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86F" w:rsidRPr="00394018" w:rsidRDefault="009F386F" w:rsidP="008A468E">
      <w:pPr>
        <w:pStyle w:val="Title"/>
        <w:spacing w:line="360" w:lineRule="auto"/>
        <w:jc w:val="both"/>
        <w:rPr>
          <w:rFonts w:eastAsia="Times New Roman"/>
          <w:lang w:val="en-GB" w:eastAsia="nl-NL"/>
        </w:rPr>
      </w:pPr>
      <w:r w:rsidRPr="00394018">
        <w:rPr>
          <w:rFonts w:eastAsia="Times New Roman"/>
          <w:lang w:val="en-GB" w:eastAsia="nl-NL"/>
        </w:rPr>
        <w:t>Corporate Social Responsibility and firm characteristics:</w:t>
      </w:r>
    </w:p>
    <w:p w:rsidR="009F386F" w:rsidRPr="00394018" w:rsidRDefault="009F386F" w:rsidP="008A468E">
      <w:pPr>
        <w:spacing w:line="360" w:lineRule="auto"/>
        <w:jc w:val="both"/>
        <w:rPr>
          <w:rFonts w:eastAsia="Times New Roman"/>
          <w:b/>
          <w:bCs/>
          <w:sz w:val="24"/>
          <w:szCs w:val="24"/>
          <w:lang w:val="en-GB" w:eastAsia="nl-NL"/>
        </w:rPr>
      </w:pPr>
      <w:r w:rsidRPr="00394018">
        <w:rPr>
          <w:rFonts w:eastAsia="Times New Roman"/>
          <w:b/>
          <w:bCs/>
          <w:sz w:val="24"/>
          <w:szCs w:val="24"/>
          <w:lang w:val="en-GB" w:eastAsia="nl-NL"/>
        </w:rPr>
        <w:t xml:space="preserve">An econometric </w:t>
      </w:r>
      <w:r w:rsidR="00C12931" w:rsidRPr="00394018">
        <w:rPr>
          <w:rFonts w:eastAsia="Times New Roman"/>
          <w:b/>
          <w:bCs/>
          <w:sz w:val="24"/>
          <w:szCs w:val="24"/>
          <w:lang w:val="en-GB" w:eastAsia="nl-NL"/>
        </w:rPr>
        <w:t>analysis</w:t>
      </w:r>
      <w:r w:rsidRPr="00394018">
        <w:rPr>
          <w:rFonts w:eastAsia="Times New Roman"/>
          <w:b/>
          <w:bCs/>
          <w:sz w:val="24"/>
          <w:szCs w:val="24"/>
          <w:lang w:val="en-GB" w:eastAsia="nl-NL"/>
        </w:rPr>
        <w:t xml:space="preserve"> </w:t>
      </w:r>
    </w:p>
    <w:p w:rsidR="009F386F" w:rsidRPr="00394018" w:rsidRDefault="009F386F" w:rsidP="008A468E">
      <w:pPr>
        <w:spacing w:line="360" w:lineRule="auto"/>
        <w:jc w:val="both"/>
        <w:rPr>
          <w:rFonts w:eastAsia="Times New Roman"/>
          <w:b/>
          <w:bCs/>
          <w:sz w:val="24"/>
          <w:szCs w:val="24"/>
          <w:lang w:val="en-GB" w:eastAsia="nl-NL"/>
        </w:rPr>
      </w:pPr>
    </w:p>
    <w:p w:rsidR="009F386F" w:rsidRPr="00394018" w:rsidRDefault="009F386F" w:rsidP="008A468E">
      <w:pPr>
        <w:spacing w:line="360" w:lineRule="auto"/>
        <w:jc w:val="both"/>
        <w:rPr>
          <w:rFonts w:eastAsia="Times New Roman"/>
          <w:b/>
          <w:bCs/>
          <w:sz w:val="24"/>
          <w:szCs w:val="24"/>
          <w:lang w:val="en-GB" w:eastAsia="nl-NL"/>
        </w:rPr>
      </w:pPr>
    </w:p>
    <w:p w:rsidR="009F386F" w:rsidRPr="00394018" w:rsidRDefault="009F386F" w:rsidP="008A468E">
      <w:pPr>
        <w:spacing w:line="360" w:lineRule="auto"/>
        <w:jc w:val="both"/>
        <w:rPr>
          <w:rFonts w:eastAsia="Times New Roman"/>
          <w:b/>
          <w:bCs/>
          <w:sz w:val="24"/>
          <w:szCs w:val="24"/>
          <w:lang w:val="en-GB" w:eastAsia="nl-NL"/>
        </w:rPr>
      </w:pPr>
    </w:p>
    <w:p w:rsidR="009F386F" w:rsidRPr="00394018" w:rsidRDefault="009F386F" w:rsidP="008A468E">
      <w:pPr>
        <w:spacing w:line="360" w:lineRule="auto"/>
        <w:jc w:val="both"/>
        <w:rPr>
          <w:rFonts w:eastAsia="Times New Roman"/>
          <w:b/>
          <w:bCs/>
          <w:sz w:val="24"/>
          <w:szCs w:val="24"/>
          <w:lang w:val="en-GB" w:eastAsia="nl-NL"/>
        </w:rPr>
      </w:pPr>
    </w:p>
    <w:p w:rsidR="009F386F" w:rsidRPr="00394018" w:rsidRDefault="009F386F" w:rsidP="008A468E">
      <w:pPr>
        <w:spacing w:line="360" w:lineRule="auto"/>
        <w:jc w:val="both"/>
        <w:rPr>
          <w:rFonts w:eastAsia="Times New Roman"/>
          <w:b/>
          <w:bCs/>
          <w:sz w:val="24"/>
          <w:szCs w:val="24"/>
          <w:lang w:val="en-GB" w:eastAsia="nl-NL"/>
        </w:rPr>
      </w:pPr>
    </w:p>
    <w:p w:rsidR="009F386F" w:rsidRPr="00394018" w:rsidRDefault="009F386F" w:rsidP="008A468E">
      <w:pPr>
        <w:spacing w:line="360" w:lineRule="auto"/>
        <w:jc w:val="both"/>
        <w:rPr>
          <w:rFonts w:eastAsia="Times New Roman"/>
          <w:b/>
          <w:bCs/>
          <w:sz w:val="24"/>
          <w:szCs w:val="24"/>
          <w:lang w:val="en-GB" w:eastAsia="nl-NL"/>
        </w:rPr>
      </w:pPr>
    </w:p>
    <w:p w:rsidR="009F386F" w:rsidRPr="00394018" w:rsidRDefault="009F386F" w:rsidP="008A468E">
      <w:pPr>
        <w:spacing w:line="360" w:lineRule="auto"/>
        <w:jc w:val="both"/>
        <w:rPr>
          <w:rFonts w:eastAsia="Times New Roman"/>
          <w:b/>
          <w:bCs/>
          <w:sz w:val="24"/>
          <w:szCs w:val="24"/>
          <w:lang w:val="en-GB" w:eastAsia="nl-NL"/>
        </w:rPr>
      </w:pPr>
    </w:p>
    <w:p w:rsidR="009F386F" w:rsidRPr="00394018" w:rsidRDefault="009F386F" w:rsidP="008A468E">
      <w:pPr>
        <w:spacing w:line="360" w:lineRule="auto"/>
        <w:jc w:val="both"/>
        <w:rPr>
          <w:rFonts w:eastAsia="Times New Roman"/>
          <w:b/>
          <w:bCs/>
          <w:sz w:val="24"/>
          <w:szCs w:val="24"/>
          <w:lang w:val="en-GB" w:eastAsia="nl-NL"/>
        </w:rPr>
      </w:pPr>
    </w:p>
    <w:p w:rsidR="00023A22" w:rsidRPr="00394018" w:rsidRDefault="00023A22" w:rsidP="008A468E">
      <w:pPr>
        <w:spacing w:line="360" w:lineRule="auto"/>
        <w:jc w:val="both"/>
        <w:rPr>
          <w:rFonts w:eastAsia="Times New Roman"/>
          <w:b/>
          <w:bCs/>
          <w:sz w:val="24"/>
          <w:szCs w:val="24"/>
          <w:lang w:val="en-GB" w:eastAsia="nl-NL"/>
        </w:rPr>
      </w:pPr>
    </w:p>
    <w:p w:rsidR="00023A22" w:rsidRPr="00394018" w:rsidRDefault="00023A22" w:rsidP="008A468E">
      <w:pPr>
        <w:spacing w:line="360" w:lineRule="auto"/>
        <w:jc w:val="both"/>
        <w:rPr>
          <w:rFonts w:eastAsia="Times New Roman"/>
          <w:b/>
          <w:bCs/>
          <w:sz w:val="24"/>
          <w:szCs w:val="24"/>
          <w:lang w:val="en-GB" w:eastAsia="nl-NL"/>
        </w:rPr>
      </w:pPr>
    </w:p>
    <w:p w:rsidR="009F386F" w:rsidRPr="00394018" w:rsidRDefault="000424A5" w:rsidP="008A468E">
      <w:pPr>
        <w:spacing w:line="360" w:lineRule="auto"/>
        <w:jc w:val="both"/>
        <w:rPr>
          <w:rFonts w:eastAsia="Times New Roman"/>
          <w:b/>
          <w:bCs/>
          <w:sz w:val="24"/>
          <w:szCs w:val="24"/>
          <w:lang w:val="en-GB" w:eastAsia="nl-NL"/>
        </w:rPr>
      </w:pPr>
      <w:r w:rsidRPr="00394018">
        <w:rPr>
          <w:rFonts w:eastAsia="Times New Roman"/>
          <w:b/>
          <w:bCs/>
          <w:sz w:val="24"/>
          <w:szCs w:val="24"/>
          <w:lang w:val="en-GB" w:eastAsia="nl-NL"/>
        </w:rPr>
        <w:t>ERASMUS UNIVERSITY ROTTERDAM</w:t>
      </w:r>
    </w:p>
    <w:p w:rsidR="009F386F" w:rsidRPr="00394018" w:rsidRDefault="000424A5" w:rsidP="008A468E">
      <w:pPr>
        <w:spacing w:line="360" w:lineRule="auto"/>
        <w:jc w:val="both"/>
        <w:rPr>
          <w:rFonts w:eastAsia="Times New Roman"/>
          <w:b/>
          <w:bCs/>
          <w:sz w:val="24"/>
          <w:szCs w:val="24"/>
          <w:lang w:val="en-GB" w:eastAsia="nl-NL"/>
        </w:rPr>
      </w:pPr>
      <w:r w:rsidRPr="00394018">
        <w:rPr>
          <w:rFonts w:eastAsia="Times New Roman"/>
          <w:b/>
          <w:bCs/>
          <w:sz w:val="24"/>
          <w:szCs w:val="24"/>
          <w:lang w:val="en-GB" w:eastAsia="nl-NL"/>
        </w:rPr>
        <w:t>Erasmus School of Economics</w:t>
      </w:r>
    </w:p>
    <w:p w:rsidR="000424A5" w:rsidRPr="00394018" w:rsidRDefault="000424A5" w:rsidP="008A468E">
      <w:pPr>
        <w:spacing w:line="360" w:lineRule="auto"/>
        <w:jc w:val="both"/>
        <w:rPr>
          <w:rFonts w:eastAsia="Times New Roman"/>
          <w:b/>
          <w:bCs/>
          <w:i/>
          <w:sz w:val="24"/>
          <w:szCs w:val="24"/>
          <w:lang w:val="en-GB" w:eastAsia="nl-NL"/>
        </w:rPr>
      </w:pPr>
      <w:r w:rsidRPr="00394018">
        <w:rPr>
          <w:rFonts w:eastAsia="Times New Roman"/>
          <w:b/>
          <w:bCs/>
          <w:i/>
          <w:sz w:val="24"/>
          <w:szCs w:val="24"/>
          <w:lang w:val="en-GB" w:eastAsia="nl-NL"/>
        </w:rPr>
        <w:t xml:space="preserve">Department of </w:t>
      </w:r>
      <w:r w:rsidR="00A445E9" w:rsidRPr="00394018">
        <w:rPr>
          <w:rFonts w:eastAsia="Times New Roman"/>
          <w:b/>
          <w:bCs/>
          <w:i/>
          <w:sz w:val="24"/>
          <w:szCs w:val="24"/>
          <w:lang w:val="en-GB" w:eastAsia="nl-NL"/>
        </w:rPr>
        <w:t>Accounting &amp; Finance</w:t>
      </w:r>
    </w:p>
    <w:p w:rsidR="00023A22" w:rsidRPr="00394018" w:rsidRDefault="00023A22" w:rsidP="008A468E">
      <w:pPr>
        <w:spacing w:line="360" w:lineRule="auto"/>
        <w:jc w:val="both"/>
        <w:rPr>
          <w:rFonts w:eastAsia="Times New Roman"/>
          <w:b/>
          <w:bCs/>
          <w:sz w:val="24"/>
          <w:szCs w:val="24"/>
          <w:lang w:val="en-GB" w:eastAsia="nl-NL"/>
        </w:rPr>
      </w:pPr>
    </w:p>
    <w:p w:rsidR="009F386F" w:rsidRPr="00CA2D9D" w:rsidRDefault="009F386F" w:rsidP="008A468E">
      <w:pPr>
        <w:spacing w:line="360" w:lineRule="auto"/>
        <w:jc w:val="both"/>
        <w:rPr>
          <w:rFonts w:eastAsia="Times New Roman"/>
          <w:b/>
          <w:bCs/>
          <w:sz w:val="24"/>
          <w:szCs w:val="24"/>
          <w:lang w:eastAsia="nl-NL"/>
        </w:rPr>
      </w:pPr>
      <w:r w:rsidRPr="00CA2D9D">
        <w:rPr>
          <w:rFonts w:eastAsia="Times New Roman"/>
          <w:b/>
          <w:bCs/>
          <w:sz w:val="24"/>
          <w:szCs w:val="24"/>
          <w:lang w:eastAsia="nl-NL"/>
        </w:rPr>
        <w:t xml:space="preserve">Student: </w:t>
      </w:r>
      <w:proofErr w:type="spellStart"/>
      <w:r w:rsidRPr="00CA2D9D">
        <w:rPr>
          <w:rFonts w:eastAsia="Times New Roman"/>
          <w:b/>
          <w:bCs/>
          <w:sz w:val="24"/>
          <w:szCs w:val="24"/>
          <w:lang w:eastAsia="nl-NL"/>
        </w:rPr>
        <w:t>Faniël</w:t>
      </w:r>
      <w:proofErr w:type="spellEnd"/>
      <w:r w:rsidRPr="00CA2D9D">
        <w:rPr>
          <w:rFonts w:eastAsia="Times New Roman"/>
          <w:b/>
          <w:bCs/>
          <w:sz w:val="24"/>
          <w:szCs w:val="24"/>
          <w:lang w:eastAsia="nl-NL"/>
        </w:rPr>
        <w:t xml:space="preserve"> </w:t>
      </w:r>
      <w:proofErr w:type="spellStart"/>
      <w:r w:rsidRPr="00CA2D9D">
        <w:rPr>
          <w:rFonts w:eastAsia="Times New Roman"/>
          <w:b/>
          <w:bCs/>
          <w:sz w:val="24"/>
          <w:szCs w:val="24"/>
          <w:lang w:eastAsia="nl-NL"/>
        </w:rPr>
        <w:t>Tzeggai</w:t>
      </w:r>
      <w:proofErr w:type="spellEnd"/>
    </w:p>
    <w:p w:rsidR="002874D2" w:rsidRPr="00CA2D9D" w:rsidRDefault="009F386F" w:rsidP="008A468E">
      <w:pPr>
        <w:spacing w:line="360" w:lineRule="auto"/>
        <w:jc w:val="both"/>
        <w:rPr>
          <w:rFonts w:eastAsia="Times New Roman"/>
          <w:b/>
          <w:bCs/>
          <w:sz w:val="24"/>
          <w:szCs w:val="24"/>
          <w:lang w:eastAsia="nl-NL"/>
        </w:rPr>
      </w:pPr>
      <w:r w:rsidRPr="00CA2D9D">
        <w:rPr>
          <w:rFonts w:eastAsia="Times New Roman"/>
          <w:b/>
          <w:bCs/>
          <w:sz w:val="24"/>
          <w:szCs w:val="24"/>
          <w:lang w:eastAsia="nl-NL"/>
        </w:rPr>
        <w:t xml:space="preserve">Student </w:t>
      </w:r>
      <w:proofErr w:type="spellStart"/>
      <w:r w:rsidRPr="00CA2D9D">
        <w:rPr>
          <w:rFonts w:eastAsia="Times New Roman"/>
          <w:b/>
          <w:bCs/>
          <w:sz w:val="24"/>
          <w:szCs w:val="24"/>
          <w:lang w:eastAsia="nl-NL"/>
        </w:rPr>
        <w:t>number</w:t>
      </w:r>
      <w:proofErr w:type="spellEnd"/>
      <w:r w:rsidRPr="00CA2D9D">
        <w:rPr>
          <w:rFonts w:eastAsia="Times New Roman"/>
          <w:b/>
          <w:bCs/>
          <w:sz w:val="24"/>
          <w:szCs w:val="24"/>
          <w:lang w:eastAsia="nl-NL"/>
        </w:rPr>
        <w:t>: 325926</w:t>
      </w:r>
    </w:p>
    <w:p w:rsidR="00023A22" w:rsidRPr="00394018" w:rsidRDefault="000424A5" w:rsidP="008A468E">
      <w:pPr>
        <w:spacing w:line="360" w:lineRule="auto"/>
        <w:jc w:val="both"/>
        <w:rPr>
          <w:rFonts w:eastAsia="Times New Roman"/>
          <w:b/>
          <w:bCs/>
          <w:sz w:val="24"/>
          <w:szCs w:val="24"/>
          <w:lang w:val="en-GB" w:eastAsia="nl-NL"/>
        </w:rPr>
      </w:pPr>
      <w:r w:rsidRPr="00394018">
        <w:rPr>
          <w:rFonts w:eastAsia="Times New Roman"/>
          <w:b/>
          <w:bCs/>
          <w:sz w:val="24"/>
          <w:szCs w:val="24"/>
          <w:lang w:val="en-GB" w:eastAsia="nl-NL"/>
        </w:rPr>
        <w:t>Supervisor: Dr. K.E.H</w:t>
      </w:r>
      <w:r w:rsidR="00791BFC" w:rsidRPr="00394018">
        <w:rPr>
          <w:rFonts w:eastAsia="Times New Roman"/>
          <w:b/>
          <w:bCs/>
          <w:sz w:val="24"/>
          <w:szCs w:val="24"/>
          <w:lang w:val="en-GB" w:eastAsia="nl-NL"/>
        </w:rPr>
        <w:t>.</w:t>
      </w:r>
      <w:r w:rsidRPr="00394018">
        <w:rPr>
          <w:rFonts w:eastAsia="Times New Roman"/>
          <w:b/>
          <w:bCs/>
          <w:sz w:val="24"/>
          <w:szCs w:val="24"/>
          <w:lang w:val="en-GB" w:eastAsia="nl-NL"/>
        </w:rPr>
        <w:t xml:space="preserve"> Maas</w:t>
      </w:r>
    </w:p>
    <w:p w:rsidR="002A392C" w:rsidRPr="00394018" w:rsidRDefault="002A392C" w:rsidP="008A468E">
      <w:pPr>
        <w:spacing w:after="0" w:line="360" w:lineRule="auto"/>
        <w:jc w:val="both"/>
        <w:rPr>
          <w:rFonts w:eastAsia="Times New Roman"/>
          <w:b/>
          <w:bCs/>
          <w:sz w:val="24"/>
          <w:szCs w:val="24"/>
          <w:lang w:val="en-GB" w:eastAsia="nl-NL"/>
        </w:rPr>
      </w:pPr>
      <w:r w:rsidRPr="00394018">
        <w:rPr>
          <w:rFonts w:eastAsia="Times New Roman"/>
          <w:b/>
          <w:bCs/>
          <w:sz w:val="24"/>
          <w:szCs w:val="24"/>
          <w:lang w:val="en-GB" w:eastAsia="nl-NL"/>
        </w:rPr>
        <w:br w:type="page"/>
      </w:r>
    </w:p>
    <w:p w:rsidR="00486929" w:rsidRPr="00394018" w:rsidRDefault="00486929" w:rsidP="008A468E">
      <w:pPr>
        <w:spacing w:before="240" w:line="360" w:lineRule="auto"/>
        <w:jc w:val="both"/>
        <w:rPr>
          <w:rFonts w:eastAsia="Times New Roman"/>
          <w:b/>
          <w:bCs/>
          <w:sz w:val="24"/>
          <w:szCs w:val="24"/>
          <w:lang w:val="en-GB" w:eastAsia="nl-NL"/>
        </w:rPr>
      </w:pPr>
      <w:r w:rsidRPr="00394018">
        <w:rPr>
          <w:rFonts w:eastAsia="Times New Roman"/>
          <w:b/>
          <w:bCs/>
          <w:sz w:val="24"/>
          <w:szCs w:val="24"/>
          <w:lang w:val="en-GB" w:eastAsia="nl-NL"/>
        </w:rPr>
        <w:lastRenderedPageBreak/>
        <w:t>ACKNOWLEDGEMENTS</w:t>
      </w:r>
    </w:p>
    <w:p w:rsidR="00486929" w:rsidRPr="00394018" w:rsidRDefault="005F463A" w:rsidP="008A468E">
      <w:pPr>
        <w:spacing w:before="240" w:line="360" w:lineRule="auto"/>
        <w:jc w:val="both"/>
        <w:rPr>
          <w:sz w:val="24"/>
          <w:szCs w:val="24"/>
          <w:lang w:val="en-GB" w:eastAsia="nl-NL"/>
        </w:rPr>
      </w:pPr>
      <w:r w:rsidRPr="00394018">
        <w:rPr>
          <w:sz w:val="24"/>
          <w:szCs w:val="24"/>
          <w:lang w:val="en-GB" w:eastAsia="nl-NL"/>
        </w:rPr>
        <w:t xml:space="preserve">I would like to thank Dr. Karen Maas for </w:t>
      </w:r>
      <w:r w:rsidR="004D3FB6" w:rsidRPr="00394018">
        <w:rPr>
          <w:sz w:val="24"/>
          <w:szCs w:val="24"/>
          <w:lang w:val="en-GB" w:eastAsia="nl-NL"/>
        </w:rPr>
        <w:t>acting as my supervisor</w:t>
      </w:r>
      <w:r w:rsidR="006230B6" w:rsidRPr="00394018">
        <w:rPr>
          <w:sz w:val="24"/>
          <w:szCs w:val="24"/>
          <w:lang w:val="en-GB" w:eastAsia="nl-NL"/>
        </w:rPr>
        <w:t xml:space="preserve"> in the writing of this thesis. </w:t>
      </w:r>
      <w:r w:rsidR="008021CE" w:rsidRPr="00394018">
        <w:rPr>
          <w:sz w:val="24"/>
          <w:szCs w:val="24"/>
          <w:lang w:val="en-GB" w:eastAsia="nl-NL"/>
        </w:rPr>
        <w:t xml:space="preserve">Her assistance and </w:t>
      </w:r>
      <w:r w:rsidR="00BD6E1E" w:rsidRPr="00394018">
        <w:rPr>
          <w:sz w:val="24"/>
          <w:szCs w:val="24"/>
          <w:lang w:val="en-GB" w:eastAsia="nl-NL"/>
        </w:rPr>
        <w:t>comments</w:t>
      </w:r>
      <w:r w:rsidR="008021CE" w:rsidRPr="00394018">
        <w:rPr>
          <w:sz w:val="24"/>
          <w:szCs w:val="24"/>
          <w:lang w:val="en-GB" w:eastAsia="nl-NL"/>
        </w:rPr>
        <w:t xml:space="preserve"> has </w:t>
      </w:r>
      <w:r w:rsidR="003C0CCF" w:rsidRPr="00394018">
        <w:rPr>
          <w:sz w:val="24"/>
          <w:szCs w:val="24"/>
          <w:lang w:val="en-GB" w:eastAsia="nl-NL"/>
        </w:rPr>
        <w:t xml:space="preserve">enabled me to </w:t>
      </w:r>
      <w:r w:rsidR="0034555F" w:rsidRPr="00394018">
        <w:rPr>
          <w:sz w:val="24"/>
          <w:szCs w:val="24"/>
          <w:lang w:val="en-GB" w:eastAsia="nl-NL"/>
        </w:rPr>
        <w:t>improve the content</w:t>
      </w:r>
      <w:r w:rsidR="00BC211F" w:rsidRPr="00394018">
        <w:rPr>
          <w:sz w:val="24"/>
          <w:szCs w:val="24"/>
          <w:lang w:val="en-GB" w:eastAsia="nl-NL"/>
        </w:rPr>
        <w:t xml:space="preserve">. </w:t>
      </w:r>
      <w:r w:rsidR="00867899" w:rsidRPr="00394018">
        <w:rPr>
          <w:sz w:val="24"/>
          <w:szCs w:val="24"/>
          <w:lang w:val="en-GB" w:eastAsia="nl-NL"/>
        </w:rPr>
        <w:t xml:space="preserve">Her knowledge on </w:t>
      </w:r>
      <w:r w:rsidR="00D05D78" w:rsidRPr="00394018">
        <w:rPr>
          <w:sz w:val="24"/>
          <w:szCs w:val="24"/>
          <w:lang w:val="en-GB" w:eastAsia="nl-NL"/>
        </w:rPr>
        <w:t xml:space="preserve">this subject </w:t>
      </w:r>
      <w:r w:rsidR="00DA1B13" w:rsidRPr="00394018">
        <w:rPr>
          <w:sz w:val="24"/>
          <w:szCs w:val="24"/>
          <w:lang w:val="en-GB" w:eastAsia="nl-NL"/>
        </w:rPr>
        <w:t>was</w:t>
      </w:r>
      <w:r w:rsidR="00641E31" w:rsidRPr="00394018">
        <w:rPr>
          <w:sz w:val="24"/>
          <w:szCs w:val="24"/>
          <w:lang w:val="en-GB" w:eastAsia="nl-NL"/>
        </w:rPr>
        <w:t xml:space="preserve"> very </w:t>
      </w:r>
      <w:r w:rsidR="00DA1B13" w:rsidRPr="00394018">
        <w:rPr>
          <w:sz w:val="24"/>
          <w:szCs w:val="24"/>
          <w:lang w:val="en-GB" w:eastAsia="nl-NL"/>
        </w:rPr>
        <w:t xml:space="preserve">useful </w:t>
      </w:r>
      <w:r w:rsidR="00A2709D" w:rsidRPr="00394018">
        <w:rPr>
          <w:sz w:val="24"/>
          <w:szCs w:val="24"/>
          <w:lang w:val="en-GB" w:eastAsia="nl-NL"/>
        </w:rPr>
        <w:t>and I am grateful that she was willing to assist me in this endeavour</w:t>
      </w:r>
      <w:r w:rsidR="00713361" w:rsidRPr="00394018">
        <w:rPr>
          <w:sz w:val="24"/>
          <w:szCs w:val="24"/>
          <w:lang w:val="en-GB" w:eastAsia="nl-NL"/>
        </w:rPr>
        <w:t>.</w:t>
      </w:r>
    </w:p>
    <w:p w:rsidR="0041289C" w:rsidRPr="00394018" w:rsidRDefault="00713361" w:rsidP="008A468E">
      <w:pPr>
        <w:spacing w:line="360" w:lineRule="auto"/>
        <w:jc w:val="both"/>
        <w:rPr>
          <w:sz w:val="24"/>
          <w:szCs w:val="24"/>
          <w:lang w:val="en-GB" w:eastAsia="nl-NL"/>
        </w:rPr>
      </w:pPr>
      <w:r w:rsidRPr="00394018">
        <w:rPr>
          <w:sz w:val="24"/>
          <w:szCs w:val="24"/>
          <w:lang w:val="en-GB" w:eastAsia="nl-NL"/>
        </w:rPr>
        <w:t xml:space="preserve">Finally I would like to thank my parents for </w:t>
      </w:r>
      <w:r w:rsidR="00FD7562" w:rsidRPr="00394018">
        <w:rPr>
          <w:sz w:val="24"/>
          <w:szCs w:val="24"/>
          <w:lang w:val="en-GB" w:eastAsia="nl-NL"/>
        </w:rPr>
        <w:t xml:space="preserve">their support. </w:t>
      </w:r>
      <w:r w:rsidR="00D963C7" w:rsidRPr="00394018">
        <w:rPr>
          <w:sz w:val="24"/>
          <w:szCs w:val="24"/>
          <w:lang w:val="en-GB" w:eastAsia="nl-NL"/>
        </w:rPr>
        <w:t xml:space="preserve">This achievement also reflects upon them and I hope they will </w:t>
      </w:r>
      <w:r w:rsidR="006A146D" w:rsidRPr="00394018">
        <w:rPr>
          <w:sz w:val="24"/>
          <w:szCs w:val="24"/>
          <w:lang w:val="en-GB" w:eastAsia="nl-NL"/>
        </w:rPr>
        <w:t>take pride in it.</w:t>
      </w:r>
    </w:p>
    <w:p w:rsidR="0041289C" w:rsidRPr="00394018" w:rsidRDefault="0041289C" w:rsidP="008A468E">
      <w:pPr>
        <w:pStyle w:val="Heading2"/>
        <w:jc w:val="both"/>
        <w:rPr>
          <w:lang w:val="en-GB" w:eastAsia="nl-NL"/>
        </w:rPr>
      </w:pPr>
      <w:r w:rsidRPr="00394018">
        <w:rPr>
          <w:lang w:val="en-GB" w:eastAsia="nl-NL"/>
        </w:rPr>
        <w:br w:type="page"/>
      </w:r>
    </w:p>
    <w:p w:rsidR="00713361" w:rsidRPr="00394018" w:rsidRDefault="0041289C" w:rsidP="008A468E">
      <w:pPr>
        <w:spacing w:before="240" w:line="360" w:lineRule="auto"/>
        <w:jc w:val="both"/>
        <w:rPr>
          <w:rFonts w:eastAsia="Times New Roman"/>
          <w:b/>
          <w:bCs/>
          <w:sz w:val="24"/>
          <w:szCs w:val="24"/>
          <w:lang w:val="en-GB" w:eastAsia="nl-NL"/>
        </w:rPr>
      </w:pPr>
      <w:r w:rsidRPr="00394018">
        <w:rPr>
          <w:rFonts w:eastAsia="Times New Roman"/>
          <w:b/>
          <w:bCs/>
          <w:sz w:val="24"/>
          <w:szCs w:val="24"/>
          <w:lang w:val="en-GB" w:eastAsia="nl-NL"/>
        </w:rPr>
        <w:lastRenderedPageBreak/>
        <w:t>ABSTRACT</w:t>
      </w:r>
    </w:p>
    <w:p w:rsidR="000561E3" w:rsidRPr="00394018" w:rsidRDefault="000561E3" w:rsidP="008A468E">
      <w:pPr>
        <w:spacing w:before="240" w:after="0" w:line="360" w:lineRule="auto"/>
        <w:jc w:val="both"/>
        <w:rPr>
          <w:sz w:val="24"/>
          <w:szCs w:val="24"/>
          <w:lang w:val="en-GB"/>
        </w:rPr>
      </w:pPr>
      <w:r w:rsidRPr="00394018">
        <w:rPr>
          <w:sz w:val="24"/>
          <w:szCs w:val="24"/>
          <w:lang w:val="en-GB"/>
        </w:rPr>
        <w:t xml:space="preserve">This thesis </w:t>
      </w:r>
      <w:r w:rsidR="00C457DD">
        <w:rPr>
          <w:sz w:val="24"/>
          <w:szCs w:val="24"/>
          <w:lang w:val="en-GB"/>
        </w:rPr>
        <w:t>examines</w:t>
      </w:r>
      <w:r w:rsidRPr="00394018">
        <w:rPr>
          <w:sz w:val="24"/>
          <w:szCs w:val="24"/>
          <w:lang w:val="en-GB"/>
        </w:rPr>
        <w:t xml:space="preserve"> the characteristics of firms implementing CSR measures against those that do not implement CSR measures. Listing on the Dow Jones Sustainability Index </w:t>
      </w:r>
      <w:r w:rsidR="0021739E">
        <w:rPr>
          <w:sz w:val="24"/>
          <w:szCs w:val="24"/>
          <w:lang w:val="en-GB"/>
        </w:rPr>
        <w:t>is</w:t>
      </w:r>
      <w:r w:rsidRPr="00394018">
        <w:rPr>
          <w:sz w:val="24"/>
          <w:szCs w:val="24"/>
          <w:lang w:val="en-GB"/>
        </w:rPr>
        <w:t xml:space="preserve"> used as a proxy for implementing CSR measures. </w:t>
      </w:r>
    </w:p>
    <w:p w:rsidR="000561E3" w:rsidRPr="00394018" w:rsidRDefault="000561E3" w:rsidP="008A468E">
      <w:pPr>
        <w:spacing w:after="0" w:line="360" w:lineRule="auto"/>
        <w:jc w:val="both"/>
        <w:rPr>
          <w:sz w:val="24"/>
          <w:szCs w:val="24"/>
          <w:lang w:val="en-GB"/>
        </w:rPr>
      </w:pPr>
    </w:p>
    <w:p w:rsidR="000561E3" w:rsidRPr="00394018" w:rsidRDefault="000561E3" w:rsidP="008A468E">
      <w:pPr>
        <w:spacing w:after="0" w:line="360" w:lineRule="auto"/>
        <w:jc w:val="both"/>
        <w:rPr>
          <w:sz w:val="24"/>
          <w:szCs w:val="24"/>
          <w:lang w:val="en-GB"/>
        </w:rPr>
      </w:pPr>
      <w:r w:rsidRPr="00394018">
        <w:rPr>
          <w:sz w:val="24"/>
          <w:szCs w:val="24"/>
          <w:lang w:val="en-GB"/>
        </w:rPr>
        <w:t xml:space="preserve">The outcome of the empirical analysis </w:t>
      </w:r>
      <w:r w:rsidR="00EC6EA9">
        <w:rPr>
          <w:sz w:val="24"/>
          <w:szCs w:val="24"/>
          <w:lang w:val="en-GB"/>
        </w:rPr>
        <w:t>shows</w:t>
      </w:r>
      <w:r w:rsidRPr="00394018">
        <w:rPr>
          <w:sz w:val="24"/>
          <w:szCs w:val="24"/>
          <w:lang w:val="en-GB"/>
        </w:rPr>
        <w:t xml:space="preserve"> that there is a curvilinear relationship between firm size and probability of being listed on the DJSI. Initially a positive relationship can be found between firm size and the probability of a DJSI listing. After a certain point however, the probability does not increase anymore (North-America), or even declines to a point where it is more likely for very large firms to not be listed on the DJSI than it is to be listed (Europe).</w:t>
      </w:r>
    </w:p>
    <w:p w:rsidR="0041289C" w:rsidRPr="00394018" w:rsidRDefault="0041289C" w:rsidP="008A468E">
      <w:pPr>
        <w:spacing w:line="360" w:lineRule="auto"/>
        <w:jc w:val="both"/>
        <w:rPr>
          <w:sz w:val="24"/>
          <w:szCs w:val="24"/>
          <w:lang w:val="en-GB" w:eastAsia="nl-NL"/>
        </w:rPr>
      </w:pPr>
    </w:p>
    <w:p w:rsidR="00770FBB" w:rsidRPr="00394018" w:rsidRDefault="00770FBB" w:rsidP="008A468E">
      <w:pPr>
        <w:jc w:val="both"/>
        <w:rPr>
          <w:b/>
          <w:lang w:val="en-GB" w:eastAsia="nl-NL"/>
        </w:rPr>
      </w:pPr>
      <w:r w:rsidRPr="00394018">
        <w:rPr>
          <w:b/>
          <w:lang w:val="en-GB" w:eastAsia="nl-NL"/>
        </w:rPr>
        <w:t>Keywords:</w:t>
      </w:r>
    </w:p>
    <w:p w:rsidR="00770FBB" w:rsidRPr="00394018" w:rsidRDefault="0092071C" w:rsidP="008A468E">
      <w:pPr>
        <w:jc w:val="both"/>
        <w:rPr>
          <w:lang w:val="en-GB" w:eastAsia="nl-NL"/>
        </w:rPr>
      </w:pPr>
      <w:r w:rsidRPr="00394018">
        <w:rPr>
          <w:lang w:val="en-GB" w:eastAsia="nl-NL"/>
        </w:rPr>
        <w:t>Binary</w:t>
      </w:r>
      <w:r w:rsidR="00D43FC9" w:rsidRPr="00394018">
        <w:rPr>
          <w:lang w:val="en-GB" w:eastAsia="nl-NL"/>
        </w:rPr>
        <w:t xml:space="preserve"> logit model</w:t>
      </w:r>
      <w:r w:rsidR="00D43FC9">
        <w:rPr>
          <w:lang w:val="en-GB" w:eastAsia="nl-NL"/>
        </w:rPr>
        <w:t xml:space="preserve">, </w:t>
      </w:r>
      <w:r w:rsidR="00770FBB" w:rsidRPr="00394018">
        <w:rPr>
          <w:lang w:val="en-GB" w:eastAsia="nl-NL"/>
        </w:rPr>
        <w:t xml:space="preserve">CSR, </w:t>
      </w:r>
      <w:r w:rsidR="00D43FC9">
        <w:rPr>
          <w:lang w:val="en-GB" w:eastAsia="nl-NL"/>
        </w:rPr>
        <w:t>DJSI</w:t>
      </w:r>
      <w:r w:rsidR="00BD6579" w:rsidRPr="00394018">
        <w:rPr>
          <w:lang w:val="en-GB" w:eastAsia="nl-NL"/>
        </w:rPr>
        <w:t xml:space="preserve">, </w:t>
      </w:r>
      <w:r w:rsidR="00A441CF" w:rsidRPr="00394018">
        <w:rPr>
          <w:lang w:val="en-GB" w:eastAsia="nl-NL"/>
        </w:rPr>
        <w:t>marginal effects,</w:t>
      </w:r>
      <w:r w:rsidR="00116E76" w:rsidRPr="00394018">
        <w:rPr>
          <w:lang w:val="en-GB" w:eastAsia="nl-NL"/>
        </w:rPr>
        <w:t xml:space="preserve"> </w:t>
      </w:r>
      <w:r w:rsidR="00A441CF" w:rsidRPr="00394018">
        <w:rPr>
          <w:lang w:val="en-GB" w:eastAsia="nl-NL"/>
        </w:rPr>
        <w:t>odds ratios</w:t>
      </w:r>
    </w:p>
    <w:p w:rsidR="009F386F" w:rsidRPr="00394018" w:rsidRDefault="009F386F" w:rsidP="008A468E">
      <w:pPr>
        <w:spacing w:line="360" w:lineRule="auto"/>
        <w:jc w:val="both"/>
        <w:rPr>
          <w:sz w:val="32"/>
          <w:szCs w:val="32"/>
          <w:lang w:val="en-GB"/>
        </w:rPr>
      </w:pPr>
      <w:r w:rsidRPr="00394018">
        <w:rPr>
          <w:lang w:val="en-GB"/>
        </w:rPr>
        <w:br w:type="page"/>
      </w:r>
      <w:r w:rsidRPr="00394018">
        <w:rPr>
          <w:sz w:val="32"/>
          <w:szCs w:val="32"/>
          <w:lang w:val="en-GB"/>
        </w:rPr>
        <w:lastRenderedPageBreak/>
        <w:t>Contents</w:t>
      </w:r>
    </w:p>
    <w:p w:rsidR="008A34D1" w:rsidRDefault="00025360">
      <w:pPr>
        <w:pStyle w:val="TOC1"/>
        <w:tabs>
          <w:tab w:val="right" w:leader="dot" w:pos="9062"/>
        </w:tabs>
        <w:rPr>
          <w:rFonts w:asciiTheme="minorHAnsi" w:eastAsiaTheme="minorEastAsia" w:hAnsiTheme="minorHAnsi" w:cstheme="minorBidi"/>
          <w:noProof/>
          <w:lang w:eastAsia="nl-NL"/>
        </w:rPr>
      </w:pPr>
      <w:r w:rsidRPr="00025360">
        <w:rPr>
          <w:sz w:val="24"/>
          <w:lang w:val="en-GB"/>
        </w:rPr>
        <w:fldChar w:fldCharType="begin"/>
      </w:r>
      <w:r w:rsidR="009F386F" w:rsidRPr="00394018">
        <w:rPr>
          <w:sz w:val="24"/>
          <w:lang w:val="en-GB"/>
        </w:rPr>
        <w:instrText xml:space="preserve"> TOC \o "1-3" \h \z \u </w:instrText>
      </w:r>
      <w:r w:rsidRPr="00025360">
        <w:rPr>
          <w:sz w:val="24"/>
          <w:lang w:val="en-GB"/>
        </w:rPr>
        <w:fldChar w:fldCharType="separate"/>
      </w:r>
      <w:hyperlink w:anchor="_Toc300872874" w:history="1">
        <w:r w:rsidR="008A34D1" w:rsidRPr="00E30358">
          <w:rPr>
            <w:rStyle w:val="Hyperlink"/>
            <w:noProof/>
            <w:lang w:val="en-GB" w:eastAsia="nl-NL"/>
          </w:rPr>
          <w:t>LIST OF TABLES &amp; GRAPHS</w:t>
        </w:r>
        <w:r w:rsidR="008A34D1">
          <w:rPr>
            <w:noProof/>
            <w:webHidden/>
          </w:rPr>
          <w:tab/>
        </w:r>
        <w:r w:rsidR="008A34D1">
          <w:rPr>
            <w:noProof/>
            <w:webHidden/>
          </w:rPr>
          <w:fldChar w:fldCharType="begin"/>
        </w:r>
        <w:r w:rsidR="008A34D1">
          <w:rPr>
            <w:noProof/>
            <w:webHidden/>
          </w:rPr>
          <w:instrText xml:space="preserve"> PAGEREF _Toc300872874 \h </w:instrText>
        </w:r>
        <w:r w:rsidR="008A34D1">
          <w:rPr>
            <w:noProof/>
            <w:webHidden/>
          </w:rPr>
        </w:r>
        <w:r w:rsidR="008A34D1">
          <w:rPr>
            <w:noProof/>
            <w:webHidden/>
          </w:rPr>
          <w:fldChar w:fldCharType="separate"/>
        </w:r>
        <w:r w:rsidR="008A34D1">
          <w:rPr>
            <w:noProof/>
            <w:webHidden/>
          </w:rPr>
          <w:t>4</w:t>
        </w:r>
        <w:r w:rsidR="008A34D1">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875" w:history="1">
        <w:r w:rsidRPr="00E30358">
          <w:rPr>
            <w:rStyle w:val="Hyperlink"/>
            <w:noProof/>
            <w:lang w:val="en-GB" w:eastAsia="nl-NL"/>
          </w:rPr>
          <w:t xml:space="preserve">1 </w:t>
        </w:r>
        <w:r w:rsidRPr="00E30358">
          <w:rPr>
            <w:rStyle w:val="Hyperlink"/>
            <w:noProof/>
            <w:lang w:val="en-GB"/>
          </w:rPr>
          <w:t>Introduction</w:t>
        </w:r>
        <w:r>
          <w:rPr>
            <w:noProof/>
            <w:webHidden/>
          </w:rPr>
          <w:tab/>
        </w:r>
        <w:r>
          <w:rPr>
            <w:noProof/>
            <w:webHidden/>
          </w:rPr>
          <w:fldChar w:fldCharType="begin"/>
        </w:r>
        <w:r>
          <w:rPr>
            <w:noProof/>
            <w:webHidden/>
          </w:rPr>
          <w:instrText xml:space="preserve"> PAGEREF _Toc300872875 \h </w:instrText>
        </w:r>
        <w:r>
          <w:rPr>
            <w:noProof/>
            <w:webHidden/>
          </w:rPr>
        </w:r>
        <w:r>
          <w:rPr>
            <w:noProof/>
            <w:webHidden/>
          </w:rPr>
          <w:fldChar w:fldCharType="separate"/>
        </w:r>
        <w:r>
          <w:rPr>
            <w:noProof/>
            <w:webHidden/>
          </w:rPr>
          <w:t>5</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76" w:history="1">
        <w:r w:rsidRPr="00E30358">
          <w:rPr>
            <w:rStyle w:val="Hyperlink"/>
            <w:noProof/>
            <w:lang w:val="en-GB"/>
          </w:rPr>
          <w:t>1.1 Central research question</w:t>
        </w:r>
        <w:r>
          <w:rPr>
            <w:noProof/>
            <w:webHidden/>
          </w:rPr>
          <w:tab/>
        </w:r>
        <w:r>
          <w:rPr>
            <w:noProof/>
            <w:webHidden/>
          </w:rPr>
          <w:fldChar w:fldCharType="begin"/>
        </w:r>
        <w:r>
          <w:rPr>
            <w:noProof/>
            <w:webHidden/>
          </w:rPr>
          <w:instrText xml:space="preserve"> PAGEREF _Toc300872876 \h </w:instrText>
        </w:r>
        <w:r>
          <w:rPr>
            <w:noProof/>
            <w:webHidden/>
          </w:rPr>
        </w:r>
        <w:r>
          <w:rPr>
            <w:noProof/>
            <w:webHidden/>
          </w:rPr>
          <w:fldChar w:fldCharType="separate"/>
        </w:r>
        <w:r>
          <w:rPr>
            <w:noProof/>
            <w:webHidden/>
          </w:rPr>
          <w:t>6</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77" w:history="1">
        <w:r w:rsidRPr="00E30358">
          <w:rPr>
            <w:rStyle w:val="Hyperlink"/>
            <w:noProof/>
            <w:lang w:val="en-GB"/>
          </w:rPr>
          <w:t>1.2 Research method</w:t>
        </w:r>
        <w:r>
          <w:rPr>
            <w:noProof/>
            <w:webHidden/>
          </w:rPr>
          <w:tab/>
        </w:r>
        <w:r>
          <w:rPr>
            <w:noProof/>
            <w:webHidden/>
          </w:rPr>
          <w:fldChar w:fldCharType="begin"/>
        </w:r>
        <w:r>
          <w:rPr>
            <w:noProof/>
            <w:webHidden/>
          </w:rPr>
          <w:instrText xml:space="preserve"> PAGEREF _Toc300872877 \h </w:instrText>
        </w:r>
        <w:r>
          <w:rPr>
            <w:noProof/>
            <w:webHidden/>
          </w:rPr>
        </w:r>
        <w:r>
          <w:rPr>
            <w:noProof/>
            <w:webHidden/>
          </w:rPr>
          <w:fldChar w:fldCharType="separate"/>
        </w:r>
        <w:r>
          <w:rPr>
            <w:noProof/>
            <w:webHidden/>
          </w:rPr>
          <w:t>6</w:t>
        </w:r>
        <w:r>
          <w:rPr>
            <w:noProof/>
            <w:webHidden/>
          </w:rPr>
          <w:fldChar w:fldCharType="end"/>
        </w:r>
      </w:hyperlink>
    </w:p>
    <w:p w:rsidR="008A34D1" w:rsidRDefault="008A34D1">
      <w:pPr>
        <w:pStyle w:val="TOC3"/>
        <w:tabs>
          <w:tab w:val="right" w:leader="dot" w:pos="9062"/>
        </w:tabs>
        <w:rPr>
          <w:rFonts w:asciiTheme="minorHAnsi" w:eastAsiaTheme="minorEastAsia" w:hAnsiTheme="minorHAnsi" w:cstheme="minorBidi"/>
          <w:noProof/>
          <w:lang w:eastAsia="nl-NL"/>
        </w:rPr>
      </w:pPr>
      <w:hyperlink w:anchor="_Toc300872878" w:history="1">
        <w:r w:rsidRPr="00E30358">
          <w:rPr>
            <w:rStyle w:val="Hyperlink"/>
            <w:rFonts w:eastAsia="Times New Roman"/>
            <w:noProof/>
            <w:lang w:val="en-GB"/>
          </w:rPr>
          <w:t>1.2.1 Literature analysis</w:t>
        </w:r>
        <w:r>
          <w:rPr>
            <w:noProof/>
            <w:webHidden/>
          </w:rPr>
          <w:tab/>
        </w:r>
        <w:r>
          <w:rPr>
            <w:noProof/>
            <w:webHidden/>
          </w:rPr>
          <w:fldChar w:fldCharType="begin"/>
        </w:r>
        <w:r>
          <w:rPr>
            <w:noProof/>
            <w:webHidden/>
          </w:rPr>
          <w:instrText xml:space="preserve"> PAGEREF _Toc300872878 \h </w:instrText>
        </w:r>
        <w:r>
          <w:rPr>
            <w:noProof/>
            <w:webHidden/>
          </w:rPr>
        </w:r>
        <w:r>
          <w:rPr>
            <w:noProof/>
            <w:webHidden/>
          </w:rPr>
          <w:fldChar w:fldCharType="separate"/>
        </w:r>
        <w:r>
          <w:rPr>
            <w:noProof/>
            <w:webHidden/>
          </w:rPr>
          <w:t>6</w:t>
        </w:r>
        <w:r>
          <w:rPr>
            <w:noProof/>
            <w:webHidden/>
          </w:rPr>
          <w:fldChar w:fldCharType="end"/>
        </w:r>
      </w:hyperlink>
    </w:p>
    <w:p w:rsidR="008A34D1" w:rsidRDefault="008A34D1">
      <w:pPr>
        <w:pStyle w:val="TOC3"/>
        <w:tabs>
          <w:tab w:val="right" w:leader="dot" w:pos="9062"/>
        </w:tabs>
        <w:rPr>
          <w:rFonts w:asciiTheme="minorHAnsi" w:eastAsiaTheme="minorEastAsia" w:hAnsiTheme="minorHAnsi" w:cstheme="minorBidi"/>
          <w:noProof/>
          <w:lang w:eastAsia="nl-NL"/>
        </w:rPr>
      </w:pPr>
      <w:hyperlink w:anchor="_Toc300872879" w:history="1">
        <w:r w:rsidRPr="00E30358">
          <w:rPr>
            <w:rStyle w:val="Hyperlink"/>
            <w:noProof/>
            <w:lang w:val="en-GB" w:eastAsia="nl-NL"/>
          </w:rPr>
          <w:t xml:space="preserve">1.2.2 </w:t>
        </w:r>
        <w:r w:rsidRPr="00E30358">
          <w:rPr>
            <w:rStyle w:val="Hyperlink"/>
            <w:rFonts w:eastAsia="Times New Roman"/>
            <w:noProof/>
            <w:lang w:val="en-GB"/>
          </w:rPr>
          <w:t>Empirical research</w:t>
        </w:r>
        <w:r>
          <w:rPr>
            <w:noProof/>
            <w:webHidden/>
          </w:rPr>
          <w:tab/>
        </w:r>
        <w:r>
          <w:rPr>
            <w:noProof/>
            <w:webHidden/>
          </w:rPr>
          <w:fldChar w:fldCharType="begin"/>
        </w:r>
        <w:r>
          <w:rPr>
            <w:noProof/>
            <w:webHidden/>
          </w:rPr>
          <w:instrText xml:space="preserve"> PAGEREF _Toc300872879 \h </w:instrText>
        </w:r>
        <w:r>
          <w:rPr>
            <w:noProof/>
            <w:webHidden/>
          </w:rPr>
        </w:r>
        <w:r>
          <w:rPr>
            <w:noProof/>
            <w:webHidden/>
          </w:rPr>
          <w:fldChar w:fldCharType="separate"/>
        </w:r>
        <w:r>
          <w:rPr>
            <w:noProof/>
            <w:webHidden/>
          </w:rPr>
          <w:t>7</w:t>
        </w:r>
        <w:r>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880" w:history="1">
        <w:r w:rsidRPr="00E30358">
          <w:rPr>
            <w:rStyle w:val="Hyperlink"/>
            <w:noProof/>
            <w:lang w:val="en-GB" w:eastAsia="nl-NL"/>
          </w:rPr>
          <w:t>2 Literature review</w:t>
        </w:r>
        <w:r>
          <w:rPr>
            <w:noProof/>
            <w:webHidden/>
          </w:rPr>
          <w:tab/>
        </w:r>
        <w:r>
          <w:rPr>
            <w:noProof/>
            <w:webHidden/>
          </w:rPr>
          <w:fldChar w:fldCharType="begin"/>
        </w:r>
        <w:r>
          <w:rPr>
            <w:noProof/>
            <w:webHidden/>
          </w:rPr>
          <w:instrText xml:space="preserve"> PAGEREF _Toc300872880 \h </w:instrText>
        </w:r>
        <w:r>
          <w:rPr>
            <w:noProof/>
            <w:webHidden/>
          </w:rPr>
        </w:r>
        <w:r>
          <w:rPr>
            <w:noProof/>
            <w:webHidden/>
          </w:rPr>
          <w:fldChar w:fldCharType="separate"/>
        </w:r>
        <w:r>
          <w:rPr>
            <w:noProof/>
            <w:webHidden/>
          </w:rPr>
          <w:t>8</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1" w:history="1">
        <w:r w:rsidRPr="00E30358">
          <w:rPr>
            <w:rStyle w:val="Hyperlink"/>
            <w:noProof/>
            <w:lang w:val="en-GB"/>
          </w:rPr>
          <w:t>2.1 Defining CSR</w:t>
        </w:r>
        <w:r>
          <w:rPr>
            <w:noProof/>
            <w:webHidden/>
          </w:rPr>
          <w:tab/>
        </w:r>
        <w:r>
          <w:rPr>
            <w:noProof/>
            <w:webHidden/>
          </w:rPr>
          <w:fldChar w:fldCharType="begin"/>
        </w:r>
        <w:r>
          <w:rPr>
            <w:noProof/>
            <w:webHidden/>
          </w:rPr>
          <w:instrText xml:space="preserve"> PAGEREF _Toc300872881 \h </w:instrText>
        </w:r>
        <w:r>
          <w:rPr>
            <w:noProof/>
            <w:webHidden/>
          </w:rPr>
        </w:r>
        <w:r>
          <w:rPr>
            <w:noProof/>
            <w:webHidden/>
          </w:rPr>
          <w:fldChar w:fldCharType="separate"/>
        </w:r>
        <w:r>
          <w:rPr>
            <w:noProof/>
            <w:webHidden/>
          </w:rPr>
          <w:t>8</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2" w:history="1">
        <w:r w:rsidRPr="00E30358">
          <w:rPr>
            <w:rStyle w:val="Hyperlink"/>
            <w:noProof/>
            <w:lang w:val="en-GB"/>
          </w:rPr>
          <w:t>2.2 Different types of CSR measurement</w:t>
        </w:r>
        <w:r>
          <w:rPr>
            <w:noProof/>
            <w:webHidden/>
          </w:rPr>
          <w:tab/>
        </w:r>
        <w:r>
          <w:rPr>
            <w:noProof/>
            <w:webHidden/>
          </w:rPr>
          <w:fldChar w:fldCharType="begin"/>
        </w:r>
        <w:r>
          <w:rPr>
            <w:noProof/>
            <w:webHidden/>
          </w:rPr>
          <w:instrText xml:space="preserve"> PAGEREF _Toc300872882 \h </w:instrText>
        </w:r>
        <w:r>
          <w:rPr>
            <w:noProof/>
            <w:webHidden/>
          </w:rPr>
        </w:r>
        <w:r>
          <w:rPr>
            <w:noProof/>
            <w:webHidden/>
          </w:rPr>
          <w:fldChar w:fldCharType="separate"/>
        </w:r>
        <w:r>
          <w:rPr>
            <w:noProof/>
            <w:webHidden/>
          </w:rPr>
          <w:t>9</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3" w:history="1">
        <w:r w:rsidRPr="00E30358">
          <w:rPr>
            <w:rStyle w:val="Hyperlink"/>
            <w:noProof/>
            <w:lang w:val="en-GB"/>
          </w:rPr>
          <w:t>2.3 Reasons for engaging in CSR</w:t>
        </w:r>
        <w:r>
          <w:rPr>
            <w:noProof/>
            <w:webHidden/>
          </w:rPr>
          <w:tab/>
        </w:r>
        <w:r>
          <w:rPr>
            <w:noProof/>
            <w:webHidden/>
          </w:rPr>
          <w:fldChar w:fldCharType="begin"/>
        </w:r>
        <w:r>
          <w:rPr>
            <w:noProof/>
            <w:webHidden/>
          </w:rPr>
          <w:instrText xml:space="preserve"> PAGEREF _Toc300872883 \h </w:instrText>
        </w:r>
        <w:r>
          <w:rPr>
            <w:noProof/>
            <w:webHidden/>
          </w:rPr>
        </w:r>
        <w:r>
          <w:rPr>
            <w:noProof/>
            <w:webHidden/>
          </w:rPr>
          <w:fldChar w:fldCharType="separate"/>
        </w:r>
        <w:r>
          <w:rPr>
            <w:noProof/>
            <w:webHidden/>
          </w:rPr>
          <w:t>11</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4" w:history="1">
        <w:r w:rsidRPr="00E30358">
          <w:rPr>
            <w:rStyle w:val="Hyperlink"/>
            <w:noProof/>
            <w:lang w:val="en-GB"/>
          </w:rPr>
          <w:t>2.4 CSR and financial performance</w:t>
        </w:r>
        <w:r>
          <w:rPr>
            <w:noProof/>
            <w:webHidden/>
          </w:rPr>
          <w:tab/>
        </w:r>
        <w:r>
          <w:rPr>
            <w:noProof/>
            <w:webHidden/>
          </w:rPr>
          <w:fldChar w:fldCharType="begin"/>
        </w:r>
        <w:r>
          <w:rPr>
            <w:noProof/>
            <w:webHidden/>
          </w:rPr>
          <w:instrText xml:space="preserve"> PAGEREF _Toc300872884 \h </w:instrText>
        </w:r>
        <w:r>
          <w:rPr>
            <w:noProof/>
            <w:webHidden/>
          </w:rPr>
        </w:r>
        <w:r>
          <w:rPr>
            <w:noProof/>
            <w:webHidden/>
          </w:rPr>
          <w:fldChar w:fldCharType="separate"/>
        </w:r>
        <w:r>
          <w:rPr>
            <w:noProof/>
            <w:webHidden/>
          </w:rPr>
          <w:t>13</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5" w:history="1">
        <w:r w:rsidRPr="00E30358">
          <w:rPr>
            <w:rStyle w:val="Hyperlink"/>
            <w:noProof/>
            <w:lang w:val="en-GB"/>
          </w:rPr>
          <w:t>2.5 CSR and firm characteristics</w:t>
        </w:r>
        <w:r>
          <w:rPr>
            <w:noProof/>
            <w:webHidden/>
          </w:rPr>
          <w:tab/>
        </w:r>
        <w:r>
          <w:rPr>
            <w:noProof/>
            <w:webHidden/>
          </w:rPr>
          <w:fldChar w:fldCharType="begin"/>
        </w:r>
        <w:r>
          <w:rPr>
            <w:noProof/>
            <w:webHidden/>
          </w:rPr>
          <w:instrText xml:space="preserve"> PAGEREF _Toc300872885 \h </w:instrText>
        </w:r>
        <w:r>
          <w:rPr>
            <w:noProof/>
            <w:webHidden/>
          </w:rPr>
        </w:r>
        <w:r>
          <w:rPr>
            <w:noProof/>
            <w:webHidden/>
          </w:rPr>
          <w:fldChar w:fldCharType="separate"/>
        </w:r>
        <w:r>
          <w:rPr>
            <w:noProof/>
            <w:webHidden/>
          </w:rPr>
          <w:t>15</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6" w:history="1">
        <w:r w:rsidRPr="00E30358">
          <w:rPr>
            <w:rStyle w:val="Hyperlink"/>
            <w:noProof/>
            <w:lang w:val="en-GB"/>
          </w:rPr>
          <w:t>2.6 Limitations of existing research</w:t>
        </w:r>
        <w:r>
          <w:rPr>
            <w:noProof/>
            <w:webHidden/>
          </w:rPr>
          <w:tab/>
        </w:r>
        <w:r>
          <w:rPr>
            <w:noProof/>
            <w:webHidden/>
          </w:rPr>
          <w:fldChar w:fldCharType="begin"/>
        </w:r>
        <w:r>
          <w:rPr>
            <w:noProof/>
            <w:webHidden/>
          </w:rPr>
          <w:instrText xml:space="preserve"> PAGEREF _Toc300872886 \h </w:instrText>
        </w:r>
        <w:r>
          <w:rPr>
            <w:noProof/>
            <w:webHidden/>
          </w:rPr>
        </w:r>
        <w:r>
          <w:rPr>
            <w:noProof/>
            <w:webHidden/>
          </w:rPr>
          <w:fldChar w:fldCharType="separate"/>
        </w:r>
        <w:r>
          <w:rPr>
            <w:noProof/>
            <w:webHidden/>
          </w:rPr>
          <w:t>16</w:t>
        </w:r>
        <w:r>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887" w:history="1">
        <w:r w:rsidRPr="00E30358">
          <w:rPr>
            <w:rStyle w:val="Hyperlink"/>
            <w:noProof/>
            <w:lang w:val="en-GB" w:eastAsia="nl-NL"/>
          </w:rPr>
          <w:t>3 Research design</w:t>
        </w:r>
        <w:r>
          <w:rPr>
            <w:noProof/>
            <w:webHidden/>
          </w:rPr>
          <w:tab/>
        </w:r>
        <w:r>
          <w:rPr>
            <w:noProof/>
            <w:webHidden/>
          </w:rPr>
          <w:fldChar w:fldCharType="begin"/>
        </w:r>
        <w:r>
          <w:rPr>
            <w:noProof/>
            <w:webHidden/>
          </w:rPr>
          <w:instrText xml:space="preserve"> PAGEREF _Toc300872887 \h </w:instrText>
        </w:r>
        <w:r>
          <w:rPr>
            <w:noProof/>
            <w:webHidden/>
          </w:rPr>
        </w:r>
        <w:r>
          <w:rPr>
            <w:noProof/>
            <w:webHidden/>
          </w:rPr>
          <w:fldChar w:fldCharType="separate"/>
        </w:r>
        <w:r>
          <w:rPr>
            <w:noProof/>
            <w:webHidden/>
          </w:rPr>
          <w:t>17</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8" w:history="1">
        <w:r w:rsidRPr="00E30358">
          <w:rPr>
            <w:rStyle w:val="Hyperlink"/>
            <w:noProof/>
            <w:lang w:val="en-GB"/>
          </w:rPr>
          <w:t>3.1 Introduction</w:t>
        </w:r>
        <w:r>
          <w:rPr>
            <w:noProof/>
            <w:webHidden/>
          </w:rPr>
          <w:tab/>
        </w:r>
        <w:r>
          <w:rPr>
            <w:noProof/>
            <w:webHidden/>
          </w:rPr>
          <w:fldChar w:fldCharType="begin"/>
        </w:r>
        <w:r>
          <w:rPr>
            <w:noProof/>
            <w:webHidden/>
          </w:rPr>
          <w:instrText xml:space="preserve"> PAGEREF _Toc300872888 \h </w:instrText>
        </w:r>
        <w:r>
          <w:rPr>
            <w:noProof/>
            <w:webHidden/>
          </w:rPr>
        </w:r>
        <w:r>
          <w:rPr>
            <w:noProof/>
            <w:webHidden/>
          </w:rPr>
          <w:fldChar w:fldCharType="separate"/>
        </w:r>
        <w:r>
          <w:rPr>
            <w:noProof/>
            <w:webHidden/>
          </w:rPr>
          <w:t>17</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89" w:history="1">
        <w:r w:rsidRPr="00E30358">
          <w:rPr>
            <w:rStyle w:val="Hyperlink"/>
            <w:noProof/>
            <w:lang w:val="en-GB"/>
          </w:rPr>
          <w:t>3.2 Hypotheses</w:t>
        </w:r>
        <w:r>
          <w:rPr>
            <w:noProof/>
            <w:webHidden/>
          </w:rPr>
          <w:tab/>
        </w:r>
        <w:r>
          <w:rPr>
            <w:noProof/>
            <w:webHidden/>
          </w:rPr>
          <w:fldChar w:fldCharType="begin"/>
        </w:r>
        <w:r>
          <w:rPr>
            <w:noProof/>
            <w:webHidden/>
          </w:rPr>
          <w:instrText xml:space="preserve"> PAGEREF _Toc300872889 \h </w:instrText>
        </w:r>
        <w:r>
          <w:rPr>
            <w:noProof/>
            <w:webHidden/>
          </w:rPr>
        </w:r>
        <w:r>
          <w:rPr>
            <w:noProof/>
            <w:webHidden/>
          </w:rPr>
          <w:fldChar w:fldCharType="separate"/>
        </w:r>
        <w:r>
          <w:rPr>
            <w:noProof/>
            <w:webHidden/>
          </w:rPr>
          <w:t>17</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0" w:history="1">
        <w:r w:rsidRPr="00E30358">
          <w:rPr>
            <w:rStyle w:val="Hyperlink"/>
            <w:noProof/>
            <w:lang w:val="en-GB"/>
          </w:rPr>
          <w:t>3.3 Data &amp; sample selection</w:t>
        </w:r>
        <w:r>
          <w:rPr>
            <w:noProof/>
            <w:webHidden/>
          </w:rPr>
          <w:tab/>
        </w:r>
        <w:r>
          <w:rPr>
            <w:noProof/>
            <w:webHidden/>
          </w:rPr>
          <w:fldChar w:fldCharType="begin"/>
        </w:r>
        <w:r>
          <w:rPr>
            <w:noProof/>
            <w:webHidden/>
          </w:rPr>
          <w:instrText xml:space="preserve"> PAGEREF _Toc300872890 \h </w:instrText>
        </w:r>
        <w:r>
          <w:rPr>
            <w:noProof/>
            <w:webHidden/>
          </w:rPr>
        </w:r>
        <w:r>
          <w:rPr>
            <w:noProof/>
            <w:webHidden/>
          </w:rPr>
          <w:fldChar w:fldCharType="separate"/>
        </w:r>
        <w:r>
          <w:rPr>
            <w:noProof/>
            <w:webHidden/>
          </w:rPr>
          <w:t>18</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1" w:history="1">
        <w:r w:rsidRPr="00E30358">
          <w:rPr>
            <w:rStyle w:val="Hyperlink"/>
            <w:noProof/>
            <w:lang w:val="en-GB"/>
          </w:rPr>
          <w:t>3.4 Research variables</w:t>
        </w:r>
        <w:r>
          <w:rPr>
            <w:noProof/>
            <w:webHidden/>
          </w:rPr>
          <w:tab/>
        </w:r>
        <w:r>
          <w:rPr>
            <w:noProof/>
            <w:webHidden/>
          </w:rPr>
          <w:fldChar w:fldCharType="begin"/>
        </w:r>
        <w:r>
          <w:rPr>
            <w:noProof/>
            <w:webHidden/>
          </w:rPr>
          <w:instrText xml:space="preserve"> PAGEREF _Toc300872891 \h </w:instrText>
        </w:r>
        <w:r>
          <w:rPr>
            <w:noProof/>
            <w:webHidden/>
          </w:rPr>
        </w:r>
        <w:r>
          <w:rPr>
            <w:noProof/>
            <w:webHidden/>
          </w:rPr>
          <w:fldChar w:fldCharType="separate"/>
        </w:r>
        <w:r>
          <w:rPr>
            <w:noProof/>
            <w:webHidden/>
          </w:rPr>
          <w:t>19</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2" w:history="1">
        <w:r w:rsidRPr="00E30358">
          <w:rPr>
            <w:rStyle w:val="Hyperlink"/>
            <w:noProof/>
            <w:lang w:val="en-GB"/>
          </w:rPr>
          <w:t>3.5 Models</w:t>
        </w:r>
        <w:r>
          <w:rPr>
            <w:noProof/>
            <w:webHidden/>
          </w:rPr>
          <w:tab/>
        </w:r>
        <w:r>
          <w:rPr>
            <w:noProof/>
            <w:webHidden/>
          </w:rPr>
          <w:fldChar w:fldCharType="begin"/>
        </w:r>
        <w:r>
          <w:rPr>
            <w:noProof/>
            <w:webHidden/>
          </w:rPr>
          <w:instrText xml:space="preserve"> PAGEREF _Toc300872892 \h </w:instrText>
        </w:r>
        <w:r>
          <w:rPr>
            <w:noProof/>
            <w:webHidden/>
          </w:rPr>
        </w:r>
        <w:r>
          <w:rPr>
            <w:noProof/>
            <w:webHidden/>
          </w:rPr>
          <w:fldChar w:fldCharType="separate"/>
        </w:r>
        <w:r>
          <w:rPr>
            <w:noProof/>
            <w:webHidden/>
          </w:rPr>
          <w:t>20</w:t>
        </w:r>
        <w:r>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893" w:history="1">
        <w:r w:rsidRPr="00E30358">
          <w:rPr>
            <w:rStyle w:val="Hyperlink"/>
            <w:noProof/>
            <w:lang w:val="en-GB" w:eastAsia="nl-NL"/>
          </w:rPr>
          <w:t>4 Methodology</w:t>
        </w:r>
        <w:r>
          <w:rPr>
            <w:noProof/>
            <w:webHidden/>
          </w:rPr>
          <w:tab/>
        </w:r>
        <w:r>
          <w:rPr>
            <w:noProof/>
            <w:webHidden/>
          </w:rPr>
          <w:fldChar w:fldCharType="begin"/>
        </w:r>
        <w:r>
          <w:rPr>
            <w:noProof/>
            <w:webHidden/>
          </w:rPr>
          <w:instrText xml:space="preserve"> PAGEREF _Toc300872893 \h </w:instrText>
        </w:r>
        <w:r>
          <w:rPr>
            <w:noProof/>
            <w:webHidden/>
          </w:rPr>
        </w:r>
        <w:r>
          <w:rPr>
            <w:noProof/>
            <w:webHidden/>
          </w:rPr>
          <w:fldChar w:fldCharType="separate"/>
        </w:r>
        <w:r>
          <w:rPr>
            <w:noProof/>
            <w:webHidden/>
          </w:rPr>
          <w:t>21</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4" w:history="1">
        <w:r w:rsidRPr="00E30358">
          <w:rPr>
            <w:rStyle w:val="Hyperlink"/>
            <w:noProof/>
            <w:lang w:val="en-GB"/>
          </w:rPr>
          <w:t>4.1 Linear probability model</w:t>
        </w:r>
        <w:r>
          <w:rPr>
            <w:noProof/>
            <w:webHidden/>
          </w:rPr>
          <w:tab/>
        </w:r>
        <w:r>
          <w:rPr>
            <w:noProof/>
            <w:webHidden/>
          </w:rPr>
          <w:fldChar w:fldCharType="begin"/>
        </w:r>
        <w:r>
          <w:rPr>
            <w:noProof/>
            <w:webHidden/>
          </w:rPr>
          <w:instrText xml:space="preserve"> PAGEREF _Toc300872894 \h </w:instrText>
        </w:r>
        <w:r>
          <w:rPr>
            <w:noProof/>
            <w:webHidden/>
          </w:rPr>
        </w:r>
        <w:r>
          <w:rPr>
            <w:noProof/>
            <w:webHidden/>
          </w:rPr>
          <w:fldChar w:fldCharType="separate"/>
        </w:r>
        <w:r>
          <w:rPr>
            <w:noProof/>
            <w:webHidden/>
          </w:rPr>
          <w:t>21</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5" w:history="1">
        <w:r w:rsidRPr="00E30358">
          <w:rPr>
            <w:rStyle w:val="Hyperlink"/>
            <w:noProof/>
            <w:lang w:val="en-GB"/>
          </w:rPr>
          <w:t>4.2 Binary logit model</w:t>
        </w:r>
        <w:r>
          <w:rPr>
            <w:noProof/>
            <w:webHidden/>
          </w:rPr>
          <w:tab/>
        </w:r>
        <w:r>
          <w:rPr>
            <w:noProof/>
            <w:webHidden/>
          </w:rPr>
          <w:fldChar w:fldCharType="begin"/>
        </w:r>
        <w:r>
          <w:rPr>
            <w:noProof/>
            <w:webHidden/>
          </w:rPr>
          <w:instrText xml:space="preserve"> PAGEREF _Toc300872895 \h </w:instrText>
        </w:r>
        <w:r>
          <w:rPr>
            <w:noProof/>
            <w:webHidden/>
          </w:rPr>
        </w:r>
        <w:r>
          <w:rPr>
            <w:noProof/>
            <w:webHidden/>
          </w:rPr>
          <w:fldChar w:fldCharType="separate"/>
        </w:r>
        <w:r>
          <w:rPr>
            <w:noProof/>
            <w:webHidden/>
          </w:rPr>
          <w:t>22</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6" w:history="1">
        <w:r w:rsidRPr="00E30358">
          <w:rPr>
            <w:rStyle w:val="Hyperlink"/>
            <w:noProof/>
            <w:lang w:val="en-GB"/>
          </w:rPr>
          <w:t>4.3 Marginal effects for continuous variables</w:t>
        </w:r>
        <w:r>
          <w:rPr>
            <w:noProof/>
            <w:webHidden/>
          </w:rPr>
          <w:tab/>
        </w:r>
        <w:r>
          <w:rPr>
            <w:noProof/>
            <w:webHidden/>
          </w:rPr>
          <w:fldChar w:fldCharType="begin"/>
        </w:r>
        <w:r>
          <w:rPr>
            <w:noProof/>
            <w:webHidden/>
          </w:rPr>
          <w:instrText xml:space="preserve"> PAGEREF _Toc300872896 \h </w:instrText>
        </w:r>
        <w:r>
          <w:rPr>
            <w:noProof/>
            <w:webHidden/>
          </w:rPr>
        </w:r>
        <w:r>
          <w:rPr>
            <w:noProof/>
            <w:webHidden/>
          </w:rPr>
          <w:fldChar w:fldCharType="separate"/>
        </w:r>
        <w:r>
          <w:rPr>
            <w:noProof/>
            <w:webHidden/>
          </w:rPr>
          <w:t>23</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7" w:history="1">
        <w:r w:rsidRPr="00E30358">
          <w:rPr>
            <w:rStyle w:val="Hyperlink"/>
            <w:noProof/>
            <w:lang w:val="en-GB"/>
          </w:rPr>
          <w:t>4.4 Marginal effects for dummy variables</w:t>
        </w:r>
        <w:r>
          <w:rPr>
            <w:noProof/>
            <w:webHidden/>
          </w:rPr>
          <w:tab/>
        </w:r>
        <w:r>
          <w:rPr>
            <w:noProof/>
            <w:webHidden/>
          </w:rPr>
          <w:fldChar w:fldCharType="begin"/>
        </w:r>
        <w:r>
          <w:rPr>
            <w:noProof/>
            <w:webHidden/>
          </w:rPr>
          <w:instrText xml:space="preserve"> PAGEREF _Toc300872897 \h </w:instrText>
        </w:r>
        <w:r>
          <w:rPr>
            <w:noProof/>
            <w:webHidden/>
          </w:rPr>
        </w:r>
        <w:r>
          <w:rPr>
            <w:noProof/>
            <w:webHidden/>
          </w:rPr>
          <w:fldChar w:fldCharType="separate"/>
        </w:r>
        <w:r>
          <w:rPr>
            <w:noProof/>
            <w:webHidden/>
          </w:rPr>
          <w:t>24</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8" w:history="1">
        <w:r w:rsidRPr="00E30358">
          <w:rPr>
            <w:rStyle w:val="Hyperlink"/>
            <w:noProof/>
            <w:lang w:val="en-GB"/>
          </w:rPr>
          <w:t>4.5 Odds ratios</w:t>
        </w:r>
        <w:r>
          <w:rPr>
            <w:noProof/>
            <w:webHidden/>
          </w:rPr>
          <w:tab/>
        </w:r>
        <w:r>
          <w:rPr>
            <w:noProof/>
            <w:webHidden/>
          </w:rPr>
          <w:fldChar w:fldCharType="begin"/>
        </w:r>
        <w:r>
          <w:rPr>
            <w:noProof/>
            <w:webHidden/>
          </w:rPr>
          <w:instrText xml:space="preserve"> PAGEREF _Toc300872898 \h </w:instrText>
        </w:r>
        <w:r>
          <w:rPr>
            <w:noProof/>
            <w:webHidden/>
          </w:rPr>
        </w:r>
        <w:r>
          <w:rPr>
            <w:noProof/>
            <w:webHidden/>
          </w:rPr>
          <w:fldChar w:fldCharType="separate"/>
        </w:r>
        <w:r>
          <w:rPr>
            <w:noProof/>
            <w:webHidden/>
          </w:rPr>
          <w:t>24</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899" w:history="1">
        <w:r w:rsidRPr="00E30358">
          <w:rPr>
            <w:rStyle w:val="Hyperlink"/>
            <w:noProof/>
            <w:lang w:val="en-GB"/>
          </w:rPr>
          <w:t>4.6 Diagnostics</w:t>
        </w:r>
        <w:r>
          <w:rPr>
            <w:noProof/>
            <w:webHidden/>
          </w:rPr>
          <w:tab/>
        </w:r>
        <w:r>
          <w:rPr>
            <w:noProof/>
            <w:webHidden/>
          </w:rPr>
          <w:fldChar w:fldCharType="begin"/>
        </w:r>
        <w:r>
          <w:rPr>
            <w:noProof/>
            <w:webHidden/>
          </w:rPr>
          <w:instrText xml:space="preserve"> PAGEREF _Toc300872899 \h </w:instrText>
        </w:r>
        <w:r>
          <w:rPr>
            <w:noProof/>
            <w:webHidden/>
          </w:rPr>
        </w:r>
        <w:r>
          <w:rPr>
            <w:noProof/>
            <w:webHidden/>
          </w:rPr>
          <w:fldChar w:fldCharType="separate"/>
        </w:r>
        <w:r>
          <w:rPr>
            <w:noProof/>
            <w:webHidden/>
          </w:rPr>
          <w:t>25</w:t>
        </w:r>
        <w:r>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900" w:history="1">
        <w:r w:rsidRPr="00E30358">
          <w:rPr>
            <w:rStyle w:val="Hyperlink"/>
            <w:noProof/>
            <w:lang w:val="en-GB" w:eastAsia="nl-NL"/>
          </w:rPr>
          <w:t>5 Results</w:t>
        </w:r>
        <w:r>
          <w:rPr>
            <w:noProof/>
            <w:webHidden/>
          </w:rPr>
          <w:tab/>
        </w:r>
        <w:r>
          <w:rPr>
            <w:noProof/>
            <w:webHidden/>
          </w:rPr>
          <w:fldChar w:fldCharType="begin"/>
        </w:r>
        <w:r>
          <w:rPr>
            <w:noProof/>
            <w:webHidden/>
          </w:rPr>
          <w:instrText xml:space="preserve"> PAGEREF _Toc300872900 \h </w:instrText>
        </w:r>
        <w:r>
          <w:rPr>
            <w:noProof/>
            <w:webHidden/>
          </w:rPr>
        </w:r>
        <w:r>
          <w:rPr>
            <w:noProof/>
            <w:webHidden/>
          </w:rPr>
          <w:fldChar w:fldCharType="separate"/>
        </w:r>
        <w:r>
          <w:rPr>
            <w:noProof/>
            <w:webHidden/>
          </w:rPr>
          <w:t>26</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901" w:history="1">
        <w:r w:rsidRPr="00E30358">
          <w:rPr>
            <w:rStyle w:val="Hyperlink"/>
            <w:noProof/>
            <w:lang w:val="en-GB"/>
          </w:rPr>
          <w:t>5.1 Introduction</w:t>
        </w:r>
        <w:r>
          <w:rPr>
            <w:noProof/>
            <w:webHidden/>
          </w:rPr>
          <w:tab/>
        </w:r>
        <w:r>
          <w:rPr>
            <w:noProof/>
            <w:webHidden/>
          </w:rPr>
          <w:fldChar w:fldCharType="begin"/>
        </w:r>
        <w:r>
          <w:rPr>
            <w:noProof/>
            <w:webHidden/>
          </w:rPr>
          <w:instrText xml:space="preserve"> PAGEREF _Toc300872901 \h </w:instrText>
        </w:r>
        <w:r>
          <w:rPr>
            <w:noProof/>
            <w:webHidden/>
          </w:rPr>
        </w:r>
        <w:r>
          <w:rPr>
            <w:noProof/>
            <w:webHidden/>
          </w:rPr>
          <w:fldChar w:fldCharType="separate"/>
        </w:r>
        <w:r>
          <w:rPr>
            <w:noProof/>
            <w:webHidden/>
          </w:rPr>
          <w:t>26</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902" w:history="1">
        <w:r w:rsidRPr="00E30358">
          <w:rPr>
            <w:rStyle w:val="Hyperlink"/>
            <w:noProof/>
            <w:lang w:val="en-GB"/>
          </w:rPr>
          <w:t>5.2 Descriptive statistics and correlation coefficients</w:t>
        </w:r>
        <w:r>
          <w:rPr>
            <w:noProof/>
            <w:webHidden/>
          </w:rPr>
          <w:tab/>
        </w:r>
        <w:r>
          <w:rPr>
            <w:noProof/>
            <w:webHidden/>
          </w:rPr>
          <w:fldChar w:fldCharType="begin"/>
        </w:r>
        <w:r>
          <w:rPr>
            <w:noProof/>
            <w:webHidden/>
          </w:rPr>
          <w:instrText xml:space="preserve"> PAGEREF _Toc300872902 \h </w:instrText>
        </w:r>
        <w:r>
          <w:rPr>
            <w:noProof/>
            <w:webHidden/>
          </w:rPr>
        </w:r>
        <w:r>
          <w:rPr>
            <w:noProof/>
            <w:webHidden/>
          </w:rPr>
          <w:fldChar w:fldCharType="separate"/>
        </w:r>
        <w:r>
          <w:rPr>
            <w:noProof/>
            <w:webHidden/>
          </w:rPr>
          <w:t>26</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903" w:history="1">
        <w:r w:rsidRPr="00E30358">
          <w:rPr>
            <w:rStyle w:val="Hyperlink"/>
            <w:noProof/>
            <w:lang w:val="en-GB"/>
          </w:rPr>
          <w:t>5.3 Model output and interpretation</w:t>
        </w:r>
        <w:r>
          <w:rPr>
            <w:noProof/>
            <w:webHidden/>
          </w:rPr>
          <w:tab/>
        </w:r>
        <w:r>
          <w:rPr>
            <w:noProof/>
            <w:webHidden/>
          </w:rPr>
          <w:fldChar w:fldCharType="begin"/>
        </w:r>
        <w:r>
          <w:rPr>
            <w:noProof/>
            <w:webHidden/>
          </w:rPr>
          <w:instrText xml:space="preserve"> PAGEREF _Toc300872903 \h </w:instrText>
        </w:r>
        <w:r>
          <w:rPr>
            <w:noProof/>
            <w:webHidden/>
          </w:rPr>
        </w:r>
        <w:r>
          <w:rPr>
            <w:noProof/>
            <w:webHidden/>
          </w:rPr>
          <w:fldChar w:fldCharType="separate"/>
        </w:r>
        <w:r>
          <w:rPr>
            <w:noProof/>
            <w:webHidden/>
          </w:rPr>
          <w:t>28</w:t>
        </w:r>
        <w:r>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904" w:history="1">
        <w:r w:rsidRPr="00E30358">
          <w:rPr>
            <w:rStyle w:val="Hyperlink"/>
            <w:noProof/>
            <w:lang w:val="en-GB" w:eastAsia="nl-NL"/>
          </w:rPr>
          <w:t>6 Conclusion</w:t>
        </w:r>
        <w:r>
          <w:rPr>
            <w:noProof/>
            <w:webHidden/>
          </w:rPr>
          <w:tab/>
        </w:r>
        <w:r>
          <w:rPr>
            <w:noProof/>
            <w:webHidden/>
          </w:rPr>
          <w:fldChar w:fldCharType="begin"/>
        </w:r>
        <w:r>
          <w:rPr>
            <w:noProof/>
            <w:webHidden/>
          </w:rPr>
          <w:instrText xml:space="preserve"> PAGEREF _Toc300872904 \h </w:instrText>
        </w:r>
        <w:r>
          <w:rPr>
            <w:noProof/>
            <w:webHidden/>
          </w:rPr>
        </w:r>
        <w:r>
          <w:rPr>
            <w:noProof/>
            <w:webHidden/>
          </w:rPr>
          <w:fldChar w:fldCharType="separate"/>
        </w:r>
        <w:r>
          <w:rPr>
            <w:noProof/>
            <w:webHidden/>
          </w:rPr>
          <w:t>39</w:t>
        </w:r>
        <w:r>
          <w:rPr>
            <w:noProof/>
            <w:webHidden/>
          </w:rPr>
          <w:fldChar w:fldCharType="end"/>
        </w:r>
      </w:hyperlink>
    </w:p>
    <w:p w:rsidR="008A34D1" w:rsidRDefault="008A34D1">
      <w:pPr>
        <w:pStyle w:val="TOC2"/>
        <w:tabs>
          <w:tab w:val="right" w:leader="dot" w:pos="9062"/>
        </w:tabs>
        <w:rPr>
          <w:rFonts w:asciiTheme="minorHAnsi" w:eastAsiaTheme="minorEastAsia" w:hAnsiTheme="minorHAnsi" w:cstheme="minorBidi"/>
          <w:noProof/>
          <w:lang w:eastAsia="nl-NL"/>
        </w:rPr>
      </w:pPr>
      <w:hyperlink w:anchor="_Toc300872905" w:history="1">
        <w:r w:rsidRPr="00E30358">
          <w:rPr>
            <w:rStyle w:val="Hyperlink"/>
            <w:noProof/>
            <w:lang w:val="en-GB"/>
          </w:rPr>
          <w:t>6.1 Limitations and suggestions for further research</w:t>
        </w:r>
        <w:r>
          <w:rPr>
            <w:noProof/>
            <w:webHidden/>
          </w:rPr>
          <w:tab/>
        </w:r>
        <w:r>
          <w:rPr>
            <w:noProof/>
            <w:webHidden/>
          </w:rPr>
          <w:fldChar w:fldCharType="begin"/>
        </w:r>
        <w:r>
          <w:rPr>
            <w:noProof/>
            <w:webHidden/>
          </w:rPr>
          <w:instrText xml:space="preserve"> PAGEREF _Toc300872905 \h </w:instrText>
        </w:r>
        <w:r>
          <w:rPr>
            <w:noProof/>
            <w:webHidden/>
          </w:rPr>
        </w:r>
        <w:r>
          <w:rPr>
            <w:noProof/>
            <w:webHidden/>
          </w:rPr>
          <w:fldChar w:fldCharType="separate"/>
        </w:r>
        <w:r>
          <w:rPr>
            <w:noProof/>
            <w:webHidden/>
          </w:rPr>
          <w:t>40</w:t>
        </w:r>
        <w:r>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906" w:history="1">
        <w:r w:rsidRPr="00E30358">
          <w:rPr>
            <w:rStyle w:val="Hyperlink"/>
            <w:noProof/>
            <w:lang w:val="en-GB" w:eastAsia="nl-NL"/>
          </w:rPr>
          <w:t>REFERENCES</w:t>
        </w:r>
        <w:r>
          <w:rPr>
            <w:noProof/>
            <w:webHidden/>
          </w:rPr>
          <w:tab/>
        </w:r>
        <w:r>
          <w:rPr>
            <w:noProof/>
            <w:webHidden/>
          </w:rPr>
          <w:fldChar w:fldCharType="begin"/>
        </w:r>
        <w:r>
          <w:rPr>
            <w:noProof/>
            <w:webHidden/>
          </w:rPr>
          <w:instrText xml:space="preserve"> PAGEREF _Toc300872906 \h </w:instrText>
        </w:r>
        <w:r>
          <w:rPr>
            <w:noProof/>
            <w:webHidden/>
          </w:rPr>
        </w:r>
        <w:r>
          <w:rPr>
            <w:noProof/>
            <w:webHidden/>
          </w:rPr>
          <w:fldChar w:fldCharType="separate"/>
        </w:r>
        <w:r>
          <w:rPr>
            <w:noProof/>
            <w:webHidden/>
          </w:rPr>
          <w:t>41</w:t>
        </w:r>
        <w:r>
          <w:rPr>
            <w:noProof/>
            <w:webHidden/>
          </w:rPr>
          <w:fldChar w:fldCharType="end"/>
        </w:r>
      </w:hyperlink>
    </w:p>
    <w:p w:rsidR="008A34D1" w:rsidRDefault="008A34D1">
      <w:pPr>
        <w:pStyle w:val="TOC1"/>
        <w:tabs>
          <w:tab w:val="right" w:leader="dot" w:pos="9062"/>
        </w:tabs>
        <w:rPr>
          <w:rFonts w:asciiTheme="minorHAnsi" w:eastAsiaTheme="minorEastAsia" w:hAnsiTheme="minorHAnsi" w:cstheme="minorBidi"/>
          <w:noProof/>
          <w:lang w:eastAsia="nl-NL"/>
        </w:rPr>
      </w:pPr>
      <w:hyperlink w:anchor="_Toc300872907" w:history="1">
        <w:r w:rsidRPr="00E30358">
          <w:rPr>
            <w:rStyle w:val="Hyperlink"/>
            <w:noProof/>
            <w:lang w:val="en-GB" w:eastAsia="nl-NL"/>
          </w:rPr>
          <w:t>APPENDIX</w:t>
        </w:r>
        <w:r>
          <w:rPr>
            <w:noProof/>
            <w:webHidden/>
          </w:rPr>
          <w:tab/>
        </w:r>
        <w:r>
          <w:rPr>
            <w:noProof/>
            <w:webHidden/>
          </w:rPr>
          <w:fldChar w:fldCharType="begin"/>
        </w:r>
        <w:r>
          <w:rPr>
            <w:noProof/>
            <w:webHidden/>
          </w:rPr>
          <w:instrText xml:space="preserve"> PAGEREF _Toc300872907 \h </w:instrText>
        </w:r>
        <w:r>
          <w:rPr>
            <w:noProof/>
            <w:webHidden/>
          </w:rPr>
        </w:r>
        <w:r>
          <w:rPr>
            <w:noProof/>
            <w:webHidden/>
          </w:rPr>
          <w:fldChar w:fldCharType="separate"/>
        </w:r>
        <w:r>
          <w:rPr>
            <w:noProof/>
            <w:webHidden/>
          </w:rPr>
          <w:t>44</w:t>
        </w:r>
        <w:r>
          <w:rPr>
            <w:noProof/>
            <w:webHidden/>
          </w:rPr>
          <w:fldChar w:fldCharType="end"/>
        </w:r>
      </w:hyperlink>
    </w:p>
    <w:p w:rsidR="00CF6A79" w:rsidRPr="00394018" w:rsidRDefault="00025360" w:rsidP="008A468E">
      <w:pPr>
        <w:pStyle w:val="Heading1"/>
        <w:spacing w:after="240" w:line="360" w:lineRule="auto"/>
        <w:jc w:val="both"/>
        <w:rPr>
          <w:lang w:val="en-GB" w:eastAsia="nl-NL"/>
        </w:rPr>
      </w:pPr>
      <w:r w:rsidRPr="00394018">
        <w:rPr>
          <w:sz w:val="24"/>
          <w:lang w:val="en-GB"/>
        </w:rPr>
        <w:fldChar w:fldCharType="end"/>
      </w:r>
      <w:r w:rsidR="009F386F" w:rsidRPr="00394018">
        <w:rPr>
          <w:lang w:val="en-GB" w:eastAsia="nl-NL"/>
        </w:rPr>
        <w:br w:type="page"/>
      </w:r>
      <w:bookmarkStart w:id="0" w:name="_Toc294654516"/>
      <w:bookmarkStart w:id="1" w:name="_Toc300872874"/>
      <w:r w:rsidR="00CF6A79" w:rsidRPr="00394018">
        <w:rPr>
          <w:lang w:val="en-GB" w:eastAsia="nl-NL"/>
        </w:rPr>
        <w:lastRenderedPageBreak/>
        <w:t>LIST OF TABLES</w:t>
      </w:r>
      <w:r w:rsidR="00D27EA0" w:rsidRPr="00394018">
        <w:rPr>
          <w:lang w:val="en-GB" w:eastAsia="nl-NL"/>
        </w:rPr>
        <w:t xml:space="preserve"> &amp; GRAPHS</w:t>
      </w:r>
      <w:bookmarkEnd w:id="1"/>
    </w:p>
    <w:p w:rsidR="00CF6A79" w:rsidRPr="00394018" w:rsidRDefault="00CF6A79" w:rsidP="00BA2B5B">
      <w:pPr>
        <w:tabs>
          <w:tab w:val="right" w:pos="8789"/>
        </w:tabs>
        <w:spacing w:before="240" w:line="360" w:lineRule="auto"/>
        <w:jc w:val="both"/>
        <w:rPr>
          <w:sz w:val="24"/>
          <w:szCs w:val="24"/>
          <w:lang w:val="en-GB"/>
        </w:rPr>
      </w:pPr>
      <w:r w:rsidRPr="00394018">
        <w:rPr>
          <w:sz w:val="24"/>
          <w:szCs w:val="24"/>
          <w:lang w:val="en-GB"/>
        </w:rPr>
        <w:t xml:space="preserve">Table </w:t>
      </w:r>
      <w:r w:rsidR="00C01C07">
        <w:rPr>
          <w:sz w:val="24"/>
          <w:szCs w:val="24"/>
          <w:lang w:val="en-GB"/>
        </w:rPr>
        <w:t>5.</w:t>
      </w:r>
      <w:r w:rsidRPr="00394018">
        <w:rPr>
          <w:sz w:val="24"/>
          <w:szCs w:val="24"/>
          <w:lang w:val="en-GB"/>
        </w:rPr>
        <w:t>1: descriptive statistics of total assets</w:t>
      </w:r>
      <w:r w:rsidR="00BA2B5B">
        <w:rPr>
          <w:sz w:val="24"/>
          <w:szCs w:val="24"/>
          <w:lang w:val="en-GB"/>
        </w:rPr>
        <w:tab/>
        <w:t>26</w:t>
      </w:r>
    </w:p>
    <w:p w:rsidR="00CF6A79" w:rsidRPr="00394018" w:rsidRDefault="00CF6A79" w:rsidP="00BA2B5B">
      <w:pPr>
        <w:tabs>
          <w:tab w:val="right" w:pos="8789"/>
        </w:tabs>
        <w:spacing w:before="240" w:line="360" w:lineRule="auto"/>
        <w:jc w:val="both"/>
        <w:rPr>
          <w:sz w:val="24"/>
          <w:szCs w:val="24"/>
          <w:lang w:val="en-GB"/>
        </w:rPr>
      </w:pPr>
      <w:r w:rsidRPr="00394018">
        <w:rPr>
          <w:sz w:val="24"/>
          <w:szCs w:val="24"/>
          <w:lang w:val="en-GB"/>
        </w:rPr>
        <w:t xml:space="preserve">Table </w:t>
      </w:r>
      <w:r w:rsidR="00C01C07">
        <w:rPr>
          <w:sz w:val="24"/>
          <w:szCs w:val="24"/>
          <w:lang w:val="en-GB"/>
        </w:rPr>
        <w:t>5.</w:t>
      </w:r>
      <w:r w:rsidRPr="00394018">
        <w:rPr>
          <w:sz w:val="24"/>
          <w:szCs w:val="24"/>
          <w:lang w:val="en-GB"/>
        </w:rPr>
        <w:t>2: correlation matrix</w:t>
      </w:r>
      <w:r w:rsidR="00BA2B5B">
        <w:rPr>
          <w:sz w:val="24"/>
          <w:szCs w:val="24"/>
          <w:lang w:val="en-GB"/>
        </w:rPr>
        <w:tab/>
        <w:t>27</w:t>
      </w:r>
    </w:p>
    <w:p w:rsidR="00147D11" w:rsidRPr="00394018" w:rsidRDefault="00147D11" w:rsidP="00BA2B5B">
      <w:pPr>
        <w:tabs>
          <w:tab w:val="right" w:pos="8789"/>
        </w:tabs>
        <w:spacing w:before="240" w:line="360" w:lineRule="auto"/>
        <w:jc w:val="both"/>
        <w:rPr>
          <w:sz w:val="24"/>
          <w:szCs w:val="24"/>
          <w:lang w:val="en-GB"/>
        </w:rPr>
      </w:pPr>
      <w:r>
        <w:rPr>
          <w:sz w:val="24"/>
          <w:szCs w:val="24"/>
          <w:lang w:val="en-GB"/>
        </w:rPr>
        <w:t>Table 5.3</w:t>
      </w:r>
      <w:r w:rsidRPr="00394018">
        <w:rPr>
          <w:sz w:val="24"/>
          <w:szCs w:val="24"/>
          <w:lang w:val="en-GB"/>
        </w:rPr>
        <w:t xml:space="preserve">: </w:t>
      </w:r>
      <w:proofErr w:type="spellStart"/>
      <w:r w:rsidRPr="00394018">
        <w:rPr>
          <w:sz w:val="24"/>
          <w:szCs w:val="24"/>
          <w:lang w:val="en-GB"/>
        </w:rPr>
        <w:t>EViews</w:t>
      </w:r>
      <w:proofErr w:type="spellEnd"/>
      <w:r w:rsidRPr="00394018">
        <w:rPr>
          <w:sz w:val="24"/>
          <w:szCs w:val="24"/>
          <w:lang w:val="en-GB"/>
        </w:rPr>
        <w:t xml:space="preserve"> output of the</w:t>
      </w:r>
      <w:r>
        <w:rPr>
          <w:sz w:val="24"/>
          <w:szCs w:val="24"/>
          <w:lang w:val="en-GB"/>
        </w:rPr>
        <w:t xml:space="preserve"> Logistic regression for model 1</w:t>
      </w:r>
      <w:r w:rsidR="00BA2B5B">
        <w:rPr>
          <w:sz w:val="24"/>
          <w:szCs w:val="24"/>
          <w:lang w:val="en-GB"/>
        </w:rPr>
        <w:tab/>
        <w:t>28</w:t>
      </w:r>
    </w:p>
    <w:p w:rsidR="00CF6A79" w:rsidRPr="00394018" w:rsidRDefault="00CF6A79" w:rsidP="00BA2B5B">
      <w:pPr>
        <w:tabs>
          <w:tab w:val="right" w:pos="8789"/>
        </w:tabs>
        <w:spacing w:before="240" w:line="360" w:lineRule="auto"/>
        <w:jc w:val="both"/>
        <w:rPr>
          <w:sz w:val="24"/>
          <w:szCs w:val="24"/>
          <w:lang w:val="en-GB"/>
        </w:rPr>
      </w:pPr>
      <w:r w:rsidRPr="00394018">
        <w:rPr>
          <w:sz w:val="24"/>
          <w:szCs w:val="24"/>
          <w:lang w:val="en-GB"/>
        </w:rPr>
        <w:t xml:space="preserve">Table </w:t>
      </w:r>
      <w:r w:rsidR="00147D11">
        <w:rPr>
          <w:sz w:val="24"/>
          <w:szCs w:val="24"/>
          <w:lang w:val="en-GB"/>
        </w:rPr>
        <w:t>5.4</w:t>
      </w:r>
      <w:r w:rsidRPr="00394018">
        <w:rPr>
          <w:sz w:val="24"/>
          <w:szCs w:val="24"/>
          <w:lang w:val="en-GB"/>
        </w:rPr>
        <w:t>: marginal effects of model 1</w:t>
      </w:r>
      <w:r w:rsidR="00BA2B5B">
        <w:rPr>
          <w:sz w:val="24"/>
          <w:szCs w:val="24"/>
          <w:lang w:val="en-GB"/>
        </w:rPr>
        <w:tab/>
        <w:t>29</w:t>
      </w:r>
    </w:p>
    <w:p w:rsidR="00CF6A79" w:rsidRPr="00394018" w:rsidRDefault="00CF6A79" w:rsidP="00BA2B5B">
      <w:pPr>
        <w:tabs>
          <w:tab w:val="right" w:pos="8789"/>
        </w:tabs>
        <w:spacing w:before="240" w:line="360" w:lineRule="auto"/>
        <w:jc w:val="both"/>
        <w:rPr>
          <w:sz w:val="24"/>
          <w:szCs w:val="24"/>
          <w:lang w:val="en-GB"/>
        </w:rPr>
      </w:pPr>
      <w:r w:rsidRPr="00394018">
        <w:rPr>
          <w:sz w:val="24"/>
          <w:szCs w:val="24"/>
          <w:lang w:val="en-GB"/>
        </w:rPr>
        <w:t>Table 5</w:t>
      </w:r>
      <w:r w:rsidR="00C01C07">
        <w:rPr>
          <w:sz w:val="24"/>
          <w:szCs w:val="24"/>
          <w:lang w:val="en-GB"/>
        </w:rPr>
        <w:t>.</w:t>
      </w:r>
      <w:r w:rsidR="00147D11">
        <w:rPr>
          <w:sz w:val="24"/>
          <w:szCs w:val="24"/>
          <w:lang w:val="en-GB"/>
        </w:rPr>
        <w:t>5</w:t>
      </w:r>
      <w:r w:rsidRPr="00394018">
        <w:rPr>
          <w:sz w:val="24"/>
          <w:szCs w:val="24"/>
          <w:lang w:val="en-GB"/>
        </w:rPr>
        <w:t>: Expectation-Prediction-Evaluation output of model 1</w:t>
      </w:r>
      <w:r w:rsidR="00BA2B5B">
        <w:rPr>
          <w:sz w:val="24"/>
          <w:szCs w:val="24"/>
          <w:lang w:val="en-GB"/>
        </w:rPr>
        <w:tab/>
        <w:t>30</w:t>
      </w:r>
    </w:p>
    <w:p w:rsidR="00CF6A79" w:rsidRPr="00394018" w:rsidRDefault="00C01C07" w:rsidP="00BA2B5B">
      <w:pPr>
        <w:tabs>
          <w:tab w:val="right" w:pos="8789"/>
        </w:tabs>
        <w:spacing w:before="240" w:line="360" w:lineRule="auto"/>
        <w:jc w:val="both"/>
        <w:rPr>
          <w:sz w:val="24"/>
          <w:szCs w:val="24"/>
          <w:lang w:val="en-GB"/>
        </w:rPr>
      </w:pPr>
      <w:r>
        <w:rPr>
          <w:sz w:val="24"/>
          <w:szCs w:val="24"/>
          <w:lang w:val="en-GB"/>
        </w:rPr>
        <w:t>Table 5.</w:t>
      </w:r>
      <w:r w:rsidR="00147D11">
        <w:rPr>
          <w:sz w:val="24"/>
          <w:szCs w:val="24"/>
          <w:lang w:val="en-GB"/>
        </w:rPr>
        <w:t>6</w:t>
      </w:r>
      <w:r w:rsidR="00CF6A79" w:rsidRPr="00394018">
        <w:rPr>
          <w:sz w:val="24"/>
          <w:szCs w:val="24"/>
          <w:lang w:val="en-GB"/>
        </w:rPr>
        <w:t xml:space="preserve">: </w:t>
      </w:r>
      <w:proofErr w:type="spellStart"/>
      <w:r w:rsidR="00CF6A79" w:rsidRPr="00394018">
        <w:rPr>
          <w:sz w:val="24"/>
          <w:szCs w:val="24"/>
          <w:lang w:val="en-GB"/>
        </w:rPr>
        <w:t>EViews</w:t>
      </w:r>
      <w:proofErr w:type="spellEnd"/>
      <w:r w:rsidR="00CF6A79" w:rsidRPr="00394018">
        <w:rPr>
          <w:sz w:val="24"/>
          <w:szCs w:val="24"/>
          <w:lang w:val="en-GB"/>
        </w:rPr>
        <w:t xml:space="preserve"> output of the Logistic regression for model 2</w:t>
      </w:r>
      <w:r w:rsidR="00BA2B5B">
        <w:rPr>
          <w:sz w:val="24"/>
          <w:szCs w:val="24"/>
          <w:lang w:val="en-GB"/>
        </w:rPr>
        <w:tab/>
        <w:t>33</w:t>
      </w:r>
    </w:p>
    <w:p w:rsidR="00CF6A79" w:rsidRPr="00394018" w:rsidRDefault="00C01C07" w:rsidP="00BA2B5B">
      <w:pPr>
        <w:tabs>
          <w:tab w:val="right" w:pos="8789"/>
        </w:tabs>
        <w:spacing w:before="240" w:line="360" w:lineRule="auto"/>
        <w:jc w:val="both"/>
        <w:rPr>
          <w:sz w:val="24"/>
          <w:szCs w:val="24"/>
          <w:lang w:val="en-GB"/>
        </w:rPr>
      </w:pPr>
      <w:r>
        <w:rPr>
          <w:sz w:val="24"/>
          <w:szCs w:val="24"/>
          <w:lang w:val="en-GB"/>
        </w:rPr>
        <w:t>Table 5.</w:t>
      </w:r>
      <w:r w:rsidR="00147D11">
        <w:rPr>
          <w:sz w:val="24"/>
          <w:szCs w:val="24"/>
          <w:lang w:val="en-GB"/>
        </w:rPr>
        <w:t>7</w:t>
      </w:r>
      <w:r w:rsidR="00CF6A79" w:rsidRPr="00394018">
        <w:rPr>
          <w:sz w:val="24"/>
          <w:szCs w:val="24"/>
          <w:lang w:val="en-GB"/>
        </w:rPr>
        <w:t xml:space="preserve">: </w:t>
      </w:r>
      <w:proofErr w:type="spellStart"/>
      <w:r w:rsidR="00CF6A79" w:rsidRPr="00394018">
        <w:rPr>
          <w:sz w:val="24"/>
          <w:szCs w:val="24"/>
          <w:lang w:val="en-GB"/>
        </w:rPr>
        <w:t>EViews</w:t>
      </w:r>
      <w:proofErr w:type="spellEnd"/>
      <w:r w:rsidR="00CF6A79" w:rsidRPr="00394018">
        <w:rPr>
          <w:sz w:val="24"/>
          <w:szCs w:val="24"/>
          <w:lang w:val="en-GB"/>
        </w:rPr>
        <w:t xml:space="preserve"> output of the Logistic regression for model 3</w:t>
      </w:r>
      <w:r w:rsidR="00BA2B5B">
        <w:rPr>
          <w:sz w:val="24"/>
          <w:szCs w:val="24"/>
          <w:lang w:val="en-GB"/>
        </w:rPr>
        <w:tab/>
        <w:t>34</w:t>
      </w:r>
    </w:p>
    <w:p w:rsidR="00CF6A79" w:rsidRPr="00394018" w:rsidRDefault="00C01C07" w:rsidP="00BA2B5B">
      <w:pPr>
        <w:tabs>
          <w:tab w:val="right" w:pos="8789"/>
        </w:tabs>
        <w:spacing w:before="240" w:line="360" w:lineRule="auto"/>
        <w:jc w:val="both"/>
        <w:rPr>
          <w:sz w:val="24"/>
          <w:szCs w:val="24"/>
          <w:lang w:val="en-GB"/>
        </w:rPr>
      </w:pPr>
      <w:r>
        <w:rPr>
          <w:sz w:val="24"/>
          <w:szCs w:val="24"/>
          <w:lang w:val="en-GB"/>
        </w:rPr>
        <w:t>Table 5.</w:t>
      </w:r>
      <w:r w:rsidR="00147D11">
        <w:rPr>
          <w:sz w:val="24"/>
          <w:szCs w:val="24"/>
          <w:lang w:val="en-GB"/>
        </w:rPr>
        <w:t>8</w:t>
      </w:r>
      <w:r w:rsidR="00CF6A79" w:rsidRPr="00394018">
        <w:rPr>
          <w:sz w:val="24"/>
          <w:szCs w:val="24"/>
          <w:lang w:val="en-GB"/>
        </w:rPr>
        <w:t>: marginal effects of model 3</w:t>
      </w:r>
      <w:r w:rsidR="00BA2B5B">
        <w:rPr>
          <w:sz w:val="24"/>
          <w:szCs w:val="24"/>
          <w:lang w:val="en-GB"/>
        </w:rPr>
        <w:tab/>
        <w:t>35</w:t>
      </w:r>
    </w:p>
    <w:p w:rsidR="00CF6A79" w:rsidRPr="00BA2B5B" w:rsidRDefault="00C01C07" w:rsidP="00E24077">
      <w:pPr>
        <w:tabs>
          <w:tab w:val="right" w:pos="8789"/>
        </w:tabs>
        <w:spacing w:before="240" w:line="360" w:lineRule="auto"/>
        <w:jc w:val="both"/>
        <w:rPr>
          <w:sz w:val="24"/>
          <w:szCs w:val="24"/>
          <w:lang w:val="en-GB"/>
        </w:rPr>
      </w:pPr>
      <w:r>
        <w:rPr>
          <w:sz w:val="24"/>
          <w:szCs w:val="24"/>
          <w:lang w:val="en-GB"/>
        </w:rPr>
        <w:t>Table 5.</w:t>
      </w:r>
      <w:r w:rsidR="00147D11">
        <w:rPr>
          <w:sz w:val="24"/>
          <w:szCs w:val="24"/>
          <w:lang w:val="en-GB"/>
        </w:rPr>
        <w:t>9</w:t>
      </w:r>
      <w:r w:rsidR="00CF6A79" w:rsidRPr="00394018">
        <w:rPr>
          <w:sz w:val="24"/>
          <w:szCs w:val="24"/>
          <w:lang w:val="en-GB"/>
        </w:rPr>
        <w:t>: Expectation-Prediction-Evaluation output of model 3</w:t>
      </w:r>
      <w:r w:rsidR="00BA2B5B">
        <w:rPr>
          <w:sz w:val="24"/>
          <w:szCs w:val="24"/>
          <w:lang w:val="en-GB"/>
        </w:rPr>
        <w:tab/>
        <w:t>36</w:t>
      </w:r>
    </w:p>
    <w:p w:rsidR="003F3EA8" w:rsidRPr="00394018" w:rsidRDefault="003F3EA8" w:rsidP="00BA2B5B">
      <w:pPr>
        <w:spacing w:before="240" w:after="0" w:line="360" w:lineRule="auto"/>
        <w:jc w:val="both"/>
        <w:rPr>
          <w:rFonts w:eastAsia="Times New Roman"/>
          <w:sz w:val="24"/>
          <w:szCs w:val="24"/>
          <w:lang w:val="en-GB" w:eastAsia="nl-NL"/>
        </w:rPr>
      </w:pPr>
    </w:p>
    <w:p w:rsidR="00CF6A79" w:rsidRPr="00E24077" w:rsidRDefault="00CF6A79" w:rsidP="00E24077">
      <w:pPr>
        <w:tabs>
          <w:tab w:val="right" w:pos="8789"/>
        </w:tabs>
        <w:spacing w:before="240" w:line="360" w:lineRule="auto"/>
        <w:jc w:val="both"/>
        <w:rPr>
          <w:sz w:val="24"/>
          <w:szCs w:val="24"/>
          <w:lang w:val="en-GB"/>
        </w:rPr>
      </w:pPr>
      <w:r w:rsidRPr="00E24077">
        <w:rPr>
          <w:sz w:val="24"/>
          <w:szCs w:val="24"/>
          <w:lang w:val="en-GB"/>
        </w:rPr>
        <w:t xml:space="preserve">Graph </w:t>
      </w:r>
      <w:r w:rsidR="007513AF" w:rsidRPr="00E24077">
        <w:rPr>
          <w:sz w:val="24"/>
          <w:szCs w:val="24"/>
          <w:lang w:val="en-GB"/>
        </w:rPr>
        <w:t>4.</w:t>
      </w:r>
      <w:r w:rsidRPr="00E24077">
        <w:rPr>
          <w:sz w:val="24"/>
          <w:szCs w:val="24"/>
          <w:lang w:val="en-GB"/>
        </w:rPr>
        <w:t>1: C</w:t>
      </w:r>
      <w:r w:rsidR="00E24077">
        <w:rPr>
          <w:sz w:val="24"/>
          <w:szCs w:val="24"/>
          <w:lang w:val="en-GB"/>
        </w:rPr>
        <w:t>DF of the logistic distribution</w:t>
      </w:r>
      <w:r w:rsidR="00E24077">
        <w:rPr>
          <w:sz w:val="24"/>
          <w:szCs w:val="24"/>
          <w:lang w:val="en-GB"/>
        </w:rPr>
        <w:tab/>
        <w:t>23</w:t>
      </w:r>
    </w:p>
    <w:p w:rsidR="00CF6A79" w:rsidRPr="00394018" w:rsidRDefault="00CF6A79" w:rsidP="00E24077">
      <w:pPr>
        <w:tabs>
          <w:tab w:val="right" w:pos="8789"/>
        </w:tabs>
        <w:spacing w:before="240" w:line="360" w:lineRule="auto"/>
        <w:jc w:val="both"/>
        <w:rPr>
          <w:sz w:val="24"/>
          <w:szCs w:val="24"/>
          <w:lang w:val="en-GB"/>
        </w:rPr>
      </w:pPr>
      <w:r w:rsidRPr="00394018">
        <w:rPr>
          <w:sz w:val="24"/>
          <w:szCs w:val="24"/>
          <w:lang w:val="en-GB"/>
        </w:rPr>
        <w:t xml:space="preserve">Graph </w:t>
      </w:r>
      <w:r w:rsidR="007513AF">
        <w:rPr>
          <w:sz w:val="24"/>
          <w:szCs w:val="24"/>
          <w:lang w:val="en-GB"/>
        </w:rPr>
        <w:t>5.1</w:t>
      </w:r>
      <w:r w:rsidRPr="00394018">
        <w:rPr>
          <w:sz w:val="24"/>
          <w:szCs w:val="24"/>
          <w:lang w:val="en-GB"/>
        </w:rPr>
        <w:t>: estimated odds ratio of North-American firms against firm size (total assets in billions USD) of model</w:t>
      </w:r>
      <w:r w:rsidR="00E24077">
        <w:rPr>
          <w:sz w:val="24"/>
          <w:szCs w:val="24"/>
          <w:lang w:val="en-GB"/>
        </w:rPr>
        <w:t xml:space="preserve"> 1</w:t>
      </w:r>
      <w:r w:rsidR="00E24077">
        <w:rPr>
          <w:sz w:val="24"/>
          <w:szCs w:val="24"/>
          <w:lang w:val="en-GB"/>
        </w:rPr>
        <w:tab/>
        <w:t>31</w:t>
      </w:r>
    </w:p>
    <w:p w:rsidR="00CF6A79" w:rsidRPr="00394018" w:rsidRDefault="00CF6A79" w:rsidP="00B1257A">
      <w:pPr>
        <w:tabs>
          <w:tab w:val="left" w:pos="8505"/>
          <w:tab w:val="right" w:pos="8789"/>
        </w:tabs>
        <w:spacing w:before="240" w:line="360" w:lineRule="auto"/>
        <w:jc w:val="both"/>
        <w:rPr>
          <w:sz w:val="24"/>
          <w:szCs w:val="24"/>
          <w:lang w:val="en-GB"/>
        </w:rPr>
      </w:pPr>
      <w:r w:rsidRPr="00394018">
        <w:rPr>
          <w:sz w:val="24"/>
          <w:szCs w:val="24"/>
          <w:lang w:val="en-GB"/>
        </w:rPr>
        <w:t xml:space="preserve">Graph </w:t>
      </w:r>
      <w:r w:rsidR="007513AF">
        <w:rPr>
          <w:sz w:val="24"/>
          <w:szCs w:val="24"/>
          <w:lang w:val="en-GB"/>
        </w:rPr>
        <w:t>5.2</w:t>
      </w:r>
      <w:r w:rsidRPr="00394018">
        <w:rPr>
          <w:sz w:val="24"/>
          <w:szCs w:val="24"/>
          <w:lang w:val="en-GB"/>
        </w:rPr>
        <w:t>: estimated odds ratio of European firms against firm size (total ass</w:t>
      </w:r>
      <w:r w:rsidR="00E24077">
        <w:rPr>
          <w:sz w:val="24"/>
          <w:szCs w:val="24"/>
          <w:lang w:val="en-GB"/>
        </w:rPr>
        <w:t>ets in billions USD) of model 1</w:t>
      </w:r>
      <w:r w:rsidRPr="00394018">
        <w:rPr>
          <w:sz w:val="24"/>
          <w:szCs w:val="24"/>
          <w:lang w:val="en-GB"/>
        </w:rPr>
        <w:t xml:space="preserve"> </w:t>
      </w:r>
      <w:r w:rsidR="00B1257A">
        <w:rPr>
          <w:sz w:val="24"/>
          <w:szCs w:val="24"/>
          <w:lang w:val="en-GB"/>
        </w:rPr>
        <w:tab/>
      </w:r>
      <w:r w:rsidR="00725F13">
        <w:rPr>
          <w:sz w:val="24"/>
          <w:szCs w:val="24"/>
          <w:lang w:val="en-GB"/>
        </w:rPr>
        <w:t>32</w:t>
      </w:r>
    </w:p>
    <w:p w:rsidR="00B33FD8" w:rsidRPr="00394018" w:rsidRDefault="007513AF" w:rsidP="000B6E80">
      <w:pPr>
        <w:tabs>
          <w:tab w:val="right" w:pos="8789"/>
        </w:tabs>
        <w:spacing w:line="360" w:lineRule="auto"/>
        <w:jc w:val="both"/>
        <w:rPr>
          <w:sz w:val="24"/>
          <w:szCs w:val="24"/>
          <w:lang w:val="en-GB"/>
        </w:rPr>
      </w:pPr>
      <w:r>
        <w:rPr>
          <w:sz w:val="24"/>
          <w:szCs w:val="24"/>
          <w:lang w:val="en-GB"/>
        </w:rPr>
        <w:t>Graph 5.3</w:t>
      </w:r>
      <w:r w:rsidR="00B33FD8" w:rsidRPr="00394018">
        <w:rPr>
          <w:sz w:val="24"/>
          <w:szCs w:val="24"/>
          <w:lang w:val="en-GB"/>
        </w:rPr>
        <w:t>: estimated odds ratio of North-American firms against firm size (total ass</w:t>
      </w:r>
      <w:r w:rsidR="00E24077">
        <w:rPr>
          <w:sz w:val="24"/>
          <w:szCs w:val="24"/>
          <w:lang w:val="en-GB"/>
        </w:rPr>
        <w:t>ets in billions USD) of model 3</w:t>
      </w:r>
      <w:r w:rsidR="00B33FD8" w:rsidRPr="00394018">
        <w:rPr>
          <w:sz w:val="24"/>
          <w:szCs w:val="24"/>
          <w:lang w:val="en-GB"/>
        </w:rPr>
        <w:t xml:space="preserve"> </w:t>
      </w:r>
      <w:r w:rsidR="000B6E80">
        <w:rPr>
          <w:sz w:val="24"/>
          <w:szCs w:val="24"/>
          <w:lang w:val="en-GB"/>
        </w:rPr>
        <w:tab/>
      </w:r>
      <w:r w:rsidR="00764E2B">
        <w:rPr>
          <w:sz w:val="24"/>
          <w:szCs w:val="24"/>
          <w:lang w:val="en-GB"/>
        </w:rPr>
        <w:t>37</w:t>
      </w:r>
    </w:p>
    <w:p w:rsidR="00B33FD8" w:rsidRPr="00394018" w:rsidRDefault="00B33FD8" w:rsidP="008873A7">
      <w:pPr>
        <w:tabs>
          <w:tab w:val="right" w:pos="8789"/>
        </w:tabs>
        <w:spacing w:line="360" w:lineRule="auto"/>
        <w:jc w:val="both"/>
        <w:rPr>
          <w:sz w:val="24"/>
          <w:szCs w:val="24"/>
          <w:lang w:val="en-GB"/>
        </w:rPr>
      </w:pPr>
      <w:r w:rsidRPr="00394018">
        <w:rPr>
          <w:sz w:val="24"/>
          <w:szCs w:val="24"/>
          <w:lang w:val="en-GB"/>
        </w:rPr>
        <w:t>Graph 5</w:t>
      </w:r>
      <w:r w:rsidR="007513AF">
        <w:rPr>
          <w:sz w:val="24"/>
          <w:szCs w:val="24"/>
          <w:lang w:val="en-GB"/>
        </w:rPr>
        <w:t>.4</w:t>
      </w:r>
      <w:r w:rsidRPr="00394018">
        <w:rPr>
          <w:sz w:val="24"/>
          <w:szCs w:val="24"/>
          <w:lang w:val="en-GB"/>
        </w:rPr>
        <w:t>: estimated odds ratio of European firms against firm size (total ass</w:t>
      </w:r>
      <w:r w:rsidR="00E24077">
        <w:rPr>
          <w:sz w:val="24"/>
          <w:szCs w:val="24"/>
          <w:lang w:val="en-GB"/>
        </w:rPr>
        <w:t>ets in billions USD) of model 3</w:t>
      </w:r>
      <w:r w:rsidRPr="00394018">
        <w:rPr>
          <w:sz w:val="24"/>
          <w:szCs w:val="24"/>
          <w:lang w:val="en-GB"/>
        </w:rPr>
        <w:t xml:space="preserve"> </w:t>
      </w:r>
      <w:r w:rsidR="008873A7">
        <w:rPr>
          <w:sz w:val="24"/>
          <w:szCs w:val="24"/>
          <w:lang w:val="en-GB"/>
        </w:rPr>
        <w:tab/>
        <w:t>38</w:t>
      </w:r>
    </w:p>
    <w:p w:rsidR="00CF6A79" w:rsidRPr="00394018" w:rsidRDefault="00CF6A79" w:rsidP="008A468E">
      <w:pPr>
        <w:spacing w:before="240" w:line="360" w:lineRule="auto"/>
        <w:jc w:val="both"/>
        <w:rPr>
          <w:rFonts w:eastAsia="Times New Roman"/>
          <w:b/>
          <w:bCs/>
          <w:sz w:val="28"/>
          <w:szCs w:val="28"/>
          <w:lang w:val="en-GB" w:eastAsia="nl-NL"/>
        </w:rPr>
      </w:pPr>
      <w:r w:rsidRPr="00394018">
        <w:rPr>
          <w:lang w:val="en-GB" w:eastAsia="nl-NL"/>
        </w:rPr>
        <w:br w:type="page"/>
      </w:r>
    </w:p>
    <w:p w:rsidR="009F386F" w:rsidRPr="00394018" w:rsidRDefault="003609CD" w:rsidP="008A468E">
      <w:pPr>
        <w:pStyle w:val="Heading1"/>
        <w:spacing w:after="240" w:line="360" w:lineRule="auto"/>
        <w:jc w:val="both"/>
        <w:rPr>
          <w:lang w:val="en-GB"/>
        </w:rPr>
      </w:pPr>
      <w:bookmarkStart w:id="2" w:name="_Toc300872875"/>
      <w:r w:rsidRPr="00394018">
        <w:rPr>
          <w:lang w:val="en-GB" w:eastAsia="nl-NL"/>
        </w:rPr>
        <w:lastRenderedPageBreak/>
        <w:t xml:space="preserve">1 </w:t>
      </w:r>
      <w:r w:rsidR="009F386F" w:rsidRPr="00394018">
        <w:rPr>
          <w:lang w:val="en-GB"/>
        </w:rPr>
        <w:t>Introduction</w:t>
      </w:r>
      <w:bookmarkEnd w:id="0"/>
      <w:bookmarkEnd w:id="2"/>
      <w:r w:rsidR="009F386F" w:rsidRPr="00394018">
        <w:rPr>
          <w:lang w:val="en-GB"/>
        </w:rPr>
        <w:t xml:space="preserve"> </w:t>
      </w:r>
    </w:p>
    <w:p w:rsidR="009F386F" w:rsidRPr="00394018" w:rsidRDefault="00E11140" w:rsidP="008A468E">
      <w:pPr>
        <w:spacing w:before="480" w:after="240" w:line="360" w:lineRule="auto"/>
        <w:jc w:val="both"/>
        <w:rPr>
          <w:rFonts w:eastAsia="Times New Roman"/>
          <w:sz w:val="24"/>
          <w:szCs w:val="24"/>
          <w:lang w:val="en-GB" w:eastAsia="nl-NL"/>
        </w:rPr>
      </w:pPr>
      <w:r w:rsidRPr="00394018">
        <w:rPr>
          <w:rFonts w:eastAsia="Times New Roman"/>
          <w:sz w:val="24"/>
          <w:szCs w:val="24"/>
          <w:lang w:val="en-GB" w:eastAsia="nl-NL"/>
        </w:rPr>
        <w:t>This thesis for the master Accounting &amp;</w:t>
      </w:r>
      <w:r w:rsidR="00D03C42" w:rsidRPr="00394018">
        <w:rPr>
          <w:rFonts w:eastAsia="Times New Roman"/>
          <w:sz w:val="24"/>
          <w:szCs w:val="24"/>
          <w:lang w:val="en-GB" w:eastAsia="nl-NL"/>
        </w:rPr>
        <w:t xml:space="preserve"> Finance </w:t>
      </w:r>
      <w:r w:rsidR="009F386F" w:rsidRPr="00394018">
        <w:rPr>
          <w:rFonts w:eastAsia="Times New Roman"/>
          <w:sz w:val="24"/>
          <w:szCs w:val="24"/>
          <w:lang w:val="en-GB" w:eastAsia="nl-NL"/>
        </w:rPr>
        <w:t xml:space="preserve">will analyze differences regarding integration of </w:t>
      </w:r>
      <w:r w:rsidR="00FF384B" w:rsidRPr="00394018">
        <w:rPr>
          <w:rFonts w:eastAsia="Times New Roman"/>
          <w:sz w:val="24"/>
          <w:szCs w:val="24"/>
          <w:lang w:val="en-GB" w:eastAsia="nl-NL"/>
        </w:rPr>
        <w:t>Corporate Social Responsibility</w:t>
      </w:r>
      <w:r w:rsidR="009F386F" w:rsidRPr="00394018">
        <w:rPr>
          <w:rFonts w:eastAsia="Times New Roman"/>
          <w:sz w:val="24"/>
          <w:szCs w:val="24"/>
          <w:lang w:val="en-GB" w:eastAsia="nl-NL"/>
        </w:rPr>
        <w:t xml:space="preserve"> in the strategy of firms. These will entail differences over regions and industry types as well as analyzing possible differences between small, medium and large firms. </w:t>
      </w:r>
    </w:p>
    <w:p w:rsidR="009F386F" w:rsidRPr="00394018" w:rsidRDefault="009F386F"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In recent years an increase in attention for social and environmental issues</w:t>
      </w:r>
      <w:r w:rsidR="00FD794D" w:rsidRPr="00394018">
        <w:rPr>
          <w:rFonts w:eastAsia="Times New Roman"/>
          <w:sz w:val="24"/>
          <w:szCs w:val="24"/>
          <w:lang w:val="en-GB" w:eastAsia="nl-NL"/>
        </w:rPr>
        <w:t xml:space="preserve"> could be </w:t>
      </w:r>
      <w:r w:rsidR="0058169D" w:rsidRPr="00394018">
        <w:rPr>
          <w:rFonts w:eastAsia="Times New Roman"/>
          <w:sz w:val="24"/>
          <w:szCs w:val="24"/>
          <w:lang w:val="en-GB" w:eastAsia="nl-NL"/>
        </w:rPr>
        <w:t>witnessed</w:t>
      </w:r>
      <w:r w:rsidRPr="00394018">
        <w:rPr>
          <w:rFonts w:eastAsia="Times New Roman"/>
          <w:sz w:val="24"/>
          <w:szCs w:val="24"/>
          <w:lang w:val="en-GB" w:eastAsia="nl-NL"/>
        </w:rPr>
        <w:t xml:space="preserve">. From the </w:t>
      </w:r>
      <w:proofErr w:type="spellStart"/>
      <w:r w:rsidR="009C79B2" w:rsidRPr="00394018">
        <w:rPr>
          <w:rFonts w:eastAsia="Times New Roman"/>
          <w:sz w:val="24"/>
          <w:szCs w:val="24"/>
          <w:lang w:val="en-GB" w:eastAsia="nl-NL"/>
        </w:rPr>
        <w:t>Brund</w:t>
      </w:r>
      <w:r w:rsidR="00425572" w:rsidRPr="00394018">
        <w:rPr>
          <w:rFonts w:eastAsia="Times New Roman"/>
          <w:sz w:val="24"/>
          <w:szCs w:val="24"/>
          <w:lang w:val="en-GB" w:eastAsia="nl-NL"/>
        </w:rPr>
        <w:t>tland</w:t>
      </w:r>
      <w:proofErr w:type="spellEnd"/>
      <w:r w:rsidR="00425572" w:rsidRPr="00394018">
        <w:rPr>
          <w:rFonts w:eastAsia="Times New Roman"/>
          <w:sz w:val="24"/>
          <w:szCs w:val="24"/>
          <w:lang w:val="en-GB" w:eastAsia="nl-NL"/>
        </w:rPr>
        <w:t xml:space="preserve"> Report</w:t>
      </w:r>
      <w:r w:rsidR="00DD5F5C" w:rsidRPr="00394018">
        <w:rPr>
          <w:rFonts w:eastAsia="Times New Roman"/>
          <w:sz w:val="24"/>
          <w:szCs w:val="24"/>
          <w:lang w:val="en-GB" w:eastAsia="nl-NL"/>
        </w:rPr>
        <w:t xml:space="preserve"> where</w:t>
      </w:r>
      <w:r w:rsidR="00D034BC" w:rsidRPr="00394018">
        <w:rPr>
          <w:rFonts w:eastAsia="Times New Roman"/>
          <w:sz w:val="24"/>
          <w:szCs w:val="24"/>
          <w:lang w:val="en-GB" w:eastAsia="nl-NL"/>
        </w:rPr>
        <w:t xml:space="preserve"> sustainability is defined as “development that meets the need of the present without compromising the ability </w:t>
      </w:r>
      <w:r w:rsidR="00B70D76" w:rsidRPr="00394018">
        <w:rPr>
          <w:rFonts w:eastAsia="Times New Roman"/>
          <w:sz w:val="24"/>
          <w:szCs w:val="24"/>
          <w:lang w:val="en-GB" w:eastAsia="nl-NL"/>
        </w:rPr>
        <w:t>of future generations</w:t>
      </w:r>
      <w:r w:rsidR="002E0325" w:rsidRPr="00394018">
        <w:rPr>
          <w:rFonts w:eastAsia="Times New Roman"/>
          <w:sz w:val="24"/>
          <w:szCs w:val="24"/>
          <w:lang w:val="en-GB" w:eastAsia="nl-NL"/>
        </w:rPr>
        <w:t xml:space="preserve"> to meet their own needs</w:t>
      </w:r>
      <w:r w:rsidR="00D034BC" w:rsidRPr="00394018">
        <w:rPr>
          <w:rFonts w:eastAsia="Times New Roman"/>
          <w:sz w:val="24"/>
          <w:szCs w:val="24"/>
          <w:lang w:val="en-GB" w:eastAsia="nl-NL"/>
        </w:rPr>
        <w:t>”</w:t>
      </w:r>
      <w:r w:rsidR="00425572" w:rsidRPr="00394018">
        <w:rPr>
          <w:rFonts w:eastAsia="Times New Roman"/>
          <w:sz w:val="24"/>
          <w:szCs w:val="24"/>
          <w:lang w:val="en-GB" w:eastAsia="nl-NL"/>
        </w:rPr>
        <w:t xml:space="preserve">, to the </w:t>
      </w:r>
      <w:r w:rsidRPr="00394018">
        <w:rPr>
          <w:rFonts w:eastAsia="Times New Roman"/>
          <w:sz w:val="24"/>
          <w:szCs w:val="24"/>
          <w:lang w:val="en-GB" w:eastAsia="nl-NL"/>
        </w:rPr>
        <w:t xml:space="preserve">introduction of the Kyoto treaty on climate change, to increased media attention for these problems, social responsibility is seen as a relevant issue. </w:t>
      </w:r>
    </w:p>
    <w:p w:rsidR="009F386F" w:rsidRPr="00394018" w:rsidRDefault="009F386F"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 xml:space="preserve">The corporate world cannot ignore this </w:t>
      </w:r>
      <w:r w:rsidR="00337634" w:rsidRPr="00394018">
        <w:rPr>
          <w:rFonts w:eastAsia="Times New Roman"/>
          <w:sz w:val="24"/>
          <w:szCs w:val="24"/>
          <w:lang w:val="en-GB" w:eastAsia="nl-NL"/>
        </w:rPr>
        <w:t>trend</w:t>
      </w:r>
      <w:r w:rsidRPr="00394018">
        <w:rPr>
          <w:rFonts w:eastAsia="Times New Roman"/>
          <w:sz w:val="24"/>
          <w:szCs w:val="24"/>
          <w:lang w:val="en-GB" w:eastAsia="nl-NL"/>
        </w:rPr>
        <w:t>. Companies have an interest to be seen as social</w:t>
      </w:r>
      <w:r w:rsidR="0093530E" w:rsidRPr="00394018">
        <w:rPr>
          <w:rFonts w:eastAsia="Times New Roman"/>
          <w:sz w:val="24"/>
          <w:szCs w:val="24"/>
          <w:lang w:val="en-GB" w:eastAsia="nl-NL"/>
        </w:rPr>
        <w:t>ly</w:t>
      </w:r>
      <w:r w:rsidRPr="00394018">
        <w:rPr>
          <w:rFonts w:eastAsia="Times New Roman"/>
          <w:sz w:val="24"/>
          <w:szCs w:val="24"/>
          <w:lang w:val="en-GB" w:eastAsia="nl-NL"/>
        </w:rPr>
        <w:t xml:space="preserve"> responsible and acting within the accepted norms of a society that is growing more </w:t>
      </w:r>
      <w:r w:rsidR="00A61F7E" w:rsidRPr="00394018">
        <w:rPr>
          <w:rFonts w:eastAsia="Times New Roman"/>
          <w:sz w:val="24"/>
          <w:szCs w:val="24"/>
          <w:lang w:val="en-GB" w:eastAsia="nl-NL"/>
        </w:rPr>
        <w:t>sceptical</w:t>
      </w:r>
      <w:r w:rsidRPr="00394018">
        <w:rPr>
          <w:rFonts w:eastAsia="Times New Roman"/>
          <w:sz w:val="24"/>
          <w:szCs w:val="24"/>
          <w:lang w:val="en-GB" w:eastAsia="nl-NL"/>
        </w:rPr>
        <w:t xml:space="preserve">. </w:t>
      </w:r>
    </w:p>
    <w:p w:rsidR="00412E3B" w:rsidRPr="00394018" w:rsidRDefault="009840EA"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 xml:space="preserve">Studies have shown that </w:t>
      </w:r>
      <w:r w:rsidR="005B270E" w:rsidRPr="00394018">
        <w:rPr>
          <w:rFonts w:eastAsia="Times New Roman"/>
          <w:sz w:val="24"/>
          <w:szCs w:val="24"/>
          <w:lang w:val="en-GB" w:eastAsia="nl-NL"/>
        </w:rPr>
        <w:t xml:space="preserve">there is an upward trend when it comes to </w:t>
      </w:r>
      <w:r w:rsidR="001A78BD" w:rsidRPr="00394018">
        <w:rPr>
          <w:rFonts w:eastAsia="Times New Roman"/>
          <w:sz w:val="24"/>
          <w:szCs w:val="24"/>
          <w:lang w:val="en-GB" w:eastAsia="nl-NL"/>
        </w:rPr>
        <w:t>firms disclosing information</w:t>
      </w:r>
      <w:r w:rsidR="00B217CA" w:rsidRPr="00394018">
        <w:rPr>
          <w:rFonts w:eastAsia="Times New Roman"/>
          <w:sz w:val="24"/>
          <w:szCs w:val="24"/>
          <w:lang w:val="en-GB" w:eastAsia="nl-NL"/>
        </w:rPr>
        <w:t xml:space="preserve"> regarding their </w:t>
      </w:r>
      <w:r w:rsidR="009D3C1A" w:rsidRPr="00394018">
        <w:rPr>
          <w:rFonts w:eastAsia="Times New Roman"/>
          <w:sz w:val="24"/>
          <w:szCs w:val="24"/>
          <w:lang w:val="en-GB" w:eastAsia="nl-NL"/>
        </w:rPr>
        <w:t xml:space="preserve">corporate social performance. A </w:t>
      </w:r>
      <w:r w:rsidR="00B1210A" w:rsidRPr="00394018">
        <w:rPr>
          <w:rFonts w:eastAsia="Times New Roman"/>
          <w:sz w:val="24"/>
          <w:szCs w:val="24"/>
          <w:lang w:val="en-GB" w:eastAsia="nl-NL"/>
        </w:rPr>
        <w:t xml:space="preserve">recent </w:t>
      </w:r>
      <w:r w:rsidR="009D3C1A" w:rsidRPr="00394018">
        <w:rPr>
          <w:rFonts w:eastAsia="Times New Roman"/>
          <w:sz w:val="24"/>
          <w:szCs w:val="24"/>
          <w:lang w:val="en-GB" w:eastAsia="nl-NL"/>
        </w:rPr>
        <w:t>study by PricewaterhouseCoopers</w:t>
      </w:r>
      <w:r w:rsidR="009210C1" w:rsidRPr="00394018">
        <w:rPr>
          <w:rFonts w:eastAsia="Times New Roman"/>
          <w:sz w:val="24"/>
          <w:szCs w:val="24"/>
          <w:lang w:val="en-GB" w:eastAsia="nl-NL"/>
        </w:rPr>
        <w:t xml:space="preserve"> </w:t>
      </w:r>
      <w:r w:rsidR="00D53BE8" w:rsidRPr="00394018">
        <w:rPr>
          <w:rFonts w:eastAsia="Times New Roman"/>
          <w:sz w:val="24"/>
          <w:szCs w:val="24"/>
          <w:lang w:val="en-GB" w:eastAsia="nl-NL"/>
        </w:rPr>
        <w:t>LLP found</w:t>
      </w:r>
      <w:r w:rsidR="00EE469C" w:rsidRPr="00394018">
        <w:rPr>
          <w:rFonts w:eastAsia="Times New Roman"/>
          <w:sz w:val="24"/>
          <w:szCs w:val="24"/>
          <w:lang w:val="en-GB" w:eastAsia="nl-NL"/>
        </w:rPr>
        <w:t xml:space="preserve"> that </w:t>
      </w:r>
      <w:r w:rsidR="00F75264" w:rsidRPr="00394018">
        <w:rPr>
          <w:rFonts w:eastAsia="Times New Roman"/>
          <w:sz w:val="24"/>
          <w:szCs w:val="24"/>
          <w:lang w:val="en-GB" w:eastAsia="nl-NL"/>
        </w:rPr>
        <w:t xml:space="preserve">the number of </w:t>
      </w:r>
      <w:r w:rsidR="00E631D5" w:rsidRPr="00394018">
        <w:rPr>
          <w:rFonts w:eastAsia="Times New Roman"/>
          <w:sz w:val="24"/>
          <w:szCs w:val="24"/>
          <w:lang w:val="en-GB" w:eastAsia="nl-NL"/>
        </w:rPr>
        <w:t xml:space="preserve">companies </w:t>
      </w:r>
      <w:r w:rsidR="008A58B6" w:rsidRPr="00394018">
        <w:rPr>
          <w:rFonts w:eastAsia="Times New Roman"/>
          <w:sz w:val="24"/>
          <w:szCs w:val="24"/>
          <w:lang w:val="en-GB" w:eastAsia="nl-NL"/>
        </w:rPr>
        <w:t>with CSR information</w:t>
      </w:r>
      <w:r w:rsidR="008B7A35" w:rsidRPr="00394018">
        <w:rPr>
          <w:rFonts w:eastAsia="Times New Roman"/>
          <w:sz w:val="24"/>
          <w:szCs w:val="24"/>
          <w:lang w:val="en-GB" w:eastAsia="nl-NL"/>
        </w:rPr>
        <w:t xml:space="preserve"> on their website increased from </w:t>
      </w:r>
      <w:r w:rsidR="000F4E7E" w:rsidRPr="00394018">
        <w:rPr>
          <w:rFonts w:eastAsia="Times New Roman"/>
          <w:sz w:val="24"/>
          <w:szCs w:val="24"/>
          <w:lang w:val="en-GB" w:eastAsia="nl-NL"/>
        </w:rPr>
        <w:t>75</w:t>
      </w:r>
      <w:r w:rsidR="00880911" w:rsidRPr="00394018">
        <w:rPr>
          <w:rFonts w:eastAsia="Times New Roman"/>
          <w:sz w:val="24"/>
          <w:szCs w:val="24"/>
          <w:lang w:val="en-GB" w:eastAsia="nl-NL"/>
        </w:rPr>
        <w:t>% in</w:t>
      </w:r>
      <w:r w:rsidR="000F4E7E" w:rsidRPr="00394018">
        <w:rPr>
          <w:rFonts w:eastAsia="Times New Roman"/>
          <w:sz w:val="24"/>
          <w:szCs w:val="24"/>
          <w:lang w:val="en-GB" w:eastAsia="nl-NL"/>
        </w:rPr>
        <w:t xml:space="preserve"> 2009 to 81% in 2010</w:t>
      </w:r>
      <w:r w:rsidR="00A11360" w:rsidRPr="00394018">
        <w:rPr>
          <w:rFonts w:eastAsia="Times New Roman"/>
          <w:sz w:val="24"/>
          <w:szCs w:val="24"/>
          <w:lang w:val="en-GB" w:eastAsia="nl-NL"/>
        </w:rPr>
        <w:t>.</w:t>
      </w:r>
    </w:p>
    <w:p w:rsidR="00732916" w:rsidRPr="00394018" w:rsidRDefault="00732916" w:rsidP="008A468E">
      <w:pPr>
        <w:spacing w:line="360" w:lineRule="auto"/>
        <w:jc w:val="both"/>
        <w:rPr>
          <w:lang w:val="en-GB" w:eastAsia="nl-NL"/>
        </w:rPr>
      </w:pPr>
      <w:r w:rsidRPr="00394018">
        <w:rPr>
          <w:rFonts w:eastAsia="Times New Roman"/>
          <w:sz w:val="24"/>
          <w:szCs w:val="24"/>
          <w:lang w:val="en-GB" w:eastAsia="nl-NL"/>
        </w:rPr>
        <w:t>Furthermore a 2010 report by the</w:t>
      </w:r>
      <w:r w:rsidR="00B20BA4" w:rsidRPr="00394018">
        <w:rPr>
          <w:rFonts w:eastAsia="Times New Roman"/>
          <w:sz w:val="24"/>
          <w:szCs w:val="24"/>
          <w:lang w:val="en-GB" w:eastAsia="nl-NL"/>
        </w:rPr>
        <w:t xml:space="preserve"> </w:t>
      </w:r>
      <w:r w:rsidR="007D7352" w:rsidRPr="00394018">
        <w:rPr>
          <w:rFonts w:eastAsia="Times New Roman"/>
          <w:sz w:val="24"/>
          <w:szCs w:val="24"/>
          <w:lang w:val="en-GB" w:eastAsia="nl-NL"/>
        </w:rPr>
        <w:t>Sustainability</w:t>
      </w:r>
      <w:r w:rsidR="00B20BA4" w:rsidRPr="00394018">
        <w:rPr>
          <w:rFonts w:eastAsia="Times New Roman"/>
          <w:sz w:val="24"/>
          <w:szCs w:val="24"/>
          <w:lang w:val="en-GB" w:eastAsia="nl-NL"/>
        </w:rPr>
        <w:t xml:space="preserve"> </w:t>
      </w:r>
      <w:r w:rsidR="007D7352" w:rsidRPr="00394018">
        <w:rPr>
          <w:rFonts w:eastAsia="Times New Roman"/>
          <w:sz w:val="24"/>
          <w:szCs w:val="24"/>
          <w:lang w:val="en-GB" w:eastAsia="nl-NL"/>
        </w:rPr>
        <w:t>Investment</w:t>
      </w:r>
      <w:r w:rsidR="00B20BA4" w:rsidRPr="00394018">
        <w:rPr>
          <w:rFonts w:eastAsia="Times New Roman"/>
          <w:sz w:val="24"/>
          <w:szCs w:val="24"/>
          <w:lang w:val="en-GB" w:eastAsia="nl-NL"/>
        </w:rPr>
        <w:t xml:space="preserve"> Research Analyst Network (SIRAN</w:t>
      </w:r>
      <w:r w:rsidR="00632C4A" w:rsidRPr="00394018">
        <w:rPr>
          <w:rFonts w:eastAsia="Times New Roman"/>
          <w:sz w:val="24"/>
          <w:szCs w:val="24"/>
          <w:lang w:val="en-GB" w:eastAsia="nl-NL"/>
        </w:rPr>
        <w:t>)</w:t>
      </w:r>
      <w:r w:rsidR="00244F68" w:rsidRPr="00394018">
        <w:rPr>
          <w:rFonts w:eastAsia="Times New Roman"/>
          <w:sz w:val="24"/>
          <w:szCs w:val="24"/>
          <w:lang w:val="en-GB" w:eastAsia="nl-NL"/>
        </w:rPr>
        <w:t xml:space="preserve"> </w:t>
      </w:r>
      <w:r w:rsidR="000F75ED" w:rsidRPr="00394018">
        <w:rPr>
          <w:rFonts w:eastAsia="Times New Roman"/>
          <w:sz w:val="24"/>
          <w:szCs w:val="24"/>
          <w:lang w:val="en-GB" w:eastAsia="nl-NL"/>
        </w:rPr>
        <w:t xml:space="preserve">shows that </w:t>
      </w:r>
      <w:r w:rsidR="00541028" w:rsidRPr="00394018">
        <w:rPr>
          <w:rFonts w:eastAsia="Times New Roman"/>
          <w:sz w:val="24"/>
          <w:szCs w:val="24"/>
          <w:lang w:val="en-GB" w:eastAsia="nl-NL"/>
        </w:rPr>
        <w:t xml:space="preserve">the number of </w:t>
      </w:r>
      <w:r w:rsidR="00762357" w:rsidRPr="00394018">
        <w:rPr>
          <w:rFonts w:eastAsia="Times New Roman"/>
          <w:sz w:val="24"/>
          <w:szCs w:val="24"/>
          <w:lang w:val="en-GB" w:eastAsia="nl-NL"/>
        </w:rPr>
        <w:t xml:space="preserve">Standard and </w:t>
      </w:r>
      <w:proofErr w:type="spellStart"/>
      <w:r w:rsidR="00762357" w:rsidRPr="00394018">
        <w:rPr>
          <w:rFonts w:eastAsia="Times New Roman"/>
          <w:sz w:val="24"/>
          <w:szCs w:val="24"/>
          <w:lang w:val="en-GB" w:eastAsia="nl-NL"/>
        </w:rPr>
        <w:t>Poors</w:t>
      </w:r>
      <w:proofErr w:type="spellEnd"/>
      <w:r w:rsidR="00762357" w:rsidRPr="00394018">
        <w:rPr>
          <w:rFonts w:eastAsia="Times New Roman"/>
          <w:sz w:val="24"/>
          <w:szCs w:val="24"/>
          <w:lang w:val="en-GB" w:eastAsia="nl-NL"/>
        </w:rPr>
        <w:t xml:space="preserve"> (S&amp;P)</w:t>
      </w:r>
      <w:r w:rsidR="00CF0B99" w:rsidRPr="00394018">
        <w:rPr>
          <w:rFonts w:eastAsia="Times New Roman"/>
          <w:sz w:val="24"/>
          <w:szCs w:val="24"/>
          <w:lang w:val="en-GB" w:eastAsia="nl-NL"/>
        </w:rPr>
        <w:t xml:space="preserve"> </w:t>
      </w:r>
      <w:r w:rsidR="00541028" w:rsidRPr="00394018">
        <w:rPr>
          <w:rFonts w:eastAsia="Times New Roman"/>
          <w:sz w:val="24"/>
          <w:szCs w:val="24"/>
          <w:lang w:val="en-GB" w:eastAsia="nl-NL"/>
        </w:rPr>
        <w:t xml:space="preserve">firms producing sustainability reports with performance data has increased </w:t>
      </w:r>
      <w:r w:rsidR="00563852" w:rsidRPr="00394018">
        <w:rPr>
          <w:rFonts w:eastAsia="Times New Roman"/>
          <w:sz w:val="24"/>
          <w:szCs w:val="24"/>
          <w:lang w:val="en-GB" w:eastAsia="nl-NL"/>
        </w:rPr>
        <w:t>by one third.</w:t>
      </w:r>
    </w:p>
    <w:p w:rsidR="00AF3521" w:rsidRPr="00394018" w:rsidRDefault="00AF3521"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9F386F" w:rsidRPr="00394018" w:rsidRDefault="003609CD" w:rsidP="008A468E">
      <w:pPr>
        <w:pStyle w:val="Heading2"/>
        <w:spacing w:after="240" w:line="360" w:lineRule="auto"/>
        <w:jc w:val="both"/>
        <w:rPr>
          <w:i w:val="0"/>
          <w:szCs w:val="24"/>
          <w:lang w:val="en-GB"/>
        </w:rPr>
      </w:pPr>
      <w:bookmarkStart w:id="3" w:name="_Toc294654517"/>
      <w:bookmarkStart w:id="4" w:name="_Toc300872876"/>
      <w:r w:rsidRPr="00394018">
        <w:rPr>
          <w:i w:val="0"/>
          <w:szCs w:val="24"/>
          <w:lang w:val="en-GB"/>
        </w:rPr>
        <w:lastRenderedPageBreak/>
        <w:t xml:space="preserve">1.1 </w:t>
      </w:r>
      <w:r w:rsidR="009F386F" w:rsidRPr="00394018">
        <w:rPr>
          <w:i w:val="0"/>
          <w:szCs w:val="24"/>
          <w:lang w:val="en-GB"/>
        </w:rPr>
        <w:t>Central research question</w:t>
      </w:r>
      <w:bookmarkEnd w:id="3"/>
      <w:bookmarkEnd w:id="4"/>
    </w:p>
    <w:p w:rsidR="009F386F" w:rsidRPr="00394018" w:rsidRDefault="009F386F" w:rsidP="008A468E">
      <w:pPr>
        <w:spacing w:before="100" w:beforeAutospacing="1" w:after="240" w:line="360" w:lineRule="auto"/>
        <w:jc w:val="both"/>
        <w:rPr>
          <w:rFonts w:eastAsia="Times New Roman"/>
          <w:sz w:val="24"/>
          <w:szCs w:val="24"/>
          <w:lang w:val="en-GB" w:eastAsia="nl-NL"/>
        </w:rPr>
      </w:pPr>
      <w:r w:rsidRPr="00394018">
        <w:rPr>
          <w:rFonts w:eastAsia="Times New Roman"/>
          <w:sz w:val="24"/>
          <w:szCs w:val="24"/>
          <w:lang w:val="en-GB" w:eastAsia="nl-NL"/>
        </w:rPr>
        <w:t xml:space="preserve">The main research </w:t>
      </w:r>
      <w:r w:rsidR="004A53C8" w:rsidRPr="00394018">
        <w:rPr>
          <w:rFonts w:eastAsia="Times New Roman"/>
          <w:sz w:val="24"/>
          <w:szCs w:val="24"/>
          <w:lang w:val="en-GB" w:eastAsia="nl-NL"/>
        </w:rPr>
        <w:t>question that this thesis will try to answer is</w:t>
      </w:r>
      <w:r w:rsidRPr="00394018">
        <w:rPr>
          <w:rFonts w:eastAsia="Times New Roman"/>
          <w:sz w:val="24"/>
          <w:szCs w:val="24"/>
          <w:lang w:val="en-GB" w:eastAsia="nl-NL"/>
        </w:rPr>
        <w:t>:</w:t>
      </w:r>
    </w:p>
    <w:p w:rsidR="009F386F" w:rsidRPr="00394018" w:rsidRDefault="009F386F" w:rsidP="008A468E">
      <w:pPr>
        <w:pStyle w:val="ListParagraph"/>
        <w:numPr>
          <w:ilvl w:val="0"/>
          <w:numId w:val="1"/>
        </w:num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 xml:space="preserve">What are the </w:t>
      </w:r>
      <w:r w:rsidR="000F6F51" w:rsidRPr="00394018">
        <w:rPr>
          <w:rFonts w:eastAsia="Times New Roman"/>
          <w:sz w:val="24"/>
          <w:szCs w:val="24"/>
          <w:lang w:val="en-GB" w:eastAsia="nl-NL"/>
        </w:rPr>
        <w:t xml:space="preserve">region, sector and size </w:t>
      </w:r>
      <w:r w:rsidRPr="00394018">
        <w:rPr>
          <w:rFonts w:eastAsia="Times New Roman"/>
          <w:sz w:val="24"/>
          <w:szCs w:val="24"/>
          <w:lang w:val="en-GB" w:eastAsia="nl-NL"/>
        </w:rPr>
        <w:t>characteristics of firms that are listed on the Dow Jones Sustain</w:t>
      </w:r>
      <w:r w:rsidR="005E17E3" w:rsidRPr="00394018">
        <w:rPr>
          <w:rFonts w:eastAsia="Times New Roman"/>
          <w:sz w:val="24"/>
          <w:szCs w:val="24"/>
          <w:lang w:val="en-GB" w:eastAsia="nl-NL"/>
        </w:rPr>
        <w:t xml:space="preserve">ability Index versus those not listed on the </w:t>
      </w:r>
      <w:r w:rsidR="00535D46">
        <w:rPr>
          <w:rFonts w:eastAsia="Times New Roman"/>
          <w:sz w:val="24"/>
          <w:szCs w:val="24"/>
          <w:lang w:val="en-GB" w:eastAsia="nl-NL"/>
        </w:rPr>
        <w:t>DJSI</w:t>
      </w:r>
      <w:r w:rsidRPr="00394018">
        <w:rPr>
          <w:rFonts w:eastAsia="Times New Roman"/>
          <w:sz w:val="24"/>
          <w:szCs w:val="24"/>
          <w:lang w:val="en-GB" w:eastAsia="nl-NL"/>
        </w:rPr>
        <w:t>?</w:t>
      </w:r>
    </w:p>
    <w:p w:rsidR="009F386F" w:rsidRPr="00394018" w:rsidRDefault="00B81491" w:rsidP="008A468E">
      <w:pPr>
        <w:pStyle w:val="Heading2"/>
        <w:spacing w:after="240" w:line="360" w:lineRule="auto"/>
        <w:jc w:val="both"/>
        <w:rPr>
          <w:i w:val="0"/>
          <w:szCs w:val="24"/>
          <w:lang w:val="en-GB"/>
        </w:rPr>
      </w:pPr>
      <w:bookmarkStart w:id="5" w:name="_Toc294654518"/>
      <w:bookmarkStart w:id="6" w:name="_Toc300872877"/>
      <w:r w:rsidRPr="00394018">
        <w:rPr>
          <w:i w:val="0"/>
          <w:szCs w:val="24"/>
          <w:lang w:val="en-GB"/>
        </w:rPr>
        <w:t>1.2</w:t>
      </w:r>
      <w:r w:rsidR="003609CD" w:rsidRPr="00394018">
        <w:rPr>
          <w:i w:val="0"/>
          <w:szCs w:val="24"/>
          <w:lang w:val="en-GB"/>
        </w:rPr>
        <w:t xml:space="preserve"> </w:t>
      </w:r>
      <w:r w:rsidR="009F386F" w:rsidRPr="00394018">
        <w:rPr>
          <w:i w:val="0"/>
          <w:szCs w:val="24"/>
          <w:lang w:val="en-GB"/>
        </w:rPr>
        <w:t>Research method</w:t>
      </w:r>
      <w:bookmarkEnd w:id="5"/>
      <w:bookmarkEnd w:id="6"/>
    </w:p>
    <w:p w:rsidR="009F386F" w:rsidRPr="00394018" w:rsidRDefault="00F04AA7" w:rsidP="008A468E">
      <w:pPr>
        <w:pStyle w:val="Heading3"/>
        <w:keepLines w:val="0"/>
        <w:spacing w:before="240" w:after="240" w:line="360" w:lineRule="auto"/>
        <w:jc w:val="both"/>
        <w:rPr>
          <w:rFonts w:eastAsia="Times New Roman" w:cs="Times New Roman"/>
          <w:sz w:val="24"/>
          <w:szCs w:val="26"/>
          <w:lang w:val="en-GB"/>
        </w:rPr>
      </w:pPr>
      <w:bookmarkStart w:id="7" w:name="_Toc300872878"/>
      <w:r w:rsidRPr="00394018">
        <w:rPr>
          <w:rFonts w:eastAsia="Times New Roman" w:cs="Times New Roman"/>
          <w:sz w:val="24"/>
          <w:szCs w:val="26"/>
          <w:lang w:val="en-GB"/>
        </w:rPr>
        <w:t>1.2.1</w:t>
      </w:r>
      <w:r w:rsidR="003609CD" w:rsidRPr="00394018">
        <w:rPr>
          <w:rFonts w:eastAsia="Times New Roman" w:cs="Times New Roman"/>
          <w:sz w:val="24"/>
          <w:szCs w:val="26"/>
          <w:lang w:val="en-GB"/>
        </w:rPr>
        <w:t xml:space="preserve"> </w:t>
      </w:r>
      <w:r w:rsidR="009F386F" w:rsidRPr="00394018">
        <w:rPr>
          <w:rFonts w:eastAsia="Times New Roman" w:cs="Times New Roman"/>
          <w:sz w:val="24"/>
          <w:szCs w:val="26"/>
          <w:lang w:val="en-GB"/>
        </w:rPr>
        <w:t>Literature analysis</w:t>
      </w:r>
      <w:bookmarkEnd w:id="7"/>
    </w:p>
    <w:p w:rsidR="009F386F" w:rsidRPr="00394018" w:rsidRDefault="009F386F"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 xml:space="preserve">The method of research for this thesis will contain several parts. First there will be a literature review regarding existing research about the relationship between economic performance and </w:t>
      </w:r>
      <w:r w:rsidR="00A81FC2" w:rsidRPr="00394018">
        <w:rPr>
          <w:rFonts w:eastAsia="Times New Roman"/>
          <w:sz w:val="24"/>
          <w:szCs w:val="24"/>
          <w:lang w:val="en-GB" w:eastAsia="nl-NL"/>
        </w:rPr>
        <w:t>corporate social responsibility</w:t>
      </w:r>
      <w:r w:rsidR="00670CEB" w:rsidRPr="00394018">
        <w:rPr>
          <w:rFonts w:eastAsia="Times New Roman"/>
          <w:sz w:val="24"/>
          <w:szCs w:val="24"/>
          <w:lang w:val="en-GB" w:eastAsia="nl-NL"/>
        </w:rPr>
        <w:t xml:space="preserve">. Furthermore </w:t>
      </w:r>
      <w:r w:rsidR="004C6A6D" w:rsidRPr="00394018">
        <w:rPr>
          <w:rFonts w:eastAsia="Times New Roman"/>
          <w:sz w:val="24"/>
          <w:szCs w:val="24"/>
          <w:lang w:val="en-GB" w:eastAsia="nl-NL"/>
        </w:rPr>
        <w:t xml:space="preserve">literature will be reviewed </w:t>
      </w:r>
      <w:r w:rsidR="00DE46D8" w:rsidRPr="00394018">
        <w:rPr>
          <w:rFonts w:eastAsia="Times New Roman"/>
          <w:sz w:val="24"/>
          <w:szCs w:val="24"/>
          <w:lang w:val="en-GB" w:eastAsia="nl-NL"/>
        </w:rPr>
        <w:t>showing</w:t>
      </w:r>
      <w:r w:rsidR="00C31E30" w:rsidRPr="00394018">
        <w:rPr>
          <w:rFonts w:eastAsia="Times New Roman"/>
          <w:sz w:val="24"/>
          <w:szCs w:val="24"/>
          <w:lang w:val="en-GB" w:eastAsia="nl-NL"/>
        </w:rPr>
        <w:t xml:space="preserve"> varying </w:t>
      </w:r>
      <w:r w:rsidR="00E86FE0" w:rsidRPr="00394018">
        <w:rPr>
          <w:rFonts w:eastAsia="Times New Roman"/>
          <w:sz w:val="24"/>
          <w:szCs w:val="24"/>
          <w:lang w:val="en-GB" w:eastAsia="nl-NL"/>
        </w:rPr>
        <w:t xml:space="preserve">ways of </w:t>
      </w:r>
      <w:r w:rsidR="004F6C20" w:rsidRPr="00394018">
        <w:rPr>
          <w:rFonts w:eastAsia="Times New Roman"/>
          <w:sz w:val="24"/>
          <w:szCs w:val="24"/>
          <w:lang w:val="en-GB" w:eastAsia="nl-NL"/>
        </w:rPr>
        <w:t>CSR measurement</w:t>
      </w:r>
      <w:r w:rsidR="00E86FE0" w:rsidRPr="00394018">
        <w:rPr>
          <w:rFonts w:eastAsia="Times New Roman"/>
          <w:sz w:val="24"/>
          <w:szCs w:val="24"/>
          <w:lang w:val="en-GB" w:eastAsia="nl-NL"/>
        </w:rPr>
        <w:t>s</w:t>
      </w:r>
      <w:r w:rsidR="00D4005D" w:rsidRPr="00394018">
        <w:rPr>
          <w:rFonts w:eastAsia="Times New Roman"/>
          <w:sz w:val="24"/>
          <w:szCs w:val="24"/>
          <w:lang w:val="en-GB" w:eastAsia="nl-NL"/>
        </w:rPr>
        <w:t xml:space="preserve">, </w:t>
      </w:r>
      <w:r w:rsidR="005277DD" w:rsidRPr="00394018">
        <w:rPr>
          <w:rFonts w:eastAsia="Times New Roman"/>
          <w:sz w:val="24"/>
          <w:szCs w:val="24"/>
          <w:lang w:val="en-GB" w:eastAsia="nl-NL"/>
        </w:rPr>
        <w:t xml:space="preserve">reasons for implementing CSR </w:t>
      </w:r>
      <w:r w:rsidR="00F75A8E" w:rsidRPr="00394018">
        <w:rPr>
          <w:rFonts w:eastAsia="Times New Roman"/>
          <w:sz w:val="24"/>
          <w:szCs w:val="24"/>
          <w:lang w:val="en-GB" w:eastAsia="nl-NL"/>
        </w:rPr>
        <w:t>measures</w:t>
      </w:r>
      <w:r w:rsidR="006A6001" w:rsidRPr="00394018">
        <w:rPr>
          <w:rFonts w:eastAsia="Times New Roman"/>
          <w:sz w:val="24"/>
          <w:szCs w:val="24"/>
          <w:lang w:val="en-GB" w:eastAsia="nl-NL"/>
        </w:rPr>
        <w:t xml:space="preserve"> and the </w:t>
      </w:r>
      <w:r w:rsidR="00C97354" w:rsidRPr="00394018">
        <w:rPr>
          <w:rFonts w:eastAsia="Times New Roman"/>
          <w:sz w:val="24"/>
          <w:szCs w:val="24"/>
          <w:lang w:val="en-GB" w:eastAsia="nl-NL"/>
        </w:rPr>
        <w:t>firm characteristics</w:t>
      </w:r>
      <w:r w:rsidR="006A6001" w:rsidRPr="00394018">
        <w:rPr>
          <w:rFonts w:eastAsia="Times New Roman"/>
          <w:sz w:val="24"/>
          <w:szCs w:val="24"/>
          <w:lang w:val="en-GB" w:eastAsia="nl-NL"/>
        </w:rPr>
        <w:t xml:space="preserve"> of companies that engage in CSR</w:t>
      </w:r>
      <w:r w:rsidR="00097690" w:rsidRPr="00394018">
        <w:rPr>
          <w:rFonts w:eastAsia="Times New Roman"/>
          <w:sz w:val="24"/>
          <w:szCs w:val="24"/>
          <w:lang w:val="en-GB" w:eastAsia="nl-NL"/>
        </w:rPr>
        <w:t xml:space="preserve">. </w:t>
      </w:r>
      <w:r w:rsidR="00E02B5D" w:rsidRPr="00394018">
        <w:rPr>
          <w:rFonts w:eastAsia="Times New Roman"/>
          <w:sz w:val="24"/>
          <w:szCs w:val="24"/>
          <w:lang w:val="en-GB" w:eastAsia="nl-NL"/>
        </w:rPr>
        <w:t>The</w:t>
      </w:r>
      <w:r w:rsidR="00A26CE2" w:rsidRPr="00394018">
        <w:rPr>
          <w:rFonts w:eastAsia="Times New Roman"/>
          <w:sz w:val="24"/>
          <w:szCs w:val="24"/>
          <w:lang w:val="en-GB" w:eastAsia="nl-NL"/>
        </w:rPr>
        <w:t xml:space="preserve"> limitations of current research will also be </w:t>
      </w:r>
      <w:r w:rsidR="00C66490" w:rsidRPr="00394018">
        <w:rPr>
          <w:rFonts w:eastAsia="Times New Roman"/>
          <w:sz w:val="24"/>
          <w:szCs w:val="24"/>
          <w:lang w:val="en-GB" w:eastAsia="nl-NL"/>
        </w:rPr>
        <w:t xml:space="preserve">examined in order to </w:t>
      </w:r>
      <w:r w:rsidR="008A3A9F" w:rsidRPr="00394018">
        <w:rPr>
          <w:rFonts w:eastAsia="Times New Roman"/>
          <w:sz w:val="24"/>
          <w:szCs w:val="24"/>
          <w:lang w:val="en-GB" w:eastAsia="nl-NL"/>
        </w:rPr>
        <w:t xml:space="preserve">get a better understanding </w:t>
      </w:r>
      <w:r w:rsidR="00C1275D" w:rsidRPr="00394018">
        <w:rPr>
          <w:rFonts w:eastAsia="Times New Roman"/>
          <w:sz w:val="24"/>
          <w:szCs w:val="24"/>
          <w:lang w:val="en-GB" w:eastAsia="nl-NL"/>
        </w:rPr>
        <w:t>where improvements can be made in empirical analysis.</w:t>
      </w:r>
    </w:p>
    <w:p w:rsidR="009F386F" w:rsidRPr="00394018" w:rsidRDefault="009F386F" w:rsidP="008A468E">
      <w:pPr>
        <w:pStyle w:val="Heading3"/>
        <w:keepLines w:val="0"/>
        <w:spacing w:before="240" w:after="60" w:line="360" w:lineRule="auto"/>
        <w:jc w:val="both"/>
        <w:rPr>
          <w:rFonts w:eastAsia="Times New Roman" w:cs="Times New Roman"/>
          <w:sz w:val="24"/>
          <w:szCs w:val="26"/>
          <w:lang w:val="en-GB"/>
        </w:rPr>
      </w:pPr>
      <w:r w:rsidRPr="00394018">
        <w:rPr>
          <w:szCs w:val="24"/>
          <w:lang w:val="en-GB" w:eastAsia="nl-NL"/>
        </w:rPr>
        <w:br w:type="page"/>
      </w:r>
      <w:bookmarkStart w:id="8" w:name="_Toc300872879"/>
      <w:r w:rsidR="00F20BF3" w:rsidRPr="00394018">
        <w:rPr>
          <w:szCs w:val="24"/>
          <w:lang w:val="en-GB" w:eastAsia="nl-NL"/>
        </w:rPr>
        <w:lastRenderedPageBreak/>
        <w:t xml:space="preserve">1.2.2 </w:t>
      </w:r>
      <w:r w:rsidRPr="00394018">
        <w:rPr>
          <w:rFonts w:eastAsia="Times New Roman" w:cs="Times New Roman"/>
          <w:sz w:val="24"/>
          <w:szCs w:val="26"/>
          <w:lang w:val="en-GB"/>
        </w:rPr>
        <w:t>Empirical research</w:t>
      </w:r>
      <w:bookmarkEnd w:id="8"/>
    </w:p>
    <w:p w:rsidR="00C3335B" w:rsidRPr="00394018" w:rsidRDefault="00F449E0" w:rsidP="008A468E">
      <w:pPr>
        <w:spacing w:before="240" w:line="360" w:lineRule="auto"/>
        <w:jc w:val="both"/>
        <w:rPr>
          <w:rFonts w:eastAsia="Times New Roman"/>
          <w:sz w:val="24"/>
          <w:szCs w:val="24"/>
          <w:lang w:val="en-GB" w:eastAsia="nl-NL"/>
        </w:rPr>
      </w:pPr>
      <w:r w:rsidRPr="00394018">
        <w:rPr>
          <w:rFonts w:eastAsia="Times New Roman"/>
          <w:sz w:val="24"/>
          <w:szCs w:val="24"/>
          <w:lang w:val="en-GB" w:eastAsia="nl-NL"/>
        </w:rPr>
        <w:t xml:space="preserve">The empirical part of this thesis will </w:t>
      </w:r>
      <w:r w:rsidR="001A1D9F" w:rsidRPr="00394018">
        <w:rPr>
          <w:rFonts w:eastAsia="Times New Roman"/>
          <w:sz w:val="24"/>
          <w:szCs w:val="24"/>
          <w:lang w:val="en-GB" w:eastAsia="nl-NL"/>
        </w:rPr>
        <w:t xml:space="preserve">consist of </w:t>
      </w:r>
      <w:r w:rsidR="006D6416" w:rsidRPr="00394018">
        <w:rPr>
          <w:rFonts w:eastAsia="Times New Roman"/>
          <w:sz w:val="24"/>
          <w:szCs w:val="24"/>
          <w:lang w:val="en-GB" w:eastAsia="nl-NL"/>
        </w:rPr>
        <w:t xml:space="preserve">a </w:t>
      </w:r>
      <w:r w:rsidR="009F386F" w:rsidRPr="00394018">
        <w:rPr>
          <w:rFonts w:eastAsia="Times New Roman"/>
          <w:sz w:val="24"/>
          <w:szCs w:val="24"/>
          <w:lang w:val="en-GB" w:eastAsia="nl-NL"/>
        </w:rPr>
        <w:t xml:space="preserve">study </w:t>
      </w:r>
      <w:r w:rsidR="005E6082" w:rsidRPr="00394018">
        <w:rPr>
          <w:rFonts w:eastAsia="Times New Roman"/>
          <w:sz w:val="24"/>
          <w:szCs w:val="24"/>
          <w:lang w:val="en-GB" w:eastAsia="nl-NL"/>
        </w:rPr>
        <w:t xml:space="preserve">analyzing </w:t>
      </w:r>
      <w:r w:rsidR="009F386F" w:rsidRPr="00394018">
        <w:rPr>
          <w:rFonts w:eastAsia="Times New Roman"/>
          <w:sz w:val="24"/>
          <w:szCs w:val="24"/>
          <w:lang w:val="en-GB" w:eastAsia="nl-NL"/>
        </w:rPr>
        <w:t xml:space="preserve">the characteristics of firms that have implemented CSR </w:t>
      </w:r>
      <w:r w:rsidR="001C541B" w:rsidRPr="00394018">
        <w:rPr>
          <w:rFonts w:eastAsia="Times New Roman"/>
          <w:sz w:val="24"/>
          <w:szCs w:val="24"/>
          <w:lang w:val="en-GB" w:eastAsia="nl-NL"/>
        </w:rPr>
        <w:t>measures</w:t>
      </w:r>
      <w:r w:rsidR="009F386F" w:rsidRPr="00394018">
        <w:rPr>
          <w:rFonts w:eastAsia="Times New Roman"/>
          <w:sz w:val="24"/>
          <w:szCs w:val="24"/>
          <w:lang w:val="en-GB" w:eastAsia="nl-NL"/>
        </w:rPr>
        <w:t xml:space="preserve">. </w:t>
      </w:r>
      <w:r w:rsidR="00EE68EB" w:rsidRPr="00394018">
        <w:rPr>
          <w:rFonts w:eastAsia="Times New Roman"/>
          <w:sz w:val="24"/>
          <w:szCs w:val="24"/>
          <w:lang w:val="en-GB" w:eastAsia="nl-NL"/>
        </w:rPr>
        <w:t>The v</w:t>
      </w:r>
      <w:r w:rsidR="009F386F" w:rsidRPr="00394018">
        <w:rPr>
          <w:rFonts w:eastAsia="Times New Roman"/>
          <w:sz w:val="24"/>
          <w:szCs w:val="24"/>
          <w:lang w:val="en-GB" w:eastAsia="nl-NL"/>
        </w:rPr>
        <w:t xml:space="preserve">ariables region, </w:t>
      </w:r>
      <w:r w:rsidR="00BF1356" w:rsidRPr="00394018">
        <w:rPr>
          <w:rFonts w:eastAsia="Times New Roman"/>
          <w:sz w:val="24"/>
          <w:szCs w:val="24"/>
          <w:lang w:val="en-GB" w:eastAsia="nl-NL"/>
        </w:rPr>
        <w:t>sector</w:t>
      </w:r>
      <w:r w:rsidR="009F386F" w:rsidRPr="00394018">
        <w:rPr>
          <w:rFonts w:eastAsia="Times New Roman"/>
          <w:sz w:val="24"/>
          <w:szCs w:val="24"/>
          <w:lang w:val="en-GB" w:eastAsia="nl-NL"/>
        </w:rPr>
        <w:t xml:space="preserve"> type and firm size will be used to analyze to what extent CSR implementation differs among these variables. Data will be collected </w:t>
      </w:r>
      <w:r w:rsidR="00D51C5B" w:rsidRPr="00394018">
        <w:rPr>
          <w:rFonts w:eastAsia="Times New Roman"/>
          <w:sz w:val="24"/>
          <w:szCs w:val="24"/>
          <w:lang w:val="en-GB" w:eastAsia="nl-NL"/>
        </w:rPr>
        <w:t xml:space="preserve">for </w:t>
      </w:r>
      <w:r w:rsidR="009C3960" w:rsidRPr="00394018">
        <w:rPr>
          <w:rFonts w:eastAsia="Times New Roman"/>
          <w:sz w:val="24"/>
          <w:szCs w:val="24"/>
          <w:lang w:val="en-GB" w:eastAsia="nl-NL"/>
        </w:rPr>
        <w:t>434</w:t>
      </w:r>
      <w:r w:rsidR="009F386F" w:rsidRPr="00394018">
        <w:rPr>
          <w:rFonts w:eastAsia="Times New Roman"/>
          <w:sz w:val="24"/>
          <w:szCs w:val="24"/>
          <w:lang w:val="en-GB" w:eastAsia="nl-NL"/>
        </w:rPr>
        <w:t xml:space="preserve"> firms which are split in</w:t>
      </w:r>
      <w:r w:rsidR="008540A1">
        <w:rPr>
          <w:rFonts w:eastAsia="Times New Roman"/>
          <w:sz w:val="24"/>
          <w:szCs w:val="24"/>
          <w:lang w:val="en-GB" w:eastAsia="nl-NL"/>
        </w:rPr>
        <w:t>to</w:t>
      </w:r>
      <w:r w:rsidR="009F386F" w:rsidRPr="00394018">
        <w:rPr>
          <w:rFonts w:eastAsia="Times New Roman"/>
          <w:sz w:val="24"/>
          <w:szCs w:val="24"/>
          <w:lang w:val="en-GB" w:eastAsia="nl-NL"/>
        </w:rPr>
        <w:t xml:space="preserve"> those that are listed on the DJSI and those not listed on the DJSI. Because this variable of interest can take on only two possible values (listed or unlisted), a binary logit model is used to analyze this data. </w:t>
      </w:r>
    </w:p>
    <w:p w:rsidR="001A47A3" w:rsidRPr="00394018" w:rsidRDefault="001A47A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Since the estimated parameter values in a binary logit model are not equal to the marginal effects (change in predicted probability when one of the independent variables changes</w:t>
      </w:r>
      <w:r w:rsidR="00430C48" w:rsidRPr="00394018">
        <w:rPr>
          <w:rFonts w:eastAsia="Times New Roman"/>
          <w:sz w:val="24"/>
          <w:szCs w:val="24"/>
          <w:lang w:val="en-GB" w:eastAsia="nl-NL"/>
        </w:rPr>
        <w:t xml:space="preserve"> with one unit</w:t>
      </w:r>
      <w:r w:rsidRPr="00394018">
        <w:rPr>
          <w:rFonts w:eastAsia="Times New Roman"/>
          <w:sz w:val="24"/>
          <w:szCs w:val="24"/>
          <w:lang w:val="en-GB" w:eastAsia="nl-NL"/>
        </w:rPr>
        <w:t xml:space="preserve">) the differences in implementation of CSR over these variables will be analyzed by </w:t>
      </w:r>
      <w:r w:rsidR="006D225B" w:rsidRPr="00394018">
        <w:rPr>
          <w:rFonts w:eastAsia="Times New Roman"/>
          <w:sz w:val="24"/>
          <w:szCs w:val="24"/>
          <w:lang w:val="en-GB" w:eastAsia="nl-NL"/>
        </w:rPr>
        <w:t>calculating</w:t>
      </w:r>
      <w:r w:rsidRPr="00394018">
        <w:rPr>
          <w:rFonts w:eastAsia="Times New Roman"/>
          <w:sz w:val="24"/>
          <w:szCs w:val="24"/>
          <w:lang w:val="en-GB" w:eastAsia="nl-NL"/>
        </w:rPr>
        <w:t xml:space="preserve"> the mean marginal effects. Furthermore the odds ratios (relative preference of option 1 (listed at DJSI) as compared to option 0 (unlisted)) </w:t>
      </w:r>
      <w:r w:rsidR="00E73DA4" w:rsidRPr="00394018">
        <w:rPr>
          <w:rFonts w:eastAsia="Times New Roman"/>
          <w:sz w:val="24"/>
          <w:szCs w:val="24"/>
          <w:lang w:val="en-GB" w:eastAsia="nl-NL"/>
        </w:rPr>
        <w:t xml:space="preserve">are </w:t>
      </w:r>
      <w:r w:rsidR="005F6331" w:rsidRPr="00394018">
        <w:rPr>
          <w:rFonts w:eastAsia="Times New Roman"/>
          <w:sz w:val="24"/>
          <w:szCs w:val="24"/>
          <w:lang w:val="en-GB" w:eastAsia="nl-NL"/>
        </w:rPr>
        <w:t xml:space="preserve">informative, </w:t>
      </w:r>
      <w:r w:rsidRPr="00394018">
        <w:rPr>
          <w:rFonts w:eastAsia="Times New Roman"/>
          <w:sz w:val="24"/>
          <w:szCs w:val="24"/>
          <w:lang w:val="en-GB" w:eastAsia="nl-NL"/>
        </w:rPr>
        <w:t>give us good insight into the differences over the independent variables</w:t>
      </w:r>
      <w:r w:rsidR="00877F8D" w:rsidRPr="00394018">
        <w:rPr>
          <w:rFonts w:eastAsia="Times New Roman"/>
          <w:sz w:val="24"/>
          <w:szCs w:val="24"/>
          <w:lang w:val="en-GB" w:eastAsia="nl-NL"/>
        </w:rPr>
        <w:t xml:space="preserve"> and will therefore be </w:t>
      </w:r>
      <w:r w:rsidR="00B54713" w:rsidRPr="00394018">
        <w:rPr>
          <w:rFonts w:eastAsia="Times New Roman"/>
          <w:sz w:val="24"/>
          <w:szCs w:val="24"/>
          <w:lang w:val="en-GB" w:eastAsia="nl-NL"/>
        </w:rPr>
        <w:t>analyzed</w:t>
      </w:r>
      <w:r w:rsidRPr="00394018">
        <w:rPr>
          <w:rFonts w:eastAsia="Times New Roman"/>
          <w:sz w:val="24"/>
          <w:szCs w:val="24"/>
          <w:lang w:val="en-GB" w:eastAsia="nl-NL"/>
        </w:rPr>
        <w:t>.</w:t>
      </w:r>
      <w:r w:rsidR="00A16308" w:rsidRPr="00394018">
        <w:rPr>
          <w:rFonts w:eastAsia="Times New Roman"/>
          <w:sz w:val="24"/>
          <w:szCs w:val="24"/>
          <w:lang w:val="en-GB" w:eastAsia="nl-NL"/>
        </w:rPr>
        <w:t xml:space="preserve"> Finally the predictive quality of the models will be tested via diagnostic tests. </w:t>
      </w:r>
    </w:p>
    <w:p w:rsidR="006E67D7" w:rsidRPr="00394018" w:rsidRDefault="00C7397C"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The remainder of this thesis is constructed as follows.</w:t>
      </w:r>
      <w:r w:rsidR="00C44E81" w:rsidRPr="00394018">
        <w:rPr>
          <w:rFonts w:eastAsia="Times New Roman"/>
          <w:sz w:val="24"/>
          <w:szCs w:val="24"/>
          <w:lang w:val="en-GB" w:eastAsia="nl-NL"/>
        </w:rPr>
        <w:t xml:space="preserve"> The following section </w:t>
      </w:r>
      <w:r w:rsidR="00815C93" w:rsidRPr="00394018">
        <w:rPr>
          <w:rFonts w:eastAsia="Times New Roman"/>
          <w:sz w:val="24"/>
          <w:szCs w:val="24"/>
          <w:lang w:val="en-GB" w:eastAsia="nl-NL"/>
        </w:rPr>
        <w:t>(chapter 2</w:t>
      </w:r>
      <w:r w:rsidR="001D17C3" w:rsidRPr="00394018">
        <w:rPr>
          <w:rFonts w:eastAsia="Times New Roman"/>
          <w:sz w:val="24"/>
          <w:szCs w:val="24"/>
          <w:lang w:val="en-GB" w:eastAsia="nl-NL"/>
        </w:rPr>
        <w:t>) contains</w:t>
      </w:r>
      <w:r w:rsidR="00A4023B" w:rsidRPr="00394018">
        <w:rPr>
          <w:rFonts w:eastAsia="Times New Roman"/>
          <w:sz w:val="24"/>
          <w:szCs w:val="24"/>
          <w:lang w:val="en-GB" w:eastAsia="nl-NL"/>
        </w:rPr>
        <w:t xml:space="preserve"> the literature review</w:t>
      </w:r>
      <w:r w:rsidR="00832A8E" w:rsidRPr="00394018">
        <w:rPr>
          <w:rFonts w:eastAsia="Times New Roman"/>
          <w:sz w:val="24"/>
          <w:szCs w:val="24"/>
          <w:lang w:val="en-GB" w:eastAsia="nl-NL"/>
        </w:rPr>
        <w:t xml:space="preserve">. Chapter </w:t>
      </w:r>
      <w:r w:rsidR="00D643AC" w:rsidRPr="00394018">
        <w:rPr>
          <w:rFonts w:eastAsia="Times New Roman"/>
          <w:sz w:val="24"/>
          <w:szCs w:val="24"/>
          <w:lang w:val="en-GB" w:eastAsia="nl-NL"/>
        </w:rPr>
        <w:t xml:space="preserve">3 contains the </w:t>
      </w:r>
      <w:r w:rsidR="00302C79" w:rsidRPr="00394018">
        <w:rPr>
          <w:rFonts w:eastAsia="Times New Roman"/>
          <w:sz w:val="24"/>
          <w:szCs w:val="24"/>
          <w:lang w:val="en-GB" w:eastAsia="nl-NL"/>
        </w:rPr>
        <w:t xml:space="preserve">research design, </w:t>
      </w:r>
      <w:r w:rsidR="000300D3" w:rsidRPr="00394018">
        <w:rPr>
          <w:rFonts w:eastAsia="Times New Roman"/>
          <w:sz w:val="24"/>
          <w:szCs w:val="24"/>
          <w:lang w:val="en-GB" w:eastAsia="nl-NL"/>
        </w:rPr>
        <w:t xml:space="preserve">where the </w:t>
      </w:r>
      <w:r w:rsidR="00EA636E" w:rsidRPr="00394018">
        <w:rPr>
          <w:rFonts w:eastAsia="Times New Roman"/>
          <w:sz w:val="24"/>
          <w:szCs w:val="24"/>
          <w:lang w:val="en-GB" w:eastAsia="nl-NL"/>
        </w:rPr>
        <w:t xml:space="preserve">hypotheses are </w:t>
      </w:r>
      <w:r w:rsidR="002771E3" w:rsidRPr="00394018">
        <w:rPr>
          <w:rFonts w:eastAsia="Times New Roman"/>
          <w:sz w:val="24"/>
          <w:szCs w:val="24"/>
          <w:lang w:val="en-GB" w:eastAsia="nl-NL"/>
        </w:rPr>
        <w:t>formulated;</w:t>
      </w:r>
      <w:r w:rsidR="00EA636E" w:rsidRPr="00394018">
        <w:rPr>
          <w:rFonts w:eastAsia="Times New Roman"/>
          <w:sz w:val="24"/>
          <w:szCs w:val="24"/>
          <w:lang w:val="en-GB" w:eastAsia="nl-NL"/>
        </w:rPr>
        <w:t xml:space="preserve"> the </w:t>
      </w:r>
      <w:r w:rsidR="0004402C" w:rsidRPr="00394018">
        <w:rPr>
          <w:rFonts w:eastAsia="Times New Roman"/>
          <w:sz w:val="24"/>
          <w:szCs w:val="24"/>
          <w:lang w:val="en-GB" w:eastAsia="nl-NL"/>
        </w:rPr>
        <w:t xml:space="preserve">collecting </w:t>
      </w:r>
      <w:r w:rsidR="00A23E83" w:rsidRPr="00394018">
        <w:rPr>
          <w:rFonts w:eastAsia="Times New Roman"/>
          <w:sz w:val="24"/>
          <w:szCs w:val="24"/>
          <w:lang w:val="en-GB" w:eastAsia="nl-NL"/>
        </w:rPr>
        <w:t xml:space="preserve">of the data is </w:t>
      </w:r>
      <w:r w:rsidR="002B0169" w:rsidRPr="00394018">
        <w:rPr>
          <w:rFonts w:eastAsia="Times New Roman"/>
          <w:sz w:val="24"/>
          <w:szCs w:val="24"/>
          <w:lang w:val="en-GB" w:eastAsia="nl-NL"/>
        </w:rPr>
        <w:t>clarified</w:t>
      </w:r>
      <w:r w:rsidR="00F262D5" w:rsidRPr="00394018">
        <w:rPr>
          <w:rFonts w:eastAsia="Times New Roman"/>
          <w:sz w:val="24"/>
          <w:szCs w:val="24"/>
          <w:lang w:val="en-GB" w:eastAsia="nl-NL"/>
        </w:rPr>
        <w:t xml:space="preserve"> and finally the research variables and models are </w:t>
      </w:r>
      <w:r w:rsidR="006D49FF" w:rsidRPr="00394018">
        <w:rPr>
          <w:rFonts w:eastAsia="Times New Roman"/>
          <w:sz w:val="24"/>
          <w:szCs w:val="24"/>
          <w:lang w:val="en-GB" w:eastAsia="nl-NL"/>
        </w:rPr>
        <w:t xml:space="preserve">presented. </w:t>
      </w:r>
      <w:r w:rsidR="005A6ABB" w:rsidRPr="00394018">
        <w:rPr>
          <w:rFonts w:eastAsia="Times New Roman"/>
          <w:sz w:val="24"/>
          <w:szCs w:val="24"/>
          <w:lang w:val="en-GB" w:eastAsia="nl-NL"/>
        </w:rPr>
        <w:t xml:space="preserve">Chapter 4 </w:t>
      </w:r>
      <w:r w:rsidR="00893E40" w:rsidRPr="00394018">
        <w:rPr>
          <w:rFonts w:eastAsia="Times New Roman"/>
          <w:sz w:val="24"/>
          <w:szCs w:val="24"/>
          <w:lang w:val="en-GB" w:eastAsia="nl-NL"/>
        </w:rPr>
        <w:t xml:space="preserve">gives an extensive overview of </w:t>
      </w:r>
      <w:r w:rsidR="000520B0" w:rsidRPr="00394018">
        <w:rPr>
          <w:rFonts w:eastAsia="Times New Roman"/>
          <w:sz w:val="24"/>
          <w:szCs w:val="24"/>
          <w:lang w:val="en-GB" w:eastAsia="nl-NL"/>
        </w:rPr>
        <w:t xml:space="preserve">the methodology </w:t>
      </w:r>
      <w:r w:rsidR="00FB6ECB" w:rsidRPr="00394018">
        <w:rPr>
          <w:rFonts w:eastAsia="Times New Roman"/>
          <w:sz w:val="24"/>
          <w:szCs w:val="24"/>
          <w:lang w:val="en-GB" w:eastAsia="nl-NL"/>
        </w:rPr>
        <w:t xml:space="preserve">used for the </w:t>
      </w:r>
      <w:r w:rsidR="00D630B3" w:rsidRPr="00394018">
        <w:rPr>
          <w:rFonts w:eastAsia="Times New Roman"/>
          <w:sz w:val="24"/>
          <w:szCs w:val="24"/>
          <w:lang w:val="en-GB" w:eastAsia="nl-NL"/>
        </w:rPr>
        <w:t>empirical study</w:t>
      </w:r>
      <w:r w:rsidR="0072534F" w:rsidRPr="00394018">
        <w:rPr>
          <w:rFonts w:eastAsia="Times New Roman"/>
          <w:sz w:val="24"/>
          <w:szCs w:val="24"/>
          <w:lang w:val="en-GB" w:eastAsia="nl-NL"/>
        </w:rPr>
        <w:t xml:space="preserve">. Chapter 5 reports </w:t>
      </w:r>
      <w:r w:rsidR="00CD25C8" w:rsidRPr="00394018">
        <w:rPr>
          <w:rFonts w:eastAsia="Times New Roman"/>
          <w:sz w:val="24"/>
          <w:szCs w:val="24"/>
          <w:lang w:val="en-GB" w:eastAsia="nl-NL"/>
        </w:rPr>
        <w:t xml:space="preserve">the results. Finally chapter 6 will </w:t>
      </w:r>
      <w:r w:rsidR="00CD4E8E" w:rsidRPr="00394018">
        <w:rPr>
          <w:rFonts w:eastAsia="Times New Roman"/>
          <w:sz w:val="24"/>
          <w:szCs w:val="24"/>
          <w:lang w:val="en-GB" w:eastAsia="nl-NL"/>
        </w:rPr>
        <w:t xml:space="preserve">conclude and </w:t>
      </w:r>
      <w:r w:rsidR="0088613C" w:rsidRPr="00394018">
        <w:rPr>
          <w:rFonts w:eastAsia="Times New Roman"/>
          <w:sz w:val="24"/>
          <w:szCs w:val="24"/>
          <w:lang w:val="en-GB" w:eastAsia="nl-NL"/>
        </w:rPr>
        <w:t xml:space="preserve">give a short overview of the limitations </w:t>
      </w:r>
      <w:r w:rsidR="009F54FE" w:rsidRPr="00394018">
        <w:rPr>
          <w:rFonts w:eastAsia="Times New Roman"/>
          <w:sz w:val="24"/>
          <w:szCs w:val="24"/>
          <w:lang w:val="en-GB" w:eastAsia="nl-NL"/>
        </w:rPr>
        <w:t xml:space="preserve">in the </w:t>
      </w:r>
      <w:r w:rsidR="004027D4" w:rsidRPr="00394018">
        <w:rPr>
          <w:rFonts w:eastAsia="Times New Roman"/>
          <w:sz w:val="24"/>
          <w:szCs w:val="24"/>
          <w:lang w:val="en-GB" w:eastAsia="nl-NL"/>
        </w:rPr>
        <w:t xml:space="preserve">empirical </w:t>
      </w:r>
      <w:r w:rsidR="007E4BB9" w:rsidRPr="00394018">
        <w:rPr>
          <w:rFonts w:eastAsia="Times New Roman"/>
          <w:sz w:val="24"/>
          <w:szCs w:val="24"/>
          <w:lang w:val="en-GB" w:eastAsia="nl-NL"/>
        </w:rPr>
        <w:t xml:space="preserve">analysis </w:t>
      </w:r>
      <w:r w:rsidR="0088613C" w:rsidRPr="00394018">
        <w:rPr>
          <w:rFonts w:eastAsia="Times New Roman"/>
          <w:sz w:val="24"/>
          <w:szCs w:val="24"/>
          <w:lang w:val="en-GB" w:eastAsia="nl-NL"/>
        </w:rPr>
        <w:t>of this thesis.</w:t>
      </w:r>
    </w:p>
    <w:p w:rsidR="009F386F" w:rsidRPr="00394018" w:rsidRDefault="009F386F" w:rsidP="008A468E">
      <w:pPr>
        <w:spacing w:line="360" w:lineRule="auto"/>
        <w:jc w:val="both"/>
        <w:rPr>
          <w:rFonts w:eastAsia="Times New Roman"/>
          <w:sz w:val="24"/>
          <w:szCs w:val="24"/>
          <w:lang w:val="en-GB" w:eastAsia="nl-NL"/>
        </w:rPr>
      </w:pPr>
    </w:p>
    <w:p w:rsidR="003D0051" w:rsidRPr="00394018" w:rsidRDefault="003D0051" w:rsidP="008A468E">
      <w:pPr>
        <w:pStyle w:val="Heading1"/>
        <w:spacing w:after="240" w:line="360" w:lineRule="auto"/>
        <w:jc w:val="both"/>
        <w:rPr>
          <w:lang w:val="en-GB" w:eastAsia="nl-NL"/>
        </w:rPr>
      </w:pPr>
      <w:r w:rsidRPr="00394018">
        <w:rPr>
          <w:sz w:val="24"/>
          <w:szCs w:val="24"/>
          <w:lang w:val="en-GB" w:eastAsia="nl-NL"/>
        </w:rPr>
        <w:br w:type="page"/>
      </w:r>
      <w:bookmarkStart w:id="9" w:name="_Toc300872880"/>
      <w:r w:rsidR="00E669FF" w:rsidRPr="00394018">
        <w:rPr>
          <w:lang w:val="en-GB" w:eastAsia="nl-NL"/>
        </w:rPr>
        <w:lastRenderedPageBreak/>
        <w:t xml:space="preserve">2 </w:t>
      </w:r>
      <w:r w:rsidR="00BC38B8" w:rsidRPr="00394018">
        <w:rPr>
          <w:lang w:val="en-GB" w:eastAsia="nl-NL"/>
        </w:rPr>
        <w:t>Literature review</w:t>
      </w:r>
      <w:bookmarkEnd w:id="9"/>
    </w:p>
    <w:p w:rsidR="003D0051" w:rsidRPr="00394018" w:rsidRDefault="00E669FF" w:rsidP="008A468E">
      <w:pPr>
        <w:pStyle w:val="Heading2"/>
        <w:spacing w:before="480" w:after="240" w:line="360" w:lineRule="auto"/>
        <w:jc w:val="both"/>
        <w:rPr>
          <w:i w:val="0"/>
          <w:szCs w:val="24"/>
          <w:lang w:val="en-GB"/>
        </w:rPr>
      </w:pPr>
      <w:bookmarkStart w:id="10" w:name="_Toc300872881"/>
      <w:r w:rsidRPr="00394018">
        <w:rPr>
          <w:i w:val="0"/>
          <w:szCs w:val="24"/>
          <w:lang w:val="en-GB"/>
        </w:rPr>
        <w:t xml:space="preserve">2.1 </w:t>
      </w:r>
      <w:r w:rsidR="003D0051" w:rsidRPr="00394018">
        <w:rPr>
          <w:i w:val="0"/>
          <w:szCs w:val="24"/>
          <w:lang w:val="en-GB"/>
        </w:rPr>
        <w:t>Defining CSR</w:t>
      </w:r>
      <w:bookmarkEnd w:id="10"/>
    </w:p>
    <w:p w:rsidR="003D0051" w:rsidRPr="00394018" w:rsidRDefault="003D0051" w:rsidP="008A468E">
      <w:pPr>
        <w:spacing w:after="240" w:line="360" w:lineRule="auto"/>
        <w:jc w:val="both"/>
        <w:rPr>
          <w:rFonts w:eastAsia="Times New Roman"/>
          <w:sz w:val="24"/>
          <w:szCs w:val="24"/>
          <w:lang w:val="en-GB" w:eastAsia="nl-NL"/>
        </w:rPr>
      </w:pPr>
      <w:r w:rsidRPr="00394018">
        <w:rPr>
          <w:rFonts w:eastAsia="Times New Roman"/>
          <w:sz w:val="24"/>
          <w:szCs w:val="24"/>
          <w:lang w:val="en-GB" w:eastAsia="nl-NL"/>
        </w:rPr>
        <w:t xml:space="preserve">In order to enable us to measure the impact of Corporate Social Responsibility (CSR) on financial performance, it is critical to first examine what </w:t>
      </w:r>
      <w:r w:rsidR="00DF4B54" w:rsidRPr="00394018">
        <w:rPr>
          <w:rFonts w:eastAsia="Times New Roman"/>
          <w:sz w:val="24"/>
          <w:szCs w:val="24"/>
          <w:lang w:val="en-GB" w:eastAsia="nl-NL"/>
        </w:rPr>
        <w:t>the definition of this term is.</w:t>
      </w:r>
    </w:p>
    <w:p w:rsidR="003D0051" w:rsidRPr="00394018" w:rsidRDefault="003D0051"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 xml:space="preserve">According to the European Commission (2001) CSR is defined as “a concept whereby companies integrate social and environmental concerns in their business operations and in their interactions with stakeholders on a voluntary basis”. </w:t>
      </w:r>
      <w:r w:rsidR="003E7D16" w:rsidRPr="00394018">
        <w:rPr>
          <w:rFonts w:eastAsia="Times New Roman"/>
          <w:sz w:val="24"/>
          <w:szCs w:val="24"/>
          <w:lang w:val="en-GB" w:eastAsia="nl-NL"/>
        </w:rPr>
        <w:t>Although</w:t>
      </w:r>
      <w:r w:rsidRPr="00394018">
        <w:rPr>
          <w:rFonts w:eastAsia="Times New Roman"/>
          <w:sz w:val="24"/>
          <w:szCs w:val="24"/>
          <w:lang w:val="en-GB" w:eastAsia="nl-NL"/>
        </w:rPr>
        <w:t xml:space="preserve"> this is a rather broad definition, it divides CSR in a social and an environmental part, the underlying reason for this being that business operations of a firm have</w:t>
      </w:r>
      <w:r w:rsidR="00DF4B54" w:rsidRPr="00394018">
        <w:rPr>
          <w:rFonts w:eastAsia="Times New Roman"/>
          <w:sz w:val="24"/>
          <w:szCs w:val="24"/>
          <w:lang w:val="en-GB" w:eastAsia="nl-NL"/>
        </w:rPr>
        <w:t xml:space="preserve"> impact on a variety of issues.</w:t>
      </w:r>
    </w:p>
    <w:p w:rsidR="0059050A" w:rsidRPr="00394018" w:rsidRDefault="00607C9C"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McWilliams et al. (2001) define CSR as “actions that appear to further some social good, beyond the interest of the firm and </w:t>
      </w:r>
      <w:r w:rsidR="002660DE" w:rsidRPr="00394018">
        <w:rPr>
          <w:rFonts w:eastAsia="Times New Roman"/>
          <w:sz w:val="24"/>
          <w:szCs w:val="24"/>
          <w:lang w:val="en-GB" w:eastAsia="nl-NL"/>
        </w:rPr>
        <w:t>that which is required by law</w:t>
      </w:r>
      <w:r w:rsidRPr="00394018">
        <w:rPr>
          <w:rFonts w:eastAsia="Times New Roman"/>
          <w:sz w:val="24"/>
          <w:szCs w:val="24"/>
          <w:lang w:val="en-GB" w:eastAsia="nl-NL"/>
        </w:rPr>
        <w:t>”</w:t>
      </w:r>
      <w:r w:rsidR="002660DE" w:rsidRPr="00394018">
        <w:rPr>
          <w:rFonts w:eastAsia="Times New Roman"/>
          <w:sz w:val="24"/>
          <w:szCs w:val="24"/>
          <w:lang w:val="en-GB" w:eastAsia="nl-NL"/>
        </w:rPr>
        <w:t>.</w:t>
      </w:r>
    </w:p>
    <w:p w:rsidR="00994206" w:rsidRPr="00394018" w:rsidRDefault="00D85691"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The Business for Social Responsibility </w:t>
      </w:r>
      <w:r w:rsidR="001501CA" w:rsidRPr="00394018">
        <w:rPr>
          <w:rFonts w:eastAsia="Times New Roman"/>
          <w:sz w:val="24"/>
          <w:szCs w:val="24"/>
          <w:lang w:val="en-GB" w:eastAsia="nl-NL"/>
        </w:rPr>
        <w:t xml:space="preserve">is an organisation </w:t>
      </w:r>
      <w:r w:rsidR="007F1A40" w:rsidRPr="00394018">
        <w:rPr>
          <w:rFonts w:eastAsia="Times New Roman"/>
          <w:sz w:val="24"/>
          <w:szCs w:val="24"/>
          <w:lang w:val="en-GB" w:eastAsia="nl-NL"/>
        </w:rPr>
        <w:t xml:space="preserve">providing information, training and advisory to firms in order to make CSR an integral part of business operations and strategies. </w:t>
      </w:r>
      <w:r w:rsidR="006C3DFD" w:rsidRPr="00394018">
        <w:rPr>
          <w:rFonts w:eastAsia="Times New Roman"/>
          <w:sz w:val="24"/>
          <w:szCs w:val="24"/>
          <w:lang w:val="en-GB" w:eastAsia="nl-NL"/>
        </w:rPr>
        <w:t>It defines CSR as “</w:t>
      </w:r>
      <w:r w:rsidR="009A46BA" w:rsidRPr="00394018">
        <w:rPr>
          <w:rFonts w:eastAsia="Times New Roman"/>
          <w:sz w:val="24"/>
          <w:szCs w:val="24"/>
          <w:lang w:val="en-GB" w:eastAsia="nl-NL"/>
        </w:rPr>
        <w:t xml:space="preserve">Business </w:t>
      </w:r>
      <w:r w:rsidR="00B10F63" w:rsidRPr="00394018">
        <w:rPr>
          <w:rFonts w:eastAsia="Times New Roman"/>
          <w:sz w:val="24"/>
          <w:szCs w:val="24"/>
          <w:lang w:val="en-GB" w:eastAsia="nl-NL"/>
        </w:rPr>
        <w:t>decision</w:t>
      </w:r>
      <w:r w:rsidR="009A46BA" w:rsidRPr="00394018">
        <w:rPr>
          <w:rFonts w:eastAsia="Times New Roman"/>
          <w:sz w:val="24"/>
          <w:szCs w:val="24"/>
          <w:lang w:val="en-GB" w:eastAsia="nl-NL"/>
        </w:rPr>
        <w:t xml:space="preserve"> making linked to ethical values, compliance with legal requirements and respect for people, communities and the environment around the world</w:t>
      </w:r>
      <w:r w:rsidR="006C3DFD" w:rsidRPr="00394018">
        <w:rPr>
          <w:rFonts w:eastAsia="Times New Roman"/>
          <w:sz w:val="24"/>
          <w:szCs w:val="24"/>
          <w:lang w:val="en-GB" w:eastAsia="nl-NL"/>
        </w:rPr>
        <w:t>”</w:t>
      </w:r>
      <w:r w:rsidR="00455346" w:rsidRPr="00455346">
        <w:rPr>
          <w:rFonts w:eastAsia="Times New Roman"/>
          <w:sz w:val="24"/>
          <w:szCs w:val="24"/>
          <w:lang w:val="en-GB" w:eastAsia="nl-NL"/>
        </w:rPr>
        <w:t xml:space="preserve"> </w:t>
      </w:r>
      <w:r w:rsidR="00455346">
        <w:rPr>
          <w:rFonts w:eastAsia="Times New Roman"/>
          <w:sz w:val="24"/>
          <w:szCs w:val="24"/>
          <w:lang w:val="en-GB" w:eastAsia="nl-NL"/>
        </w:rPr>
        <w:t>(Aaronson, 2003)</w:t>
      </w:r>
      <w:r w:rsidR="0072786A">
        <w:rPr>
          <w:rFonts w:eastAsia="Times New Roman"/>
          <w:sz w:val="24"/>
          <w:szCs w:val="24"/>
          <w:lang w:val="en-GB" w:eastAsia="nl-NL"/>
        </w:rPr>
        <w:t>.</w:t>
      </w:r>
    </w:p>
    <w:p w:rsidR="0053339E" w:rsidRPr="00394018" w:rsidRDefault="0053339E" w:rsidP="008A468E">
      <w:pPr>
        <w:spacing w:after="0" w:line="360" w:lineRule="auto"/>
        <w:jc w:val="both"/>
        <w:rPr>
          <w:rFonts w:eastAsia="Times New Roman"/>
          <w:sz w:val="24"/>
          <w:szCs w:val="24"/>
          <w:lang w:val="en-GB" w:eastAsia="nl-NL"/>
        </w:rPr>
      </w:pPr>
      <w:proofErr w:type="spellStart"/>
      <w:r w:rsidRPr="00394018">
        <w:rPr>
          <w:rFonts w:eastAsia="Times New Roman"/>
          <w:sz w:val="24"/>
          <w:szCs w:val="24"/>
          <w:lang w:val="en-GB" w:eastAsia="nl-NL"/>
        </w:rPr>
        <w:t>Kristoffersen</w:t>
      </w:r>
      <w:proofErr w:type="spellEnd"/>
      <w:r w:rsidRPr="00394018">
        <w:rPr>
          <w:rFonts w:eastAsia="Times New Roman"/>
          <w:sz w:val="24"/>
          <w:szCs w:val="24"/>
          <w:lang w:val="en-GB" w:eastAsia="nl-NL"/>
        </w:rPr>
        <w:t xml:space="preserve"> et al. (2005) are critical of these types of definitions. They argue that these definitions of CSR indirectly imply that adhering to socially responsible practices is a non-commercial activity. The consequence of this is that people believing a firms only objective is to maximise profits, are pushed to oppose CSR. Friedman (1970) for instance stated “there is one and only one social responsibility of business-to use its resources and engage in activities designed to increase its profits so long as it stays within the rules of the game, which is to say, engages in open and free competition without deception or fraud”. </w:t>
      </w:r>
      <w:proofErr w:type="spellStart"/>
      <w:r w:rsidRPr="00394018">
        <w:rPr>
          <w:rFonts w:eastAsia="Times New Roman"/>
          <w:sz w:val="24"/>
          <w:szCs w:val="24"/>
          <w:lang w:val="en-GB" w:eastAsia="nl-NL"/>
        </w:rPr>
        <w:t>Kristoffersen</w:t>
      </w:r>
      <w:proofErr w:type="spellEnd"/>
      <w:r w:rsidRPr="00394018">
        <w:rPr>
          <w:rFonts w:eastAsia="Times New Roman"/>
          <w:sz w:val="24"/>
          <w:szCs w:val="24"/>
          <w:lang w:val="en-GB" w:eastAsia="nl-NL"/>
        </w:rPr>
        <w:t xml:space="preserve"> et al. conclude that a proper definition of CSR is one that does not interpret </w:t>
      </w:r>
      <w:proofErr w:type="gramStart"/>
      <w:r w:rsidRPr="00394018">
        <w:rPr>
          <w:rFonts w:eastAsia="Times New Roman"/>
          <w:sz w:val="24"/>
          <w:szCs w:val="24"/>
          <w:lang w:val="en-GB" w:eastAsia="nl-NL"/>
        </w:rPr>
        <w:t>a firms responsibilities</w:t>
      </w:r>
      <w:proofErr w:type="gramEnd"/>
      <w:r w:rsidR="00ED092A" w:rsidRPr="00394018">
        <w:rPr>
          <w:rFonts w:eastAsia="Times New Roman"/>
          <w:sz w:val="24"/>
          <w:szCs w:val="24"/>
          <w:lang w:val="en-GB" w:eastAsia="nl-NL"/>
        </w:rPr>
        <w:t>.</w:t>
      </w:r>
    </w:p>
    <w:p w:rsidR="00591085" w:rsidRPr="00394018" w:rsidRDefault="00591085" w:rsidP="008A468E">
      <w:pPr>
        <w:spacing w:after="0" w:line="360" w:lineRule="auto"/>
        <w:jc w:val="both"/>
        <w:rPr>
          <w:lang w:val="en-GB"/>
        </w:rPr>
      </w:pPr>
    </w:p>
    <w:p w:rsidR="00591085" w:rsidRPr="00394018" w:rsidRDefault="00591085" w:rsidP="008A468E">
      <w:pPr>
        <w:spacing w:after="0" w:line="360" w:lineRule="auto"/>
        <w:jc w:val="both"/>
        <w:rPr>
          <w:lang w:val="en-GB"/>
        </w:rPr>
      </w:pPr>
    </w:p>
    <w:p w:rsidR="00720439" w:rsidRPr="00394018" w:rsidRDefault="00591085" w:rsidP="008A468E">
      <w:pPr>
        <w:spacing w:after="0" w:line="360" w:lineRule="auto"/>
        <w:jc w:val="both"/>
        <w:rPr>
          <w:rFonts w:eastAsia="Times New Roman"/>
          <w:b/>
          <w:bCs/>
          <w:i/>
          <w:sz w:val="24"/>
          <w:szCs w:val="24"/>
          <w:lang w:val="en-GB"/>
        </w:rPr>
      </w:pPr>
      <w:r w:rsidRPr="00394018">
        <w:rPr>
          <w:lang w:val="en-GB"/>
        </w:rPr>
        <w:t xml:space="preserve"> </w:t>
      </w:r>
      <w:r w:rsidR="00720439" w:rsidRPr="00394018">
        <w:rPr>
          <w:szCs w:val="24"/>
          <w:lang w:val="en-GB"/>
        </w:rPr>
        <w:br w:type="page"/>
      </w:r>
    </w:p>
    <w:p w:rsidR="003D0051" w:rsidRPr="00394018" w:rsidRDefault="00E669FF" w:rsidP="008A468E">
      <w:pPr>
        <w:pStyle w:val="Heading2"/>
        <w:spacing w:after="240" w:line="360" w:lineRule="auto"/>
        <w:jc w:val="both"/>
        <w:rPr>
          <w:i w:val="0"/>
          <w:szCs w:val="24"/>
          <w:lang w:val="en-GB"/>
        </w:rPr>
      </w:pPr>
      <w:bookmarkStart w:id="11" w:name="_Toc300872882"/>
      <w:r w:rsidRPr="00394018">
        <w:rPr>
          <w:i w:val="0"/>
          <w:szCs w:val="24"/>
          <w:lang w:val="en-GB"/>
        </w:rPr>
        <w:lastRenderedPageBreak/>
        <w:t xml:space="preserve">2.2 </w:t>
      </w:r>
      <w:r w:rsidR="003D0051" w:rsidRPr="00394018">
        <w:rPr>
          <w:i w:val="0"/>
          <w:szCs w:val="24"/>
          <w:lang w:val="en-GB"/>
        </w:rPr>
        <w:t>Different types of CSR measurement</w:t>
      </w:r>
      <w:bookmarkEnd w:id="11"/>
    </w:p>
    <w:p w:rsidR="00262311" w:rsidRPr="00394018" w:rsidRDefault="00B17105" w:rsidP="008A468E">
      <w:pPr>
        <w:spacing w:after="240" w:line="360" w:lineRule="auto"/>
        <w:jc w:val="both"/>
        <w:rPr>
          <w:rFonts w:eastAsia="Times New Roman"/>
          <w:sz w:val="24"/>
          <w:szCs w:val="24"/>
          <w:lang w:val="en-GB" w:eastAsia="nl-NL"/>
        </w:rPr>
      </w:pPr>
      <w:r w:rsidRPr="00394018">
        <w:rPr>
          <w:rFonts w:eastAsia="Times New Roman"/>
          <w:sz w:val="24"/>
          <w:szCs w:val="24"/>
          <w:lang w:val="en-GB" w:eastAsia="nl-NL"/>
        </w:rPr>
        <w:t xml:space="preserve">While in the definition of the EC CSR is split into only two rather broad entities, many studies </w:t>
      </w:r>
      <w:r w:rsidR="003D0051" w:rsidRPr="00394018">
        <w:rPr>
          <w:rFonts w:eastAsia="Times New Roman"/>
          <w:sz w:val="24"/>
          <w:szCs w:val="24"/>
          <w:lang w:val="en-GB" w:eastAsia="nl-NL"/>
        </w:rPr>
        <w:t xml:space="preserve">have used a more heterogeneous approach in analyzing the impact of CSR on financial performance. </w:t>
      </w:r>
      <w:r w:rsidR="003928E1">
        <w:rPr>
          <w:rFonts w:eastAsia="Times New Roman"/>
          <w:sz w:val="24"/>
          <w:szCs w:val="24"/>
          <w:lang w:val="en-GB" w:eastAsia="nl-NL"/>
        </w:rPr>
        <w:t>The Impact</w:t>
      </w:r>
      <w:r w:rsidR="007E67F6" w:rsidRPr="00394018">
        <w:rPr>
          <w:rFonts w:eastAsia="Times New Roman"/>
          <w:sz w:val="24"/>
          <w:szCs w:val="24"/>
          <w:lang w:val="en-GB" w:eastAsia="nl-NL"/>
        </w:rPr>
        <w:t xml:space="preserve"> on issues such as employee relations, environment and community relations </w:t>
      </w:r>
      <w:r w:rsidR="002B2495" w:rsidRPr="00394018">
        <w:rPr>
          <w:rFonts w:eastAsia="Times New Roman"/>
          <w:sz w:val="24"/>
          <w:szCs w:val="24"/>
          <w:lang w:val="en-GB" w:eastAsia="nl-NL"/>
        </w:rPr>
        <w:t>has</w:t>
      </w:r>
      <w:r w:rsidR="00281B1A" w:rsidRPr="00394018">
        <w:rPr>
          <w:rFonts w:eastAsia="Times New Roman"/>
          <w:sz w:val="24"/>
          <w:szCs w:val="24"/>
          <w:lang w:val="en-GB" w:eastAsia="nl-NL"/>
        </w:rPr>
        <w:t xml:space="preserve"> been analyzed</w:t>
      </w:r>
      <w:r w:rsidR="003D0051" w:rsidRPr="00394018">
        <w:rPr>
          <w:rFonts w:eastAsia="Times New Roman"/>
          <w:sz w:val="24"/>
          <w:szCs w:val="24"/>
          <w:lang w:val="en-GB" w:eastAsia="nl-NL"/>
        </w:rPr>
        <w:t>. Furthermore several studies have split these factors into more subdivisions so as to get a better understanding of the precise impact CS</w:t>
      </w:r>
      <w:r w:rsidR="00262311" w:rsidRPr="00394018">
        <w:rPr>
          <w:rFonts w:eastAsia="Times New Roman"/>
          <w:sz w:val="24"/>
          <w:szCs w:val="24"/>
          <w:lang w:val="en-GB" w:eastAsia="nl-NL"/>
        </w:rPr>
        <w:t>R has on financial performance.</w:t>
      </w:r>
    </w:p>
    <w:p w:rsidR="002F4542" w:rsidRPr="00394018" w:rsidRDefault="00470E50" w:rsidP="008A468E">
      <w:pPr>
        <w:spacing w:before="240" w:line="360" w:lineRule="auto"/>
        <w:jc w:val="both"/>
        <w:rPr>
          <w:rFonts w:eastAsia="Times New Roman"/>
          <w:sz w:val="24"/>
          <w:szCs w:val="24"/>
          <w:lang w:val="en-GB" w:eastAsia="nl-NL"/>
        </w:rPr>
      </w:pPr>
      <w:r w:rsidRPr="00394018">
        <w:rPr>
          <w:rFonts w:eastAsia="Times New Roman"/>
          <w:sz w:val="24"/>
          <w:szCs w:val="24"/>
          <w:lang w:val="en-GB" w:eastAsia="nl-NL"/>
        </w:rPr>
        <w:t xml:space="preserve">A study by </w:t>
      </w:r>
      <w:r w:rsidR="003D0051" w:rsidRPr="00394018">
        <w:rPr>
          <w:rFonts w:eastAsia="Times New Roman"/>
          <w:sz w:val="24"/>
          <w:szCs w:val="24"/>
          <w:lang w:val="en-GB" w:eastAsia="nl-NL"/>
        </w:rPr>
        <w:t>Brammer et al.</w:t>
      </w:r>
      <w:r w:rsidR="00262311" w:rsidRPr="00394018">
        <w:rPr>
          <w:rFonts w:eastAsia="Times New Roman"/>
          <w:sz w:val="24"/>
          <w:szCs w:val="24"/>
          <w:lang w:val="en-GB" w:eastAsia="nl-NL"/>
        </w:rPr>
        <w:t xml:space="preserve"> </w:t>
      </w:r>
      <w:r w:rsidR="005F1CD7" w:rsidRPr="00394018">
        <w:rPr>
          <w:rFonts w:eastAsia="Times New Roman"/>
          <w:sz w:val="24"/>
          <w:szCs w:val="24"/>
          <w:lang w:val="en-GB" w:eastAsia="nl-NL"/>
        </w:rPr>
        <w:t>(2005</w:t>
      </w:r>
      <w:r w:rsidR="003D0051" w:rsidRPr="00394018">
        <w:rPr>
          <w:rFonts w:eastAsia="Times New Roman"/>
          <w:sz w:val="24"/>
          <w:szCs w:val="24"/>
          <w:lang w:val="en-GB" w:eastAsia="nl-NL"/>
        </w:rPr>
        <w:t>)</w:t>
      </w:r>
      <w:r w:rsidR="002F4542" w:rsidRPr="00394018">
        <w:rPr>
          <w:rFonts w:eastAsia="Times New Roman"/>
          <w:sz w:val="24"/>
          <w:szCs w:val="24"/>
          <w:lang w:val="en-GB" w:eastAsia="nl-NL"/>
        </w:rPr>
        <w:t xml:space="preserve"> </w:t>
      </w:r>
      <w:r w:rsidR="00B769E0" w:rsidRPr="00394018">
        <w:rPr>
          <w:rFonts w:eastAsia="Times New Roman"/>
          <w:sz w:val="24"/>
          <w:szCs w:val="24"/>
          <w:lang w:val="en-GB" w:eastAsia="nl-NL"/>
        </w:rPr>
        <w:t xml:space="preserve">uses </w:t>
      </w:r>
      <w:r w:rsidR="002F4542" w:rsidRPr="00394018">
        <w:rPr>
          <w:rFonts w:eastAsia="Times New Roman"/>
          <w:sz w:val="24"/>
          <w:szCs w:val="24"/>
          <w:lang w:val="en-GB" w:eastAsia="nl-NL"/>
        </w:rPr>
        <w:t>data from the Ethical Investment Research Service (EIRIS)</w:t>
      </w:r>
      <w:r w:rsidR="008B4DBD" w:rsidRPr="00394018">
        <w:rPr>
          <w:rFonts w:eastAsia="Times New Roman"/>
          <w:sz w:val="24"/>
          <w:szCs w:val="24"/>
          <w:lang w:val="en-GB" w:eastAsia="nl-NL"/>
        </w:rPr>
        <w:t>, an organisation specialising in measurement of CSR performance by surveying firms and undertaking their own research</w:t>
      </w:r>
      <w:r w:rsidR="002F4542" w:rsidRPr="00394018">
        <w:rPr>
          <w:rFonts w:eastAsia="Times New Roman"/>
          <w:sz w:val="24"/>
          <w:szCs w:val="24"/>
          <w:lang w:val="en-GB" w:eastAsia="nl-NL"/>
        </w:rPr>
        <w:t>.</w:t>
      </w:r>
      <w:r w:rsidR="00514F40" w:rsidRPr="00394018">
        <w:rPr>
          <w:rFonts w:eastAsia="Times New Roman"/>
          <w:sz w:val="24"/>
          <w:szCs w:val="24"/>
          <w:lang w:val="en-GB" w:eastAsia="nl-NL"/>
        </w:rPr>
        <w:t xml:space="preserve"> </w:t>
      </w:r>
      <w:r w:rsidR="002F4542" w:rsidRPr="00394018">
        <w:rPr>
          <w:rFonts w:eastAsia="Times New Roman"/>
          <w:sz w:val="24"/>
          <w:szCs w:val="24"/>
          <w:lang w:val="en-GB" w:eastAsia="nl-NL"/>
        </w:rPr>
        <w:t xml:space="preserve">Three dimensions of social performance were used to analyze the extent of </w:t>
      </w:r>
      <w:r w:rsidR="004F1653" w:rsidRPr="00394018">
        <w:rPr>
          <w:rFonts w:eastAsia="Times New Roman"/>
          <w:sz w:val="24"/>
          <w:szCs w:val="24"/>
          <w:lang w:val="en-GB" w:eastAsia="nl-NL"/>
        </w:rPr>
        <w:t>CSR practiced by a firm namely:</w:t>
      </w:r>
    </w:p>
    <w:p w:rsidR="006A4C68" w:rsidRPr="00394018" w:rsidRDefault="002F4542"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-Employee performance: six categories (health and safety, training and development, equal opportunities policies, equal opportunities systems, employee relations, systems for job creation and job security). On each of these six different employee indicators a firm can score between 0 and 3 points, yielding a total employee responsibility score out of 18;</w:t>
      </w:r>
    </w:p>
    <w:p w:rsidR="002F4542" w:rsidRPr="00394018" w:rsidRDefault="002F4542"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-Environmental performance: three categories (policies, management systems, and reporting). On each of these three different environmental indicators a firm can score between 0 and 4 points, yielding a total environmental responsibility score out of 12;</w:t>
      </w:r>
    </w:p>
    <w:p w:rsidR="002F4542" w:rsidRPr="00394018" w:rsidRDefault="002F4542"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-Community performance: measured as a single variable, graded between 0 and 3.</w:t>
      </w:r>
    </w:p>
    <w:p w:rsidR="00D90750" w:rsidRDefault="002F4542" w:rsidP="008A468E">
      <w:pPr>
        <w:spacing w:before="240" w:after="0" w:line="360" w:lineRule="auto"/>
        <w:jc w:val="both"/>
        <w:rPr>
          <w:rFonts w:eastAsia="Times New Roman"/>
          <w:sz w:val="24"/>
          <w:szCs w:val="24"/>
          <w:lang w:val="en-GB" w:eastAsia="nl-NL"/>
        </w:rPr>
      </w:pPr>
      <w:r w:rsidRPr="00394018">
        <w:rPr>
          <w:rFonts w:eastAsia="Times New Roman"/>
          <w:sz w:val="24"/>
          <w:szCs w:val="24"/>
          <w:lang w:val="en-GB" w:eastAsia="nl-NL"/>
        </w:rPr>
        <w:t>To arrive</w:t>
      </w:r>
      <w:r w:rsidR="001D23BA">
        <w:rPr>
          <w:rFonts w:eastAsia="Times New Roman"/>
          <w:sz w:val="24"/>
          <w:szCs w:val="24"/>
          <w:lang w:val="en-GB" w:eastAsia="nl-NL"/>
        </w:rPr>
        <w:t xml:space="preserve"> at a single aggregate </w:t>
      </w:r>
      <w:r w:rsidR="000912E9">
        <w:rPr>
          <w:rFonts w:eastAsia="Times New Roman"/>
          <w:sz w:val="24"/>
          <w:szCs w:val="24"/>
          <w:lang w:val="en-GB" w:eastAsia="nl-NL"/>
        </w:rPr>
        <w:t>measure,</w:t>
      </w:r>
      <w:r w:rsidRPr="00394018">
        <w:rPr>
          <w:rFonts w:eastAsia="Times New Roman"/>
          <w:sz w:val="24"/>
          <w:szCs w:val="24"/>
          <w:lang w:val="en-GB" w:eastAsia="nl-NL"/>
        </w:rPr>
        <w:t xml:space="preserve"> all three variables are normalized giving each of them scores between 0 and 3 and then summed to generate an overall score out of 9.</w:t>
      </w:r>
    </w:p>
    <w:p w:rsidR="008A468E" w:rsidRPr="008A468E" w:rsidRDefault="008A468E" w:rsidP="008A468E">
      <w:pPr>
        <w:spacing w:before="240" w:line="360" w:lineRule="auto"/>
        <w:jc w:val="both"/>
        <w:rPr>
          <w:sz w:val="24"/>
          <w:szCs w:val="24"/>
          <w:lang w:val="en-GB" w:eastAsia="nl-NL"/>
        </w:rPr>
      </w:pPr>
      <w:r w:rsidRPr="008A468E">
        <w:rPr>
          <w:sz w:val="24"/>
          <w:szCs w:val="24"/>
          <w:lang w:val="en-GB" w:eastAsia="nl-NL"/>
        </w:rPr>
        <w:t>In a study by Tsoutsoura (2004) CSR is measured in two ways. First the Kinder Lydenberg Domini (KLD) rating data for companies in the S&amp;P 500 is used. This method rates each company on multiple attributes considered relevant to Corporate Social Performance. A combination of surveys is used (financial statements, articles in the press, academic journals and government reports) in order to assess CSP along eleven dimensions. The absolute KLD scores are converted to scale, with 10 as a base.</w:t>
      </w:r>
    </w:p>
    <w:p w:rsidR="00720439" w:rsidRPr="00394018" w:rsidRDefault="00720439"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D90750" w:rsidRPr="00394018" w:rsidRDefault="00D90750" w:rsidP="008A468E">
      <w:pPr>
        <w:spacing w:before="240" w:after="0" w:line="360" w:lineRule="auto"/>
        <w:jc w:val="both"/>
        <w:rPr>
          <w:rFonts w:eastAsia="Times New Roman"/>
          <w:sz w:val="24"/>
          <w:szCs w:val="24"/>
          <w:lang w:val="en-GB" w:eastAsia="nl-NL"/>
        </w:rPr>
      </w:pPr>
      <w:r w:rsidRPr="00394018">
        <w:rPr>
          <w:rFonts w:eastAsia="Times New Roman"/>
          <w:sz w:val="24"/>
          <w:szCs w:val="24"/>
          <w:lang w:val="en-GB" w:eastAsia="nl-NL"/>
        </w:rPr>
        <w:lastRenderedPageBreak/>
        <w:t>The second measurement of CSR is the so-called Domini 400 Social Index which is based on the information from the KLD rating. This measure is used as a dummy variable in this study, with value 1 if a firm is included in the DSI 400 in a given year and 0 if it is not listed of that index.</w:t>
      </w:r>
    </w:p>
    <w:p w:rsidR="003B718F" w:rsidRPr="00394018" w:rsidRDefault="00D57130" w:rsidP="008A468E">
      <w:pPr>
        <w:spacing w:before="240" w:line="360" w:lineRule="auto"/>
        <w:jc w:val="both"/>
        <w:rPr>
          <w:rFonts w:eastAsia="Times New Roman"/>
          <w:sz w:val="24"/>
          <w:szCs w:val="24"/>
          <w:lang w:val="en-GB" w:eastAsia="nl-NL"/>
        </w:rPr>
      </w:pPr>
      <w:r w:rsidRPr="00394018">
        <w:rPr>
          <w:rFonts w:eastAsia="Times New Roman"/>
          <w:sz w:val="24"/>
          <w:szCs w:val="24"/>
          <w:lang w:val="en-GB" w:eastAsia="nl-NL"/>
        </w:rPr>
        <w:t>Fortanier</w:t>
      </w:r>
      <w:r w:rsidR="00F35CBB" w:rsidRPr="00394018">
        <w:rPr>
          <w:rFonts w:eastAsia="Times New Roman"/>
          <w:sz w:val="24"/>
          <w:szCs w:val="24"/>
          <w:lang w:val="en-GB" w:eastAsia="nl-NL"/>
        </w:rPr>
        <w:t xml:space="preserve"> et al. (200</w:t>
      </w:r>
      <w:r w:rsidR="008A627B" w:rsidRPr="00394018">
        <w:rPr>
          <w:rFonts w:eastAsia="Times New Roman"/>
          <w:sz w:val="24"/>
          <w:szCs w:val="24"/>
          <w:lang w:val="en-GB" w:eastAsia="nl-NL"/>
        </w:rPr>
        <w:t>7</w:t>
      </w:r>
      <w:r w:rsidR="003B718F" w:rsidRPr="00394018">
        <w:rPr>
          <w:rFonts w:eastAsia="Times New Roman"/>
          <w:sz w:val="24"/>
          <w:szCs w:val="24"/>
          <w:lang w:val="en-GB" w:eastAsia="nl-NL"/>
        </w:rPr>
        <w:t xml:space="preserve">) use </w:t>
      </w:r>
      <w:r w:rsidR="00567E66" w:rsidRPr="00394018">
        <w:rPr>
          <w:rFonts w:eastAsia="Times New Roman"/>
          <w:sz w:val="24"/>
          <w:szCs w:val="24"/>
          <w:lang w:val="en-GB" w:eastAsia="nl-NL"/>
        </w:rPr>
        <w:t xml:space="preserve">a </w:t>
      </w:r>
      <w:r w:rsidR="003B718F" w:rsidRPr="00394018">
        <w:rPr>
          <w:rFonts w:eastAsia="Times New Roman"/>
          <w:sz w:val="24"/>
          <w:szCs w:val="24"/>
          <w:lang w:val="en-GB" w:eastAsia="nl-NL"/>
        </w:rPr>
        <w:t>binary logit variable to analyze the probabilities of firms with different characteristics to disclose CSP information. Three different (binary) dependent variables are used, since several studies have shown that disclosure of information may vary across different kinds of information. First the variable ‘report’ measures whet</w:t>
      </w:r>
      <w:r w:rsidR="00B73E17" w:rsidRPr="00394018">
        <w:rPr>
          <w:rFonts w:eastAsia="Times New Roman"/>
          <w:sz w:val="24"/>
          <w:szCs w:val="24"/>
          <w:lang w:val="en-GB" w:eastAsia="nl-NL"/>
        </w:rPr>
        <w:t>her firms disclose information</w:t>
      </w:r>
      <w:r w:rsidR="003B718F" w:rsidRPr="00394018">
        <w:rPr>
          <w:rFonts w:eastAsia="Times New Roman"/>
          <w:sz w:val="24"/>
          <w:szCs w:val="24"/>
          <w:lang w:val="en-GB" w:eastAsia="nl-NL"/>
        </w:rPr>
        <w:t xml:space="preserve"> on their environmental activities at all. The second variable ‘data’ measures if the firms disclose extensive quantitative data on environmental performance. The third dependent variable ‘verify’, analyzes whether firms had their CSP verified externally by an independent auditor.</w:t>
      </w:r>
    </w:p>
    <w:p w:rsidR="00791D19" w:rsidRDefault="00F87F09"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A </w:t>
      </w:r>
      <w:r w:rsidR="00C36905" w:rsidRPr="00394018">
        <w:rPr>
          <w:rFonts w:eastAsia="Times New Roman"/>
          <w:sz w:val="24"/>
          <w:szCs w:val="24"/>
          <w:lang w:val="en-GB" w:eastAsia="nl-NL"/>
        </w:rPr>
        <w:t xml:space="preserve">meta-analysis by Wood (2010) </w:t>
      </w:r>
      <w:r w:rsidR="007E2B31" w:rsidRPr="00394018">
        <w:rPr>
          <w:rFonts w:eastAsia="Times New Roman"/>
          <w:sz w:val="24"/>
          <w:szCs w:val="24"/>
          <w:lang w:val="en-GB" w:eastAsia="nl-NL"/>
        </w:rPr>
        <w:t xml:space="preserve">concludes that </w:t>
      </w:r>
      <w:r w:rsidR="00396F34" w:rsidRPr="00394018">
        <w:rPr>
          <w:rFonts w:eastAsia="Times New Roman"/>
          <w:sz w:val="24"/>
          <w:szCs w:val="24"/>
          <w:lang w:val="en-GB" w:eastAsia="nl-NL"/>
        </w:rPr>
        <w:t xml:space="preserve">most studies </w:t>
      </w:r>
      <w:r w:rsidR="00E22B0D" w:rsidRPr="00394018">
        <w:rPr>
          <w:rFonts w:eastAsia="Times New Roman"/>
          <w:sz w:val="24"/>
          <w:szCs w:val="24"/>
          <w:lang w:val="en-GB" w:eastAsia="nl-NL"/>
        </w:rPr>
        <w:t>tend to focus on the impact CSP has on the firm itself (financial performance,</w:t>
      </w:r>
      <w:r w:rsidR="00C23C8B" w:rsidRPr="00394018">
        <w:rPr>
          <w:rFonts w:eastAsia="Times New Roman"/>
          <w:sz w:val="24"/>
          <w:szCs w:val="24"/>
          <w:lang w:val="en-GB" w:eastAsia="nl-NL"/>
        </w:rPr>
        <w:t xml:space="preserve"> innovation,</w:t>
      </w:r>
      <w:r w:rsidR="00E22B0D" w:rsidRPr="00394018">
        <w:rPr>
          <w:rFonts w:eastAsia="Times New Roman"/>
          <w:sz w:val="24"/>
          <w:szCs w:val="24"/>
          <w:lang w:val="en-GB" w:eastAsia="nl-NL"/>
        </w:rPr>
        <w:t xml:space="preserve"> </w:t>
      </w:r>
      <w:r w:rsidR="0014262A" w:rsidRPr="00394018">
        <w:rPr>
          <w:rFonts w:eastAsia="Times New Roman"/>
          <w:sz w:val="24"/>
          <w:szCs w:val="24"/>
          <w:lang w:val="en-GB" w:eastAsia="nl-NL"/>
        </w:rPr>
        <w:t xml:space="preserve">reputation </w:t>
      </w:r>
      <w:r w:rsidR="009C0A42" w:rsidRPr="00394018">
        <w:rPr>
          <w:rFonts w:eastAsia="Times New Roman"/>
          <w:sz w:val="24"/>
          <w:szCs w:val="24"/>
          <w:lang w:val="en-GB" w:eastAsia="nl-NL"/>
        </w:rPr>
        <w:t>etc.</w:t>
      </w:r>
      <w:r w:rsidR="008B2180" w:rsidRPr="00394018">
        <w:rPr>
          <w:rFonts w:eastAsia="Times New Roman"/>
          <w:sz w:val="24"/>
          <w:szCs w:val="24"/>
          <w:lang w:val="en-GB" w:eastAsia="nl-NL"/>
        </w:rPr>
        <w:t xml:space="preserve">), while </w:t>
      </w:r>
      <w:r w:rsidR="00C119E5" w:rsidRPr="00394018">
        <w:rPr>
          <w:rFonts w:eastAsia="Times New Roman"/>
          <w:sz w:val="24"/>
          <w:szCs w:val="24"/>
          <w:lang w:val="en-GB" w:eastAsia="nl-NL"/>
        </w:rPr>
        <w:t xml:space="preserve">studies examining the impact CSR </w:t>
      </w:r>
      <w:r w:rsidR="00C658F6" w:rsidRPr="00394018">
        <w:rPr>
          <w:rFonts w:eastAsia="Times New Roman"/>
          <w:sz w:val="24"/>
          <w:szCs w:val="24"/>
          <w:lang w:val="en-GB" w:eastAsia="nl-NL"/>
        </w:rPr>
        <w:t xml:space="preserve">measures have on </w:t>
      </w:r>
      <w:r w:rsidR="009F2DC5" w:rsidRPr="00394018">
        <w:rPr>
          <w:rFonts w:eastAsia="Times New Roman"/>
          <w:sz w:val="24"/>
          <w:szCs w:val="24"/>
          <w:lang w:val="en-GB" w:eastAsia="nl-NL"/>
        </w:rPr>
        <w:t xml:space="preserve">stakeholders (consumers, </w:t>
      </w:r>
      <w:r w:rsidR="00B47BBF" w:rsidRPr="00394018">
        <w:rPr>
          <w:rFonts w:eastAsia="Times New Roman"/>
          <w:sz w:val="24"/>
          <w:szCs w:val="24"/>
          <w:lang w:val="en-GB" w:eastAsia="nl-NL"/>
        </w:rPr>
        <w:t xml:space="preserve">employees, </w:t>
      </w:r>
      <w:r w:rsidR="00216CBE" w:rsidRPr="00394018">
        <w:rPr>
          <w:rFonts w:eastAsia="Times New Roman"/>
          <w:sz w:val="24"/>
          <w:szCs w:val="24"/>
          <w:lang w:val="en-GB" w:eastAsia="nl-NL"/>
        </w:rPr>
        <w:t xml:space="preserve">environment etc.) </w:t>
      </w:r>
      <w:r w:rsidR="00B61BB6" w:rsidRPr="00394018">
        <w:rPr>
          <w:rFonts w:eastAsia="Times New Roman"/>
          <w:sz w:val="24"/>
          <w:szCs w:val="24"/>
          <w:lang w:val="en-GB" w:eastAsia="nl-NL"/>
        </w:rPr>
        <w:t xml:space="preserve">are </w:t>
      </w:r>
      <w:r w:rsidR="00067C81" w:rsidRPr="00394018">
        <w:rPr>
          <w:rFonts w:eastAsia="Times New Roman"/>
          <w:sz w:val="24"/>
          <w:szCs w:val="24"/>
          <w:lang w:val="en-GB" w:eastAsia="nl-NL"/>
        </w:rPr>
        <w:t>conducted</w:t>
      </w:r>
      <w:r w:rsidR="001E6109" w:rsidRPr="00394018">
        <w:rPr>
          <w:rFonts w:eastAsia="Times New Roman"/>
          <w:sz w:val="24"/>
          <w:szCs w:val="24"/>
          <w:lang w:val="en-GB" w:eastAsia="nl-NL"/>
        </w:rPr>
        <w:t xml:space="preserve"> less often.</w:t>
      </w:r>
    </w:p>
    <w:p w:rsidR="006B3A83" w:rsidRPr="008A468E" w:rsidRDefault="006B3A83" w:rsidP="008A468E">
      <w:pPr>
        <w:spacing w:line="360" w:lineRule="auto"/>
        <w:jc w:val="both"/>
        <w:rPr>
          <w:sz w:val="24"/>
          <w:szCs w:val="24"/>
          <w:lang w:val="en-GB" w:eastAsia="nl-NL"/>
        </w:rPr>
      </w:pPr>
      <w:r w:rsidRPr="008A468E">
        <w:rPr>
          <w:sz w:val="24"/>
          <w:szCs w:val="24"/>
          <w:lang w:val="en-GB" w:eastAsia="nl-NL"/>
        </w:rPr>
        <w:t xml:space="preserve">Wood also finds that multi-dimensional rating schemes </w:t>
      </w:r>
      <w:r w:rsidR="00355CA5" w:rsidRPr="008A468E">
        <w:rPr>
          <w:sz w:val="24"/>
          <w:szCs w:val="24"/>
          <w:lang w:val="en-GB" w:eastAsia="nl-NL"/>
        </w:rPr>
        <w:t xml:space="preserve">(like the KLD measure mentioned above) </w:t>
      </w:r>
      <w:r w:rsidRPr="008A468E">
        <w:rPr>
          <w:sz w:val="24"/>
          <w:szCs w:val="24"/>
          <w:lang w:val="en-GB" w:eastAsia="nl-NL"/>
        </w:rPr>
        <w:t>are gaining in popularity</w:t>
      </w:r>
      <w:r w:rsidR="00355CA5" w:rsidRPr="008A468E">
        <w:rPr>
          <w:sz w:val="24"/>
          <w:szCs w:val="24"/>
          <w:lang w:val="en-GB" w:eastAsia="nl-NL"/>
        </w:rPr>
        <w:t xml:space="preserve">, mainly because </w:t>
      </w:r>
      <w:r w:rsidR="001F2C65" w:rsidRPr="008A468E">
        <w:rPr>
          <w:sz w:val="24"/>
          <w:szCs w:val="24"/>
          <w:lang w:val="en-GB" w:eastAsia="nl-NL"/>
        </w:rPr>
        <w:t xml:space="preserve">they are third-party assessments of CSP and don’t rely on firm self-reporting (which could be seen as </w:t>
      </w:r>
      <w:r w:rsidR="002067A3" w:rsidRPr="008A468E">
        <w:rPr>
          <w:sz w:val="24"/>
          <w:szCs w:val="24"/>
          <w:lang w:val="en-GB" w:eastAsia="nl-NL"/>
        </w:rPr>
        <w:t xml:space="preserve">biased). </w:t>
      </w:r>
    </w:p>
    <w:p w:rsidR="00CE51BC" w:rsidRPr="00B57283" w:rsidRDefault="00CE51BC" w:rsidP="008A468E">
      <w:pPr>
        <w:spacing w:before="240" w:line="360" w:lineRule="auto"/>
        <w:jc w:val="both"/>
        <w:rPr>
          <w:rFonts w:eastAsia="Times New Roman"/>
          <w:sz w:val="24"/>
          <w:szCs w:val="24"/>
          <w:lang w:val="en-GB" w:eastAsia="nl-NL"/>
        </w:rPr>
      </w:pPr>
      <w:r w:rsidRPr="00B57283">
        <w:rPr>
          <w:rFonts w:eastAsia="Times New Roman"/>
          <w:sz w:val="24"/>
          <w:szCs w:val="24"/>
          <w:lang w:val="en-GB" w:eastAsia="nl-NL"/>
        </w:rPr>
        <w:t xml:space="preserve">Furthermore Wood observes that </w:t>
      </w:r>
      <w:r w:rsidR="00B57283" w:rsidRPr="00B57283">
        <w:rPr>
          <w:rFonts w:eastAsia="Times New Roman"/>
          <w:sz w:val="24"/>
          <w:szCs w:val="24"/>
          <w:lang w:val="en-GB" w:eastAsia="nl-NL"/>
        </w:rPr>
        <w:t xml:space="preserve">many studies have been conducted where </w:t>
      </w:r>
      <w:r w:rsidR="001B4D10">
        <w:rPr>
          <w:rFonts w:eastAsia="Times New Roman"/>
          <w:sz w:val="24"/>
          <w:szCs w:val="24"/>
          <w:lang w:val="en-GB" w:eastAsia="nl-NL"/>
        </w:rPr>
        <w:t xml:space="preserve">CSP measures are related to </w:t>
      </w:r>
      <w:r w:rsidR="00C31946">
        <w:rPr>
          <w:rFonts w:eastAsia="Times New Roman"/>
          <w:sz w:val="24"/>
          <w:szCs w:val="24"/>
          <w:lang w:val="en-GB" w:eastAsia="nl-NL"/>
        </w:rPr>
        <w:t>the mode of corporate responsiveness (defensive, reactive</w:t>
      </w:r>
      <w:r w:rsidR="00337395">
        <w:rPr>
          <w:rFonts w:eastAsia="Times New Roman"/>
          <w:sz w:val="24"/>
          <w:szCs w:val="24"/>
          <w:lang w:val="en-GB" w:eastAsia="nl-NL"/>
        </w:rPr>
        <w:t>, accommodative and proactive</w:t>
      </w:r>
      <w:r w:rsidR="00C31946">
        <w:rPr>
          <w:rFonts w:eastAsia="Times New Roman"/>
          <w:sz w:val="24"/>
          <w:szCs w:val="24"/>
          <w:lang w:val="en-GB" w:eastAsia="nl-NL"/>
        </w:rPr>
        <w:t>)</w:t>
      </w:r>
      <w:r w:rsidR="004F3455">
        <w:rPr>
          <w:rFonts w:eastAsia="Times New Roman"/>
          <w:sz w:val="24"/>
          <w:szCs w:val="24"/>
          <w:lang w:val="en-GB" w:eastAsia="nl-NL"/>
        </w:rPr>
        <w:t xml:space="preserve">. </w:t>
      </w:r>
      <w:r w:rsidR="00A42F1D">
        <w:rPr>
          <w:rFonts w:eastAsia="Times New Roman"/>
          <w:sz w:val="24"/>
          <w:szCs w:val="24"/>
          <w:lang w:val="en-GB" w:eastAsia="nl-NL"/>
        </w:rPr>
        <w:t xml:space="preserve">Wood finds that </w:t>
      </w:r>
      <w:r w:rsidR="00413400">
        <w:rPr>
          <w:rFonts w:eastAsia="Times New Roman"/>
          <w:sz w:val="24"/>
          <w:szCs w:val="24"/>
          <w:lang w:val="en-GB" w:eastAsia="nl-NL"/>
        </w:rPr>
        <w:t xml:space="preserve">assessing these </w:t>
      </w:r>
      <w:r w:rsidR="006A5599">
        <w:rPr>
          <w:rFonts w:eastAsia="Times New Roman"/>
          <w:sz w:val="24"/>
          <w:szCs w:val="24"/>
          <w:lang w:val="en-GB" w:eastAsia="nl-NL"/>
        </w:rPr>
        <w:t xml:space="preserve">action modes are not </w:t>
      </w:r>
      <w:r w:rsidR="00842BCD">
        <w:rPr>
          <w:rFonts w:eastAsia="Times New Roman"/>
          <w:sz w:val="24"/>
          <w:szCs w:val="24"/>
          <w:lang w:val="en-GB" w:eastAsia="nl-NL"/>
        </w:rPr>
        <w:t xml:space="preserve">in favour as a CSP measure, given that </w:t>
      </w:r>
      <w:r w:rsidR="00313A05">
        <w:rPr>
          <w:rFonts w:eastAsia="Times New Roman"/>
          <w:sz w:val="24"/>
          <w:szCs w:val="24"/>
          <w:lang w:val="en-GB" w:eastAsia="nl-NL"/>
        </w:rPr>
        <w:t>such assessments are</w:t>
      </w:r>
      <w:r w:rsidR="00DD1303">
        <w:rPr>
          <w:rFonts w:eastAsia="Times New Roman"/>
          <w:sz w:val="24"/>
          <w:szCs w:val="24"/>
          <w:lang w:val="en-GB" w:eastAsia="nl-NL"/>
        </w:rPr>
        <w:t xml:space="preserve"> very subjective and are too monolithic to reflect the realities of </w:t>
      </w:r>
      <w:r w:rsidR="00616DC0">
        <w:rPr>
          <w:rFonts w:eastAsia="Times New Roman"/>
          <w:sz w:val="24"/>
          <w:szCs w:val="24"/>
          <w:lang w:val="en-GB" w:eastAsia="nl-NL"/>
        </w:rPr>
        <w:t>corporate</w:t>
      </w:r>
      <w:r w:rsidR="00DD1303">
        <w:rPr>
          <w:rFonts w:eastAsia="Times New Roman"/>
          <w:sz w:val="24"/>
          <w:szCs w:val="24"/>
          <w:lang w:val="en-GB" w:eastAsia="nl-NL"/>
        </w:rPr>
        <w:t xml:space="preserve"> responsiveness. A firm can for example be defensive when it is faced with a </w:t>
      </w:r>
      <w:r w:rsidR="00616DC0">
        <w:rPr>
          <w:rFonts w:eastAsia="Times New Roman"/>
          <w:sz w:val="24"/>
          <w:szCs w:val="24"/>
          <w:lang w:val="en-GB" w:eastAsia="nl-NL"/>
        </w:rPr>
        <w:t>situation</w:t>
      </w:r>
      <w:r w:rsidR="00DD1303">
        <w:rPr>
          <w:rFonts w:eastAsia="Times New Roman"/>
          <w:sz w:val="24"/>
          <w:szCs w:val="24"/>
          <w:lang w:val="en-GB" w:eastAsia="nl-NL"/>
        </w:rPr>
        <w:t xml:space="preserve"> where it has high liability exposure, reactive</w:t>
      </w:r>
      <w:r w:rsidR="001414A9">
        <w:rPr>
          <w:rFonts w:eastAsia="Times New Roman"/>
          <w:sz w:val="24"/>
          <w:szCs w:val="24"/>
          <w:lang w:val="en-GB" w:eastAsia="nl-NL"/>
        </w:rPr>
        <w:t xml:space="preserve"> in situations </w:t>
      </w:r>
      <w:r w:rsidR="00BB7997">
        <w:rPr>
          <w:rFonts w:eastAsia="Times New Roman"/>
          <w:sz w:val="24"/>
          <w:szCs w:val="24"/>
          <w:lang w:val="en-GB" w:eastAsia="nl-NL"/>
        </w:rPr>
        <w:t xml:space="preserve">which are not relevant to managers, </w:t>
      </w:r>
      <w:r w:rsidR="00160643">
        <w:rPr>
          <w:rFonts w:eastAsia="Times New Roman"/>
          <w:sz w:val="24"/>
          <w:szCs w:val="24"/>
          <w:lang w:val="en-GB" w:eastAsia="nl-NL"/>
        </w:rPr>
        <w:t xml:space="preserve">accommodative in </w:t>
      </w:r>
      <w:r w:rsidR="00A27454">
        <w:rPr>
          <w:rFonts w:eastAsia="Times New Roman"/>
          <w:sz w:val="24"/>
          <w:szCs w:val="24"/>
          <w:lang w:val="en-GB" w:eastAsia="nl-NL"/>
        </w:rPr>
        <w:t xml:space="preserve">situations </w:t>
      </w:r>
      <w:r w:rsidR="00160643">
        <w:rPr>
          <w:rFonts w:eastAsia="Times New Roman"/>
          <w:sz w:val="24"/>
          <w:szCs w:val="24"/>
          <w:lang w:val="en-GB" w:eastAsia="nl-NL"/>
        </w:rPr>
        <w:t xml:space="preserve">that can be seen as </w:t>
      </w:r>
      <w:r w:rsidR="00A27454">
        <w:rPr>
          <w:rFonts w:eastAsia="Times New Roman"/>
          <w:sz w:val="24"/>
          <w:szCs w:val="24"/>
          <w:lang w:val="en-GB" w:eastAsia="nl-NL"/>
        </w:rPr>
        <w:t>beneficial</w:t>
      </w:r>
      <w:r w:rsidR="00160643">
        <w:rPr>
          <w:rFonts w:eastAsia="Times New Roman"/>
          <w:sz w:val="24"/>
          <w:szCs w:val="24"/>
          <w:lang w:val="en-GB" w:eastAsia="nl-NL"/>
        </w:rPr>
        <w:t xml:space="preserve"> to the firm and proactive on issues of deep company concern that stands a chance of being shifted towards company benefit. </w:t>
      </w:r>
    </w:p>
    <w:p w:rsidR="00FD67CC" w:rsidRPr="006B3A83" w:rsidRDefault="00FD67CC" w:rsidP="008A468E">
      <w:pPr>
        <w:spacing w:before="240" w:after="0" w:line="360" w:lineRule="auto"/>
        <w:jc w:val="both"/>
        <w:rPr>
          <w:rFonts w:eastAsia="Times New Roman"/>
          <w:sz w:val="24"/>
          <w:szCs w:val="24"/>
          <w:lang w:val="en-GB" w:eastAsia="nl-NL"/>
        </w:rPr>
      </w:pPr>
      <w:r w:rsidRPr="006B3A83">
        <w:rPr>
          <w:rFonts w:eastAsia="Times New Roman"/>
          <w:sz w:val="24"/>
          <w:szCs w:val="24"/>
          <w:lang w:val="en-GB" w:eastAsia="nl-NL"/>
        </w:rPr>
        <w:br w:type="page"/>
      </w:r>
    </w:p>
    <w:p w:rsidR="003D0051" w:rsidRPr="00394018" w:rsidRDefault="00E669FF" w:rsidP="008A468E">
      <w:pPr>
        <w:pStyle w:val="Heading2"/>
        <w:spacing w:after="240" w:line="360" w:lineRule="auto"/>
        <w:jc w:val="both"/>
        <w:rPr>
          <w:i w:val="0"/>
          <w:szCs w:val="24"/>
          <w:lang w:val="en-GB"/>
        </w:rPr>
      </w:pPr>
      <w:bookmarkStart w:id="12" w:name="_Toc300872883"/>
      <w:r w:rsidRPr="00394018">
        <w:rPr>
          <w:i w:val="0"/>
          <w:szCs w:val="24"/>
          <w:lang w:val="en-GB"/>
        </w:rPr>
        <w:lastRenderedPageBreak/>
        <w:t xml:space="preserve">2.3 </w:t>
      </w:r>
      <w:r w:rsidR="003D0051" w:rsidRPr="00394018">
        <w:rPr>
          <w:i w:val="0"/>
          <w:szCs w:val="24"/>
          <w:lang w:val="en-GB"/>
        </w:rPr>
        <w:t>Reasons for engaging in CSR</w:t>
      </w:r>
      <w:bookmarkEnd w:id="12"/>
    </w:p>
    <w:p w:rsidR="003D0051" w:rsidRPr="00394018" w:rsidRDefault="003D0051" w:rsidP="008A468E">
      <w:pPr>
        <w:spacing w:after="240" w:line="360" w:lineRule="auto"/>
        <w:jc w:val="both"/>
        <w:rPr>
          <w:rFonts w:eastAsia="Times New Roman"/>
          <w:sz w:val="24"/>
          <w:szCs w:val="24"/>
          <w:lang w:val="en-GB" w:eastAsia="nl-NL"/>
        </w:rPr>
      </w:pPr>
      <w:r w:rsidRPr="00394018">
        <w:rPr>
          <w:rFonts w:eastAsia="Times New Roman"/>
          <w:sz w:val="24"/>
          <w:szCs w:val="24"/>
          <w:lang w:val="en-GB" w:eastAsia="nl-NL"/>
        </w:rPr>
        <w:t>Firms engaging in CSR may have a wide variety of reasons for doing so. While earlier on these initiatives may have been solely (or at least mainly) motivated by altruistic reasons, many studies have shown a gradual shift to CSR measures which also have the purpose of benefiting the firm</w:t>
      </w:r>
      <w:r w:rsidR="00294BA7" w:rsidRPr="00394018">
        <w:rPr>
          <w:rFonts w:eastAsia="Times New Roman"/>
          <w:sz w:val="24"/>
          <w:szCs w:val="24"/>
          <w:lang w:val="en-GB" w:eastAsia="nl-NL"/>
        </w:rPr>
        <w:t xml:space="preserve"> itself (Seifert et al., 2003).</w:t>
      </w:r>
    </w:p>
    <w:p w:rsidR="00C725C2" w:rsidRPr="00394018" w:rsidRDefault="00C725C2"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This shift results in CSR having dual objectives (altruistic and self-interest), which in first instance may seem contrary and impossible to reach similarly since there is a trade-off between social performance and profits (Husted &amp; Salazar, 2006), however some argue that increased social awareness and performance can have a positive impact on a c</w:t>
      </w:r>
      <w:r w:rsidR="00294BA7" w:rsidRPr="00394018">
        <w:rPr>
          <w:rFonts w:eastAsia="Times New Roman"/>
          <w:sz w:val="24"/>
          <w:szCs w:val="24"/>
          <w:lang w:val="en-GB" w:eastAsia="nl-NL"/>
        </w:rPr>
        <w:t>ompany’s financial performance.</w:t>
      </w:r>
    </w:p>
    <w:p w:rsidR="00DC7067" w:rsidRPr="00394018" w:rsidRDefault="00AF6D8E"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The benefits of </w:t>
      </w:r>
      <w:r w:rsidR="00DF4EEC" w:rsidRPr="00394018">
        <w:rPr>
          <w:rFonts w:eastAsia="Times New Roman"/>
          <w:sz w:val="24"/>
          <w:szCs w:val="24"/>
          <w:lang w:val="en-GB" w:eastAsia="nl-NL"/>
        </w:rPr>
        <w:t xml:space="preserve">implementing CSR measures and disclosing information regarding CSR performance </w:t>
      </w:r>
      <w:r w:rsidR="00914CBD" w:rsidRPr="00394018">
        <w:rPr>
          <w:rFonts w:eastAsia="Times New Roman"/>
          <w:sz w:val="24"/>
          <w:szCs w:val="24"/>
          <w:lang w:val="en-GB" w:eastAsia="nl-NL"/>
        </w:rPr>
        <w:t xml:space="preserve">can </w:t>
      </w:r>
      <w:r w:rsidR="00143648" w:rsidRPr="00394018">
        <w:rPr>
          <w:rFonts w:eastAsia="Times New Roman"/>
          <w:sz w:val="24"/>
          <w:szCs w:val="24"/>
          <w:lang w:val="en-GB" w:eastAsia="nl-NL"/>
        </w:rPr>
        <w:t xml:space="preserve">be </w:t>
      </w:r>
      <w:r w:rsidR="0030343C" w:rsidRPr="00394018">
        <w:rPr>
          <w:rFonts w:eastAsia="Times New Roman"/>
          <w:sz w:val="24"/>
          <w:szCs w:val="24"/>
          <w:lang w:val="en-GB" w:eastAsia="nl-NL"/>
        </w:rPr>
        <w:t>substantial</w:t>
      </w:r>
      <w:r w:rsidR="00F15571" w:rsidRPr="00394018">
        <w:rPr>
          <w:rFonts w:eastAsia="Times New Roman"/>
          <w:sz w:val="24"/>
          <w:szCs w:val="24"/>
          <w:lang w:val="en-GB" w:eastAsia="nl-NL"/>
        </w:rPr>
        <w:t>,</w:t>
      </w:r>
      <w:r w:rsidR="00272A0D" w:rsidRPr="00394018">
        <w:rPr>
          <w:rFonts w:eastAsia="Times New Roman"/>
          <w:sz w:val="24"/>
          <w:szCs w:val="24"/>
          <w:lang w:val="en-GB" w:eastAsia="nl-NL"/>
        </w:rPr>
        <w:t xml:space="preserve"> like a decrease in cost of capital</w:t>
      </w:r>
      <w:r w:rsidR="00143648" w:rsidRPr="00394018">
        <w:rPr>
          <w:rFonts w:eastAsia="Times New Roman"/>
          <w:sz w:val="24"/>
          <w:szCs w:val="24"/>
          <w:lang w:val="en-GB" w:eastAsia="nl-NL"/>
        </w:rPr>
        <w:t xml:space="preserve">. </w:t>
      </w:r>
      <w:proofErr w:type="spellStart"/>
      <w:r w:rsidR="00C07909" w:rsidRPr="00394018">
        <w:rPr>
          <w:rFonts w:eastAsia="Times New Roman"/>
          <w:sz w:val="24"/>
          <w:szCs w:val="24"/>
          <w:lang w:val="en-GB" w:eastAsia="nl-NL"/>
        </w:rPr>
        <w:t>Botosan</w:t>
      </w:r>
      <w:proofErr w:type="spellEnd"/>
      <w:r w:rsidR="002A429E" w:rsidRPr="00394018">
        <w:rPr>
          <w:rFonts w:eastAsia="Times New Roman"/>
          <w:sz w:val="24"/>
          <w:szCs w:val="24"/>
          <w:lang w:val="en-GB" w:eastAsia="nl-NL"/>
        </w:rPr>
        <w:t xml:space="preserve"> et al (</w:t>
      </w:r>
      <w:r w:rsidR="000B71E6" w:rsidRPr="00394018">
        <w:rPr>
          <w:rFonts w:eastAsia="Times New Roman"/>
          <w:sz w:val="24"/>
          <w:szCs w:val="24"/>
          <w:lang w:val="en-GB" w:eastAsia="nl-NL"/>
        </w:rPr>
        <w:t>2000</w:t>
      </w:r>
      <w:r w:rsidR="002A429E" w:rsidRPr="00394018">
        <w:rPr>
          <w:rFonts w:eastAsia="Times New Roman"/>
          <w:sz w:val="24"/>
          <w:szCs w:val="24"/>
          <w:lang w:val="en-GB" w:eastAsia="nl-NL"/>
        </w:rPr>
        <w:t>)</w:t>
      </w:r>
      <w:r w:rsidR="00296246" w:rsidRPr="00394018">
        <w:rPr>
          <w:rFonts w:eastAsia="Times New Roman"/>
          <w:sz w:val="24"/>
          <w:szCs w:val="24"/>
          <w:lang w:val="en-GB" w:eastAsia="nl-NL"/>
        </w:rPr>
        <w:t xml:space="preserve"> examine the relation between </w:t>
      </w:r>
      <w:r w:rsidR="00E70708" w:rsidRPr="00394018">
        <w:rPr>
          <w:rFonts w:eastAsia="Times New Roman"/>
          <w:sz w:val="24"/>
          <w:szCs w:val="24"/>
          <w:lang w:val="en-GB" w:eastAsia="nl-NL"/>
        </w:rPr>
        <w:t xml:space="preserve">a firms expected cost of </w:t>
      </w:r>
      <w:r w:rsidR="00B37C87" w:rsidRPr="00394018">
        <w:rPr>
          <w:rFonts w:eastAsia="Times New Roman"/>
          <w:sz w:val="24"/>
          <w:szCs w:val="24"/>
          <w:lang w:val="en-GB" w:eastAsia="nl-NL"/>
        </w:rPr>
        <w:t xml:space="preserve">equity </w:t>
      </w:r>
      <w:r w:rsidR="004D5170" w:rsidRPr="00394018">
        <w:rPr>
          <w:rFonts w:eastAsia="Times New Roman"/>
          <w:sz w:val="24"/>
          <w:szCs w:val="24"/>
          <w:lang w:val="en-GB" w:eastAsia="nl-NL"/>
        </w:rPr>
        <w:t xml:space="preserve">capital </w:t>
      </w:r>
      <w:r w:rsidR="001D22D3" w:rsidRPr="00394018">
        <w:rPr>
          <w:rFonts w:eastAsia="Times New Roman"/>
          <w:sz w:val="24"/>
          <w:szCs w:val="24"/>
          <w:lang w:val="en-GB" w:eastAsia="nl-NL"/>
        </w:rPr>
        <w:t xml:space="preserve">and disclosure </w:t>
      </w:r>
      <w:r w:rsidR="007F677B" w:rsidRPr="00394018">
        <w:rPr>
          <w:rFonts w:eastAsia="Times New Roman"/>
          <w:sz w:val="24"/>
          <w:szCs w:val="24"/>
          <w:lang w:val="en-GB" w:eastAsia="nl-NL"/>
        </w:rPr>
        <w:t xml:space="preserve">(annual report, quarterly and other published report). </w:t>
      </w:r>
      <w:r w:rsidR="00A87A18" w:rsidRPr="00394018">
        <w:rPr>
          <w:rFonts w:eastAsia="Times New Roman"/>
          <w:sz w:val="24"/>
          <w:szCs w:val="24"/>
          <w:lang w:val="en-GB" w:eastAsia="nl-NL"/>
        </w:rPr>
        <w:t xml:space="preserve">To measure </w:t>
      </w:r>
      <w:r w:rsidR="00EA0BC8" w:rsidRPr="00394018">
        <w:rPr>
          <w:rFonts w:eastAsia="Times New Roman"/>
          <w:sz w:val="24"/>
          <w:szCs w:val="24"/>
          <w:lang w:val="en-GB" w:eastAsia="nl-NL"/>
        </w:rPr>
        <w:t xml:space="preserve">to what extent firms publish </w:t>
      </w:r>
      <w:r w:rsidR="00034178" w:rsidRPr="00394018">
        <w:rPr>
          <w:rFonts w:eastAsia="Times New Roman"/>
          <w:sz w:val="24"/>
          <w:szCs w:val="24"/>
          <w:lang w:val="en-GB" w:eastAsia="nl-NL"/>
        </w:rPr>
        <w:t>information</w:t>
      </w:r>
      <w:r w:rsidR="00F41819" w:rsidRPr="00394018">
        <w:rPr>
          <w:rFonts w:eastAsia="Times New Roman"/>
          <w:sz w:val="24"/>
          <w:szCs w:val="24"/>
          <w:lang w:val="en-GB" w:eastAsia="nl-NL"/>
        </w:rPr>
        <w:t>,</w:t>
      </w:r>
      <w:r w:rsidR="00034178" w:rsidRPr="00394018">
        <w:rPr>
          <w:rFonts w:eastAsia="Times New Roman"/>
          <w:sz w:val="24"/>
          <w:szCs w:val="24"/>
          <w:lang w:val="en-GB" w:eastAsia="nl-NL"/>
        </w:rPr>
        <w:t xml:space="preserve"> </w:t>
      </w:r>
      <w:r w:rsidR="004A79F1" w:rsidRPr="00394018">
        <w:rPr>
          <w:rFonts w:eastAsia="Times New Roman"/>
          <w:sz w:val="24"/>
          <w:szCs w:val="24"/>
          <w:lang w:val="en-GB" w:eastAsia="nl-NL"/>
        </w:rPr>
        <w:t xml:space="preserve">data is used from the </w:t>
      </w:r>
      <w:r w:rsidR="00E74D87" w:rsidRPr="00394018">
        <w:rPr>
          <w:rFonts w:eastAsia="Times New Roman"/>
          <w:sz w:val="24"/>
          <w:szCs w:val="24"/>
          <w:lang w:val="en-GB" w:eastAsia="nl-NL"/>
        </w:rPr>
        <w:t xml:space="preserve">Annual Reviews of Corporate Reporting </w:t>
      </w:r>
      <w:r w:rsidR="00EC21C7" w:rsidRPr="00394018">
        <w:rPr>
          <w:rFonts w:eastAsia="Times New Roman"/>
          <w:sz w:val="24"/>
          <w:szCs w:val="24"/>
          <w:lang w:val="en-GB" w:eastAsia="nl-NL"/>
        </w:rPr>
        <w:t xml:space="preserve">which ranks firms based on the amount of information </w:t>
      </w:r>
      <w:r w:rsidR="001E3E57" w:rsidRPr="00394018">
        <w:rPr>
          <w:rFonts w:eastAsia="Times New Roman"/>
          <w:sz w:val="24"/>
          <w:szCs w:val="24"/>
          <w:lang w:val="en-GB" w:eastAsia="nl-NL"/>
        </w:rPr>
        <w:t xml:space="preserve">they disclose. </w:t>
      </w:r>
      <w:r w:rsidR="00543CE3" w:rsidRPr="00394018">
        <w:rPr>
          <w:rFonts w:eastAsia="Times New Roman"/>
          <w:sz w:val="24"/>
          <w:szCs w:val="24"/>
          <w:lang w:val="en-GB" w:eastAsia="nl-NL"/>
        </w:rPr>
        <w:t xml:space="preserve">The study shows that </w:t>
      </w:r>
      <w:r w:rsidR="003B27F0" w:rsidRPr="00394018">
        <w:rPr>
          <w:rFonts w:eastAsia="Times New Roman"/>
          <w:sz w:val="24"/>
          <w:szCs w:val="24"/>
          <w:lang w:val="en-GB" w:eastAsia="nl-NL"/>
        </w:rPr>
        <w:t xml:space="preserve">the cost of equity capital </w:t>
      </w:r>
      <w:r w:rsidR="00F65A33" w:rsidRPr="00394018">
        <w:rPr>
          <w:rFonts w:eastAsia="Times New Roman"/>
          <w:sz w:val="24"/>
          <w:szCs w:val="24"/>
          <w:lang w:val="en-GB" w:eastAsia="nl-NL"/>
        </w:rPr>
        <w:t xml:space="preserve">decreases as ranking in annual report disclosure improves. </w:t>
      </w:r>
      <w:r w:rsidR="00912128" w:rsidRPr="00394018">
        <w:rPr>
          <w:rFonts w:eastAsia="Times New Roman"/>
          <w:sz w:val="24"/>
          <w:szCs w:val="24"/>
          <w:lang w:val="en-GB" w:eastAsia="nl-NL"/>
        </w:rPr>
        <w:t xml:space="preserve">The authors find </w:t>
      </w:r>
      <w:r w:rsidR="00FA2FB0" w:rsidRPr="00394018">
        <w:rPr>
          <w:rFonts w:eastAsia="Times New Roman"/>
          <w:sz w:val="24"/>
          <w:szCs w:val="24"/>
          <w:lang w:val="en-GB" w:eastAsia="nl-NL"/>
        </w:rPr>
        <w:t xml:space="preserve">that the magnitude </w:t>
      </w:r>
      <w:r w:rsidR="005E2259" w:rsidRPr="00394018">
        <w:rPr>
          <w:rFonts w:eastAsia="Times New Roman"/>
          <w:sz w:val="24"/>
          <w:szCs w:val="24"/>
          <w:lang w:val="en-GB" w:eastAsia="nl-NL"/>
        </w:rPr>
        <w:t xml:space="preserve">of the difference in cost of equity capital </w:t>
      </w:r>
      <w:r w:rsidR="002C0DA8" w:rsidRPr="00394018">
        <w:rPr>
          <w:rFonts w:eastAsia="Times New Roman"/>
          <w:sz w:val="24"/>
          <w:szCs w:val="24"/>
          <w:lang w:val="en-GB" w:eastAsia="nl-NL"/>
        </w:rPr>
        <w:t xml:space="preserve">between firms that disclose most versus those disclosing least is </w:t>
      </w:r>
      <w:r w:rsidR="007D6DE6" w:rsidRPr="00394018">
        <w:rPr>
          <w:rFonts w:eastAsia="Times New Roman"/>
          <w:sz w:val="24"/>
          <w:szCs w:val="24"/>
          <w:lang w:val="en-GB" w:eastAsia="nl-NL"/>
        </w:rPr>
        <w:t>one-half to one percentage point</w:t>
      </w:r>
      <w:r w:rsidR="008410A2" w:rsidRPr="00394018">
        <w:rPr>
          <w:rFonts w:eastAsia="Times New Roman"/>
          <w:sz w:val="24"/>
          <w:szCs w:val="24"/>
          <w:lang w:val="en-GB" w:eastAsia="nl-NL"/>
        </w:rPr>
        <w:t xml:space="preserve"> (after </w:t>
      </w:r>
      <w:r w:rsidR="00C66CA0" w:rsidRPr="00394018">
        <w:rPr>
          <w:rFonts w:eastAsia="Times New Roman"/>
          <w:sz w:val="24"/>
          <w:szCs w:val="24"/>
          <w:lang w:val="en-GB" w:eastAsia="nl-NL"/>
        </w:rPr>
        <w:t>controlling for market beta and firm size)</w:t>
      </w:r>
      <w:r w:rsidR="0060450E" w:rsidRPr="00394018">
        <w:rPr>
          <w:rFonts w:eastAsia="Times New Roman"/>
          <w:sz w:val="24"/>
          <w:szCs w:val="24"/>
          <w:lang w:val="en-GB" w:eastAsia="nl-NL"/>
        </w:rPr>
        <w:t>.</w:t>
      </w:r>
    </w:p>
    <w:p w:rsidR="008E55A5" w:rsidRPr="00394018" w:rsidRDefault="0036180F"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 xml:space="preserve">Other benefits could be that </w:t>
      </w:r>
      <w:r w:rsidR="0035165A" w:rsidRPr="00394018">
        <w:rPr>
          <w:rFonts w:eastAsia="Times New Roman"/>
          <w:sz w:val="24"/>
          <w:szCs w:val="24"/>
          <w:lang w:val="en-GB" w:eastAsia="nl-NL"/>
        </w:rPr>
        <w:t xml:space="preserve">the society in which a firm operates can </w:t>
      </w:r>
      <w:r w:rsidR="002D77C3" w:rsidRPr="00394018">
        <w:rPr>
          <w:rFonts w:eastAsia="Times New Roman"/>
          <w:sz w:val="24"/>
          <w:szCs w:val="24"/>
          <w:lang w:val="en-GB" w:eastAsia="nl-NL"/>
        </w:rPr>
        <w:t xml:space="preserve">perceive the actions of the firm to be in </w:t>
      </w:r>
      <w:r w:rsidR="00DC650F" w:rsidRPr="00394018">
        <w:rPr>
          <w:rFonts w:eastAsia="Times New Roman"/>
          <w:sz w:val="24"/>
          <w:szCs w:val="24"/>
          <w:lang w:val="en-GB" w:eastAsia="nl-NL"/>
        </w:rPr>
        <w:t xml:space="preserve">agreement with the norms </w:t>
      </w:r>
      <w:r w:rsidR="000C1719" w:rsidRPr="00394018">
        <w:rPr>
          <w:rFonts w:eastAsia="Times New Roman"/>
          <w:sz w:val="24"/>
          <w:szCs w:val="24"/>
          <w:lang w:val="en-GB" w:eastAsia="nl-NL"/>
        </w:rPr>
        <w:t xml:space="preserve">of that society. This legitimacy theory states that </w:t>
      </w:r>
      <w:r w:rsidR="002F2E13" w:rsidRPr="00394018">
        <w:rPr>
          <w:rFonts w:eastAsia="Times New Roman"/>
          <w:sz w:val="24"/>
          <w:szCs w:val="24"/>
          <w:lang w:val="en-GB" w:eastAsia="nl-NL"/>
        </w:rPr>
        <w:t xml:space="preserve">without </w:t>
      </w:r>
      <w:r w:rsidR="00B7076A" w:rsidRPr="00394018">
        <w:rPr>
          <w:rFonts w:eastAsia="Times New Roman"/>
          <w:sz w:val="24"/>
          <w:szCs w:val="24"/>
          <w:lang w:val="en-GB" w:eastAsia="nl-NL"/>
        </w:rPr>
        <w:t xml:space="preserve">support of the </w:t>
      </w:r>
      <w:r w:rsidR="008E39C7" w:rsidRPr="00394018">
        <w:rPr>
          <w:rFonts w:eastAsia="Times New Roman"/>
          <w:sz w:val="24"/>
          <w:szCs w:val="24"/>
          <w:lang w:val="en-GB" w:eastAsia="nl-NL"/>
        </w:rPr>
        <w:t>society</w:t>
      </w:r>
      <w:r w:rsidR="00B7076A" w:rsidRPr="00394018">
        <w:rPr>
          <w:rFonts w:eastAsia="Times New Roman"/>
          <w:sz w:val="24"/>
          <w:szCs w:val="24"/>
          <w:lang w:val="en-GB" w:eastAsia="nl-NL"/>
        </w:rPr>
        <w:t xml:space="preserve"> in which a firm operates, </w:t>
      </w:r>
      <w:r w:rsidR="000A2298" w:rsidRPr="00394018">
        <w:rPr>
          <w:rFonts w:eastAsia="Times New Roman"/>
          <w:sz w:val="24"/>
          <w:szCs w:val="24"/>
          <w:lang w:val="en-GB" w:eastAsia="nl-NL"/>
        </w:rPr>
        <w:t xml:space="preserve">it may </w:t>
      </w:r>
      <w:r w:rsidR="00412B04" w:rsidRPr="00394018">
        <w:rPr>
          <w:rFonts w:eastAsia="Times New Roman"/>
          <w:sz w:val="24"/>
          <w:szCs w:val="24"/>
          <w:lang w:val="en-GB" w:eastAsia="nl-NL"/>
        </w:rPr>
        <w:t>face adverse consequences.</w:t>
      </w:r>
      <w:r w:rsidR="00997219" w:rsidRPr="00394018">
        <w:rPr>
          <w:rFonts w:eastAsia="Times New Roman"/>
          <w:sz w:val="24"/>
          <w:szCs w:val="24"/>
          <w:lang w:val="en-GB" w:eastAsia="nl-NL"/>
        </w:rPr>
        <w:t xml:space="preserve"> </w:t>
      </w:r>
      <w:r w:rsidR="00864E9A" w:rsidRPr="00394018">
        <w:rPr>
          <w:rFonts w:eastAsia="Times New Roman"/>
          <w:sz w:val="24"/>
          <w:szCs w:val="24"/>
          <w:lang w:val="en-GB" w:eastAsia="nl-NL"/>
        </w:rPr>
        <w:t xml:space="preserve">The </w:t>
      </w:r>
      <w:r w:rsidR="00F902CA" w:rsidRPr="00394018">
        <w:rPr>
          <w:rFonts w:eastAsia="Times New Roman"/>
          <w:sz w:val="24"/>
          <w:szCs w:val="24"/>
          <w:lang w:val="en-GB" w:eastAsia="nl-NL"/>
        </w:rPr>
        <w:t>Stakeholders (a group or individual than has the ability to affect, or could itself be affected by, the actions of the firm</w:t>
      </w:r>
      <w:r w:rsidR="00A742AB">
        <w:rPr>
          <w:rFonts w:eastAsia="Times New Roman"/>
          <w:sz w:val="24"/>
          <w:szCs w:val="24"/>
          <w:lang w:val="en-GB" w:eastAsia="nl-NL"/>
        </w:rPr>
        <w:t xml:space="preserve"> (Freeman, 1984)</w:t>
      </w:r>
      <w:r w:rsidR="00F902CA" w:rsidRPr="00394018">
        <w:rPr>
          <w:rFonts w:eastAsia="Times New Roman"/>
          <w:sz w:val="24"/>
          <w:szCs w:val="24"/>
          <w:lang w:val="en-GB" w:eastAsia="nl-NL"/>
        </w:rPr>
        <w:t xml:space="preserve">) </w:t>
      </w:r>
      <w:r w:rsidR="003C2F43" w:rsidRPr="00394018">
        <w:rPr>
          <w:rFonts w:eastAsia="Times New Roman"/>
          <w:sz w:val="24"/>
          <w:szCs w:val="24"/>
          <w:lang w:val="en-GB" w:eastAsia="nl-NL"/>
        </w:rPr>
        <w:t xml:space="preserve">can </w:t>
      </w:r>
      <w:r w:rsidR="003F4E68" w:rsidRPr="00394018">
        <w:rPr>
          <w:rFonts w:eastAsia="Times New Roman"/>
          <w:sz w:val="24"/>
          <w:szCs w:val="24"/>
          <w:lang w:val="en-GB" w:eastAsia="nl-NL"/>
        </w:rPr>
        <w:t xml:space="preserve">organize </w:t>
      </w:r>
      <w:r w:rsidR="00FA2250" w:rsidRPr="00394018">
        <w:rPr>
          <w:rFonts w:eastAsia="Times New Roman"/>
          <w:sz w:val="24"/>
          <w:szCs w:val="24"/>
          <w:lang w:val="en-GB" w:eastAsia="nl-NL"/>
        </w:rPr>
        <w:t xml:space="preserve">and </w:t>
      </w:r>
      <w:r w:rsidR="000B28A6" w:rsidRPr="00394018">
        <w:rPr>
          <w:rFonts w:eastAsia="Times New Roman"/>
          <w:sz w:val="24"/>
          <w:szCs w:val="24"/>
          <w:lang w:val="en-GB" w:eastAsia="nl-NL"/>
        </w:rPr>
        <w:t xml:space="preserve">threaten the </w:t>
      </w:r>
      <w:r w:rsidR="001D26E7" w:rsidRPr="00394018">
        <w:rPr>
          <w:rFonts w:eastAsia="Times New Roman"/>
          <w:sz w:val="24"/>
          <w:szCs w:val="24"/>
          <w:lang w:val="en-GB" w:eastAsia="nl-NL"/>
        </w:rPr>
        <w:t>company</w:t>
      </w:r>
      <w:r w:rsidR="00790300" w:rsidRPr="00394018">
        <w:rPr>
          <w:rFonts w:eastAsia="Times New Roman"/>
          <w:sz w:val="24"/>
          <w:szCs w:val="24"/>
          <w:lang w:val="en-GB" w:eastAsia="nl-NL"/>
        </w:rPr>
        <w:t xml:space="preserve"> should it decide not to change </w:t>
      </w:r>
      <w:r w:rsidR="00815834" w:rsidRPr="00394018">
        <w:rPr>
          <w:rFonts w:eastAsia="Times New Roman"/>
          <w:sz w:val="24"/>
          <w:szCs w:val="24"/>
          <w:lang w:val="en-GB" w:eastAsia="nl-NL"/>
        </w:rPr>
        <w:t>its</w:t>
      </w:r>
      <w:r w:rsidR="00D56520" w:rsidRPr="00394018">
        <w:rPr>
          <w:rFonts w:eastAsia="Times New Roman"/>
          <w:sz w:val="24"/>
          <w:szCs w:val="24"/>
          <w:lang w:val="en-GB" w:eastAsia="nl-NL"/>
        </w:rPr>
        <w:t xml:space="preserve"> course. </w:t>
      </w:r>
      <w:r w:rsidR="00997219" w:rsidRPr="00394018">
        <w:rPr>
          <w:rFonts w:eastAsia="Times New Roman"/>
          <w:sz w:val="24"/>
          <w:szCs w:val="24"/>
          <w:lang w:val="en-GB" w:eastAsia="nl-NL"/>
        </w:rPr>
        <w:t xml:space="preserve">Customers can boycott </w:t>
      </w:r>
      <w:r w:rsidR="0085644C" w:rsidRPr="00394018">
        <w:rPr>
          <w:rFonts w:eastAsia="Times New Roman"/>
          <w:sz w:val="24"/>
          <w:szCs w:val="24"/>
          <w:lang w:val="en-GB" w:eastAsia="nl-NL"/>
        </w:rPr>
        <w:t xml:space="preserve">firms, </w:t>
      </w:r>
      <w:r w:rsidR="00F85173" w:rsidRPr="00394018">
        <w:rPr>
          <w:rFonts w:eastAsia="Times New Roman"/>
          <w:sz w:val="24"/>
          <w:szCs w:val="24"/>
          <w:lang w:val="en-GB" w:eastAsia="nl-NL"/>
        </w:rPr>
        <w:t>inv</w:t>
      </w:r>
      <w:r w:rsidR="00C20D33" w:rsidRPr="00394018">
        <w:rPr>
          <w:rFonts w:eastAsia="Times New Roman"/>
          <w:sz w:val="24"/>
          <w:szCs w:val="24"/>
          <w:lang w:val="en-GB" w:eastAsia="nl-NL"/>
        </w:rPr>
        <w:t>estors can decide to disinvest</w:t>
      </w:r>
      <w:r w:rsidR="00DF3B92" w:rsidRPr="00394018">
        <w:rPr>
          <w:rFonts w:eastAsia="Times New Roman"/>
          <w:sz w:val="24"/>
          <w:szCs w:val="24"/>
          <w:lang w:val="en-GB" w:eastAsia="nl-NL"/>
        </w:rPr>
        <w:t xml:space="preserve">, </w:t>
      </w:r>
      <w:r w:rsidR="0069646E" w:rsidRPr="00394018">
        <w:rPr>
          <w:rFonts w:eastAsia="Times New Roman"/>
          <w:sz w:val="24"/>
          <w:szCs w:val="24"/>
          <w:lang w:val="en-GB" w:eastAsia="nl-NL"/>
        </w:rPr>
        <w:t xml:space="preserve">community groups can </w:t>
      </w:r>
      <w:r w:rsidR="00203F01" w:rsidRPr="00394018">
        <w:rPr>
          <w:rFonts w:eastAsia="Times New Roman"/>
          <w:sz w:val="24"/>
          <w:szCs w:val="24"/>
          <w:lang w:val="en-GB" w:eastAsia="nl-NL"/>
        </w:rPr>
        <w:t xml:space="preserve">lobby and persuade </w:t>
      </w:r>
      <w:r w:rsidR="00ED6FA6" w:rsidRPr="00394018">
        <w:rPr>
          <w:rFonts w:eastAsia="Times New Roman"/>
          <w:sz w:val="24"/>
          <w:szCs w:val="24"/>
          <w:lang w:val="en-GB" w:eastAsia="nl-NL"/>
        </w:rPr>
        <w:t xml:space="preserve">regulators </w:t>
      </w:r>
      <w:r w:rsidR="003862E6" w:rsidRPr="00394018">
        <w:rPr>
          <w:rFonts w:eastAsia="Times New Roman"/>
          <w:sz w:val="24"/>
          <w:szCs w:val="24"/>
          <w:lang w:val="en-GB" w:eastAsia="nl-NL"/>
        </w:rPr>
        <w:t xml:space="preserve">to enact tougher regulations </w:t>
      </w:r>
      <w:r w:rsidR="00DF3B92" w:rsidRPr="00394018">
        <w:rPr>
          <w:rFonts w:eastAsia="Times New Roman"/>
          <w:sz w:val="24"/>
          <w:szCs w:val="24"/>
          <w:lang w:val="en-GB" w:eastAsia="nl-NL"/>
        </w:rPr>
        <w:t xml:space="preserve">and </w:t>
      </w:r>
      <w:r w:rsidR="00C7780B" w:rsidRPr="00394018">
        <w:rPr>
          <w:rFonts w:eastAsia="Times New Roman"/>
          <w:sz w:val="24"/>
          <w:szCs w:val="24"/>
          <w:lang w:val="en-GB" w:eastAsia="nl-NL"/>
        </w:rPr>
        <w:t>the firm can come under increased negative media attention</w:t>
      </w:r>
      <w:r w:rsidR="003862E6" w:rsidRPr="00394018">
        <w:rPr>
          <w:rFonts w:eastAsia="Times New Roman"/>
          <w:sz w:val="24"/>
          <w:szCs w:val="24"/>
          <w:lang w:val="en-GB" w:eastAsia="nl-NL"/>
        </w:rPr>
        <w:t xml:space="preserve">. </w:t>
      </w:r>
    </w:p>
    <w:p w:rsidR="008E55A5" w:rsidRPr="00212419" w:rsidRDefault="008E55A5" w:rsidP="00212419">
      <w:pPr>
        <w:spacing w:before="240" w:after="0" w:line="360" w:lineRule="auto"/>
        <w:jc w:val="both"/>
        <w:rPr>
          <w:rFonts w:eastAsia="Times New Roman"/>
          <w:sz w:val="24"/>
          <w:szCs w:val="24"/>
          <w:lang w:val="en-GB" w:eastAsia="nl-NL"/>
        </w:rPr>
      </w:pPr>
      <w:r w:rsidRPr="00212419">
        <w:rPr>
          <w:rFonts w:eastAsia="Times New Roman"/>
          <w:sz w:val="24"/>
          <w:szCs w:val="24"/>
          <w:lang w:val="en-GB" w:eastAsia="nl-NL"/>
        </w:rPr>
        <w:br w:type="page"/>
      </w:r>
    </w:p>
    <w:p w:rsidR="001D5820" w:rsidRPr="00394018" w:rsidRDefault="00420127"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lastRenderedPageBreak/>
        <w:t xml:space="preserve">A </w:t>
      </w:r>
      <w:r w:rsidR="004604EC" w:rsidRPr="00394018">
        <w:rPr>
          <w:rFonts w:eastAsia="Times New Roman"/>
          <w:sz w:val="24"/>
          <w:szCs w:val="24"/>
          <w:lang w:val="en-GB" w:eastAsia="nl-NL"/>
        </w:rPr>
        <w:t xml:space="preserve">study by </w:t>
      </w:r>
      <w:r w:rsidR="00A17716" w:rsidRPr="00394018">
        <w:rPr>
          <w:rFonts w:eastAsia="Times New Roman"/>
          <w:sz w:val="24"/>
          <w:szCs w:val="24"/>
          <w:lang w:val="en-GB" w:eastAsia="nl-NL"/>
        </w:rPr>
        <w:t xml:space="preserve">Brown &amp; </w:t>
      </w:r>
      <w:proofErr w:type="spellStart"/>
      <w:r w:rsidR="00A17716" w:rsidRPr="00394018">
        <w:rPr>
          <w:rFonts w:eastAsia="Times New Roman"/>
          <w:sz w:val="24"/>
          <w:szCs w:val="24"/>
          <w:lang w:val="en-GB" w:eastAsia="nl-NL"/>
        </w:rPr>
        <w:t>Deegan</w:t>
      </w:r>
      <w:proofErr w:type="spellEnd"/>
      <w:r w:rsidR="00A17716" w:rsidRPr="00394018">
        <w:rPr>
          <w:rFonts w:eastAsia="Times New Roman"/>
          <w:sz w:val="24"/>
          <w:szCs w:val="24"/>
          <w:lang w:val="en-GB" w:eastAsia="nl-NL"/>
        </w:rPr>
        <w:t xml:space="preserve"> (</w:t>
      </w:r>
      <w:r w:rsidR="007E2491" w:rsidRPr="00394018">
        <w:rPr>
          <w:rFonts w:eastAsia="Times New Roman"/>
          <w:sz w:val="24"/>
          <w:szCs w:val="24"/>
          <w:lang w:val="en-GB" w:eastAsia="nl-NL"/>
        </w:rPr>
        <w:t xml:space="preserve">1998) analyzed </w:t>
      </w:r>
      <w:r w:rsidR="00320E65" w:rsidRPr="00394018">
        <w:rPr>
          <w:rFonts w:eastAsia="Times New Roman"/>
          <w:sz w:val="24"/>
          <w:szCs w:val="24"/>
          <w:lang w:val="en-GB" w:eastAsia="nl-NL"/>
        </w:rPr>
        <w:t xml:space="preserve">what relationship </w:t>
      </w:r>
      <w:r w:rsidR="00C9743E" w:rsidRPr="00394018">
        <w:rPr>
          <w:rFonts w:eastAsia="Times New Roman"/>
          <w:sz w:val="24"/>
          <w:szCs w:val="24"/>
          <w:lang w:val="en-GB" w:eastAsia="nl-NL"/>
        </w:rPr>
        <w:t>exists</w:t>
      </w:r>
      <w:r w:rsidR="00320E65" w:rsidRPr="00394018">
        <w:rPr>
          <w:rFonts w:eastAsia="Times New Roman"/>
          <w:sz w:val="24"/>
          <w:szCs w:val="24"/>
          <w:lang w:val="en-GB" w:eastAsia="nl-NL"/>
        </w:rPr>
        <w:t xml:space="preserve"> between </w:t>
      </w:r>
      <w:r w:rsidR="00D60134" w:rsidRPr="00394018">
        <w:rPr>
          <w:rFonts w:eastAsia="Times New Roman"/>
          <w:sz w:val="24"/>
          <w:szCs w:val="24"/>
          <w:lang w:val="en-GB" w:eastAsia="nl-NL"/>
        </w:rPr>
        <w:t xml:space="preserve">media coverage to </w:t>
      </w:r>
      <w:r w:rsidR="0017485C" w:rsidRPr="00394018">
        <w:rPr>
          <w:rFonts w:eastAsia="Times New Roman"/>
          <w:sz w:val="24"/>
          <w:szCs w:val="24"/>
          <w:lang w:val="en-GB" w:eastAsia="nl-NL"/>
        </w:rPr>
        <w:t xml:space="preserve">the environmental consequences </w:t>
      </w:r>
      <w:r w:rsidR="00D31415" w:rsidRPr="00394018">
        <w:rPr>
          <w:rFonts w:eastAsia="Times New Roman"/>
          <w:sz w:val="24"/>
          <w:szCs w:val="24"/>
          <w:lang w:val="en-GB" w:eastAsia="nl-NL"/>
        </w:rPr>
        <w:t>of industries</w:t>
      </w:r>
      <w:r w:rsidR="00025CEE" w:rsidRPr="00394018">
        <w:rPr>
          <w:rFonts w:eastAsia="Times New Roman"/>
          <w:sz w:val="24"/>
          <w:szCs w:val="24"/>
          <w:lang w:val="en-GB" w:eastAsia="nl-NL"/>
        </w:rPr>
        <w:t xml:space="preserve"> and the level of environmental disclosure made by a sample of firms active in those industries. </w:t>
      </w:r>
      <w:r w:rsidR="007A266F" w:rsidRPr="00394018">
        <w:rPr>
          <w:rFonts w:eastAsia="Times New Roman"/>
          <w:sz w:val="24"/>
          <w:szCs w:val="24"/>
          <w:lang w:val="en-GB" w:eastAsia="nl-NL"/>
        </w:rPr>
        <w:t xml:space="preserve"> </w:t>
      </w:r>
      <w:r w:rsidR="00845C1F" w:rsidRPr="00394018">
        <w:rPr>
          <w:rFonts w:eastAsia="Times New Roman"/>
          <w:sz w:val="24"/>
          <w:szCs w:val="24"/>
          <w:lang w:val="en-GB" w:eastAsia="nl-NL"/>
        </w:rPr>
        <w:t xml:space="preserve">The results of this study show that </w:t>
      </w:r>
      <w:r w:rsidR="00A23E1B" w:rsidRPr="00394018">
        <w:rPr>
          <w:rFonts w:eastAsia="Times New Roman"/>
          <w:sz w:val="24"/>
          <w:szCs w:val="24"/>
          <w:lang w:val="en-GB" w:eastAsia="nl-NL"/>
        </w:rPr>
        <w:t xml:space="preserve">for a majority of the industries </w:t>
      </w:r>
      <w:r w:rsidR="009F0B5E" w:rsidRPr="00394018">
        <w:rPr>
          <w:rFonts w:eastAsia="Times New Roman"/>
          <w:sz w:val="24"/>
          <w:szCs w:val="24"/>
          <w:lang w:val="en-GB" w:eastAsia="nl-NL"/>
        </w:rPr>
        <w:t>analyzed, increased media attention</w:t>
      </w:r>
      <w:r w:rsidR="00933273" w:rsidRPr="00394018">
        <w:rPr>
          <w:rFonts w:eastAsia="Times New Roman"/>
          <w:sz w:val="24"/>
          <w:szCs w:val="24"/>
          <w:lang w:val="en-GB" w:eastAsia="nl-NL"/>
        </w:rPr>
        <w:t xml:space="preserve"> is significantly associated with higher levels of environmental disclosures.</w:t>
      </w:r>
    </w:p>
    <w:p w:rsidR="00D8286E" w:rsidRPr="00394018" w:rsidRDefault="003C1B94"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Whether or not </w:t>
      </w:r>
      <w:r w:rsidR="00444120" w:rsidRPr="00394018">
        <w:rPr>
          <w:rFonts w:eastAsia="Times New Roman"/>
          <w:sz w:val="24"/>
          <w:szCs w:val="24"/>
          <w:lang w:val="en-GB" w:eastAsia="nl-NL"/>
        </w:rPr>
        <w:t xml:space="preserve">a stakeholder can </w:t>
      </w:r>
      <w:r w:rsidR="00B64EF1" w:rsidRPr="00394018">
        <w:rPr>
          <w:rFonts w:eastAsia="Times New Roman"/>
          <w:sz w:val="24"/>
          <w:szCs w:val="24"/>
          <w:lang w:val="en-GB" w:eastAsia="nl-NL"/>
        </w:rPr>
        <w:t xml:space="preserve">influence </w:t>
      </w:r>
      <w:proofErr w:type="gramStart"/>
      <w:r w:rsidR="00B64EF1" w:rsidRPr="00394018">
        <w:rPr>
          <w:rFonts w:eastAsia="Times New Roman"/>
          <w:sz w:val="24"/>
          <w:szCs w:val="24"/>
          <w:lang w:val="en-GB" w:eastAsia="nl-NL"/>
        </w:rPr>
        <w:t>a firms</w:t>
      </w:r>
      <w:proofErr w:type="gramEnd"/>
      <w:r w:rsidR="00B64EF1" w:rsidRPr="00394018">
        <w:rPr>
          <w:rFonts w:eastAsia="Times New Roman"/>
          <w:sz w:val="24"/>
          <w:szCs w:val="24"/>
          <w:lang w:val="en-GB" w:eastAsia="nl-NL"/>
        </w:rPr>
        <w:t xml:space="preserve"> </w:t>
      </w:r>
      <w:r w:rsidR="00742FEB" w:rsidRPr="00394018">
        <w:rPr>
          <w:rFonts w:eastAsia="Times New Roman"/>
          <w:sz w:val="24"/>
          <w:szCs w:val="24"/>
          <w:lang w:val="en-GB" w:eastAsia="nl-NL"/>
        </w:rPr>
        <w:t>conduct</w:t>
      </w:r>
      <w:r w:rsidR="00B64EF1" w:rsidRPr="00394018">
        <w:rPr>
          <w:rFonts w:eastAsia="Times New Roman"/>
          <w:sz w:val="24"/>
          <w:szCs w:val="24"/>
          <w:lang w:val="en-GB" w:eastAsia="nl-NL"/>
        </w:rPr>
        <w:t xml:space="preserve"> </w:t>
      </w:r>
      <w:r w:rsidR="00595843" w:rsidRPr="00394018">
        <w:rPr>
          <w:rFonts w:eastAsia="Times New Roman"/>
          <w:sz w:val="24"/>
          <w:szCs w:val="24"/>
          <w:lang w:val="en-GB" w:eastAsia="nl-NL"/>
        </w:rPr>
        <w:t xml:space="preserve">depends on the </w:t>
      </w:r>
      <w:r w:rsidR="00673717" w:rsidRPr="00394018">
        <w:rPr>
          <w:rFonts w:eastAsia="Times New Roman"/>
          <w:sz w:val="24"/>
          <w:szCs w:val="24"/>
          <w:lang w:val="en-GB" w:eastAsia="nl-NL"/>
        </w:rPr>
        <w:t>power that the firm</w:t>
      </w:r>
      <w:r w:rsidR="002C046F" w:rsidRPr="00394018">
        <w:rPr>
          <w:rFonts w:eastAsia="Times New Roman"/>
          <w:sz w:val="24"/>
          <w:szCs w:val="24"/>
          <w:lang w:val="en-GB" w:eastAsia="nl-NL"/>
        </w:rPr>
        <w:t xml:space="preserve"> perceives that stakeholder to have. </w:t>
      </w:r>
      <w:r w:rsidR="008E7211" w:rsidRPr="00394018">
        <w:rPr>
          <w:rFonts w:eastAsia="Times New Roman"/>
          <w:sz w:val="24"/>
          <w:szCs w:val="24"/>
          <w:lang w:val="en-GB" w:eastAsia="nl-NL"/>
        </w:rPr>
        <w:t xml:space="preserve">Those stakeholders that </w:t>
      </w:r>
      <w:r w:rsidR="0087137C" w:rsidRPr="00394018">
        <w:rPr>
          <w:rFonts w:eastAsia="Times New Roman"/>
          <w:sz w:val="24"/>
          <w:szCs w:val="24"/>
          <w:lang w:val="en-GB" w:eastAsia="nl-NL"/>
        </w:rPr>
        <w:t xml:space="preserve">have the potential to </w:t>
      </w:r>
      <w:r w:rsidR="008F0B18" w:rsidRPr="00394018">
        <w:rPr>
          <w:rFonts w:eastAsia="Times New Roman"/>
          <w:sz w:val="24"/>
          <w:szCs w:val="24"/>
          <w:lang w:val="en-GB" w:eastAsia="nl-NL"/>
        </w:rPr>
        <w:t xml:space="preserve">harm the </w:t>
      </w:r>
      <w:r w:rsidR="00356B31" w:rsidRPr="00394018">
        <w:rPr>
          <w:rFonts w:eastAsia="Times New Roman"/>
          <w:sz w:val="24"/>
          <w:szCs w:val="24"/>
          <w:lang w:val="en-GB" w:eastAsia="nl-NL"/>
        </w:rPr>
        <w:t>firm’s</w:t>
      </w:r>
      <w:r w:rsidR="008F0B18" w:rsidRPr="00394018">
        <w:rPr>
          <w:rFonts w:eastAsia="Times New Roman"/>
          <w:sz w:val="24"/>
          <w:szCs w:val="24"/>
          <w:lang w:val="en-GB" w:eastAsia="nl-NL"/>
        </w:rPr>
        <w:t xml:space="preserve"> interest the </w:t>
      </w:r>
      <w:r w:rsidR="00356B31" w:rsidRPr="00394018">
        <w:rPr>
          <w:rFonts w:eastAsia="Times New Roman"/>
          <w:sz w:val="24"/>
          <w:szCs w:val="24"/>
          <w:lang w:val="en-GB" w:eastAsia="nl-NL"/>
        </w:rPr>
        <w:t>most</w:t>
      </w:r>
      <w:r w:rsidR="008F0B18" w:rsidRPr="00394018">
        <w:rPr>
          <w:rFonts w:eastAsia="Times New Roman"/>
          <w:sz w:val="24"/>
          <w:szCs w:val="24"/>
          <w:lang w:val="en-GB" w:eastAsia="nl-NL"/>
        </w:rPr>
        <w:t xml:space="preserve"> will </w:t>
      </w:r>
      <w:r w:rsidR="00382653" w:rsidRPr="00394018">
        <w:rPr>
          <w:rFonts w:eastAsia="Times New Roman"/>
          <w:sz w:val="24"/>
          <w:szCs w:val="24"/>
          <w:lang w:val="en-GB" w:eastAsia="nl-NL"/>
        </w:rPr>
        <w:t xml:space="preserve">be the most influential and their views will </w:t>
      </w:r>
      <w:r w:rsidR="00127ADC" w:rsidRPr="00394018">
        <w:rPr>
          <w:rFonts w:eastAsia="Times New Roman"/>
          <w:sz w:val="24"/>
          <w:szCs w:val="24"/>
          <w:lang w:val="en-GB" w:eastAsia="nl-NL"/>
        </w:rPr>
        <w:t xml:space="preserve">receive </w:t>
      </w:r>
      <w:r w:rsidR="00ED256F" w:rsidRPr="00394018">
        <w:rPr>
          <w:rFonts w:eastAsia="Times New Roman"/>
          <w:sz w:val="24"/>
          <w:szCs w:val="24"/>
          <w:lang w:val="en-GB" w:eastAsia="nl-NL"/>
        </w:rPr>
        <w:t xml:space="preserve">most </w:t>
      </w:r>
      <w:r w:rsidR="00020F60" w:rsidRPr="00394018">
        <w:rPr>
          <w:rFonts w:eastAsia="Times New Roman"/>
          <w:sz w:val="24"/>
          <w:szCs w:val="24"/>
          <w:lang w:val="en-GB" w:eastAsia="nl-NL"/>
        </w:rPr>
        <w:t>attention.</w:t>
      </w:r>
    </w:p>
    <w:p w:rsidR="00946668" w:rsidRPr="00394018" w:rsidRDefault="00946668" w:rsidP="008A468E">
      <w:pPr>
        <w:spacing w:after="0" w:line="360" w:lineRule="auto"/>
        <w:jc w:val="both"/>
        <w:rPr>
          <w:rFonts w:eastAsia="Times New Roman"/>
          <w:sz w:val="24"/>
          <w:szCs w:val="24"/>
          <w:lang w:val="en-GB" w:eastAsia="nl-NL"/>
        </w:rPr>
      </w:pPr>
    </w:p>
    <w:p w:rsidR="00836BD1" w:rsidRPr="00394018" w:rsidRDefault="00836BD1"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22575A" w:rsidRPr="00394018" w:rsidRDefault="00E669FF" w:rsidP="008A468E">
      <w:pPr>
        <w:pStyle w:val="Heading2"/>
        <w:spacing w:after="240" w:line="360" w:lineRule="auto"/>
        <w:jc w:val="both"/>
        <w:rPr>
          <w:i w:val="0"/>
          <w:szCs w:val="24"/>
          <w:lang w:val="en-GB"/>
        </w:rPr>
      </w:pPr>
      <w:bookmarkStart w:id="13" w:name="_Toc300872884"/>
      <w:r w:rsidRPr="00394018">
        <w:rPr>
          <w:i w:val="0"/>
          <w:szCs w:val="24"/>
          <w:lang w:val="en-GB"/>
        </w:rPr>
        <w:lastRenderedPageBreak/>
        <w:t xml:space="preserve">2.4 </w:t>
      </w:r>
      <w:r w:rsidR="0022575A" w:rsidRPr="00394018">
        <w:rPr>
          <w:i w:val="0"/>
          <w:szCs w:val="24"/>
          <w:lang w:val="en-GB"/>
        </w:rPr>
        <w:t>CSR and financial performance</w:t>
      </w:r>
      <w:bookmarkEnd w:id="13"/>
    </w:p>
    <w:p w:rsidR="00987094" w:rsidRPr="00394018" w:rsidRDefault="003D0051" w:rsidP="008A468E">
      <w:pPr>
        <w:spacing w:after="240" w:line="360" w:lineRule="auto"/>
        <w:jc w:val="both"/>
        <w:rPr>
          <w:rFonts w:eastAsia="Times New Roman"/>
          <w:sz w:val="24"/>
          <w:szCs w:val="24"/>
          <w:lang w:val="en-GB" w:eastAsia="nl-NL"/>
        </w:rPr>
      </w:pPr>
      <w:r w:rsidRPr="00394018">
        <w:rPr>
          <w:rFonts w:eastAsia="Times New Roman"/>
          <w:sz w:val="24"/>
          <w:szCs w:val="24"/>
          <w:lang w:val="en-GB" w:eastAsia="nl-NL"/>
        </w:rPr>
        <w:t xml:space="preserve">In order to test </w:t>
      </w:r>
      <w:r w:rsidR="00116A82" w:rsidRPr="00394018">
        <w:rPr>
          <w:rFonts w:eastAsia="Times New Roman"/>
          <w:sz w:val="24"/>
          <w:szCs w:val="24"/>
          <w:lang w:val="en-GB" w:eastAsia="nl-NL"/>
        </w:rPr>
        <w:t xml:space="preserve">whether increased social awareness and performance are </w:t>
      </w:r>
      <w:r w:rsidR="00854DD9" w:rsidRPr="00394018">
        <w:rPr>
          <w:rFonts w:eastAsia="Times New Roman"/>
          <w:sz w:val="24"/>
          <w:szCs w:val="24"/>
          <w:lang w:val="en-GB" w:eastAsia="nl-NL"/>
        </w:rPr>
        <w:t>linked with financial performance</w:t>
      </w:r>
      <w:r w:rsidR="008467BD" w:rsidRPr="00394018">
        <w:rPr>
          <w:rFonts w:eastAsia="Times New Roman"/>
          <w:sz w:val="24"/>
          <w:szCs w:val="24"/>
          <w:lang w:val="en-GB" w:eastAsia="nl-NL"/>
        </w:rPr>
        <w:t>,</w:t>
      </w:r>
      <w:r w:rsidRPr="00394018">
        <w:rPr>
          <w:rFonts w:eastAsia="Times New Roman"/>
          <w:sz w:val="24"/>
          <w:szCs w:val="24"/>
          <w:lang w:val="en-GB" w:eastAsia="nl-NL"/>
        </w:rPr>
        <w:t xml:space="preserve"> </w:t>
      </w:r>
      <w:r w:rsidR="00BC418D" w:rsidRPr="00394018">
        <w:rPr>
          <w:rFonts w:eastAsia="Times New Roman"/>
          <w:sz w:val="24"/>
          <w:szCs w:val="24"/>
          <w:lang w:val="en-GB" w:eastAsia="nl-NL"/>
        </w:rPr>
        <w:t>research into the effects of CSR on the financial performance of firms is</w:t>
      </w:r>
      <w:r w:rsidR="00C5614F" w:rsidRPr="00394018">
        <w:rPr>
          <w:rFonts w:eastAsia="Times New Roman"/>
          <w:sz w:val="24"/>
          <w:szCs w:val="24"/>
          <w:lang w:val="en-GB" w:eastAsia="nl-NL"/>
        </w:rPr>
        <w:t xml:space="preserve"> examined</w:t>
      </w:r>
      <w:r w:rsidRPr="00394018">
        <w:rPr>
          <w:rFonts w:eastAsia="Times New Roman"/>
          <w:sz w:val="24"/>
          <w:szCs w:val="24"/>
          <w:lang w:val="en-GB" w:eastAsia="nl-NL"/>
        </w:rPr>
        <w:t>.</w:t>
      </w:r>
      <w:r w:rsidR="009D133D" w:rsidRPr="00394018">
        <w:rPr>
          <w:rFonts w:eastAsia="Times New Roman"/>
          <w:sz w:val="24"/>
          <w:szCs w:val="24"/>
          <w:lang w:val="en-GB" w:eastAsia="nl-NL"/>
        </w:rPr>
        <w:t xml:space="preserve"> </w:t>
      </w:r>
      <w:r w:rsidR="00F0001F" w:rsidRPr="00394018">
        <w:rPr>
          <w:rFonts w:eastAsia="Times New Roman"/>
          <w:sz w:val="24"/>
          <w:szCs w:val="24"/>
          <w:lang w:val="en-GB" w:eastAsia="nl-NL"/>
        </w:rPr>
        <w:t xml:space="preserve">Brammer </w:t>
      </w:r>
      <w:r w:rsidR="00467986" w:rsidRPr="00394018">
        <w:rPr>
          <w:rFonts w:eastAsia="Times New Roman"/>
          <w:sz w:val="24"/>
          <w:szCs w:val="24"/>
          <w:lang w:val="en-GB" w:eastAsia="nl-NL"/>
        </w:rPr>
        <w:t xml:space="preserve">et al. (2005) </w:t>
      </w:r>
      <w:r w:rsidR="00F0001F" w:rsidRPr="00394018">
        <w:rPr>
          <w:rFonts w:eastAsia="Times New Roman"/>
          <w:sz w:val="24"/>
          <w:szCs w:val="24"/>
          <w:lang w:val="en-GB" w:eastAsia="nl-NL"/>
        </w:rPr>
        <w:t>analyze</w:t>
      </w:r>
      <w:r w:rsidR="00467986" w:rsidRPr="00394018">
        <w:rPr>
          <w:rFonts w:eastAsia="Times New Roman"/>
          <w:sz w:val="24"/>
          <w:szCs w:val="24"/>
          <w:lang w:val="en-GB" w:eastAsia="nl-NL"/>
        </w:rPr>
        <w:t xml:space="preserve"> the relationship between CSR performance and stock returns in the UK. Whereas most studies use aggregate social performance indicators (SPI), this study uses a set of disaggregate </w:t>
      </w:r>
      <w:proofErr w:type="spellStart"/>
      <w:r w:rsidR="00467986" w:rsidRPr="00394018">
        <w:rPr>
          <w:rFonts w:eastAsia="Times New Roman"/>
          <w:sz w:val="24"/>
          <w:szCs w:val="24"/>
          <w:lang w:val="en-GB" w:eastAsia="nl-NL"/>
        </w:rPr>
        <w:t>SPI’s</w:t>
      </w:r>
      <w:proofErr w:type="spellEnd"/>
      <w:r w:rsidR="00467986" w:rsidRPr="00394018">
        <w:rPr>
          <w:rFonts w:eastAsia="Times New Roman"/>
          <w:sz w:val="24"/>
          <w:szCs w:val="24"/>
          <w:lang w:val="en-GB" w:eastAsia="nl-NL"/>
        </w:rPr>
        <w:t xml:space="preserve"> to examine the relationshi</w:t>
      </w:r>
      <w:r w:rsidR="00FF1D19" w:rsidRPr="00394018">
        <w:rPr>
          <w:rFonts w:eastAsia="Times New Roman"/>
          <w:sz w:val="24"/>
          <w:szCs w:val="24"/>
          <w:lang w:val="en-GB" w:eastAsia="nl-NL"/>
        </w:rPr>
        <w:t xml:space="preserve">p between CSR and stock returns, in order to </w:t>
      </w:r>
      <w:r w:rsidR="00503E50" w:rsidRPr="00394018">
        <w:rPr>
          <w:rFonts w:eastAsia="Times New Roman"/>
          <w:sz w:val="24"/>
          <w:szCs w:val="24"/>
          <w:lang w:val="en-GB" w:eastAsia="nl-NL"/>
        </w:rPr>
        <w:t xml:space="preserve">properly take into account the </w:t>
      </w:r>
      <w:r w:rsidR="00DB75BF" w:rsidRPr="00394018">
        <w:rPr>
          <w:rFonts w:eastAsia="Times New Roman"/>
          <w:sz w:val="24"/>
          <w:szCs w:val="24"/>
          <w:lang w:val="en-GB" w:eastAsia="nl-NL"/>
        </w:rPr>
        <w:t>impact that CSR has</w:t>
      </w:r>
      <w:r w:rsidR="008E3016" w:rsidRPr="00394018">
        <w:rPr>
          <w:rFonts w:eastAsia="Times New Roman"/>
          <w:sz w:val="24"/>
          <w:szCs w:val="24"/>
          <w:lang w:val="en-GB" w:eastAsia="nl-NL"/>
        </w:rPr>
        <w:t xml:space="preserve"> on a variety of </w:t>
      </w:r>
      <w:r w:rsidR="00011A00" w:rsidRPr="00394018">
        <w:rPr>
          <w:rFonts w:eastAsia="Times New Roman"/>
          <w:sz w:val="24"/>
          <w:szCs w:val="24"/>
          <w:lang w:val="en-GB" w:eastAsia="nl-NL"/>
        </w:rPr>
        <w:t>issues</w:t>
      </w:r>
      <w:r w:rsidR="000D6E3F">
        <w:rPr>
          <w:rFonts w:eastAsia="Times New Roman"/>
          <w:sz w:val="24"/>
          <w:szCs w:val="24"/>
          <w:lang w:val="en-GB" w:eastAsia="nl-NL"/>
        </w:rPr>
        <w:t>.</w:t>
      </w:r>
    </w:p>
    <w:p w:rsidR="004165EF" w:rsidRPr="00394018" w:rsidRDefault="00393E13" w:rsidP="008A468E">
      <w:pPr>
        <w:spacing w:before="240" w:line="360" w:lineRule="auto"/>
        <w:jc w:val="both"/>
        <w:rPr>
          <w:rFonts w:eastAsia="Times New Roman"/>
          <w:sz w:val="24"/>
          <w:szCs w:val="24"/>
          <w:lang w:val="en-GB" w:eastAsia="nl-NL"/>
        </w:rPr>
      </w:pPr>
      <w:r w:rsidRPr="00394018">
        <w:rPr>
          <w:rFonts w:eastAsia="Times New Roman"/>
          <w:sz w:val="24"/>
          <w:szCs w:val="24"/>
          <w:lang w:val="en-GB" w:eastAsia="nl-NL"/>
        </w:rPr>
        <w:t>A</w:t>
      </w:r>
      <w:r w:rsidR="004165EF" w:rsidRPr="00394018">
        <w:rPr>
          <w:rFonts w:eastAsia="Times New Roman"/>
          <w:sz w:val="24"/>
          <w:szCs w:val="24"/>
          <w:lang w:val="en-GB" w:eastAsia="nl-NL"/>
        </w:rPr>
        <w:t xml:space="preserve"> sample is selected consisting of firms listed on the FTSE All Share Index as of July 2002. The following variables are used: share total return indices, market value of equity, book value and industry code. Portfolios are formed on the basis of differing levels of CSR scores and are compared with the FTSE 100 and FTSE-All-Share indices (benchmarks). To analyze the long run stock returns, 1 and 2 year returns are taken into account and compared. The 1-year returns are all negative, except for firms with zero scores on all</w:t>
      </w:r>
      <w:r w:rsidR="00C775BF" w:rsidRPr="00394018">
        <w:rPr>
          <w:rFonts w:eastAsia="Times New Roman"/>
          <w:sz w:val="24"/>
          <w:szCs w:val="24"/>
          <w:lang w:val="en-GB" w:eastAsia="nl-NL"/>
        </w:rPr>
        <w:t xml:space="preserve"> </w:t>
      </w:r>
      <w:r w:rsidR="00A34585" w:rsidRPr="00394018">
        <w:rPr>
          <w:rFonts w:eastAsia="Times New Roman"/>
          <w:sz w:val="24"/>
          <w:szCs w:val="24"/>
          <w:lang w:val="en-GB" w:eastAsia="nl-NL"/>
        </w:rPr>
        <w:t>social performance</w:t>
      </w:r>
      <w:r w:rsidR="004165EF" w:rsidRPr="00394018">
        <w:rPr>
          <w:rFonts w:eastAsia="Times New Roman"/>
          <w:sz w:val="24"/>
          <w:szCs w:val="24"/>
          <w:lang w:val="en-GB" w:eastAsia="nl-NL"/>
        </w:rPr>
        <w:t xml:space="preserve"> </w:t>
      </w:r>
      <w:r w:rsidR="00DE36A5" w:rsidRPr="00394018">
        <w:rPr>
          <w:rFonts w:eastAsia="Times New Roman"/>
          <w:sz w:val="24"/>
          <w:szCs w:val="24"/>
          <w:lang w:val="en-GB" w:eastAsia="nl-NL"/>
        </w:rPr>
        <w:t>indicators</w:t>
      </w:r>
      <w:r w:rsidR="004165EF" w:rsidRPr="00394018">
        <w:rPr>
          <w:rFonts w:eastAsia="Times New Roman"/>
          <w:sz w:val="24"/>
          <w:szCs w:val="24"/>
          <w:lang w:val="en-GB" w:eastAsia="nl-NL"/>
        </w:rPr>
        <w:t>. The reason most of the portfolios have negative returns is that equity markets performed bad overall in 2002/2003. The results also show that firms with high scores on any of the measures have significantly lower average returns that the benchmarks. Overall the firms achieving no score on social performance indicators generate positive returns for both the 1 and 2-year horizon.</w:t>
      </w:r>
    </w:p>
    <w:p w:rsidR="0080426B" w:rsidRPr="00394018" w:rsidRDefault="004E6C1C"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Tsoutsoura (2004) </w:t>
      </w:r>
      <w:r w:rsidR="00043FD9" w:rsidRPr="00394018">
        <w:rPr>
          <w:rFonts w:eastAsia="Times New Roman"/>
          <w:sz w:val="24"/>
          <w:szCs w:val="24"/>
          <w:lang w:val="en-GB" w:eastAsia="nl-NL"/>
        </w:rPr>
        <w:t xml:space="preserve">tests the sign of the relationship between CSR and financial performance. </w:t>
      </w:r>
    </w:p>
    <w:p w:rsidR="00074A07" w:rsidRPr="00394018" w:rsidRDefault="002D77E6"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The results show that when </w:t>
      </w:r>
      <w:r w:rsidR="00C168A0" w:rsidRPr="00394018">
        <w:rPr>
          <w:rFonts w:eastAsia="Times New Roman"/>
          <w:sz w:val="24"/>
          <w:szCs w:val="24"/>
          <w:lang w:val="en-GB" w:eastAsia="nl-NL"/>
        </w:rPr>
        <w:t>Return on Assets</w:t>
      </w:r>
      <w:r w:rsidRPr="00394018">
        <w:rPr>
          <w:rFonts w:eastAsia="Times New Roman"/>
          <w:sz w:val="24"/>
          <w:szCs w:val="24"/>
          <w:lang w:val="en-GB" w:eastAsia="nl-NL"/>
        </w:rPr>
        <w:t xml:space="preserve"> and </w:t>
      </w:r>
      <w:r w:rsidR="00C168A0" w:rsidRPr="00394018">
        <w:rPr>
          <w:rFonts w:eastAsia="Times New Roman"/>
          <w:sz w:val="24"/>
          <w:szCs w:val="24"/>
          <w:lang w:val="en-GB" w:eastAsia="nl-NL"/>
        </w:rPr>
        <w:t xml:space="preserve">Return on </w:t>
      </w:r>
      <w:r w:rsidR="006A52A4" w:rsidRPr="00394018">
        <w:rPr>
          <w:rFonts w:eastAsia="Times New Roman"/>
          <w:sz w:val="24"/>
          <w:szCs w:val="24"/>
          <w:lang w:val="en-GB" w:eastAsia="nl-NL"/>
        </w:rPr>
        <w:t>S</w:t>
      </w:r>
      <w:r w:rsidR="00C168A0" w:rsidRPr="00394018">
        <w:rPr>
          <w:rFonts w:eastAsia="Times New Roman"/>
          <w:sz w:val="24"/>
          <w:szCs w:val="24"/>
          <w:lang w:val="en-GB" w:eastAsia="nl-NL"/>
        </w:rPr>
        <w:t xml:space="preserve">ales </w:t>
      </w:r>
      <w:r w:rsidRPr="00394018">
        <w:rPr>
          <w:rFonts w:eastAsia="Times New Roman"/>
          <w:sz w:val="24"/>
          <w:szCs w:val="24"/>
          <w:lang w:val="en-GB" w:eastAsia="nl-NL"/>
        </w:rPr>
        <w:t xml:space="preserve">are used as dependent variables they are related to the Domini Participation variable (with a significance level of 10%). When </w:t>
      </w:r>
      <w:r w:rsidR="00A26C0C" w:rsidRPr="00394018">
        <w:rPr>
          <w:rFonts w:eastAsia="Times New Roman"/>
          <w:sz w:val="24"/>
          <w:szCs w:val="24"/>
          <w:lang w:val="en-GB" w:eastAsia="nl-NL"/>
        </w:rPr>
        <w:t>Return on Equity</w:t>
      </w:r>
      <w:r w:rsidRPr="00394018">
        <w:rPr>
          <w:rFonts w:eastAsia="Times New Roman"/>
          <w:sz w:val="24"/>
          <w:szCs w:val="24"/>
          <w:lang w:val="en-GB" w:eastAsia="nl-NL"/>
        </w:rPr>
        <w:t xml:space="preserve"> is the dependent variable, the estimated</w:t>
      </w:r>
      <w:r w:rsidR="001676CB" w:rsidRPr="00394018">
        <w:rPr>
          <w:rFonts w:eastAsia="Times New Roman"/>
          <w:sz w:val="24"/>
          <w:szCs w:val="24"/>
          <w:lang w:val="en-GB" w:eastAsia="nl-NL"/>
        </w:rPr>
        <w:t xml:space="preserve"> coefficient is still positive</w:t>
      </w:r>
      <w:r w:rsidRPr="00394018">
        <w:rPr>
          <w:rFonts w:eastAsia="Times New Roman"/>
          <w:sz w:val="24"/>
          <w:szCs w:val="24"/>
          <w:lang w:val="en-GB" w:eastAsia="nl-NL"/>
        </w:rPr>
        <w:t>, but not significantly so.</w:t>
      </w:r>
    </w:p>
    <w:p w:rsidR="00074A07" w:rsidRPr="00394018" w:rsidRDefault="00074A07" w:rsidP="008A468E">
      <w:pPr>
        <w:spacing w:before="240"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The second regression run </w:t>
      </w:r>
      <w:r w:rsidR="005C5F13" w:rsidRPr="00394018">
        <w:rPr>
          <w:rFonts w:eastAsia="Times New Roman"/>
          <w:sz w:val="24"/>
          <w:szCs w:val="24"/>
          <w:lang w:val="en-GB" w:eastAsia="nl-NL"/>
        </w:rPr>
        <w:t xml:space="preserve">with the </w:t>
      </w:r>
      <w:r w:rsidRPr="00394018">
        <w:rPr>
          <w:rFonts w:eastAsia="Times New Roman"/>
          <w:sz w:val="24"/>
          <w:szCs w:val="24"/>
          <w:lang w:val="en-GB" w:eastAsia="nl-NL"/>
        </w:rPr>
        <w:t>KLD scores of firms as the independent variable</w:t>
      </w:r>
      <w:r w:rsidR="0092523A" w:rsidRPr="00394018">
        <w:rPr>
          <w:rFonts w:eastAsia="Times New Roman"/>
          <w:sz w:val="24"/>
          <w:szCs w:val="24"/>
          <w:lang w:val="en-GB" w:eastAsia="nl-NL"/>
        </w:rPr>
        <w:t xml:space="preserve"> shows that the</w:t>
      </w:r>
      <w:r w:rsidRPr="00394018">
        <w:rPr>
          <w:rFonts w:eastAsia="Times New Roman"/>
          <w:sz w:val="24"/>
          <w:szCs w:val="24"/>
          <w:lang w:val="en-GB" w:eastAsia="nl-NL"/>
        </w:rPr>
        <w:t xml:space="preserve"> ROA </w:t>
      </w:r>
      <w:r w:rsidR="0092523A" w:rsidRPr="00394018">
        <w:rPr>
          <w:rFonts w:eastAsia="Times New Roman"/>
          <w:sz w:val="24"/>
          <w:szCs w:val="24"/>
          <w:lang w:val="en-GB" w:eastAsia="nl-NL"/>
        </w:rPr>
        <w:t xml:space="preserve">has </w:t>
      </w:r>
      <w:r w:rsidRPr="00394018">
        <w:rPr>
          <w:rFonts w:eastAsia="Times New Roman"/>
          <w:sz w:val="24"/>
          <w:szCs w:val="24"/>
          <w:lang w:val="en-GB" w:eastAsia="nl-NL"/>
        </w:rPr>
        <w:t>a stronger significance with KLD score than both ROE and ROS (these however are also significant at the 10% level) and leads to the conclusion that an improved CSR score is related to better financial performance.</w:t>
      </w:r>
    </w:p>
    <w:p w:rsidR="001041FA" w:rsidRPr="00394018" w:rsidRDefault="001041FA"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BA2921" w:rsidRPr="00394018" w:rsidRDefault="00BA2921" w:rsidP="008A468E">
      <w:pPr>
        <w:spacing w:before="240" w:after="0" w:line="360" w:lineRule="auto"/>
        <w:jc w:val="both"/>
        <w:rPr>
          <w:rFonts w:eastAsia="Times New Roman"/>
          <w:sz w:val="24"/>
          <w:szCs w:val="24"/>
          <w:lang w:val="en-GB" w:eastAsia="nl-NL"/>
        </w:rPr>
      </w:pPr>
      <w:r w:rsidRPr="00394018">
        <w:rPr>
          <w:rFonts w:eastAsia="Times New Roman"/>
          <w:sz w:val="24"/>
          <w:szCs w:val="24"/>
          <w:lang w:val="en-GB" w:eastAsia="nl-NL"/>
        </w:rPr>
        <w:lastRenderedPageBreak/>
        <w:t xml:space="preserve">Barnett et al. (2006) measure the financial and social performance link within mutual funds that adhere to the practice of socially responsible investing (SRI). SRI is the practice of choosing financial investment on the basis of social responsibility criteria. Although this subject has been analyzed quite often, most studies focus on comparing financial performance of funds that do not screen their holding based on SRI against those that do. The results of these studies have been mixed. Some have argued that SRI funds that perform strong financially do so because of their tendency to loosen their social screening criteria. </w:t>
      </w:r>
      <w:r w:rsidR="003C16D3" w:rsidRPr="00394018">
        <w:rPr>
          <w:rFonts w:eastAsia="Times New Roman"/>
          <w:sz w:val="24"/>
          <w:szCs w:val="24"/>
          <w:lang w:val="en-GB" w:eastAsia="nl-NL"/>
        </w:rPr>
        <w:t xml:space="preserve">The </w:t>
      </w:r>
      <w:r w:rsidRPr="00394018">
        <w:rPr>
          <w:rFonts w:eastAsia="Times New Roman"/>
          <w:sz w:val="24"/>
          <w:szCs w:val="24"/>
          <w:lang w:val="en-GB" w:eastAsia="nl-NL"/>
        </w:rPr>
        <w:t xml:space="preserve">paper </w:t>
      </w:r>
      <w:r w:rsidR="0039512F" w:rsidRPr="00394018">
        <w:rPr>
          <w:rFonts w:eastAsia="Times New Roman"/>
          <w:sz w:val="24"/>
          <w:szCs w:val="24"/>
          <w:lang w:val="en-GB" w:eastAsia="nl-NL"/>
        </w:rPr>
        <w:t xml:space="preserve">by Barnett et al. </w:t>
      </w:r>
      <w:r w:rsidRPr="00394018">
        <w:rPr>
          <w:rFonts w:eastAsia="Times New Roman"/>
          <w:sz w:val="24"/>
          <w:szCs w:val="24"/>
          <w:lang w:val="en-GB" w:eastAsia="nl-NL"/>
        </w:rPr>
        <w:t xml:space="preserve">differs in that it addresses the differences within SRI funds. The authors measure how variation in the intensity and type of social screening employed by SRI funds impacts their financial performance. </w:t>
      </w:r>
    </w:p>
    <w:p w:rsidR="00033D0A" w:rsidRPr="00394018" w:rsidRDefault="00706DA9" w:rsidP="008A468E">
      <w:pPr>
        <w:spacing w:before="240" w:line="360" w:lineRule="auto"/>
        <w:jc w:val="both"/>
        <w:rPr>
          <w:rFonts w:eastAsia="Times New Roman"/>
          <w:sz w:val="24"/>
          <w:szCs w:val="24"/>
          <w:lang w:val="en-GB" w:eastAsia="nl-NL"/>
        </w:rPr>
      </w:pPr>
      <w:r w:rsidRPr="00394018">
        <w:rPr>
          <w:rFonts w:eastAsia="Times New Roman"/>
          <w:sz w:val="24"/>
          <w:szCs w:val="24"/>
          <w:lang w:val="en-GB" w:eastAsia="nl-NL"/>
        </w:rPr>
        <w:t xml:space="preserve">For the empirical part of this paper, data was collected on 61 firms. As the dependent variable monthly risk adjusted performance of these firms is used. To take into account the different levels of social screening an independent variable is used, which measures the screening intensity of the firms. Potential screening criteria are the following twelve industries/issues: alcohol, tobacco, gambling, </w:t>
      </w:r>
      <w:r w:rsidR="006B5C92" w:rsidRPr="00394018">
        <w:rPr>
          <w:rFonts w:eastAsia="Times New Roman"/>
          <w:sz w:val="24"/>
          <w:szCs w:val="24"/>
          <w:lang w:val="en-GB" w:eastAsia="nl-NL"/>
        </w:rPr>
        <w:t>defence</w:t>
      </w:r>
      <w:r w:rsidRPr="00394018">
        <w:rPr>
          <w:rFonts w:eastAsia="Times New Roman"/>
          <w:sz w:val="24"/>
          <w:szCs w:val="24"/>
          <w:lang w:val="en-GB" w:eastAsia="nl-NL"/>
        </w:rPr>
        <w:t>/weapons, animal testing, product/service quality, environment, human rights, labour relations, employment equality, community investment, and community relations. This variable varies from 1 to 12 (with 1 indicating it uses only 1 of the given screens and 12 indicating it uses all of the screens).</w:t>
      </w:r>
    </w:p>
    <w:p w:rsidR="000E5992" w:rsidRPr="00394018" w:rsidRDefault="000E5992"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The outcome of the regression analysis shows that when assuming financial performance to be a linear function of screening intensity, the coefficient is not significant. When adding a squared variable of screening intensity, the linear term is negatively significant and the quadratic term is positively significant. This indicates that financial performance and social sc</w:t>
      </w:r>
      <w:r w:rsidR="00A464C9" w:rsidRPr="00394018">
        <w:rPr>
          <w:rFonts w:eastAsia="Times New Roman"/>
          <w:sz w:val="24"/>
          <w:szCs w:val="24"/>
          <w:lang w:val="en-GB" w:eastAsia="nl-NL"/>
        </w:rPr>
        <w:t>reening are curvilinear related</w:t>
      </w:r>
      <w:r w:rsidRPr="00394018">
        <w:rPr>
          <w:rFonts w:eastAsia="Times New Roman"/>
          <w:sz w:val="24"/>
          <w:szCs w:val="24"/>
          <w:lang w:val="en-GB" w:eastAsia="nl-NL"/>
        </w:rPr>
        <w:t xml:space="preserve">. Financial performance declines first as the number of social screens increase, but increases after seven screens are added. </w:t>
      </w:r>
    </w:p>
    <w:p w:rsidR="00447758" w:rsidRPr="00394018" w:rsidRDefault="002B408D"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Studies seem to show</w:t>
      </w:r>
      <w:r w:rsidR="003D0051" w:rsidRPr="00394018">
        <w:rPr>
          <w:rFonts w:eastAsia="Times New Roman"/>
          <w:sz w:val="24"/>
          <w:szCs w:val="24"/>
          <w:lang w:val="en-GB" w:eastAsia="nl-NL"/>
        </w:rPr>
        <w:t xml:space="preserve"> varying results, however in a study by Orlitzky et al.</w:t>
      </w:r>
      <w:r w:rsidR="005A3632" w:rsidRPr="00394018">
        <w:rPr>
          <w:rFonts w:eastAsia="Times New Roman"/>
          <w:sz w:val="24"/>
          <w:szCs w:val="24"/>
          <w:lang w:val="en-GB" w:eastAsia="nl-NL"/>
        </w:rPr>
        <w:t xml:space="preserve"> (2003)</w:t>
      </w:r>
      <w:r w:rsidR="00DF06AE" w:rsidRPr="00394018">
        <w:rPr>
          <w:rFonts w:eastAsia="Times New Roman"/>
          <w:sz w:val="24"/>
          <w:szCs w:val="24"/>
          <w:lang w:val="en-GB" w:eastAsia="nl-NL"/>
        </w:rPr>
        <w:t xml:space="preserve">, </w:t>
      </w:r>
      <w:r w:rsidR="003D0051" w:rsidRPr="00394018">
        <w:rPr>
          <w:rFonts w:eastAsia="Times New Roman"/>
          <w:sz w:val="24"/>
          <w:szCs w:val="24"/>
          <w:lang w:val="en-GB" w:eastAsia="nl-NL"/>
        </w:rPr>
        <w:t xml:space="preserve">the authors conducted a meta-analysis of 52 studies which analyzed the impact of CSR on financial performance. The authors found that overall CSR has a positive effect on financial performance. </w:t>
      </w:r>
    </w:p>
    <w:p w:rsidR="006034ED" w:rsidRPr="00394018" w:rsidRDefault="00447758"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Another meta-study by Margolis et al (2007) </w:t>
      </w:r>
      <w:r w:rsidR="00D96F37" w:rsidRPr="00394018">
        <w:rPr>
          <w:rFonts w:eastAsia="Times New Roman"/>
          <w:sz w:val="24"/>
          <w:szCs w:val="24"/>
          <w:lang w:val="en-GB" w:eastAsia="nl-NL"/>
        </w:rPr>
        <w:t xml:space="preserve">also </w:t>
      </w:r>
      <w:r w:rsidRPr="00394018">
        <w:rPr>
          <w:rFonts w:eastAsia="Times New Roman"/>
          <w:sz w:val="24"/>
          <w:szCs w:val="24"/>
          <w:lang w:val="en-GB" w:eastAsia="nl-NL"/>
        </w:rPr>
        <w:t>found an overall positive correlation exists after studying 167 articles that empirically examined the relationship between CSP and CFP.</w:t>
      </w:r>
    </w:p>
    <w:p w:rsidR="00432CA6" w:rsidRPr="00394018" w:rsidRDefault="00015915"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432CA6" w:rsidRPr="00394018" w:rsidRDefault="00344BB9" w:rsidP="008A468E">
      <w:pPr>
        <w:pStyle w:val="Heading2"/>
        <w:spacing w:after="240" w:line="360" w:lineRule="auto"/>
        <w:jc w:val="both"/>
        <w:rPr>
          <w:i w:val="0"/>
          <w:szCs w:val="24"/>
          <w:lang w:val="en-GB"/>
        </w:rPr>
      </w:pPr>
      <w:bookmarkStart w:id="14" w:name="_Toc300872885"/>
      <w:r w:rsidRPr="00394018">
        <w:rPr>
          <w:i w:val="0"/>
          <w:szCs w:val="24"/>
          <w:lang w:val="en-GB"/>
        </w:rPr>
        <w:lastRenderedPageBreak/>
        <w:t xml:space="preserve">2.5 </w:t>
      </w:r>
      <w:r w:rsidR="009432B3" w:rsidRPr="00394018">
        <w:rPr>
          <w:i w:val="0"/>
          <w:szCs w:val="24"/>
          <w:lang w:val="en-GB"/>
        </w:rPr>
        <w:t>CSR and firm characteristics</w:t>
      </w:r>
      <w:bookmarkEnd w:id="14"/>
      <w:r w:rsidR="009432B3" w:rsidRPr="00394018">
        <w:rPr>
          <w:i w:val="0"/>
          <w:szCs w:val="24"/>
          <w:lang w:val="en-GB"/>
        </w:rPr>
        <w:t xml:space="preserve"> </w:t>
      </w:r>
    </w:p>
    <w:p w:rsidR="00F20EB1" w:rsidRPr="00394018" w:rsidRDefault="006B162E" w:rsidP="008A468E">
      <w:pPr>
        <w:spacing w:after="240" w:line="360" w:lineRule="auto"/>
        <w:jc w:val="both"/>
        <w:rPr>
          <w:rFonts w:eastAsia="Times New Roman"/>
          <w:sz w:val="24"/>
          <w:szCs w:val="24"/>
          <w:lang w:val="en-GB" w:eastAsia="nl-NL"/>
        </w:rPr>
      </w:pPr>
      <w:r w:rsidRPr="00394018">
        <w:rPr>
          <w:rFonts w:eastAsia="Times New Roman"/>
          <w:sz w:val="24"/>
          <w:szCs w:val="24"/>
          <w:lang w:val="en-GB" w:eastAsia="nl-NL"/>
        </w:rPr>
        <w:t xml:space="preserve">Several studies have examined the </w:t>
      </w:r>
      <w:r w:rsidR="007E47E1" w:rsidRPr="00394018">
        <w:rPr>
          <w:rFonts w:eastAsia="Times New Roman"/>
          <w:sz w:val="24"/>
          <w:szCs w:val="24"/>
          <w:lang w:val="en-GB" w:eastAsia="nl-NL"/>
        </w:rPr>
        <w:t>differences in implementation of CSR</w:t>
      </w:r>
      <w:r w:rsidR="00947509" w:rsidRPr="00394018">
        <w:rPr>
          <w:rFonts w:eastAsia="Times New Roman"/>
          <w:sz w:val="24"/>
          <w:szCs w:val="24"/>
          <w:lang w:val="en-GB" w:eastAsia="nl-NL"/>
        </w:rPr>
        <w:t xml:space="preserve"> measures across regions, firm size</w:t>
      </w:r>
      <w:r w:rsidR="007E47E1" w:rsidRPr="00394018">
        <w:rPr>
          <w:rFonts w:eastAsia="Times New Roman"/>
          <w:sz w:val="24"/>
          <w:szCs w:val="24"/>
          <w:lang w:val="en-GB" w:eastAsia="nl-NL"/>
        </w:rPr>
        <w:t xml:space="preserve"> and industry sectors. </w:t>
      </w:r>
      <w:r w:rsidR="00BB384D" w:rsidRPr="00394018">
        <w:rPr>
          <w:rFonts w:eastAsia="Times New Roman"/>
          <w:sz w:val="24"/>
          <w:szCs w:val="24"/>
          <w:lang w:val="en-GB" w:eastAsia="nl-NL"/>
        </w:rPr>
        <w:t xml:space="preserve">Maas (2009) </w:t>
      </w:r>
      <w:r w:rsidR="00EE0721" w:rsidRPr="00394018">
        <w:rPr>
          <w:rFonts w:eastAsia="Times New Roman"/>
          <w:sz w:val="24"/>
          <w:szCs w:val="24"/>
          <w:lang w:val="en-GB" w:eastAsia="nl-NL"/>
        </w:rPr>
        <w:t>analyzes whether or not firms measure the impact of corporate philanthropy. The author partitions corporate philanthropy in three dimensions: business, social, and reputati</w:t>
      </w:r>
      <w:r w:rsidR="00C844A2" w:rsidRPr="00394018">
        <w:rPr>
          <w:rFonts w:eastAsia="Times New Roman"/>
          <w:sz w:val="24"/>
          <w:szCs w:val="24"/>
          <w:lang w:val="en-GB" w:eastAsia="nl-NL"/>
        </w:rPr>
        <w:t xml:space="preserve">on and stakeholder satisfaction and </w:t>
      </w:r>
      <w:r w:rsidR="00741E30" w:rsidRPr="00394018">
        <w:rPr>
          <w:rFonts w:eastAsia="Times New Roman"/>
          <w:sz w:val="24"/>
          <w:szCs w:val="24"/>
          <w:lang w:val="en-GB" w:eastAsia="nl-NL"/>
        </w:rPr>
        <w:t xml:space="preserve">uses a binary logit model </w:t>
      </w:r>
      <w:r w:rsidR="00E52FBB" w:rsidRPr="00394018">
        <w:rPr>
          <w:rFonts w:eastAsia="Times New Roman"/>
          <w:sz w:val="24"/>
          <w:szCs w:val="24"/>
          <w:lang w:val="en-GB" w:eastAsia="nl-NL"/>
        </w:rPr>
        <w:t>to</w:t>
      </w:r>
      <w:r w:rsidR="000C39A7" w:rsidRPr="00394018">
        <w:rPr>
          <w:rFonts w:eastAsia="Times New Roman"/>
          <w:sz w:val="24"/>
          <w:szCs w:val="24"/>
          <w:lang w:val="en-GB" w:eastAsia="nl-NL"/>
        </w:rPr>
        <w:t xml:space="preserve"> examine whether or not DJSI listed firms </w:t>
      </w:r>
      <w:r w:rsidR="00413C49" w:rsidRPr="00394018">
        <w:rPr>
          <w:rFonts w:eastAsia="Times New Roman"/>
          <w:sz w:val="24"/>
          <w:szCs w:val="24"/>
          <w:lang w:val="en-GB" w:eastAsia="nl-NL"/>
        </w:rPr>
        <w:t xml:space="preserve">measure this </w:t>
      </w:r>
      <w:r w:rsidR="00E805CF" w:rsidRPr="00394018">
        <w:rPr>
          <w:rFonts w:eastAsia="Times New Roman"/>
          <w:sz w:val="24"/>
          <w:szCs w:val="24"/>
          <w:lang w:val="en-GB" w:eastAsia="nl-NL"/>
        </w:rPr>
        <w:t xml:space="preserve">impact. </w:t>
      </w:r>
      <w:r w:rsidR="005466CD" w:rsidRPr="00394018">
        <w:rPr>
          <w:rFonts w:eastAsia="Times New Roman"/>
          <w:sz w:val="24"/>
          <w:szCs w:val="24"/>
          <w:lang w:val="en-GB" w:eastAsia="nl-NL"/>
        </w:rPr>
        <w:t xml:space="preserve">Firm size, </w:t>
      </w:r>
      <w:r w:rsidR="00FD5D03" w:rsidRPr="00394018">
        <w:rPr>
          <w:rFonts w:eastAsia="Times New Roman"/>
          <w:sz w:val="24"/>
          <w:szCs w:val="24"/>
          <w:lang w:val="en-GB" w:eastAsia="nl-NL"/>
        </w:rPr>
        <w:t>philanthropic</w:t>
      </w:r>
      <w:r w:rsidR="005466CD" w:rsidRPr="00394018">
        <w:rPr>
          <w:rFonts w:eastAsia="Times New Roman"/>
          <w:sz w:val="24"/>
          <w:szCs w:val="24"/>
          <w:lang w:val="en-GB" w:eastAsia="nl-NL"/>
        </w:rPr>
        <w:t xml:space="preserve"> expenditure, industry and region are used as independent variables. </w:t>
      </w:r>
    </w:p>
    <w:p w:rsidR="000C5DB8" w:rsidRPr="00394018" w:rsidRDefault="000C5DB8"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The results from the logit model show that relatively large firms, financial firms, firms spending&gt;0.6% of EBIT on philanthropy and firms from Europe and North America measure the impact of their corporate philanthropy relatively more in compared to smaller firms, firms operating outside Europe and North America and firms active in the non-finance sector.</w:t>
      </w:r>
    </w:p>
    <w:p w:rsidR="00265779" w:rsidRPr="00394018" w:rsidRDefault="00F56F17" w:rsidP="008A468E">
      <w:pPr>
        <w:spacing w:before="240"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Brammer et al. (2005) find </w:t>
      </w:r>
      <w:r w:rsidR="005F109E" w:rsidRPr="00394018">
        <w:rPr>
          <w:rFonts w:eastAsia="Times New Roman"/>
          <w:sz w:val="24"/>
          <w:szCs w:val="24"/>
          <w:lang w:val="en-GB" w:eastAsia="nl-NL"/>
        </w:rPr>
        <w:t>that</w:t>
      </w:r>
      <w:r w:rsidR="007F1BEB" w:rsidRPr="00394018">
        <w:rPr>
          <w:rFonts w:eastAsia="Times New Roman"/>
          <w:sz w:val="24"/>
          <w:szCs w:val="24"/>
          <w:lang w:val="en-GB" w:eastAsia="nl-NL"/>
        </w:rPr>
        <w:t xml:space="preserve"> the top </w:t>
      </w:r>
      <w:r w:rsidR="00033219" w:rsidRPr="00394018">
        <w:rPr>
          <w:rFonts w:eastAsia="Times New Roman"/>
          <w:sz w:val="24"/>
          <w:szCs w:val="24"/>
          <w:lang w:val="en-GB" w:eastAsia="nl-NL"/>
        </w:rPr>
        <w:t xml:space="preserve">scoring </w:t>
      </w:r>
      <w:r w:rsidR="007F1BEB" w:rsidRPr="00394018">
        <w:rPr>
          <w:rFonts w:eastAsia="Times New Roman"/>
          <w:sz w:val="24"/>
          <w:szCs w:val="24"/>
          <w:lang w:val="en-GB" w:eastAsia="nl-NL"/>
        </w:rPr>
        <w:t xml:space="preserve">firms </w:t>
      </w:r>
      <w:r w:rsidR="00033219" w:rsidRPr="00394018">
        <w:rPr>
          <w:rFonts w:eastAsia="Times New Roman"/>
          <w:sz w:val="24"/>
          <w:szCs w:val="24"/>
          <w:lang w:val="en-GB" w:eastAsia="nl-NL"/>
        </w:rPr>
        <w:t xml:space="preserve">in </w:t>
      </w:r>
      <w:r w:rsidR="007F1BEB" w:rsidRPr="00394018">
        <w:rPr>
          <w:rFonts w:eastAsia="Times New Roman"/>
          <w:sz w:val="24"/>
          <w:szCs w:val="24"/>
          <w:lang w:val="en-GB" w:eastAsia="nl-NL"/>
        </w:rPr>
        <w:t xml:space="preserve">employee and environmental performance are mostly banks, oil or energy companies and manufacturing firms. </w:t>
      </w:r>
      <w:r w:rsidR="00E44AD1" w:rsidRPr="00394018">
        <w:rPr>
          <w:rFonts w:eastAsia="Times New Roman"/>
          <w:sz w:val="24"/>
          <w:szCs w:val="24"/>
          <w:lang w:val="en-GB" w:eastAsia="nl-NL"/>
        </w:rPr>
        <w:t xml:space="preserve">Furthermore the </w:t>
      </w:r>
      <w:r w:rsidR="007F1BEB" w:rsidRPr="00394018">
        <w:rPr>
          <w:rFonts w:eastAsia="Times New Roman"/>
          <w:sz w:val="24"/>
          <w:szCs w:val="24"/>
          <w:lang w:val="en-GB" w:eastAsia="nl-NL"/>
        </w:rPr>
        <w:t>social performance of firms varies significantly across sectors. This was to be expected as some sectors have high environmental impact (power generation, resources, chemicals etc.). In other sectors, like retailing, employee treatment will likely have higher importance. Still others sectors where brand reputation is very important, charity may have a greater impact than other forms of CSR. The utilities and resources firms also score highly across non-environmental aspects of CSR (and therefore also under the composite). The worst performing sectors are IT, cyclical consumer goods and general industries</w:t>
      </w:r>
      <w:r w:rsidR="00DD511F" w:rsidRPr="00394018">
        <w:rPr>
          <w:rFonts w:eastAsia="Times New Roman"/>
          <w:sz w:val="24"/>
          <w:szCs w:val="24"/>
          <w:lang w:val="en-GB" w:eastAsia="nl-NL"/>
        </w:rPr>
        <w:t xml:space="preserve">. </w:t>
      </w:r>
      <w:r w:rsidR="005A156B" w:rsidRPr="00394018">
        <w:rPr>
          <w:rFonts w:eastAsia="Times New Roman"/>
          <w:sz w:val="24"/>
          <w:szCs w:val="24"/>
          <w:lang w:val="en-GB" w:eastAsia="nl-NL"/>
        </w:rPr>
        <w:t xml:space="preserve">The authors </w:t>
      </w:r>
      <w:r w:rsidR="005452CC" w:rsidRPr="00394018">
        <w:rPr>
          <w:rFonts w:eastAsia="Times New Roman"/>
          <w:sz w:val="24"/>
          <w:szCs w:val="24"/>
          <w:lang w:val="en-GB" w:eastAsia="nl-NL"/>
        </w:rPr>
        <w:t xml:space="preserve">indicate that </w:t>
      </w:r>
      <w:r w:rsidR="00024C76" w:rsidRPr="00394018">
        <w:rPr>
          <w:rFonts w:eastAsia="Times New Roman"/>
          <w:sz w:val="24"/>
          <w:szCs w:val="24"/>
          <w:lang w:val="en-GB" w:eastAsia="nl-NL"/>
        </w:rPr>
        <w:t>this</w:t>
      </w:r>
      <w:r w:rsidR="005452CC" w:rsidRPr="00394018">
        <w:rPr>
          <w:rFonts w:eastAsia="Times New Roman"/>
          <w:sz w:val="24"/>
          <w:szCs w:val="24"/>
          <w:lang w:val="en-GB" w:eastAsia="nl-NL"/>
        </w:rPr>
        <w:t xml:space="preserve"> could be </w:t>
      </w:r>
      <w:r w:rsidR="00024C76" w:rsidRPr="00394018">
        <w:rPr>
          <w:rFonts w:eastAsia="Times New Roman"/>
          <w:sz w:val="24"/>
          <w:szCs w:val="24"/>
          <w:lang w:val="en-GB" w:eastAsia="nl-NL"/>
        </w:rPr>
        <w:t xml:space="preserve">because </w:t>
      </w:r>
      <w:r w:rsidR="005452CC" w:rsidRPr="00394018">
        <w:rPr>
          <w:rFonts w:eastAsia="Times New Roman"/>
          <w:sz w:val="24"/>
          <w:szCs w:val="24"/>
          <w:lang w:val="en-GB" w:eastAsia="nl-NL"/>
        </w:rPr>
        <w:t>sectors that score high on the CSR variables in this study are very profitable and have more resources to allocate to CSR, whereas the sectors underperforming don’t have the necessary resources available</w:t>
      </w:r>
      <w:r w:rsidR="00B30E57" w:rsidRPr="00394018">
        <w:rPr>
          <w:rFonts w:eastAsia="Times New Roman"/>
          <w:sz w:val="24"/>
          <w:szCs w:val="24"/>
          <w:lang w:val="en-GB" w:eastAsia="nl-NL"/>
        </w:rPr>
        <w:t xml:space="preserve"> (slack resource theory</w:t>
      </w:r>
      <w:r w:rsidR="00B30E57" w:rsidRPr="00394018">
        <w:rPr>
          <w:rFonts w:eastAsia="Times New Roman"/>
          <w:sz w:val="24"/>
          <w:szCs w:val="24"/>
          <w:lang w:val="en-GB" w:eastAsia="nl-NL"/>
        </w:rPr>
        <w:softHyphen/>
        <w:t>)</w:t>
      </w:r>
      <w:r w:rsidR="005452CC" w:rsidRPr="00394018">
        <w:rPr>
          <w:rFonts w:eastAsia="Times New Roman"/>
          <w:sz w:val="24"/>
          <w:szCs w:val="24"/>
          <w:lang w:val="en-GB" w:eastAsia="nl-NL"/>
        </w:rPr>
        <w:t>.</w:t>
      </w:r>
    </w:p>
    <w:p w:rsidR="00492099" w:rsidRPr="00394018" w:rsidRDefault="004024B6" w:rsidP="008A468E">
      <w:pPr>
        <w:spacing w:before="240" w:line="360" w:lineRule="auto"/>
        <w:jc w:val="both"/>
        <w:rPr>
          <w:rFonts w:eastAsia="Times New Roman"/>
          <w:sz w:val="24"/>
          <w:szCs w:val="24"/>
          <w:lang w:val="en-GB" w:eastAsia="nl-NL"/>
        </w:rPr>
      </w:pPr>
      <w:r w:rsidRPr="00394018">
        <w:rPr>
          <w:rFonts w:eastAsia="Times New Roman"/>
          <w:sz w:val="24"/>
          <w:szCs w:val="24"/>
          <w:lang w:val="en-GB" w:eastAsia="nl-NL"/>
        </w:rPr>
        <w:t xml:space="preserve">Meek et al. (1995) </w:t>
      </w:r>
      <w:r w:rsidR="006656EC" w:rsidRPr="00394018">
        <w:rPr>
          <w:rFonts w:eastAsia="Times New Roman"/>
          <w:sz w:val="24"/>
          <w:szCs w:val="24"/>
          <w:lang w:val="en-GB" w:eastAsia="nl-NL"/>
        </w:rPr>
        <w:t xml:space="preserve">examine which factors influence voluntary annual report disclosure. </w:t>
      </w:r>
      <w:r w:rsidR="00491E09" w:rsidRPr="00394018">
        <w:rPr>
          <w:rFonts w:eastAsia="Times New Roman"/>
          <w:sz w:val="24"/>
          <w:szCs w:val="24"/>
          <w:lang w:val="en-GB" w:eastAsia="nl-NL"/>
        </w:rPr>
        <w:t xml:space="preserve">They find that </w:t>
      </w:r>
      <w:r w:rsidR="00087501" w:rsidRPr="00394018">
        <w:rPr>
          <w:rFonts w:eastAsia="Times New Roman"/>
          <w:sz w:val="24"/>
          <w:szCs w:val="24"/>
          <w:lang w:val="en-GB" w:eastAsia="nl-NL"/>
        </w:rPr>
        <w:t xml:space="preserve">the industries oil, chemical and mining </w:t>
      </w:r>
      <w:r w:rsidR="006D0F11" w:rsidRPr="00394018">
        <w:rPr>
          <w:rFonts w:eastAsia="Times New Roman"/>
          <w:sz w:val="24"/>
          <w:szCs w:val="24"/>
          <w:lang w:val="en-GB" w:eastAsia="nl-NL"/>
        </w:rPr>
        <w:t xml:space="preserve">provide more voluntary information then other industries. </w:t>
      </w:r>
      <w:r w:rsidR="001422CF" w:rsidRPr="00394018">
        <w:rPr>
          <w:rFonts w:eastAsia="Times New Roman"/>
          <w:sz w:val="24"/>
          <w:szCs w:val="24"/>
          <w:lang w:val="en-GB" w:eastAsia="nl-NL"/>
        </w:rPr>
        <w:t xml:space="preserve">The authors furthermore </w:t>
      </w:r>
      <w:r w:rsidR="003C39A3" w:rsidRPr="00394018">
        <w:rPr>
          <w:rFonts w:eastAsia="Times New Roman"/>
          <w:sz w:val="24"/>
          <w:szCs w:val="24"/>
          <w:lang w:val="en-GB" w:eastAsia="nl-NL"/>
        </w:rPr>
        <w:t>find</w:t>
      </w:r>
      <w:r w:rsidR="00E90E48" w:rsidRPr="00394018">
        <w:rPr>
          <w:rFonts w:eastAsia="Times New Roman"/>
          <w:sz w:val="24"/>
          <w:szCs w:val="24"/>
          <w:lang w:val="en-GB" w:eastAsia="nl-NL"/>
        </w:rPr>
        <w:t xml:space="preserve"> </w:t>
      </w:r>
      <w:r w:rsidR="007E5086" w:rsidRPr="00394018">
        <w:rPr>
          <w:rFonts w:eastAsia="Times New Roman"/>
          <w:sz w:val="24"/>
          <w:szCs w:val="24"/>
          <w:lang w:val="en-GB" w:eastAsia="nl-NL"/>
        </w:rPr>
        <w:t xml:space="preserve">that </w:t>
      </w:r>
      <w:r w:rsidR="005A4BA1" w:rsidRPr="00394018">
        <w:rPr>
          <w:rFonts w:eastAsia="Times New Roman"/>
          <w:sz w:val="24"/>
          <w:szCs w:val="24"/>
          <w:lang w:val="en-GB" w:eastAsia="nl-NL"/>
        </w:rPr>
        <w:t xml:space="preserve">the largest firms </w:t>
      </w:r>
      <w:r w:rsidR="00880B71" w:rsidRPr="00394018">
        <w:rPr>
          <w:rFonts w:eastAsia="Times New Roman"/>
          <w:sz w:val="24"/>
          <w:szCs w:val="24"/>
          <w:lang w:val="en-GB" w:eastAsia="nl-NL"/>
        </w:rPr>
        <w:t xml:space="preserve">provide more </w:t>
      </w:r>
      <w:r w:rsidR="00AC640B" w:rsidRPr="00394018">
        <w:rPr>
          <w:rFonts w:eastAsia="Times New Roman"/>
          <w:sz w:val="24"/>
          <w:szCs w:val="24"/>
          <w:lang w:val="en-GB" w:eastAsia="nl-NL"/>
        </w:rPr>
        <w:t xml:space="preserve">voluntary </w:t>
      </w:r>
      <w:r w:rsidR="0064364D" w:rsidRPr="00394018">
        <w:rPr>
          <w:rFonts w:eastAsia="Times New Roman"/>
          <w:sz w:val="24"/>
          <w:szCs w:val="24"/>
          <w:lang w:val="en-GB" w:eastAsia="nl-NL"/>
        </w:rPr>
        <w:t>information in comparison with smaller firms</w:t>
      </w:r>
      <w:r w:rsidR="00AC640B" w:rsidRPr="00394018">
        <w:rPr>
          <w:rFonts w:eastAsia="Times New Roman"/>
          <w:sz w:val="24"/>
          <w:szCs w:val="24"/>
          <w:lang w:val="en-GB" w:eastAsia="nl-NL"/>
        </w:rPr>
        <w:t>.</w:t>
      </w:r>
      <w:r w:rsidR="00E34994" w:rsidRPr="00394018">
        <w:rPr>
          <w:rFonts w:eastAsia="Times New Roman"/>
          <w:sz w:val="24"/>
          <w:szCs w:val="24"/>
          <w:lang w:val="en-GB" w:eastAsia="nl-NL"/>
        </w:rPr>
        <w:t xml:space="preserve"> Finally </w:t>
      </w:r>
      <w:r w:rsidR="00613B02" w:rsidRPr="00394018">
        <w:rPr>
          <w:rFonts w:eastAsia="Times New Roman"/>
          <w:sz w:val="24"/>
          <w:szCs w:val="24"/>
          <w:lang w:val="en-GB" w:eastAsia="nl-NL"/>
        </w:rPr>
        <w:t xml:space="preserve">this study </w:t>
      </w:r>
      <w:r w:rsidR="000E6C89" w:rsidRPr="00394018">
        <w:rPr>
          <w:rFonts w:eastAsia="Times New Roman"/>
          <w:sz w:val="24"/>
          <w:szCs w:val="24"/>
          <w:lang w:val="en-GB" w:eastAsia="nl-NL"/>
        </w:rPr>
        <w:t xml:space="preserve">also </w:t>
      </w:r>
      <w:r w:rsidR="00CB6C49" w:rsidRPr="00394018">
        <w:rPr>
          <w:rFonts w:eastAsia="Times New Roman"/>
          <w:sz w:val="24"/>
          <w:szCs w:val="24"/>
          <w:lang w:val="en-GB" w:eastAsia="nl-NL"/>
        </w:rPr>
        <w:t>finds that</w:t>
      </w:r>
      <w:r w:rsidR="00220B22" w:rsidRPr="00394018">
        <w:rPr>
          <w:rFonts w:eastAsia="Times New Roman"/>
          <w:sz w:val="24"/>
          <w:szCs w:val="24"/>
          <w:lang w:val="en-GB" w:eastAsia="nl-NL"/>
        </w:rPr>
        <w:t xml:space="preserve"> there is a difference </w:t>
      </w:r>
      <w:r w:rsidR="00693DDC" w:rsidRPr="00394018">
        <w:rPr>
          <w:rFonts w:eastAsia="Times New Roman"/>
          <w:sz w:val="24"/>
          <w:szCs w:val="24"/>
          <w:lang w:val="en-GB" w:eastAsia="nl-NL"/>
        </w:rPr>
        <w:t xml:space="preserve">over regions, in the sense that </w:t>
      </w:r>
      <w:r w:rsidR="00B468D5" w:rsidRPr="00394018">
        <w:rPr>
          <w:rFonts w:eastAsia="Times New Roman"/>
          <w:sz w:val="24"/>
          <w:szCs w:val="24"/>
          <w:lang w:val="en-GB" w:eastAsia="nl-NL"/>
        </w:rPr>
        <w:t xml:space="preserve">European multinational corporations disclose more information than </w:t>
      </w:r>
      <w:r w:rsidR="00217A84" w:rsidRPr="00394018">
        <w:rPr>
          <w:rFonts w:eastAsia="Times New Roman"/>
          <w:sz w:val="24"/>
          <w:szCs w:val="24"/>
          <w:lang w:val="en-GB" w:eastAsia="nl-NL"/>
        </w:rPr>
        <w:t>their American counterparts.</w:t>
      </w:r>
    </w:p>
    <w:p w:rsidR="00432CA6" w:rsidRPr="00394018" w:rsidRDefault="00432CA6" w:rsidP="008A468E">
      <w:pPr>
        <w:spacing w:before="240"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3D0051" w:rsidRPr="00394018" w:rsidRDefault="00344BB9" w:rsidP="008A468E">
      <w:pPr>
        <w:pStyle w:val="Heading2"/>
        <w:spacing w:after="240" w:line="360" w:lineRule="auto"/>
        <w:jc w:val="both"/>
        <w:rPr>
          <w:i w:val="0"/>
          <w:szCs w:val="24"/>
          <w:lang w:val="en-GB"/>
        </w:rPr>
      </w:pPr>
      <w:bookmarkStart w:id="15" w:name="_Toc300872886"/>
      <w:r w:rsidRPr="00394018">
        <w:rPr>
          <w:i w:val="0"/>
          <w:szCs w:val="24"/>
          <w:lang w:val="en-GB"/>
        </w:rPr>
        <w:lastRenderedPageBreak/>
        <w:t xml:space="preserve">2.6 </w:t>
      </w:r>
      <w:r w:rsidR="003D0051" w:rsidRPr="00394018">
        <w:rPr>
          <w:i w:val="0"/>
          <w:szCs w:val="24"/>
          <w:lang w:val="en-GB"/>
        </w:rPr>
        <w:t>Limitations of existing research</w:t>
      </w:r>
      <w:bookmarkEnd w:id="15"/>
    </w:p>
    <w:p w:rsidR="003D0051" w:rsidRPr="00394018" w:rsidRDefault="003D0051" w:rsidP="008A468E">
      <w:pPr>
        <w:spacing w:after="240" w:line="360" w:lineRule="auto"/>
        <w:jc w:val="both"/>
        <w:rPr>
          <w:rFonts w:eastAsia="Times New Roman"/>
          <w:sz w:val="24"/>
          <w:szCs w:val="24"/>
          <w:lang w:val="en-GB" w:eastAsia="nl-NL"/>
        </w:rPr>
      </w:pPr>
      <w:r w:rsidRPr="00394018">
        <w:rPr>
          <w:rFonts w:eastAsia="Times New Roman"/>
          <w:sz w:val="24"/>
          <w:szCs w:val="24"/>
          <w:lang w:val="en-GB" w:eastAsia="nl-NL"/>
        </w:rPr>
        <w:t xml:space="preserve">Despite the </w:t>
      </w:r>
      <w:r w:rsidR="00CF49C4" w:rsidRPr="00394018">
        <w:rPr>
          <w:rFonts w:eastAsia="Times New Roman"/>
          <w:sz w:val="24"/>
          <w:szCs w:val="24"/>
          <w:lang w:val="en-GB" w:eastAsia="nl-NL"/>
        </w:rPr>
        <w:t xml:space="preserve">meta-analysis of </w:t>
      </w:r>
      <w:r w:rsidRPr="00394018">
        <w:rPr>
          <w:rFonts w:eastAsia="Times New Roman"/>
          <w:sz w:val="24"/>
          <w:szCs w:val="24"/>
          <w:lang w:val="en-GB" w:eastAsia="nl-NL"/>
        </w:rPr>
        <w:t xml:space="preserve">Orlitzky et al. </w:t>
      </w:r>
      <w:r w:rsidR="00CF49C4" w:rsidRPr="00394018">
        <w:rPr>
          <w:rFonts w:eastAsia="Times New Roman"/>
          <w:sz w:val="24"/>
          <w:szCs w:val="24"/>
          <w:lang w:val="en-GB" w:eastAsia="nl-NL"/>
        </w:rPr>
        <w:t>showing</w:t>
      </w:r>
      <w:r w:rsidRPr="00394018">
        <w:rPr>
          <w:rFonts w:eastAsia="Times New Roman"/>
          <w:sz w:val="24"/>
          <w:szCs w:val="24"/>
          <w:lang w:val="en-GB" w:eastAsia="nl-NL"/>
        </w:rPr>
        <w:t xml:space="preserve"> an overall positive link between CSR and financial performance, the authors also noticed that social performance was more highly correlated with accounting-based measures of financial performance than with market-based indicators. This could lead to biased results and conclusions. </w:t>
      </w:r>
    </w:p>
    <w:p w:rsidR="00C47E1F" w:rsidRPr="00394018" w:rsidRDefault="003D0051"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Another limitation is that while many studies may find a positive link between CSR and financial performance, the direction of the causality has not been thoroughly analyzed. One could argue that firms which perform well in financial terms have more resources available to invest in CSR, whereas companies with limited financial resources tend to allocate these into areas which will generate higher returns in the near future</w:t>
      </w:r>
      <w:r w:rsidR="00C04E17" w:rsidRPr="00394018">
        <w:rPr>
          <w:rFonts w:eastAsia="Times New Roman"/>
          <w:sz w:val="24"/>
          <w:szCs w:val="24"/>
          <w:lang w:val="en-GB" w:eastAsia="nl-NL"/>
        </w:rPr>
        <w:t xml:space="preserve">. </w:t>
      </w:r>
      <w:r w:rsidR="00C05132" w:rsidRPr="00394018">
        <w:rPr>
          <w:rFonts w:eastAsia="Times New Roman"/>
          <w:sz w:val="24"/>
          <w:szCs w:val="24"/>
          <w:lang w:val="en-GB" w:eastAsia="nl-NL"/>
        </w:rPr>
        <w:t xml:space="preserve">A study by </w:t>
      </w:r>
      <w:r w:rsidRPr="00394018">
        <w:rPr>
          <w:rFonts w:eastAsia="Times New Roman"/>
          <w:sz w:val="24"/>
          <w:szCs w:val="24"/>
          <w:lang w:val="en-GB" w:eastAsia="nl-NL"/>
        </w:rPr>
        <w:t>Waddock et al.</w:t>
      </w:r>
      <w:r w:rsidR="00C05132" w:rsidRPr="00394018">
        <w:rPr>
          <w:rFonts w:eastAsia="Times New Roman"/>
          <w:sz w:val="24"/>
          <w:szCs w:val="24"/>
          <w:lang w:val="en-GB" w:eastAsia="nl-NL"/>
        </w:rPr>
        <w:t xml:space="preserve"> (</w:t>
      </w:r>
      <w:r w:rsidRPr="00394018">
        <w:rPr>
          <w:rFonts w:eastAsia="Times New Roman"/>
          <w:sz w:val="24"/>
          <w:szCs w:val="24"/>
          <w:lang w:val="en-GB" w:eastAsia="nl-NL"/>
        </w:rPr>
        <w:t>1997)</w:t>
      </w:r>
      <w:r w:rsidR="00C05132" w:rsidRPr="00394018">
        <w:rPr>
          <w:rFonts w:eastAsia="Times New Roman"/>
          <w:sz w:val="24"/>
          <w:szCs w:val="24"/>
          <w:lang w:val="en-GB" w:eastAsia="nl-NL"/>
        </w:rPr>
        <w:t xml:space="preserve"> finds </w:t>
      </w:r>
      <w:r w:rsidR="005349A0" w:rsidRPr="00394018">
        <w:rPr>
          <w:rFonts w:eastAsia="Times New Roman"/>
          <w:sz w:val="24"/>
          <w:szCs w:val="24"/>
          <w:lang w:val="en-GB" w:eastAsia="nl-NL"/>
        </w:rPr>
        <w:t xml:space="preserve">that CSR </w:t>
      </w:r>
      <w:r w:rsidR="008909B1" w:rsidRPr="00394018">
        <w:rPr>
          <w:rFonts w:eastAsia="Times New Roman"/>
          <w:sz w:val="24"/>
          <w:szCs w:val="24"/>
          <w:lang w:val="en-GB" w:eastAsia="nl-NL"/>
        </w:rPr>
        <w:t xml:space="preserve">performance </w:t>
      </w:r>
      <w:r w:rsidR="00B754A8" w:rsidRPr="00394018">
        <w:rPr>
          <w:rFonts w:eastAsia="Times New Roman"/>
          <w:sz w:val="24"/>
          <w:szCs w:val="24"/>
          <w:lang w:val="en-GB" w:eastAsia="nl-NL"/>
        </w:rPr>
        <w:t xml:space="preserve">is positively associated with </w:t>
      </w:r>
      <w:r w:rsidR="00E21778" w:rsidRPr="00394018">
        <w:rPr>
          <w:rFonts w:eastAsia="Times New Roman"/>
          <w:sz w:val="24"/>
          <w:szCs w:val="24"/>
          <w:lang w:val="en-GB" w:eastAsia="nl-NL"/>
        </w:rPr>
        <w:t xml:space="preserve">prior </w:t>
      </w:r>
      <w:r w:rsidR="00F84906" w:rsidRPr="00394018">
        <w:rPr>
          <w:rFonts w:eastAsia="Times New Roman"/>
          <w:sz w:val="24"/>
          <w:szCs w:val="24"/>
          <w:lang w:val="en-GB" w:eastAsia="nl-NL"/>
        </w:rPr>
        <w:t xml:space="preserve">financial performance, supporting </w:t>
      </w:r>
      <w:r w:rsidR="00775FD0" w:rsidRPr="00394018">
        <w:rPr>
          <w:rFonts w:eastAsia="Times New Roman"/>
          <w:sz w:val="24"/>
          <w:szCs w:val="24"/>
          <w:lang w:val="en-GB" w:eastAsia="nl-NL"/>
        </w:rPr>
        <w:t xml:space="preserve">the </w:t>
      </w:r>
      <w:r w:rsidR="00164B69">
        <w:rPr>
          <w:rFonts w:eastAsia="Times New Roman"/>
          <w:sz w:val="24"/>
          <w:szCs w:val="24"/>
          <w:lang w:val="en-GB" w:eastAsia="nl-NL"/>
        </w:rPr>
        <w:t xml:space="preserve">previously </w:t>
      </w:r>
      <w:r w:rsidR="00775FD0" w:rsidRPr="00394018">
        <w:rPr>
          <w:rFonts w:eastAsia="Times New Roman"/>
          <w:sz w:val="24"/>
          <w:szCs w:val="24"/>
          <w:lang w:val="en-GB" w:eastAsia="nl-NL"/>
        </w:rPr>
        <w:t xml:space="preserve">mentioned </w:t>
      </w:r>
      <w:r w:rsidR="00B36214" w:rsidRPr="00394018">
        <w:rPr>
          <w:rFonts w:eastAsia="Times New Roman"/>
          <w:sz w:val="24"/>
          <w:szCs w:val="24"/>
          <w:lang w:val="en-GB" w:eastAsia="nl-NL"/>
        </w:rPr>
        <w:t>slack resources theory.</w:t>
      </w:r>
      <w:r w:rsidRPr="00394018">
        <w:rPr>
          <w:rFonts w:eastAsia="Times New Roman"/>
          <w:sz w:val="24"/>
          <w:szCs w:val="24"/>
          <w:lang w:val="en-GB" w:eastAsia="nl-NL"/>
        </w:rPr>
        <w:t xml:space="preserve"> </w:t>
      </w:r>
    </w:p>
    <w:p w:rsidR="003D0051" w:rsidRPr="00394018" w:rsidRDefault="003D0051" w:rsidP="008A468E">
      <w:pPr>
        <w:spacing w:before="100" w:beforeAutospacing="1" w:after="100" w:afterAutospacing="1" w:line="360" w:lineRule="auto"/>
        <w:jc w:val="both"/>
        <w:rPr>
          <w:rFonts w:eastAsia="Times New Roman"/>
          <w:sz w:val="24"/>
          <w:szCs w:val="24"/>
          <w:lang w:val="en-GB" w:eastAsia="nl-NL"/>
        </w:rPr>
      </w:pPr>
      <w:r w:rsidRPr="00394018">
        <w:rPr>
          <w:rFonts w:eastAsia="Times New Roman"/>
          <w:sz w:val="24"/>
          <w:szCs w:val="24"/>
          <w:lang w:val="en-GB" w:eastAsia="nl-NL"/>
        </w:rPr>
        <w:t>Another argument could be made which suggests that the direction of the causality is to be reversed. This hypothesis states that financial performance depends, on operating in a way which is (perceived to be) socially and environmentally responsible. By acting in a responsible way, companies decrease the risk of damaging their reputation (e.g. BP disaster in the Gulf of Mexico) and thus enhance their financial performance as compared to those companies which do not engage in CSR.</w:t>
      </w:r>
    </w:p>
    <w:p w:rsidR="00C36503" w:rsidRPr="00394018" w:rsidRDefault="003D0051" w:rsidP="008A468E">
      <w:pPr>
        <w:spacing w:before="100" w:beforeAutospacing="1" w:after="100" w:afterAutospacing="1" w:line="360" w:lineRule="auto"/>
        <w:jc w:val="both"/>
        <w:rPr>
          <w:sz w:val="24"/>
          <w:szCs w:val="24"/>
          <w:lang w:val="en-GB" w:eastAsia="nl-NL"/>
        </w:rPr>
      </w:pPr>
      <w:r w:rsidRPr="00394018">
        <w:rPr>
          <w:rFonts w:eastAsia="Times New Roman"/>
          <w:sz w:val="24"/>
          <w:szCs w:val="24"/>
          <w:lang w:val="en-GB" w:eastAsia="nl-NL"/>
        </w:rPr>
        <w:t>Finally one of the main limitations regarding research into the link between CSR and financial performance is the problem of measuring CSR. Some studies examine whether CSR is mentioned in the financial reports of firms and conclude that those that do mention CSR are thus operating in a responsible way</w:t>
      </w:r>
      <w:r w:rsidR="00DA4E06" w:rsidRPr="00394018">
        <w:rPr>
          <w:rFonts w:eastAsia="Times New Roman"/>
          <w:sz w:val="24"/>
          <w:szCs w:val="24"/>
          <w:lang w:val="en-GB" w:eastAsia="nl-NL"/>
        </w:rPr>
        <w:t xml:space="preserve"> (Fortanier et al.</w:t>
      </w:r>
      <w:r w:rsidRPr="00394018">
        <w:rPr>
          <w:rFonts w:eastAsia="Times New Roman"/>
          <w:sz w:val="24"/>
          <w:szCs w:val="24"/>
          <w:lang w:val="en-GB" w:eastAsia="nl-NL"/>
        </w:rPr>
        <w:t xml:space="preserve"> 200</w:t>
      </w:r>
      <w:r w:rsidR="008A627B" w:rsidRPr="00394018">
        <w:rPr>
          <w:rFonts w:eastAsia="Times New Roman"/>
          <w:sz w:val="24"/>
          <w:szCs w:val="24"/>
          <w:lang w:val="en-GB" w:eastAsia="nl-NL"/>
        </w:rPr>
        <w:t>7</w:t>
      </w:r>
      <w:r w:rsidRPr="00394018">
        <w:rPr>
          <w:rFonts w:eastAsia="Times New Roman"/>
          <w:sz w:val="24"/>
          <w:szCs w:val="24"/>
          <w:lang w:val="en-GB" w:eastAsia="nl-NL"/>
        </w:rPr>
        <w:t>). Needless to say this measurement of CSR disclosure is far too limited and runs the risk of viewing companies that briefly mention CSR in their annual report as socially responsible firms, whereas the opposite</w:t>
      </w:r>
      <w:r w:rsidR="00AD18F2">
        <w:rPr>
          <w:rFonts w:eastAsia="Times New Roman"/>
          <w:sz w:val="24"/>
          <w:szCs w:val="24"/>
          <w:lang w:val="en-GB" w:eastAsia="nl-NL"/>
        </w:rPr>
        <w:t xml:space="preserve"> could be </w:t>
      </w:r>
      <w:r w:rsidR="0050341B">
        <w:rPr>
          <w:rFonts w:eastAsia="Times New Roman"/>
          <w:sz w:val="24"/>
          <w:szCs w:val="24"/>
          <w:lang w:val="en-GB" w:eastAsia="nl-NL"/>
        </w:rPr>
        <w:t>the case</w:t>
      </w:r>
      <w:r w:rsidRPr="00394018">
        <w:rPr>
          <w:rFonts w:eastAsia="Times New Roman"/>
          <w:sz w:val="24"/>
          <w:szCs w:val="24"/>
          <w:lang w:val="en-GB" w:eastAsia="nl-NL"/>
        </w:rPr>
        <w:t>.</w:t>
      </w:r>
      <w:r w:rsidR="008E5E51" w:rsidRPr="00394018">
        <w:rPr>
          <w:sz w:val="24"/>
          <w:szCs w:val="24"/>
          <w:lang w:val="en-GB" w:eastAsia="nl-NL"/>
        </w:rPr>
        <w:t xml:space="preserve"> </w:t>
      </w:r>
    </w:p>
    <w:p w:rsidR="00C36503" w:rsidRPr="00394018" w:rsidRDefault="00C36503" w:rsidP="008A468E">
      <w:pPr>
        <w:pStyle w:val="Heading2"/>
        <w:spacing w:line="360" w:lineRule="auto"/>
        <w:jc w:val="both"/>
        <w:rPr>
          <w:lang w:val="en-GB" w:eastAsia="nl-NL"/>
        </w:rPr>
      </w:pPr>
      <w:r w:rsidRPr="00394018">
        <w:rPr>
          <w:lang w:val="en-GB" w:eastAsia="nl-NL"/>
        </w:rPr>
        <w:br w:type="page"/>
      </w:r>
    </w:p>
    <w:p w:rsidR="00C36503" w:rsidRPr="00394018" w:rsidRDefault="00834156" w:rsidP="008A468E">
      <w:pPr>
        <w:pStyle w:val="Heading1"/>
        <w:spacing w:after="240" w:line="360" w:lineRule="auto"/>
        <w:jc w:val="both"/>
        <w:rPr>
          <w:lang w:val="en-GB" w:eastAsia="nl-NL"/>
        </w:rPr>
      </w:pPr>
      <w:bookmarkStart w:id="16" w:name="_Toc298107834"/>
      <w:bookmarkStart w:id="17" w:name="_Toc300872887"/>
      <w:r w:rsidRPr="00394018">
        <w:rPr>
          <w:lang w:val="en-GB" w:eastAsia="nl-NL"/>
        </w:rPr>
        <w:lastRenderedPageBreak/>
        <w:t xml:space="preserve">3 </w:t>
      </w:r>
      <w:r w:rsidR="00C36503" w:rsidRPr="00394018">
        <w:rPr>
          <w:lang w:val="en-GB" w:eastAsia="nl-NL"/>
        </w:rPr>
        <w:t>Research design</w:t>
      </w:r>
      <w:bookmarkEnd w:id="16"/>
      <w:bookmarkEnd w:id="17"/>
      <w:r w:rsidR="00C36503" w:rsidRPr="00394018">
        <w:rPr>
          <w:lang w:val="en-GB" w:eastAsia="nl-NL"/>
        </w:rPr>
        <w:t xml:space="preserve"> </w:t>
      </w:r>
    </w:p>
    <w:p w:rsidR="00C36503" w:rsidRPr="00394018" w:rsidRDefault="002E3460" w:rsidP="008A468E">
      <w:pPr>
        <w:pStyle w:val="Heading2"/>
        <w:spacing w:before="480" w:after="240" w:line="360" w:lineRule="auto"/>
        <w:jc w:val="both"/>
        <w:rPr>
          <w:i w:val="0"/>
          <w:sz w:val="26"/>
          <w:lang w:val="en-GB"/>
        </w:rPr>
      </w:pPr>
      <w:bookmarkStart w:id="18" w:name="_Toc298107835"/>
      <w:bookmarkStart w:id="19" w:name="_Toc300872888"/>
      <w:r w:rsidRPr="00394018">
        <w:rPr>
          <w:i w:val="0"/>
          <w:sz w:val="26"/>
          <w:lang w:val="en-GB"/>
        </w:rPr>
        <w:t xml:space="preserve">3.1 </w:t>
      </w:r>
      <w:r w:rsidR="00C36503" w:rsidRPr="00394018">
        <w:rPr>
          <w:i w:val="0"/>
          <w:sz w:val="26"/>
          <w:lang w:val="en-GB"/>
        </w:rPr>
        <w:t>Introduction</w:t>
      </w:r>
      <w:bookmarkEnd w:id="18"/>
      <w:bookmarkEnd w:id="19"/>
    </w:p>
    <w:p w:rsidR="00C36503" w:rsidRPr="00394018" w:rsidRDefault="00C36503" w:rsidP="008A468E">
      <w:pPr>
        <w:spacing w:after="240" w:line="360" w:lineRule="auto"/>
        <w:jc w:val="both"/>
        <w:rPr>
          <w:rFonts w:eastAsia="Times New Roman"/>
          <w:sz w:val="24"/>
          <w:szCs w:val="24"/>
          <w:lang w:val="en-GB" w:eastAsia="nl-NL"/>
        </w:rPr>
      </w:pPr>
      <w:r w:rsidRPr="00394018">
        <w:rPr>
          <w:rFonts w:eastAsia="Times New Roman"/>
          <w:sz w:val="24"/>
          <w:szCs w:val="24"/>
          <w:lang w:val="en-GB" w:eastAsia="nl-NL"/>
        </w:rPr>
        <w:t>This chapter describes the design of my research. First the hypotheses will be formulated. Furthermore the data used for the empirical analysis is described. This includes the procedure used for sample selection and variables chosen. Thereafter a description of the models tested will be given.</w:t>
      </w: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Finally the methodology paragraph will extensively delve into the regression method used, the difference between this (non-linear) method and a linear procedure and finally how to interpret the outcomes of this regression method. </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7556D7" w:rsidP="008A468E">
      <w:pPr>
        <w:pStyle w:val="Heading2"/>
        <w:spacing w:after="240" w:line="360" w:lineRule="auto"/>
        <w:jc w:val="both"/>
        <w:rPr>
          <w:i w:val="0"/>
          <w:sz w:val="26"/>
          <w:lang w:val="en-GB"/>
        </w:rPr>
      </w:pPr>
      <w:bookmarkStart w:id="20" w:name="_Toc298107836"/>
      <w:bookmarkStart w:id="21" w:name="_Toc300872889"/>
      <w:r w:rsidRPr="00394018">
        <w:rPr>
          <w:i w:val="0"/>
          <w:sz w:val="26"/>
          <w:lang w:val="en-GB"/>
        </w:rPr>
        <w:t xml:space="preserve">3.2 </w:t>
      </w:r>
      <w:r w:rsidR="00C36503" w:rsidRPr="00394018">
        <w:rPr>
          <w:i w:val="0"/>
          <w:sz w:val="26"/>
          <w:lang w:val="en-GB"/>
        </w:rPr>
        <w:t>Hypotheses</w:t>
      </w:r>
      <w:bookmarkEnd w:id="20"/>
      <w:bookmarkEnd w:id="21"/>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Since many studies (</w:t>
      </w:r>
      <w:r w:rsidR="00CF4DB2" w:rsidRPr="00394018">
        <w:rPr>
          <w:rFonts w:eastAsia="Times New Roman"/>
          <w:sz w:val="24"/>
          <w:szCs w:val="24"/>
          <w:lang w:val="en-GB" w:eastAsia="nl-NL"/>
        </w:rPr>
        <w:t>Meek</w:t>
      </w:r>
      <w:r w:rsidRPr="00394018">
        <w:rPr>
          <w:rFonts w:eastAsia="Times New Roman"/>
          <w:sz w:val="24"/>
          <w:szCs w:val="24"/>
          <w:lang w:val="en-GB" w:eastAsia="nl-NL"/>
        </w:rPr>
        <w:t xml:space="preserve"> et al., 1</w:t>
      </w:r>
      <w:r w:rsidR="00CF4DB2" w:rsidRPr="00394018">
        <w:rPr>
          <w:rFonts w:eastAsia="Times New Roman"/>
          <w:sz w:val="24"/>
          <w:szCs w:val="24"/>
          <w:lang w:val="en-GB" w:eastAsia="nl-NL"/>
        </w:rPr>
        <w:t>995</w:t>
      </w:r>
      <w:r w:rsidRPr="00394018">
        <w:rPr>
          <w:rFonts w:eastAsia="Times New Roman"/>
          <w:sz w:val="24"/>
          <w:szCs w:val="24"/>
          <w:lang w:val="en-GB" w:eastAsia="nl-NL"/>
        </w:rPr>
        <w:t>) regarding the effect of CSR on financial performance have concluded that the size of firms is a significant positive factor in analyzing this topic we include the following hypothesis:</w:t>
      </w:r>
    </w:p>
    <w:p w:rsidR="00C36503" w:rsidRPr="00394018" w:rsidRDefault="00C36503" w:rsidP="008A468E">
      <w:pPr>
        <w:spacing w:line="360" w:lineRule="auto"/>
        <w:jc w:val="both"/>
        <w:rPr>
          <w:rFonts w:eastAsia="Times New Roman"/>
          <w:i/>
          <w:sz w:val="24"/>
          <w:szCs w:val="24"/>
          <w:lang w:val="en-GB" w:eastAsia="nl-NL"/>
        </w:rPr>
      </w:pPr>
      <w:r w:rsidRPr="00394018">
        <w:rPr>
          <w:rFonts w:eastAsia="Times New Roman"/>
          <w:i/>
          <w:sz w:val="24"/>
          <w:szCs w:val="24"/>
          <w:lang w:val="en-GB" w:eastAsia="nl-NL"/>
        </w:rPr>
        <w:t>H1a-Larger firms tend to have a higher probability of being listed on the DJSI than smaller firms.</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Besides firm size, many studies have shown social performance to be dependent on the industry in which a firm operates (</w:t>
      </w:r>
      <w:r w:rsidR="008E138D" w:rsidRPr="00394018">
        <w:rPr>
          <w:rFonts w:eastAsia="Times New Roman"/>
          <w:sz w:val="24"/>
          <w:szCs w:val="24"/>
          <w:lang w:val="en-GB" w:eastAsia="nl-NL"/>
        </w:rPr>
        <w:t>Meek et al.</w:t>
      </w:r>
      <w:r w:rsidRPr="00394018">
        <w:rPr>
          <w:rFonts w:eastAsia="Times New Roman"/>
          <w:sz w:val="24"/>
          <w:szCs w:val="24"/>
          <w:lang w:val="en-GB" w:eastAsia="nl-NL"/>
        </w:rPr>
        <w:t xml:space="preserve">, </w:t>
      </w:r>
      <w:r w:rsidR="008E138D" w:rsidRPr="00394018">
        <w:rPr>
          <w:rFonts w:eastAsia="Times New Roman"/>
          <w:sz w:val="24"/>
          <w:szCs w:val="24"/>
          <w:lang w:val="en-GB" w:eastAsia="nl-NL"/>
        </w:rPr>
        <w:t>1995;</w:t>
      </w:r>
      <w:r w:rsidR="00C43B5B" w:rsidRPr="00394018">
        <w:rPr>
          <w:rFonts w:eastAsia="Times New Roman"/>
          <w:sz w:val="24"/>
          <w:szCs w:val="24"/>
          <w:lang w:val="en-GB" w:eastAsia="nl-NL"/>
        </w:rPr>
        <w:t xml:space="preserve"> </w:t>
      </w:r>
      <w:r w:rsidR="00D55440" w:rsidRPr="00394018">
        <w:rPr>
          <w:rFonts w:eastAsia="Times New Roman"/>
          <w:sz w:val="24"/>
          <w:szCs w:val="24"/>
          <w:lang w:val="en-GB" w:eastAsia="nl-NL"/>
        </w:rPr>
        <w:t>Brammer et al.,</w:t>
      </w:r>
      <w:r w:rsidR="00A03F1A" w:rsidRPr="00394018">
        <w:rPr>
          <w:rFonts w:eastAsia="Times New Roman"/>
          <w:sz w:val="24"/>
          <w:szCs w:val="24"/>
          <w:lang w:val="en-GB" w:eastAsia="nl-NL"/>
        </w:rPr>
        <w:t xml:space="preserve"> </w:t>
      </w:r>
      <w:r w:rsidR="00F077C9" w:rsidRPr="00394018">
        <w:rPr>
          <w:rFonts w:eastAsia="Times New Roman"/>
          <w:sz w:val="24"/>
          <w:szCs w:val="24"/>
          <w:lang w:val="en-GB" w:eastAsia="nl-NL"/>
        </w:rPr>
        <w:t>2005)</w:t>
      </w:r>
      <w:r w:rsidRPr="00394018">
        <w:rPr>
          <w:rFonts w:eastAsia="Times New Roman"/>
          <w:sz w:val="24"/>
          <w:szCs w:val="24"/>
          <w:lang w:val="en-GB" w:eastAsia="nl-NL"/>
        </w:rPr>
        <w:t>. Firms that operate in “dirty” sectors will have a tendency to disclose more information regarding corporate social performance because they are more scrutinized and seen as more polluting (</w:t>
      </w:r>
      <w:r w:rsidR="00354D11">
        <w:rPr>
          <w:rFonts w:eastAsia="Times New Roman"/>
          <w:sz w:val="24"/>
          <w:szCs w:val="24"/>
          <w:lang w:val="en-GB" w:eastAsia="nl-NL"/>
        </w:rPr>
        <w:t>Meek et al.</w:t>
      </w:r>
      <w:r w:rsidRPr="00394018">
        <w:rPr>
          <w:rFonts w:eastAsia="Times New Roman"/>
          <w:sz w:val="24"/>
          <w:szCs w:val="24"/>
          <w:lang w:val="en-GB" w:eastAsia="nl-NL"/>
        </w:rPr>
        <w:t xml:space="preserve">, </w:t>
      </w:r>
      <w:r w:rsidR="00354D11">
        <w:rPr>
          <w:rFonts w:eastAsia="Times New Roman"/>
          <w:sz w:val="24"/>
          <w:szCs w:val="24"/>
          <w:lang w:val="en-GB" w:eastAsia="nl-NL"/>
        </w:rPr>
        <w:t>1995</w:t>
      </w:r>
      <w:r w:rsidRPr="00394018">
        <w:rPr>
          <w:rFonts w:eastAsia="Times New Roman"/>
          <w:sz w:val="24"/>
          <w:szCs w:val="24"/>
          <w:lang w:val="en-GB" w:eastAsia="nl-NL"/>
        </w:rPr>
        <w:t>; Maas, 2009). Thus the second hypothesis to be tested is:</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i/>
          <w:sz w:val="24"/>
          <w:szCs w:val="24"/>
          <w:lang w:val="en-GB" w:eastAsia="nl-NL"/>
        </w:rPr>
        <w:t>H1b-Firms which operate in sectors that are more environmentally sensitive will have a higher probability of being listed on the DJSI than those from sectors that are less sensitive environmentally.</w:t>
      </w:r>
      <w:r w:rsidRPr="00394018">
        <w:rPr>
          <w:rFonts w:eastAsia="Times New Roman"/>
          <w:sz w:val="24"/>
          <w:szCs w:val="24"/>
          <w:lang w:val="en-GB" w:eastAsia="nl-NL"/>
        </w:rPr>
        <w:t xml:space="preserve"> </w:t>
      </w:r>
    </w:p>
    <w:p w:rsidR="00C36503" w:rsidRPr="00394018" w:rsidRDefault="00C36503" w:rsidP="008A468E">
      <w:pPr>
        <w:pStyle w:val="Heading3"/>
        <w:spacing w:line="360" w:lineRule="auto"/>
        <w:jc w:val="both"/>
        <w:rPr>
          <w:sz w:val="24"/>
          <w:szCs w:val="24"/>
          <w:lang w:val="en-GB" w:eastAsia="nl-NL"/>
        </w:rPr>
      </w:pPr>
      <w:r w:rsidRPr="00394018">
        <w:rPr>
          <w:sz w:val="24"/>
          <w:szCs w:val="24"/>
          <w:lang w:val="en-GB" w:eastAsia="nl-NL"/>
        </w:rPr>
        <w:br w:type="page"/>
      </w:r>
    </w:p>
    <w:p w:rsidR="00C36503" w:rsidRPr="00394018" w:rsidRDefault="00770C4D" w:rsidP="008A468E">
      <w:pPr>
        <w:pStyle w:val="Heading2"/>
        <w:spacing w:after="240" w:line="360" w:lineRule="auto"/>
        <w:jc w:val="both"/>
        <w:rPr>
          <w:i w:val="0"/>
          <w:sz w:val="26"/>
          <w:lang w:val="en-GB"/>
        </w:rPr>
      </w:pPr>
      <w:bookmarkStart w:id="22" w:name="_Toc298107837"/>
      <w:bookmarkStart w:id="23" w:name="_Toc300872890"/>
      <w:r w:rsidRPr="00394018">
        <w:rPr>
          <w:i w:val="0"/>
          <w:sz w:val="26"/>
          <w:lang w:val="en-GB"/>
        </w:rPr>
        <w:lastRenderedPageBreak/>
        <w:t xml:space="preserve">3.3 </w:t>
      </w:r>
      <w:r w:rsidR="00C36503" w:rsidRPr="00394018">
        <w:rPr>
          <w:i w:val="0"/>
          <w:sz w:val="26"/>
          <w:lang w:val="en-GB"/>
        </w:rPr>
        <w:t>Data &amp; sample selection</w:t>
      </w:r>
      <w:bookmarkEnd w:id="22"/>
      <w:bookmarkEnd w:id="23"/>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The data for firms listed on the Dow Jones Sustainability Index is collected via the Sustainability Asset</w:t>
      </w:r>
      <w:r w:rsidRPr="00394018">
        <w:rPr>
          <w:lang w:val="en-GB" w:eastAsia="nl-NL"/>
        </w:rPr>
        <w:t xml:space="preserve"> </w:t>
      </w:r>
      <w:r w:rsidRPr="00394018">
        <w:rPr>
          <w:rFonts w:eastAsia="Times New Roman"/>
          <w:sz w:val="24"/>
          <w:szCs w:val="24"/>
          <w:lang w:val="en-GB" w:eastAsia="nl-NL"/>
        </w:rPr>
        <w:t xml:space="preserve">management group (SAM), for the period of end of May 2011. Firms that are listed on the DJSI are viewed as the best performing sustainability firms in their industry. To ensure that the sample accurately reflects the composition of the DJSI, both in terms of country and industry, all the firms of the DJSI World Index make up the initial population and 211 firms are then randomly selected using a random number generator. </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For the firms not listed on the DJSI the process of selection was somewhat more difficult. Since this thesis analyzes the firms from Europe and North-America, components of the main indices of these regions were selected. Hereafter the firms that were listed on the DJSI were removed leaving us with a large number of components not listed on the DJSI. Of these, 223 firms were randomly selected resulting in a total sample size of 434 observations.</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For these firms the 2010 year end total assets were collected (in billions USD), using the annual reports of these firms. A complete overview of the firms (both listed and unlisted) as well as the industry they operate in and their total assets can be found in </w:t>
      </w:r>
      <w:r w:rsidR="007B15A7" w:rsidRPr="00394018">
        <w:rPr>
          <w:rFonts w:eastAsia="Times New Roman"/>
          <w:sz w:val="24"/>
          <w:szCs w:val="24"/>
          <w:lang w:val="en-GB" w:eastAsia="nl-NL"/>
        </w:rPr>
        <w:t>A</w:t>
      </w:r>
      <w:r w:rsidRPr="00394018">
        <w:rPr>
          <w:rFonts w:eastAsia="Times New Roman"/>
          <w:sz w:val="24"/>
          <w:szCs w:val="24"/>
          <w:lang w:val="en-GB" w:eastAsia="nl-NL"/>
        </w:rPr>
        <w:t xml:space="preserve">ppendix </w:t>
      </w:r>
      <w:r w:rsidR="005404D8" w:rsidRPr="00394018">
        <w:rPr>
          <w:rFonts w:eastAsia="Times New Roman"/>
          <w:sz w:val="24"/>
          <w:szCs w:val="24"/>
          <w:lang w:val="en-GB" w:eastAsia="nl-NL"/>
        </w:rPr>
        <w:t>A</w:t>
      </w:r>
      <w:r w:rsidR="006561CF" w:rsidRPr="00394018">
        <w:rPr>
          <w:rFonts w:eastAsia="Times New Roman"/>
          <w:sz w:val="24"/>
          <w:szCs w:val="24"/>
          <w:lang w:val="en-GB" w:eastAsia="nl-NL"/>
        </w:rPr>
        <w:t>.</w:t>
      </w:r>
      <w:r w:rsidRPr="00394018">
        <w:rPr>
          <w:rFonts w:eastAsia="Times New Roman"/>
          <w:sz w:val="24"/>
          <w:szCs w:val="24"/>
          <w:lang w:val="en-GB" w:eastAsia="nl-NL"/>
        </w:rPr>
        <w:t xml:space="preserve"> </w:t>
      </w:r>
    </w:p>
    <w:p w:rsidR="00C36503" w:rsidRPr="00394018" w:rsidRDefault="00DD7CC7" w:rsidP="008A468E">
      <w:pPr>
        <w:spacing w:line="360" w:lineRule="auto"/>
        <w:jc w:val="both"/>
        <w:rPr>
          <w:sz w:val="24"/>
          <w:szCs w:val="24"/>
          <w:lang w:val="en-GB" w:eastAsia="nl-NL"/>
        </w:rPr>
      </w:pPr>
      <w:r w:rsidRPr="00394018">
        <w:rPr>
          <w:sz w:val="24"/>
          <w:szCs w:val="24"/>
          <w:lang w:val="en-GB" w:eastAsia="nl-NL"/>
        </w:rPr>
        <w:t xml:space="preserve">There are of course more </w:t>
      </w:r>
      <w:r w:rsidR="006E723F" w:rsidRPr="00394018">
        <w:rPr>
          <w:sz w:val="24"/>
          <w:szCs w:val="24"/>
          <w:lang w:val="en-GB" w:eastAsia="nl-NL"/>
        </w:rPr>
        <w:t xml:space="preserve">firms not listed on the DJSI than there are listed. </w:t>
      </w:r>
      <w:r w:rsidR="009F0380" w:rsidRPr="00394018">
        <w:rPr>
          <w:sz w:val="24"/>
          <w:szCs w:val="24"/>
          <w:lang w:val="en-GB" w:eastAsia="nl-NL"/>
        </w:rPr>
        <w:t xml:space="preserve">By correcting for that (by selecting a sample </w:t>
      </w:r>
      <w:r w:rsidR="00F5759A" w:rsidRPr="00394018">
        <w:rPr>
          <w:sz w:val="24"/>
          <w:szCs w:val="24"/>
          <w:lang w:val="en-GB" w:eastAsia="nl-NL"/>
        </w:rPr>
        <w:t xml:space="preserve">which has </w:t>
      </w:r>
      <w:r w:rsidR="00145808" w:rsidRPr="00394018">
        <w:rPr>
          <w:sz w:val="24"/>
          <w:szCs w:val="24"/>
          <w:lang w:val="en-GB" w:eastAsia="nl-NL"/>
        </w:rPr>
        <w:t xml:space="preserve">both groups roughly </w:t>
      </w:r>
      <w:r w:rsidR="00096132" w:rsidRPr="00394018">
        <w:rPr>
          <w:sz w:val="24"/>
          <w:szCs w:val="24"/>
          <w:lang w:val="en-GB" w:eastAsia="nl-NL"/>
        </w:rPr>
        <w:t>equally represented)</w:t>
      </w:r>
      <w:r w:rsidR="00050D7B" w:rsidRPr="00394018">
        <w:rPr>
          <w:sz w:val="24"/>
          <w:szCs w:val="24"/>
          <w:lang w:val="en-GB" w:eastAsia="nl-NL"/>
        </w:rPr>
        <w:t xml:space="preserve">, one could </w:t>
      </w:r>
      <w:r w:rsidR="000F55B4" w:rsidRPr="00394018">
        <w:rPr>
          <w:sz w:val="24"/>
          <w:szCs w:val="24"/>
          <w:lang w:val="en-GB" w:eastAsia="nl-NL"/>
        </w:rPr>
        <w:t xml:space="preserve">think this leads to biased conclusions. Econometric literature however shows that </w:t>
      </w:r>
      <w:r w:rsidR="006B4D98" w:rsidRPr="00394018">
        <w:rPr>
          <w:sz w:val="24"/>
          <w:szCs w:val="24"/>
          <w:lang w:val="en-GB" w:eastAsia="nl-NL"/>
        </w:rPr>
        <w:t xml:space="preserve">this practice </w:t>
      </w:r>
      <w:r w:rsidR="00A41B7E" w:rsidRPr="00394018">
        <w:rPr>
          <w:sz w:val="24"/>
          <w:szCs w:val="24"/>
          <w:lang w:val="en-GB" w:eastAsia="nl-NL"/>
        </w:rPr>
        <w:t>(</w:t>
      </w:r>
      <w:r w:rsidR="00186683" w:rsidRPr="00394018">
        <w:rPr>
          <w:sz w:val="24"/>
          <w:szCs w:val="24"/>
          <w:lang w:val="en-GB" w:eastAsia="nl-NL"/>
        </w:rPr>
        <w:t xml:space="preserve">leaving out a </w:t>
      </w:r>
      <w:r w:rsidR="00F614DD" w:rsidRPr="00394018">
        <w:rPr>
          <w:sz w:val="24"/>
          <w:szCs w:val="24"/>
          <w:lang w:val="en-GB" w:eastAsia="nl-NL"/>
        </w:rPr>
        <w:t xml:space="preserve">big part of </w:t>
      </w:r>
      <w:r w:rsidR="00EF1E4F" w:rsidRPr="00394018">
        <w:rPr>
          <w:sz w:val="24"/>
          <w:szCs w:val="24"/>
          <w:lang w:val="en-GB" w:eastAsia="nl-NL"/>
        </w:rPr>
        <w:t>an</w:t>
      </w:r>
      <w:r w:rsidR="00F614DD" w:rsidRPr="00394018">
        <w:rPr>
          <w:sz w:val="24"/>
          <w:szCs w:val="24"/>
          <w:lang w:val="en-GB" w:eastAsia="nl-NL"/>
        </w:rPr>
        <w:t xml:space="preserve"> initial sample population)</w:t>
      </w:r>
      <w:r w:rsidR="00B774DE" w:rsidRPr="00394018">
        <w:rPr>
          <w:sz w:val="24"/>
          <w:szCs w:val="24"/>
          <w:lang w:val="en-GB" w:eastAsia="nl-NL"/>
        </w:rPr>
        <w:t xml:space="preserve">, </w:t>
      </w:r>
      <w:r w:rsidR="00E22777" w:rsidRPr="00394018">
        <w:rPr>
          <w:sz w:val="24"/>
          <w:szCs w:val="24"/>
          <w:lang w:val="en-GB" w:eastAsia="nl-NL"/>
        </w:rPr>
        <w:t xml:space="preserve">has very little effect </w:t>
      </w:r>
      <w:r w:rsidR="00A8333E" w:rsidRPr="00394018">
        <w:rPr>
          <w:sz w:val="24"/>
          <w:szCs w:val="24"/>
          <w:lang w:val="en-GB" w:eastAsia="nl-NL"/>
        </w:rPr>
        <w:t xml:space="preserve">as long as the final sample is selected </w:t>
      </w:r>
      <w:r w:rsidR="00CF3018" w:rsidRPr="00394018">
        <w:rPr>
          <w:sz w:val="24"/>
          <w:szCs w:val="24"/>
          <w:lang w:val="en-GB" w:eastAsia="nl-NL"/>
        </w:rPr>
        <w:t xml:space="preserve">randomly. </w:t>
      </w:r>
      <w:r w:rsidR="00E67C65" w:rsidRPr="00394018">
        <w:rPr>
          <w:sz w:val="24"/>
          <w:szCs w:val="24"/>
          <w:lang w:val="en-GB" w:eastAsia="nl-NL"/>
        </w:rPr>
        <w:t>In the case of a binary logit model only a small correction has to be made for the constant</w:t>
      </w:r>
      <w:r w:rsidR="00DC5BD1" w:rsidRPr="00394018">
        <w:rPr>
          <w:rStyle w:val="FootnoteReference"/>
          <w:sz w:val="24"/>
          <w:szCs w:val="24"/>
          <w:lang w:val="en-GB" w:eastAsia="nl-NL"/>
        </w:rPr>
        <w:footnoteReference w:id="1"/>
      </w:r>
      <w:r w:rsidR="00E67C65" w:rsidRPr="00394018">
        <w:rPr>
          <w:sz w:val="24"/>
          <w:szCs w:val="24"/>
          <w:lang w:val="en-GB" w:eastAsia="nl-NL"/>
        </w:rPr>
        <w:t xml:space="preserve">. </w:t>
      </w:r>
      <w:r w:rsidR="00AD55F4" w:rsidRPr="00394018">
        <w:rPr>
          <w:sz w:val="24"/>
          <w:szCs w:val="24"/>
          <w:lang w:val="en-GB" w:eastAsia="nl-NL"/>
        </w:rPr>
        <w:t xml:space="preserve">A </w:t>
      </w:r>
      <w:r w:rsidR="00116255" w:rsidRPr="00394018">
        <w:rPr>
          <w:sz w:val="24"/>
          <w:szCs w:val="24"/>
          <w:lang w:val="en-GB" w:eastAsia="nl-NL"/>
        </w:rPr>
        <w:t>study b</w:t>
      </w:r>
      <w:r w:rsidR="00C27BC8" w:rsidRPr="00394018">
        <w:rPr>
          <w:sz w:val="24"/>
          <w:szCs w:val="24"/>
          <w:lang w:val="en-GB" w:eastAsia="nl-NL"/>
        </w:rPr>
        <w:t>y</w:t>
      </w:r>
      <w:r w:rsidR="00B816E5" w:rsidRPr="00394018">
        <w:rPr>
          <w:sz w:val="24"/>
          <w:szCs w:val="24"/>
          <w:lang w:val="en-GB" w:eastAsia="nl-NL"/>
        </w:rPr>
        <w:t xml:space="preserve"> Cramer et al. (1999) </w:t>
      </w:r>
      <w:r w:rsidR="00B51C4B" w:rsidRPr="00394018">
        <w:rPr>
          <w:sz w:val="24"/>
          <w:szCs w:val="24"/>
          <w:lang w:val="en-GB" w:eastAsia="nl-NL"/>
        </w:rPr>
        <w:t xml:space="preserve">examined the loss of efficiency when </w:t>
      </w:r>
      <w:r w:rsidR="00633743" w:rsidRPr="00394018">
        <w:rPr>
          <w:sz w:val="24"/>
          <w:szCs w:val="24"/>
          <w:lang w:val="en-GB" w:eastAsia="nl-NL"/>
        </w:rPr>
        <w:t xml:space="preserve">observations </w:t>
      </w:r>
      <w:r w:rsidR="005A534E" w:rsidRPr="00394018">
        <w:rPr>
          <w:sz w:val="24"/>
          <w:szCs w:val="24"/>
          <w:lang w:val="en-GB" w:eastAsia="nl-NL"/>
        </w:rPr>
        <w:t>from a sample are deleted</w:t>
      </w:r>
      <w:r w:rsidR="00F4413A" w:rsidRPr="00394018">
        <w:rPr>
          <w:sz w:val="24"/>
          <w:szCs w:val="24"/>
          <w:lang w:val="en-GB" w:eastAsia="nl-NL"/>
        </w:rPr>
        <w:t xml:space="preserve"> and found that this loss is small.</w:t>
      </w:r>
    </w:p>
    <w:p w:rsidR="00C36503" w:rsidRPr="00394018" w:rsidRDefault="00C36503" w:rsidP="008A468E">
      <w:pPr>
        <w:spacing w:after="0" w:line="360" w:lineRule="auto"/>
        <w:jc w:val="both"/>
        <w:rPr>
          <w:rFonts w:eastAsiaTheme="majorEastAsia" w:cstheme="majorBidi"/>
          <w:b/>
          <w:bCs/>
          <w:lang w:val="en-GB"/>
        </w:rPr>
      </w:pPr>
      <w:r w:rsidRPr="00394018">
        <w:rPr>
          <w:rFonts w:eastAsiaTheme="majorEastAsia" w:cstheme="majorBidi"/>
          <w:lang w:val="en-GB"/>
        </w:rPr>
        <w:br w:type="page"/>
      </w:r>
    </w:p>
    <w:p w:rsidR="00C36503" w:rsidRPr="00394018" w:rsidRDefault="00376DFF" w:rsidP="008A468E">
      <w:pPr>
        <w:pStyle w:val="Heading2"/>
        <w:spacing w:after="240" w:line="360" w:lineRule="auto"/>
        <w:jc w:val="both"/>
        <w:rPr>
          <w:i w:val="0"/>
          <w:sz w:val="26"/>
          <w:lang w:val="en-GB"/>
        </w:rPr>
      </w:pPr>
      <w:bookmarkStart w:id="24" w:name="_Toc298107838"/>
      <w:bookmarkStart w:id="25" w:name="_Toc300872891"/>
      <w:r w:rsidRPr="00394018">
        <w:rPr>
          <w:i w:val="0"/>
          <w:sz w:val="26"/>
          <w:lang w:val="en-GB"/>
        </w:rPr>
        <w:lastRenderedPageBreak/>
        <w:t xml:space="preserve">3.4 </w:t>
      </w:r>
      <w:r w:rsidR="00C36503" w:rsidRPr="00394018">
        <w:rPr>
          <w:i w:val="0"/>
          <w:sz w:val="26"/>
          <w:lang w:val="en-GB"/>
        </w:rPr>
        <w:t>Research variables</w:t>
      </w:r>
      <w:bookmarkEnd w:id="24"/>
      <w:bookmarkEnd w:id="25"/>
    </w:p>
    <w:p w:rsidR="00C36503" w:rsidRPr="00394018" w:rsidRDefault="00C36503" w:rsidP="008A468E">
      <w:pPr>
        <w:spacing w:after="60" w:line="360" w:lineRule="auto"/>
        <w:jc w:val="both"/>
        <w:rPr>
          <w:rFonts w:eastAsia="Times New Roman"/>
          <w:sz w:val="24"/>
          <w:szCs w:val="24"/>
          <w:lang w:val="en-GB" w:eastAsia="nl-NL"/>
        </w:rPr>
      </w:pPr>
      <w:r w:rsidRPr="00394018">
        <w:rPr>
          <w:rFonts w:eastAsia="Times New Roman"/>
          <w:sz w:val="24"/>
          <w:szCs w:val="24"/>
          <w:lang w:val="en-GB" w:eastAsia="nl-NL"/>
        </w:rPr>
        <w:t xml:space="preserve">The empirical research of this thesis involves analyzing the characteristics (firm size, region and industry sector) of firms that are listed on the Dow Jones Sustainability Index versus those unlisted. In order to analyze these characteristics a regression will be run and the outcomes of this regression will be analyzed. </w:t>
      </w:r>
      <w:r w:rsidR="004063FB" w:rsidRPr="00394018">
        <w:rPr>
          <w:rFonts w:eastAsia="Times New Roman"/>
          <w:sz w:val="24"/>
          <w:szCs w:val="24"/>
          <w:lang w:val="en-GB" w:eastAsia="nl-NL"/>
        </w:rPr>
        <w:t>Given</w:t>
      </w:r>
      <w:r w:rsidRPr="00394018">
        <w:rPr>
          <w:rFonts w:eastAsia="Times New Roman"/>
          <w:sz w:val="24"/>
          <w:szCs w:val="24"/>
          <w:lang w:val="en-GB" w:eastAsia="nl-NL"/>
        </w:rPr>
        <w:t xml:space="preserve"> however that the dependent variable can take on only two values 0, or 1 (with firms listed on the DJSI being 1 and those not listed being 0) </w:t>
      </w:r>
      <w:r w:rsidR="00BF00F4">
        <w:rPr>
          <w:rFonts w:eastAsia="Times New Roman"/>
          <w:sz w:val="24"/>
          <w:szCs w:val="24"/>
          <w:lang w:val="en-GB" w:eastAsia="nl-NL"/>
        </w:rPr>
        <w:t>we have</w:t>
      </w:r>
      <w:r w:rsidRPr="00394018">
        <w:rPr>
          <w:rFonts w:eastAsia="Times New Roman"/>
          <w:sz w:val="24"/>
          <w:szCs w:val="24"/>
          <w:lang w:val="en-GB" w:eastAsia="nl-NL"/>
        </w:rPr>
        <w:t xml:space="preserve"> to deviate from the standard linear regression and look for an alter</w:t>
      </w:r>
      <w:r w:rsidR="00A7479A">
        <w:rPr>
          <w:rFonts w:eastAsia="Times New Roman"/>
          <w:sz w:val="24"/>
          <w:szCs w:val="24"/>
          <w:lang w:val="en-GB" w:eastAsia="nl-NL"/>
        </w:rPr>
        <w:t>native, which in this case is a</w:t>
      </w:r>
      <w:r w:rsidRPr="00394018">
        <w:rPr>
          <w:rFonts w:eastAsia="Times New Roman"/>
          <w:sz w:val="24"/>
          <w:szCs w:val="24"/>
          <w:lang w:val="en-GB" w:eastAsia="nl-NL"/>
        </w:rPr>
        <w:t xml:space="preserve"> so-called binary logit model, with the dependent variable being DJSI.</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The explanatory variables used will be:</w:t>
      </w:r>
    </w:p>
    <w:p w:rsidR="00C36503" w:rsidRPr="00394018" w:rsidRDefault="00C36503" w:rsidP="008A468E">
      <w:pPr>
        <w:pStyle w:val="ListParagraph"/>
        <w:numPr>
          <w:ilvl w:val="0"/>
          <w:numId w:val="4"/>
        </w:numPr>
        <w:spacing w:line="360" w:lineRule="auto"/>
        <w:jc w:val="both"/>
        <w:rPr>
          <w:rFonts w:eastAsia="Times New Roman"/>
          <w:sz w:val="24"/>
          <w:szCs w:val="24"/>
          <w:lang w:val="en-GB" w:eastAsia="nl-NL"/>
        </w:rPr>
      </w:pPr>
      <w:r w:rsidRPr="00394018">
        <w:rPr>
          <w:rFonts w:eastAsia="Times New Roman"/>
          <w:sz w:val="24"/>
          <w:szCs w:val="24"/>
          <w:lang w:val="en-GB" w:eastAsia="nl-NL"/>
        </w:rPr>
        <w:t>Region: this binary dummy variable splits the data into two different regions (North-America (reference category) and Europe);</w:t>
      </w:r>
    </w:p>
    <w:p w:rsidR="00C36503" w:rsidRPr="00394018" w:rsidRDefault="00C36503" w:rsidP="008A468E">
      <w:pPr>
        <w:pStyle w:val="ListParagraph"/>
        <w:spacing w:line="360" w:lineRule="auto"/>
        <w:jc w:val="both"/>
        <w:rPr>
          <w:rFonts w:eastAsia="Times New Roman"/>
          <w:sz w:val="24"/>
          <w:szCs w:val="24"/>
          <w:lang w:val="en-GB" w:eastAsia="nl-NL"/>
        </w:rPr>
      </w:pPr>
    </w:p>
    <w:p w:rsidR="00C36503" w:rsidRPr="00394018" w:rsidRDefault="00C36503" w:rsidP="008A468E">
      <w:pPr>
        <w:pStyle w:val="ListParagraph"/>
        <w:numPr>
          <w:ilvl w:val="0"/>
          <w:numId w:val="4"/>
        </w:numPr>
        <w:spacing w:line="360" w:lineRule="auto"/>
        <w:jc w:val="both"/>
        <w:rPr>
          <w:rFonts w:eastAsia="Times New Roman"/>
          <w:sz w:val="24"/>
          <w:szCs w:val="24"/>
          <w:lang w:val="en-GB" w:eastAsia="nl-NL"/>
        </w:rPr>
      </w:pPr>
      <w:r w:rsidRPr="00394018">
        <w:rPr>
          <w:rFonts w:eastAsia="Times New Roman"/>
          <w:sz w:val="24"/>
          <w:szCs w:val="24"/>
          <w:lang w:val="en-GB" w:eastAsia="nl-NL"/>
        </w:rPr>
        <w:t>Sector: this binary dummy variable indicates the different industry types which are split into clean (reference category) and dirty sectors in order to analyze possible differences in sectors which are more environmentally sensitive than others. The clean sect</w:t>
      </w:r>
      <w:r w:rsidR="000131CD" w:rsidRPr="00394018">
        <w:rPr>
          <w:rFonts w:eastAsia="Times New Roman"/>
          <w:sz w:val="24"/>
          <w:szCs w:val="24"/>
          <w:lang w:val="en-GB" w:eastAsia="nl-NL"/>
        </w:rPr>
        <w:t xml:space="preserve">ors are Financials, Health Care, </w:t>
      </w:r>
      <w:r w:rsidRPr="00394018">
        <w:rPr>
          <w:rFonts w:eastAsia="Times New Roman"/>
          <w:sz w:val="24"/>
          <w:szCs w:val="24"/>
          <w:lang w:val="en-GB" w:eastAsia="nl-NL"/>
        </w:rPr>
        <w:t>Consumer Services</w:t>
      </w:r>
      <w:r w:rsidR="000131CD" w:rsidRPr="00394018">
        <w:rPr>
          <w:rFonts w:eastAsia="Times New Roman"/>
          <w:sz w:val="24"/>
          <w:szCs w:val="24"/>
          <w:lang w:val="en-GB" w:eastAsia="nl-NL"/>
        </w:rPr>
        <w:t xml:space="preserve"> and Telecommunications</w:t>
      </w:r>
      <w:r w:rsidRPr="00394018">
        <w:rPr>
          <w:rFonts w:eastAsia="Times New Roman"/>
          <w:sz w:val="24"/>
          <w:szCs w:val="24"/>
          <w:lang w:val="en-GB" w:eastAsia="nl-NL"/>
        </w:rPr>
        <w:t>. The dirty sectors are Industrials, Consumer Goods, Utilities, Basic Materials, Oil &amp; Gas and Technology;</w:t>
      </w:r>
    </w:p>
    <w:p w:rsidR="00C36503" w:rsidRPr="00394018" w:rsidRDefault="00C36503" w:rsidP="008A468E">
      <w:pPr>
        <w:pStyle w:val="ListParagraph"/>
        <w:spacing w:line="360" w:lineRule="auto"/>
        <w:jc w:val="both"/>
        <w:rPr>
          <w:rFonts w:eastAsia="Times New Roman"/>
          <w:sz w:val="24"/>
          <w:szCs w:val="24"/>
          <w:lang w:val="en-GB" w:eastAsia="nl-NL"/>
        </w:rPr>
      </w:pPr>
    </w:p>
    <w:p w:rsidR="00C36503" w:rsidRPr="00394018" w:rsidRDefault="00C36503" w:rsidP="008A468E">
      <w:pPr>
        <w:pStyle w:val="ListParagraph"/>
        <w:numPr>
          <w:ilvl w:val="0"/>
          <w:numId w:val="4"/>
        </w:numPr>
        <w:spacing w:line="360" w:lineRule="auto"/>
        <w:jc w:val="both"/>
        <w:rPr>
          <w:rFonts w:eastAsia="Times New Roman"/>
          <w:sz w:val="24"/>
          <w:szCs w:val="24"/>
          <w:lang w:val="en-GB" w:eastAsia="nl-NL"/>
        </w:rPr>
      </w:pPr>
      <w:r w:rsidRPr="00394018">
        <w:rPr>
          <w:rFonts w:eastAsia="Times New Roman"/>
          <w:sz w:val="24"/>
          <w:szCs w:val="24"/>
          <w:lang w:val="en-GB" w:eastAsia="nl-NL"/>
        </w:rPr>
        <w:t>Total Assets: continuous variable containing a firms total assets (in Billions USD).</w:t>
      </w:r>
    </w:p>
    <w:p w:rsidR="00C36503" w:rsidRPr="00394018" w:rsidRDefault="00C36503" w:rsidP="008A468E">
      <w:pPr>
        <w:pStyle w:val="ListParagraph"/>
        <w:spacing w:line="360" w:lineRule="auto"/>
        <w:jc w:val="both"/>
        <w:rPr>
          <w:rFonts w:eastAsia="Times New Roman"/>
          <w:sz w:val="24"/>
          <w:szCs w:val="24"/>
          <w:lang w:val="en-GB" w:eastAsia="nl-NL"/>
        </w:rPr>
      </w:pPr>
      <w:r w:rsidRPr="00394018">
        <w:rPr>
          <w:rFonts w:eastAsia="Times New Roman"/>
          <w:sz w:val="24"/>
          <w:szCs w:val="24"/>
          <w:lang w:val="en-GB" w:eastAsia="nl-NL"/>
        </w:rPr>
        <w:t>There are a variety of ways to measure firm size. Some studies have used total sales as a measurement of firm size (Fortanier et al, 2007), whereas others have used market measures of financial performance (Maas, 2009). A study by Orlitzky et al, (2003) found that ‘CSP appears to be more highly correlated with accounting-based measures of CFP than with market-based indicators’.</w:t>
      </w:r>
    </w:p>
    <w:p w:rsidR="00C36503" w:rsidRPr="00394018" w:rsidRDefault="00C36503" w:rsidP="008A468E">
      <w:pPr>
        <w:pStyle w:val="ListParagraph"/>
        <w:spacing w:line="360" w:lineRule="auto"/>
        <w:jc w:val="both"/>
        <w:rPr>
          <w:rFonts w:eastAsia="Times New Roman"/>
          <w:sz w:val="24"/>
          <w:szCs w:val="24"/>
          <w:lang w:val="en-GB" w:eastAsia="nl-NL"/>
        </w:rPr>
      </w:pPr>
    </w:p>
    <w:p w:rsidR="00C36503" w:rsidRPr="00394018" w:rsidRDefault="00C36503" w:rsidP="008A468E">
      <w:pPr>
        <w:pStyle w:val="ListParagraph"/>
        <w:spacing w:line="360" w:lineRule="auto"/>
        <w:jc w:val="both"/>
        <w:rPr>
          <w:rFonts w:eastAsia="Times New Roman"/>
          <w:sz w:val="24"/>
          <w:szCs w:val="24"/>
          <w:lang w:val="en-GB" w:eastAsia="nl-NL"/>
        </w:rPr>
      </w:pP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 </w:t>
      </w: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C36503" w:rsidRPr="00394018" w:rsidRDefault="00554985" w:rsidP="008A468E">
      <w:pPr>
        <w:pStyle w:val="Heading2"/>
        <w:spacing w:after="240" w:line="360" w:lineRule="auto"/>
        <w:jc w:val="both"/>
        <w:rPr>
          <w:i w:val="0"/>
          <w:sz w:val="26"/>
          <w:lang w:val="en-GB"/>
        </w:rPr>
      </w:pPr>
      <w:bookmarkStart w:id="26" w:name="_Toc298107839"/>
      <w:bookmarkStart w:id="27" w:name="_Toc300872892"/>
      <w:r w:rsidRPr="00394018">
        <w:rPr>
          <w:i w:val="0"/>
          <w:sz w:val="26"/>
          <w:lang w:val="en-GB"/>
        </w:rPr>
        <w:lastRenderedPageBreak/>
        <w:t xml:space="preserve">3.5 </w:t>
      </w:r>
      <w:r w:rsidR="00C36503" w:rsidRPr="00394018">
        <w:rPr>
          <w:i w:val="0"/>
          <w:sz w:val="26"/>
          <w:lang w:val="en-GB"/>
        </w:rPr>
        <w:t>Models</w:t>
      </w:r>
      <w:bookmarkEnd w:id="26"/>
      <w:bookmarkEnd w:id="27"/>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In order to test our hypotheses several models will be run using a binary logit model. The first model is the general model which will test both whether there is a relationship between CSR and region, sector and firm size. The second model will analyse the possible presence of an interaction effect between region and firm size. Finally model 3 will examine whether there is a curvilinear relationship between CSR implementation and firm size. A study by Barnett and Salomon (2006) showed the presence of a curvilinear relation between financial performance and the number of social screens used by Socially Responsible Investing funds (SRI funds). </w:t>
      </w:r>
    </w:p>
    <w:p w:rsidR="00C36503" w:rsidRPr="00394018" w:rsidRDefault="00C36503" w:rsidP="008A468E">
      <w:pPr>
        <w:spacing w:line="360" w:lineRule="auto"/>
        <w:jc w:val="both"/>
        <w:rPr>
          <w:rFonts w:eastAsia="Times New Roman"/>
          <w:sz w:val="24"/>
          <w:szCs w:val="24"/>
          <w:lang w:val="en-GB" w:eastAsia="nl-NL"/>
        </w:rPr>
      </w:pPr>
    </w:p>
    <w:p w:rsidR="00C36503" w:rsidRPr="00394018" w:rsidRDefault="00C36503" w:rsidP="008A468E">
      <w:pPr>
        <w:tabs>
          <w:tab w:val="right" w:pos="9214"/>
        </w:tabs>
        <w:spacing w:line="360" w:lineRule="auto"/>
        <w:jc w:val="both"/>
        <w:rPr>
          <w:rFonts w:eastAsia="Times New Roman"/>
          <w:i/>
          <w:sz w:val="24"/>
          <w:szCs w:val="24"/>
          <w:lang w:val="en-GB" w:eastAsia="nl-NL"/>
        </w:rPr>
      </w:pPr>
      <m:oMath>
        <m:r>
          <w:rPr>
            <w:rFonts w:ascii="Cambria Math" w:eastAsia="Times New Roman" w:hAnsi="Cambria Math"/>
            <w:sz w:val="24"/>
            <w:szCs w:val="24"/>
            <w:lang w:val="en-GB" w:eastAsia="nl-NL"/>
          </w:rPr>
          <m:t>DJSI</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0</m:t>
            </m:r>
          </m:sub>
        </m:sSub>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1</m:t>
            </m:r>
          </m:sub>
        </m:sSub>
        <m:r>
          <w:rPr>
            <w:rFonts w:ascii="Cambria Math" w:eastAsia="Times New Roman" w:hAnsi="Cambria Math"/>
            <w:sz w:val="24"/>
            <w:szCs w:val="24"/>
            <w:lang w:val="en-GB" w:eastAsia="nl-NL"/>
          </w:rPr>
          <m:t>Region</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2</m:t>
            </m:r>
          </m:sub>
        </m:sSub>
        <m:r>
          <w:rPr>
            <w:rFonts w:ascii="Cambria Math" w:eastAsia="Times New Roman" w:hAnsi="Cambria Math"/>
            <w:sz w:val="24"/>
            <w:szCs w:val="24"/>
            <w:lang w:val="en-GB" w:eastAsia="nl-NL"/>
          </w:rPr>
          <m:t>Sector</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3</m:t>
            </m:r>
          </m:sub>
        </m:sSub>
        <m:r>
          <w:rPr>
            <w:rFonts w:ascii="Cambria Math" w:eastAsia="Times New Roman" w:hAnsi="Cambria Math"/>
            <w:sz w:val="24"/>
            <w:szCs w:val="24"/>
            <w:lang w:val="en-GB" w:eastAsia="nl-NL"/>
          </w:rPr>
          <m:t>Total</m:t>
        </m:r>
        <m:r>
          <w:rPr>
            <w:rFonts w:ascii="Cambria Math" w:eastAsia="Times New Roman"/>
            <w:sz w:val="24"/>
            <w:szCs w:val="24"/>
            <w:lang w:val="en-GB" w:eastAsia="nl-NL"/>
          </w:rPr>
          <m:t xml:space="preserve"> </m:t>
        </m:r>
        <m:r>
          <w:rPr>
            <w:rFonts w:ascii="Cambria Math" w:eastAsia="Times New Roman" w:hAnsi="Cambria Math"/>
            <w:sz w:val="24"/>
            <w:szCs w:val="24"/>
            <w:lang w:val="en-GB" w:eastAsia="nl-NL"/>
          </w:rPr>
          <m:t>Assets</m:t>
        </m:r>
      </m:oMath>
      <w:r w:rsidRPr="00394018">
        <w:rPr>
          <w:rFonts w:eastAsia="Times New Roman"/>
          <w:i/>
          <w:sz w:val="24"/>
          <w:szCs w:val="24"/>
          <w:lang w:val="en-GB" w:eastAsia="nl-NL"/>
        </w:rPr>
        <w:tab/>
        <w:t>(1)</w:t>
      </w:r>
    </w:p>
    <w:p w:rsidR="00C36503" w:rsidRPr="00394018" w:rsidRDefault="00C36503" w:rsidP="008A468E">
      <w:pPr>
        <w:spacing w:line="360" w:lineRule="auto"/>
        <w:jc w:val="both"/>
        <w:rPr>
          <w:rFonts w:eastAsia="Times New Roman"/>
          <w:sz w:val="24"/>
          <w:szCs w:val="24"/>
          <w:lang w:val="en-GB" w:eastAsia="nl-NL"/>
        </w:rPr>
      </w:pPr>
    </w:p>
    <w:p w:rsidR="00C36503" w:rsidRPr="00394018" w:rsidRDefault="00C36503" w:rsidP="008A468E">
      <w:pPr>
        <w:tabs>
          <w:tab w:val="right" w:pos="9214"/>
        </w:tabs>
        <w:spacing w:line="360" w:lineRule="auto"/>
        <w:jc w:val="both"/>
        <w:rPr>
          <w:rFonts w:eastAsia="Times New Roman"/>
          <w:i/>
          <w:sz w:val="24"/>
          <w:szCs w:val="24"/>
          <w:lang w:val="en-GB" w:eastAsia="nl-NL"/>
        </w:rPr>
      </w:pPr>
      <m:oMath>
        <m:r>
          <w:rPr>
            <w:rFonts w:ascii="Cambria Math" w:eastAsia="Times New Roman" w:hAnsi="Cambria Math"/>
            <w:sz w:val="24"/>
            <w:szCs w:val="24"/>
            <w:lang w:val="en-GB" w:eastAsia="nl-NL"/>
          </w:rPr>
          <m:t>DJSI</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0</m:t>
            </m:r>
          </m:sub>
        </m:sSub>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1</m:t>
            </m:r>
          </m:sub>
        </m:sSub>
        <m:r>
          <w:rPr>
            <w:rFonts w:ascii="Cambria Math" w:eastAsia="Times New Roman" w:hAnsi="Cambria Math"/>
            <w:sz w:val="24"/>
            <w:szCs w:val="24"/>
            <w:lang w:val="en-GB" w:eastAsia="nl-NL"/>
          </w:rPr>
          <m:t>Region</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2</m:t>
            </m:r>
          </m:sub>
        </m:sSub>
        <m:r>
          <w:rPr>
            <w:rFonts w:ascii="Cambria Math" w:eastAsia="Times New Roman" w:hAnsi="Cambria Math"/>
            <w:sz w:val="24"/>
            <w:szCs w:val="24"/>
            <w:lang w:val="en-GB" w:eastAsia="nl-NL"/>
          </w:rPr>
          <m:t>Sector</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3</m:t>
            </m:r>
          </m:sub>
        </m:sSub>
        <m:r>
          <w:rPr>
            <w:rFonts w:ascii="Cambria Math" w:eastAsia="Times New Roman" w:hAnsi="Cambria Math"/>
            <w:sz w:val="24"/>
            <w:szCs w:val="24"/>
            <w:lang w:val="en-GB" w:eastAsia="nl-NL"/>
          </w:rPr>
          <m:t>Total</m:t>
        </m:r>
        <m:r>
          <w:rPr>
            <w:rFonts w:ascii="Cambria Math" w:eastAsia="Times New Roman"/>
            <w:sz w:val="24"/>
            <w:szCs w:val="24"/>
            <w:lang w:val="en-GB" w:eastAsia="nl-NL"/>
          </w:rPr>
          <m:t xml:space="preserve"> </m:t>
        </m:r>
        <m:r>
          <w:rPr>
            <w:rFonts w:ascii="Cambria Math" w:eastAsia="Times New Roman" w:hAnsi="Cambria Math"/>
            <w:sz w:val="24"/>
            <w:szCs w:val="24"/>
            <w:lang w:val="en-GB" w:eastAsia="nl-NL"/>
          </w:rPr>
          <m:t>Assets</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4</m:t>
            </m:r>
          </m:sub>
        </m:sSub>
        <m:r>
          <w:rPr>
            <w:rFonts w:ascii="Cambria Math" w:eastAsia="Times New Roman" w:hAnsi="Cambria Math"/>
            <w:sz w:val="24"/>
            <w:szCs w:val="24"/>
            <w:lang w:val="en-GB" w:eastAsia="nl-NL"/>
          </w:rPr>
          <m:t>Region</m:t>
        </m:r>
        <m:r>
          <w:rPr>
            <w:rFonts w:ascii="Cambria Math" w:eastAsia="Times New Roman"/>
            <w:sz w:val="24"/>
            <w:szCs w:val="24"/>
            <w:lang w:val="en-GB" w:eastAsia="nl-NL"/>
          </w:rPr>
          <m:t>×</m:t>
        </m:r>
        <m:r>
          <w:rPr>
            <w:rFonts w:ascii="Cambria Math" w:eastAsia="Times New Roman" w:hAnsi="Cambria Math"/>
            <w:sz w:val="24"/>
            <w:szCs w:val="24"/>
            <w:lang w:val="en-GB" w:eastAsia="nl-NL"/>
          </w:rPr>
          <m:t>Total</m:t>
        </m:r>
        <m:r>
          <w:rPr>
            <w:rFonts w:ascii="Cambria Math" w:eastAsia="Times New Roman"/>
            <w:sz w:val="24"/>
            <w:szCs w:val="24"/>
            <w:lang w:val="en-GB" w:eastAsia="nl-NL"/>
          </w:rPr>
          <m:t xml:space="preserve"> </m:t>
        </m:r>
        <m:r>
          <w:rPr>
            <w:rFonts w:ascii="Cambria Math" w:eastAsia="Times New Roman" w:hAnsi="Cambria Math"/>
            <w:sz w:val="24"/>
            <w:szCs w:val="24"/>
            <w:lang w:val="en-GB" w:eastAsia="nl-NL"/>
          </w:rPr>
          <m:t>Assets</m:t>
        </m:r>
      </m:oMath>
      <w:r w:rsidRPr="00394018">
        <w:rPr>
          <w:rFonts w:eastAsia="Times New Roman"/>
          <w:i/>
          <w:sz w:val="24"/>
          <w:szCs w:val="24"/>
          <w:lang w:val="en-GB" w:eastAsia="nl-NL"/>
        </w:rPr>
        <w:t xml:space="preserve"> </w:t>
      </w:r>
      <w:r w:rsidRPr="00394018">
        <w:rPr>
          <w:rFonts w:eastAsia="Times New Roman"/>
          <w:i/>
          <w:sz w:val="24"/>
          <w:szCs w:val="24"/>
          <w:lang w:val="en-GB" w:eastAsia="nl-NL"/>
        </w:rPr>
        <w:tab/>
        <w:t>(2)</w:t>
      </w:r>
    </w:p>
    <w:p w:rsidR="00C36503" w:rsidRPr="00394018" w:rsidRDefault="00C36503" w:rsidP="008A468E">
      <w:pPr>
        <w:spacing w:line="360" w:lineRule="auto"/>
        <w:jc w:val="both"/>
        <w:rPr>
          <w:rFonts w:eastAsia="Times New Roman"/>
          <w:i/>
          <w:sz w:val="24"/>
          <w:szCs w:val="24"/>
          <w:lang w:val="en-GB" w:eastAsia="nl-NL"/>
        </w:rPr>
      </w:pPr>
    </w:p>
    <w:p w:rsidR="00C36503" w:rsidRPr="00394018" w:rsidRDefault="00C36503" w:rsidP="008A468E">
      <w:pPr>
        <w:tabs>
          <w:tab w:val="right" w:pos="9214"/>
        </w:tabs>
        <w:spacing w:line="360" w:lineRule="auto"/>
        <w:jc w:val="both"/>
        <w:rPr>
          <w:rFonts w:eastAsia="Times New Roman"/>
          <w:i/>
          <w:sz w:val="24"/>
          <w:szCs w:val="24"/>
          <w:lang w:val="en-GB" w:eastAsia="nl-NL"/>
        </w:rPr>
      </w:pPr>
      <m:oMath>
        <m:r>
          <w:rPr>
            <w:rFonts w:ascii="Cambria Math" w:eastAsia="Times New Roman" w:hAnsi="Cambria Math"/>
            <w:sz w:val="24"/>
            <w:szCs w:val="24"/>
            <w:lang w:val="en-GB" w:eastAsia="nl-NL"/>
          </w:rPr>
          <m:t>DJSI</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0</m:t>
            </m:r>
          </m:sub>
        </m:sSub>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1</m:t>
            </m:r>
          </m:sub>
        </m:sSub>
        <m:r>
          <w:rPr>
            <w:rFonts w:ascii="Cambria Math" w:eastAsia="Times New Roman" w:hAnsi="Cambria Math"/>
            <w:sz w:val="24"/>
            <w:szCs w:val="24"/>
            <w:lang w:val="en-GB" w:eastAsia="nl-NL"/>
          </w:rPr>
          <m:t>Region</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2</m:t>
            </m:r>
          </m:sub>
        </m:sSub>
        <m:r>
          <w:rPr>
            <w:rFonts w:ascii="Cambria Math" w:eastAsia="Times New Roman" w:hAnsi="Cambria Math"/>
            <w:sz w:val="24"/>
            <w:szCs w:val="24"/>
            <w:lang w:val="en-GB" w:eastAsia="nl-NL"/>
          </w:rPr>
          <m:t>Sector</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3</m:t>
            </m:r>
          </m:sub>
        </m:sSub>
        <m:r>
          <w:rPr>
            <w:rFonts w:ascii="Cambria Math" w:eastAsia="Times New Roman" w:hAnsi="Cambria Math"/>
            <w:sz w:val="24"/>
            <w:szCs w:val="24"/>
            <w:lang w:val="en-GB" w:eastAsia="nl-NL"/>
          </w:rPr>
          <m:t>Total</m:t>
        </m:r>
        <m:r>
          <w:rPr>
            <w:rFonts w:ascii="Cambria Math" w:eastAsia="Times New Roman"/>
            <w:sz w:val="24"/>
            <w:szCs w:val="24"/>
            <w:lang w:val="en-GB" w:eastAsia="nl-NL"/>
          </w:rPr>
          <m:t xml:space="preserve"> </m:t>
        </m:r>
        <m:r>
          <w:rPr>
            <w:rFonts w:ascii="Cambria Math" w:eastAsia="Times New Roman" w:hAnsi="Cambria Math"/>
            <w:sz w:val="24"/>
            <w:szCs w:val="24"/>
            <w:lang w:val="en-GB" w:eastAsia="nl-NL"/>
          </w:rPr>
          <m:t>Assets</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sz w:val="24"/>
                <w:szCs w:val="24"/>
                <w:lang w:val="en-GB" w:eastAsia="nl-NL"/>
              </w:rPr>
              <m:t>4</m:t>
            </m:r>
          </m:sub>
        </m:sSub>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Total</m:t>
            </m:r>
            <m:r>
              <w:rPr>
                <w:rFonts w:ascii="Cambria Math" w:eastAsia="Times New Roman"/>
                <w:sz w:val="24"/>
                <w:szCs w:val="24"/>
                <w:lang w:val="en-GB" w:eastAsia="nl-NL"/>
              </w:rPr>
              <m:t xml:space="preserve"> </m:t>
            </m:r>
            <m:r>
              <w:rPr>
                <w:rFonts w:ascii="Cambria Math" w:eastAsia="Times New Roman" w:hAnsi="Cambria Math"/>
                <w:sz w:val="24"/>
                <w:szCs w:val="24"/>
                <w:lang w:val="en-GB" w:eastAsia="nl-NL"/>
              </w:rPr>
              <m:t>Assets</m:t>
            </m:r>
          </m:e>
          <m:sup>
            <m:r>
              <w:rPr>
                <w:rFonts w:ascii="Cambria Math" w:eastAsia="Times New Roman"/>
                <w:sz w:val="24"/>
                <w:szCs w:val="24"/>
                <w:lang w:val="en-GB" w:eastAsia="nl-NL"/>
              </w:rPr>
              <m:t>2</m:t>
            </m:r>
          </m:sup>
        </m:sSup>
      </m:oMath>
      <w:r w:rsidRPr="00394018">
        <w:rPr>
          <w:rFonts w:eastAsia="Times New Roman"/>
          <w:i/>
          <w:sz w:val="24"/>
          <w:szCs w:val="24"/>
          <w:lang w:val="en-GB" w:eastAsia="nl-NL"/>
        </w:rPr>
        <w:tab/>
        <w:t>(3)</w:t>
      </w:r>
    </w:p>
    <w:p w:rsidR="00C36503" w:rsidRPr="00394018" w:rsidRDefault="00C36503" w:rsidP="008A468E">
      <w:pPr>
        <w:pStyle w:val="Heading1"/>
        <w:spacing w:after="240" w:line="360" w:lineRule="auto"/>
        <w:jc w:val="both"/>
        <w:rPr>
          <w:lang w:val="en-GB" w:eastAsia="nl-NL"/>
        </w:rPr>
      </w:pPr>
      <w:r w:rsidRPr="00394018">
        <w:rPr>
          <w:b w:val="0"/>
          <w:bCs w:val="0"/>
          <w:i/>
          <w:szCs w:val="24"/>
          <w:lang w:val="en-GB" w:eastAsia="nl-NL"/>
        </w:rPr>
        <w:br w:type="page"/>
      </w:r>
      <w:bookmarkStart w:id="28" w:name="_Toc298107840"/>
      <w:bookmarkStart w:id="29" w:name="_Toc300872893"/>
      <w:r w:rsidR="00697232" w:rsidRPr="00394018">
        <w:rPr>
          <w:lang w:val="en-GB" w:eastAsia="nl-NL"/>
        </w:rPr>
        <w:lastRenderedPageBreak/>
        <w:t xml:space="preserve">4 </w:t>
      </w:r>
      <w:r w:rsidRPr="00394018">
        <w:rPr>
          <w:lang w:val="en-GB" w:eastAsia="nl-NL"/>
        </w:rPr>
        <w:t>Methodology</w:t>
      </w:r>
      <w:bookmarkEnd w:id="28"/>
      <w:bookmarkEnd w:id="29"/>
    </w:p>
    <w:p w:rsidR="00C36503" w:rsidRPr="00394018" w:rsidRDefault="009E74E0" w:rsidP="008A468E">
      <w:pPr>
        <w:pStyle w:val="Heading2"/>
        <w:spacing w:before="480" w:after="240" w:line="360" w:lineRule="auto"/>
        <w:jc w:val="both"/>
        <w:rPr>
          <w:i w:val="0"/>
          <w:sz w:val="26"/>
          <w:lang w:val="en-GB"/>
        </w:rPr>
      </w:pPr>
      <w:bookmarkStart w:id="30" w:name="_Toc296959596"/>
      <w:bookmarkStart w:id="31" w:name="_Toc298107841"/>
      <w:bookmarkStart w:id="32" w:name="_Toc300872894"/>
      <w:r w:rsidRPr="00394018">
        <w:rPr>
          <w:i w:val="0"/>
          <w:sz w:val="26"/>
          <w:lang w:val="en-GB"/>
        </w:rPr>
        <w:t>4</w:t>
      </w:r>
      <w:r w:rsidR="00D53640" w:rsidRPr="00394018">
        <w:rPr>
          <w:i w:val="0"/>
          <w:sz w:val="26"/>
          <w:lang w:val="en-GB"/>
        </w:rPr>
        <w:t xml:space="preserve">.1 </w:t>
      </w:r>
      <w:r w:rsidR="00C36503" w:rsidRPr="00394018">
        <w:rPr>
          <w:i w:val="0"/>
          <w:sz w:val="26"/>
          <w:lang w:val="en-GB"/>
        </w:rPr>
        <w:t>Linear probability model</w:t>
      </w:r>
      <w:bookmarkEnd w:id="30"/>
      <w:bookmarkEnd w:id="31"/>
      <w:bookmarkEnd w:id="32"/>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If we were to run a regression without taking into account the special properties of the dependent variable (meaning the dependent variable is not a continuous but a dummy variable) we would obtain the linear probability model (LPM)</w:t>
      </w:r>
    </w:p>
    <w:p w:rsidR="00C36503" w:rsidRPr="00394018" w:rsidRDefault="00025360" w:rsidP="008A468E">
      <w:pPr>
        <w:spacing w:line="360" w:lineRule="auto"/>
        <w:jc w:val="both"/>
        <w:rPr>
          <w:rFonts w:eastAsia="Times New Roman"/>
          <w:sz w:val="24"/>
          <w:szCs w:val="24"/>
          <w:lang w:val="en-GB" w:eastAsia="nl-NL"/>
        </w:rPr>
      </w:pP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ε</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 xml:space="preserve">, </m:t>
        </m:r>
        <m:r>
          <m:rPr>
            <m:sty m:val="p"/>
          </m:rPr>
          <w:rPr>
            <w:rFonts w:ascii="Cambria Math" w:eastAsia="Times New Roman"/>
            <w:sz w:val="24"/>
            <w:szCs w:val="24"/>
            <w:lang w:val="en-GB" w:eastAsia="nl-NL"/>
          </w:rPr>
          <m:t xml:space="preserve">with  </m:t>
        </m:r>
        <m:r>
          <w:rPr>
            <w:rFonts w:ascii="Cambria Math" w:eastAsia="Times New Roman" w:hAnsi="Cambria Math"/>
            <w:sz w:val="24"/>
            <w:szCs w:val="24"/>
            <w:lang w:val="en-GB" w:eastAsia="nl-NL"/>
          </w:rPr>
          <m:t>E</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ε</m:t>
                </m:r>
              </m:e>
              <m:sub>
                <m:r>
                  <w:rPr>
                    <w:rFonts w:ascii="Cambria Math" w:eastAsia="Times New Roman" w:hAnsi="Cambria Math"/>
                    <w:sz w:val="24"/>
                    <w:szCs w:val="24"/>
                    <w:lang w:val="en-GB" w:eastAsia="nl-NL"/>
                  </w:rPr>
                  <m:t>i</m:t>
                </m:r>
              </m:sub>
            </m:sSub>
          </m:e>
        </m:d>
        <m:r>
          <w:rPr>
            <w:rFonts w:ascii="Cambria Math" w:eastAsia="Times New Roman"/>
            <w:sz w:val="24"/>
            <w:szCs w:val="24"/>
            <w:lang w:val="en-GB" w:eastAsia="nl-NL"/>
          </w:rPr>
          <m:t>=0</m:t>
        </m:r>
      </m:oMath>
      <w:r w:rsidR="00C36503" w:rsidRPr="00394018">
        <w:rPr>
          <w:rFonts w:eastAsia="Times New Roman"/>
          <w:sz w:val="24"/>
          <w:szCs w:val="24"/>
          <w:lang w:val="en-GB" w:eastAsia="nl-NL"/>
        </w:rPr>
        <w:t xml:space="preserve"> </w:t>
      </w:r>
      <w:r w:rsidR="00C36503" w:rsidRPr="00394018">
        <w:rPr>
          <w:rFonts w:eastAsia="Times New Roman"/>
          <w:sz w:val="24"/>
          <w:szCs w:val="24"/>
          <w:lang w:val="en-GB" w:eastAsia="nl-NL"/>
        </w:rPr>
        <w:tab/>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With the expectation of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oMath>
      <w:r w:rsidRPr="00394018">
        <w:rPr>
          <w:rFonts w:eastAsia="Times New Roman"/>
          <w:sz w:val="24"/>
          <w:szCs w:val="24"/>
          <w:lang w:val="en-GB" w:eastAsia="nl-NL"/>
        </w:rPr>
        <w:t xml:space="preserve"> being</w:t>
      </w:r>
    </w:p>
    <w:p w:rsidR="00C36503" w:rsidRPr="00394018" w:rsidRDefault="00C36503" w:rsidP="008A468E">
      <w:pPr>
        <w:spacing w:line="360" w:lineRule="auto"/>
        <w:jc w:val="both"/>
        <w:rPr>
          <w:rFonts w:ascii="Cambria Math" w:eastAsia="Times New Roman"/>
          <w:sz w:val="24"/>
          <w:szCs w:val="24"/>
          <w:lang w:val="en-GB" w:eastAsia="nl-NL"/>
        </w:rPr>
      </w:pPr>
      <m:oMath>
        <m:r>
          <w:rPr>
            <w:rFonts w:ascii="Cambria Math" w:eastAsia="Times New Roman" w:hAnsi="Cambria Math"/>
            <w:sz w:val="24"/>
            <w:szCs w:val="24"/>
            <w:lang w:val="en-GB" w:eastAsia="nl-NL"/>
          </w:rPr>
          <m:t>E</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e>
        </m:d>
        <m:r>
          <w:rPr>
            <w:rFonts w:ascii="Cambria Math" w:eastAsia="Times New Roman"/>
            <w:sz w:val="24"/>
            <w:szCs w:val="24"/>
            <w:lang w:val="en-GB" w:eastAsia="nl-NL"/>
          </w:rPr>
          <m:t xml:space="preserve">=1 </m:t>
        </m:r>
        <m:r>
          <w:rPr>
            <w:rFonts w:ascii="Cambria Math" w:eastAsia="Times New Roman"/>
            <w:sz w:val="24"/>
            <w:szCs w:val="24"/>
            <w:lang w:val="en-GB" w:eastAsia="nl-NL"/>
          </w:rPr>
          <m:t>×</m:t>
        </m:r>
        <m:func>
          <m:funcPr>
            <m:ctrlPr>
              <w:rPr>
                <w:rFonts w:ascii="Cambria Math" w:eastAsia="Times New Roman" w:hAnsi="Cambria Math"/>
                <w:i/>
                <w:sz w:val="24"/>
                <w:szCs w:val="24"/>
                <w:lang w:val="en-GB" w:eastAsia="nl-NL"/>
              </w:rPr>
            </m:ctrlPr>
          </m:funcPr>
          <m:fName>
            <m:r>
              <w:rPr>
                <w:rFonts w:ascii="Cambria Math" w:eastAsia="Times New Roman"/>
                <w:sz w:val="24"/>
                <w:szCs w:val="24"/>
                <w:lang w:val="en-GB" w:eastAsia="nl-NL"/>
              </w:rPr>
              <m:t>Pr</m:t>
            </m:r>
          </m:fName>
          <m:e>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=1</m:t>
                </m:r>
              </m:e>
            </m:d>
          </m:e>
        </m:func>
        <m:r>
          <w:rPr>
            <w:rFonts w:ascii="Cambria Math" w:eastAsia="Times New Roman"/>
            <w:sz w:val="24"/>
            <w:szCs w:val="24"/>
            <w:lang w:val="en-GB" w:eastAsia="nl-NL"/>
          </w:rPr>
          <m:t>+0</m:t>
        </m:r>
        <m:r>
          <w:rPr>
            <w:rFonts w:ascii="Cambria Math" w:eastAsia="Times New Roman"/>
            <w:sz w:val="24"/>
            <w:szCs w:val="24"/>
            <w:lang w:val="en-GB" w:eastAsia="nl-NL"/>
          </w:rPr>
          <m:t>×</m:t>
        </m:r>
        <m:func>
          <m:funcPr>
            <m:ctrlPr>
              <w:rPr>
                <w:rFonts w:ascii="Cambria Math" w:eastAsia="Times New Roman" w:hAnsi="Cambria Math"/>
                <w:i/>
                <w:sz w:val="24"/>
                <w:szCs w:val="24"/>
                <w:lang w:val="en-GB" w:eastAsia="nl-NL"/>
              </w:rPr>
            </m:ctrlPr>
          </m:funcPr>
          <m:fName>
            <m:r>
              <w:rPr>
                <w:rFonts w:ascii="Cambria Math" w:eastAsia="Times New Roman"/>
                <w:sz w:val="24"/>
                <w:szCs w:val="24"/>
                <w:lang w:val="en-GB" w:eastAsia="nl-NL"/>
              </w:rPr>
              <m:t>Pr</m:t>
            </m:r>
          </m:fName>
          <m:e>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=0</m:t>
                </m:r>
              </m:e>
            </m:d>
          </m:e>
        </m:func>
        <m:r>
          <w:rPr>
            <w:rFonts w:ascii="Cambria Math" w:eastAsia="Times New Roman"/>
            <w:sz w:val="24"/>
            <w:szCs w:val="24"/>
            <w:lang w:val="en-GB" w:eastAsia="nl-NL"/>
          </w:rPr>
          <m:t>=</m:t>
        </m:r>
        <m:func>
          <m:funcPr>
            <m:ctrlPr>
              <w:rPr>
                <w:rFonts w:ascii="Cambria Math" w:eastAsia="Times New Roman" w:hAnsi="Cambria Math"/>
                <w:i/>
                <w:sz w:val="24"/>
                <w:szCs w:val="24"/>
                <w:lang w:val="en-GB" w:eastAsia="nl-NL"/>
              </w:rPr>
            </m:ctrlPr>
          </m:funcPr>
          <m:fName>
            <m:r>
              <w:rPr>
                <w:rFonts w:ascii="Cambria Math" w:eastAsia="Times New Roman"/>
                <w:sz w:val="24"/>
                <w:szCs w:val="24"/>
                <w:lang w:val="en-GB" w:eastAsia="nl-NL"/>
              </w:rPr>
              <m:t>Pr</m:t>
            </m:r>
          </m:fName>
          <m:e>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=1</m:t>
                </m:r>
              </m:e>
            </m:d>
          </m:e>
        </m:func>
      </m:oMath>
      <w:r w:rsidRPr="00394018">
        <w:rPr>
          <w:rFonts w:ascii="Cambria Math" w:eastAsia="Times New Roman"/>
          <w:i/>
          <w:sz w:val="24"/>
          <w:szCs w:val="24"/>
          <w:lang w:val="en-GB" w:eastAsia="nl-NL"/>
        </w:rPr>
        <w:tab/>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For the LPM this would indicate </w:t>
      </w:r>
    </w:p>
    <w:p w:rsidR="00C36503" w:rsidRPr="00394018" w:rsidRDefault="00C36503" w:rsidP="008A468E">
      <w:pPr>
        <w:tabs>
          <w:tab w:val="right" w:pos="9214"/>
        </w:tabs>
        <w:spacing w:line="360" w:lineRule="auto"/>
        <w:jc w:val="both"/>
        <w:rPr>
          <w:rFonts w:eastAsia="Times New Roman"/>
          <w:sz w:val="24"/>
          <w:szCs w:val="24"/>
          <w:lang w:val="en-GB" w:eastAsia="nl-NL"/>
        </w:rPr>
      </w:pPr>
      <m:oMath>
        <m:r>
          <w:rPr>
            <w:rFonts w:ascii="Cambria Math" w:eastAsia="Times New Roman" w:hAnsi="Cambria Math"/>
            <w:sz w:val="24"/>
            <w:szCs w:val="24"/>
            <w:lang w:val="en-GB" w:eastAsia="nl-NL"/>
          </w:rPr>
          <m:t>E</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e>
        </m:d>
        <m:r>
          <w:rPr>
            <w:rFonts w:ascii="Cambria Math" w:eastAsia="Times New Roman" w:hAnsi="Cambria Math"/>
            <w:sz w:val="24"/>
            <w:szCs w:val="24"/>
            <w:lang w:val="en-GB" w:eastAsia="nl-NL"/>
          </w:rPr>
          <m:t>=E</m:t>
        </m:r>
        <m:d>
          <m:dPr>
            <m:begChr m:val="["/>
            <m:endChr m:val="]"/>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ε</m:t>
                </m:r>
              </m:e>
              <m:sub>
                <m:r>
                  <w:rPr>
                    <w:rFonts w:ascii="Cambria Math" w:eastAsia="Times New Roman" w:hAnsi="Cambria Math"/>
                    <w:sz w:val="24"/>
                    <w:szCs w:val="24"/>
                    <w:lang w:val="en-GB" w:eastAsia="nl-NL"/>
                  </w:rPr>
                  <m:t>i</m:t>
                </m:r>
              </m:sub>
            </m:sSub>
          </m:e>
        </m:d>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func>
          <m:funcPr>
            <m:ctrlPr>
              <w:rPr>
                <w:rFonts w:ascii="Cambria Math" w:eastAsia="Times New Roman" w:hAnsi="Cambria Math"/>
                <w:i/>
                <w:sz w:val="24"/>
                <w:szCs w:val="24"/>
                <w:lang w:val="en-GB" w:eastAsia="nl-NL"/>
              </w:rPr>
            </m:ctrlPr>
          </m:funcPr>
          <m:fName>
            <m:r>
              <w:rPr>
                <w:rFonts w:ascii="Cambria Math" w:eastAsia="Times New Roman" w:hAnsi="Cambria Math"/>
                <w:sz w:val="24"/>
                <w:szCs w:val="24"/>
                <w:lang w:val="en-GB" w:eastAsia="nl-NL"/>
              </w:rPr>
              <m:t>Pr</m:t>
            </m:r>
          </m:fName>
          <m:e>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hAnsi="Cambria Math"/>
                    <w:sz w:val="24"/>
                    <w:szCs w:val="24"/>
                    <w:lang w:val="en-GB" w:eastAsia="nl-NL"/>
                  </w:rPr>
                  <m:t>=1</m:t>
                </m:r>
              </m:e>
            </m:d>
          </m:e>
        </m:func>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p</m:t>
            </m:r>
          </m:e>
          <m:sub>
            <m:r>
              <w:rPr>
                <w:rFonts w:ascii="Cambria Math" w:eastAsia="Times New Roman" w:hAnsi="Cambria Math"/>
                <w:sz w:val="24"/>
                <w:szCs w:val="24"/>
                <w:lang w:val="en-GB" w:eastAsia="nl-NL"/>
              </w:rPr>
              <m:t>i</m:t>
            </m:r>
          </m:sub>
        </m:sSub>
      </m:oMath>
      <w:r w:rsidRPr="00394018">
        <w:rPr>
          <w:rFonts w:ascii="Cambria Math" w:eastAsia="Times New Roman" w:hAnsi="Cambria Math"/>
          <w:i/>
          <w:sz w:val="24"/>
          <w:szCs w:val="24"/>
          <w:lang w:val="en-GB" w:eastAsia="nl-NL"/>
        </w:rPr>
        <w:tab/>
      </w:r>
      <w:r w:rsidR="00E777C2" w:rsidRPr="00394018">
        <w:rPr>
          <w:rFonts w:eastAsia="Times New Roman"/>
          <w:sz w:val="24"/>
          <w:szCs w:val="24"/>
          <w:lang w:val="en-GB" w:eastAsia="nl-NL"/>
        </w:rPr>
        <w:t>(4</w:t>
      </w:r>
      <w:r w:rsidRPr="00394018">
        <w:rPr>
          <w:rFonts w:eastAsia="Times New Roman"/>
          <w:sz w:val="24"/>
          <w:szCs w:val="24"/>
          <w:lang w:val="en-GB" w:eastAsia="nl-NL"/>
        </w:rPr>
        <w:t>.1)</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This result would mean that </w:t>
      </w:r>
      <m:oMath>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oMath>
      <w:r w:rsidRPr="00394018">
        <w:rPr>
          <w:rFonts w:eastAsia="Times New Roman"/>
          <w:sz w:val="24"/>
          <w:szCs w:val="24"/>
          <w:lang w:val="en-GB" w:eastAsia="nl-NL"/>
        </w:rPr>
        <w:t xml:space="preserve"> would give the probability of a realization of 1. </w:t>
      </w: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r w:rsidR="002276D4" w:rsidRPr="00394018">
        <w:rPr>
          <w:rFonts w:eastAsia="Times New Roman"/>
          <w:sz w:val="24"/>
          <w:szCs w:val="24"/>
          <w:lang w:val="en-GB" w:eastAsia="nl-NL"/>
        </w:rPr>
        <w:lastRenderedPageBreak/>
        <w:t>Al</w:t>
      </w:r>
      <w:r w:rsidRPr="00394018">
        <w:rPr>
          <w:rFonts w:eastAsia="Times New Roman"/>
          <w:sz w:val="24"/>
          <w:szCs w:val="24"/>
          <w:lang w:val="en-GB" w:eastAsia="nl-NL"/>
        </w:rPr>
        <w:t>t</w:t>
      </w:r>
      <w:r w:rsidR="002276D4" w:rsidRPr="00394018">
        <w:rPr>
          <w:rFonts w:eastAsia="Times New Roman"/>
          <w:sz w:val="24"/>
          <w:szCs w:val="24"/>
          <w:lang w:val="en-GB" w:eastAsia="nl-NL"/>
        </w:rPr>
        <w:t>hough</w:t>
      </w:r>
      <w:r w:rsidRPr="00394018">
        <w:rPr>
          <w:rFonts w:eastAsia="Times New Roman"/>
          <w:sz w:val="24"/>
          <w:szCs w:val="24"/>
          <w:lang w:val="en-GB" w:eastAsia="nl-NL"/>
        </w:rPr>
        <w:t xml:space="preserve"> the LPM is straightforward to estimate (using the Ordinary Least Squares method) this model has several disadvantages:</w:t>
      </w:r>
    </w:p>
    <w:p w:rsidR="00C36503" w:rsidRPr="00394018" w:rsidRDefault="00C36503" w:rsidP="008A468E">
      <w:pPr>
        <w:pStyle w:val="ListParagraph"/>
        <w:numPr>
          <w:ilvl w:val="0"/>
          <w:numId w:val="2"/>
        </w:num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The distribution of the disturbances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ε</m:t>
            </m:r>
          </m:e>
          <m:sub>
            <m:r>
              <w:rPr>
                <w:rFonts w:ascii="Cambria Math" w:eastAsia="Times New Roman" w:hAnsi="Cambria Math"/>
                <w:sz w:val="24"/>
                <w:szCs w:val="24"/>
                <w:lang w:val="en-GB" w:eastAsia="nl-NL"/>
              </w:rPr>
              <m:t>i</m:t>
            </m:r>
          </m:sub>
        </m:sSub>
      </m:oMath>
      <w:r w:rsidRPr="00394018">
        <w:rPr>
          <w:rFonts w:eastAsia="Times New Roman"/>
          <w:sz w:val="24"/>
          <w:szCs w:val="24"/>
          <w:lang w:val="en-GB" w:eastAsia="nl-NL"/>
        </w:rPr>
        <w:t xml:space="preserve"> is not normal which follows from </w:t>
      </w:r>
      <w:r w:rsidR="00407E78" w:rsidRPr="00394018">
        <w:rPr>
          <w:rFonts w:eastAsia="Times New Roman"/>
          <w:sz w:val="24"/>
          <w:szCs w:val="24"/>
          <w:lang w:val="en-GB" w:eastAsia="nl-NL"/>
        </w:rPr>
        <w:t xml:space="preserve">deriving </w:t>
      </w:r>
      <w:r w:rsidRPr="00394018">
        <w:rPr>
          <w:rFonts w:eastAsia="Times New Roman"/>
          <w:sz w:val="24"/>
          <w:szCs w:val="24"/>
          <w:lang w:val="en-GB" w:eastAsia="nl-NL"/>
        </w:rPr>
        <w:t xml:space="preserve">that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ε</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=1</m:t>
        </m:r>
        <m:r>
          <w:rPr>
            <w:rFonts w:ascii="Cambria Math" w:eastAsia="Times New Roman"/>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oMath>
      <w:r w:rsidRPr="00394018">
        <w:rPr>
          <w:rFonts w:eastAsia="Times New Roman"/>
          <w:sz w:val="24"/>
          <w:szCs w:val="24"/>
          <w:lang w:val="en-GB" w:eastAsia="nl-NL"/>
        </w:rPr>
        <w:t xml:space="preserve"> when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=1</m:t>
        </m:r>
      </m:oMath>
      <w:r w:rsidRPr="00394018">
        <w:rPr>
          <w:rFonts w:eastAsia="Times New Roman"/>
          <w:sz w:val="24"/>
          <w:szCs w:val="24"/>
          <w:lang w:val="en-GB" w:eastAsia="nl-NL"/>
        </w:rPr>
        <w:t xml:space="preserve"> and </w:t>
      </w:r>
      <m:oMath>
        <m:sSubSup>
          <m:sSubSupPr>
            <m:ctrlPr>
              <w:rPr>
                <w:rFonts w:ascii="Cambria Math" w:eastAsia="Times New Roman" w:hAnsi="Cambria Math"/>
                <w:i/>
                <w:sz w:val="24"/>
                <w:szCs w:val="24"/>
                <w:lang w:val="en-GB" w:eastAsia="nl-NL"/>
              </w:rPr>
            </m:ctrlPr>
          </m:sSubSupPr>
          <m:e>
            <m:r>
              <w:rPr>
                <w:rFonts w:eastAsia="Times New Roman"/>
                <w:sz w:val="24"/>
                <w:szCs w:val="24"/>
                <w:lang w:val="en-GB" w:eastAsia="nl-NL"/>
              </w:rPr>
              <m:t>-</m:t>
            </m:r>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oMath>
      <w:r w:rsidRPr="00394018">
        <w:rPr>
          <w:rFonts w:eastAsia="Times New Roman"/>
          <w:sz w:val="24"/>
          <w:szCs w:val="24"/>
          <w:lang w:val="en-GB" w:eastAsia="nl-NL"/>
        </w:rPr>
        <w:t xml:space="preserve"> when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=0</m:t>
        </m:r>
      </m:oMath>
      <w:r w:rsidRPr="00394018">
        <w:rPr>
          <w:rFonts w:eastAsia="Times New Roman"/>
          <w:sz w:val="24"/>
          <w:szCs w:val="24"/>
          <w:lang w:val="en-GB" w:eastAsia="nl-NL"/>
        </w:rPr>
        <w:t>;</w:t>
      </w:r>
    </w:p>
    <w:p w:rsidR="00C36503" w:rsidRPr="00394018" w:rsidRDefault="00C36503" w:rsidP="008A468E">
      <w:pPr>
        <w:pStyle w:val="ListParagraph"/>
        <w:numPr>
          <w:ilvl w:val="0"/>
          <w:numId w:val="2"/>
        </w:numPr>
        <w:spacing w:after="0" w:line="360" w:lineRule="auto"/>
        <w:jc w:val="both"/>
        <w:rPr>
          <w:rFonts w:eastAsia="Times New Roman"/>
          <w:sz w:val="24"/>
          <w:szCs w:val="24"/>
          <w:lang w:val="en-GB" w:eastAsia="nl-NL"/>
        </w:rPr>
      </w:pPr>
      <w:r w:rsidRPr="00394018">
        <w:rPr>
          <w:rFonts w:eastAsia="Times New Roman"/>
          <w:sz w:val="24"/>
          <w:szCs w:val="24"/>
          <w:lang w:val="en-GB" w:eastAsia="nl-NL"/>
        </w:rPr>
        <w:t>The variance of the disturbance terms is given by:</w:t>
      </w:r>
    </w:p>
    <w:p w:rsidR="00C36503" w:rsidRPr="00394018" w:rsidRDefault="00C36503" w:rsidP="008A468E">
      <w:pPr>
        <w:pStyle w:val="ListParagraph"/>
        <w:spacing w:after="0" w:line="360" w:lineRule="auto"/>
        <w:jc w:val="both"/>
        <w:rPr>
          <w:rFonts w:eastAsia="Times New Roman"/>
          <w:sz w:val="24"/>
          <w:szCs w:val="24"/>
          <w:lang w:val="en-GB" w:eastAsia="nl-NL"/>
        </w:rPr>
      </w:pPr>
      <m:oMathPara>
        <m:oMath>
          <m:r>
            <w:rPr>
              <w:rFonts w:ascii="Cambria Math" w:eastAsia="Times New Roman" w:hAnsi="Cambria Math"/>
              <w:sz w:val="24"/>
              <w:szCs w:val="24"/>
              <w:lang w:val="en-GB" w:eastAsia="nl-NL"/>
            </w:rPr>
            <m:t>E</m:t>
          </m:r>
          <m:d>
            <m:dPr>
              <m:begChr m:val="["/>
              <m:endChr m:val="]"/>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ε</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2</m:t>
                  </m:r>
                </m:sup>
              </m:sSubSup>
            </m:e>
          </m:d>
          <m:r>
            <w:rPr>
              <w:rFonts w:ascii="Cambria Math" w:eastAsia="Times New Roman"/>
              <w:sz w:val="24"/>
              <w:szCs w:val="24"/>
              <w:lang w:val="en-GB" w:eastAsia="nl-NL"/>
            </w:rPr>
            <m:t>=</m:t>
          </m:r>
          <m:sSup>
            <m:sSupPr>
              <m:ctrlPr>
                <w:rPr>
                  <w:rFonts w:ascii="Cambria Math" w:eastAsia="Times New Roman" w:hAnsi="Cambria Math"/>
                  <w:i/>
                  <w:sz w:val="24"/>
                  <w:szCs w:val="24"/>
                  <w:lang w:val="en-GB" w:eastAsia="nl-NL"/>
                </w:rPr>
              </m:ctrlPr>
            </m:sSupPr>
            <m:e>
              <m:d>
                <m:dPr>
                  <m:ctrlPr>
                    <w:rPr>
                      <w:rFonts w:ascii="Cambria Math" w:eastAsia="Times New Roman" w:hAnsi="Cambria Math"/>
                      <w:i/>
                      <w:sz w:val="24"/>
                      <w:szCs w:val="24"/>
                      <w:lang w:val="en-GB" w:eastAsia="nl-NL"/>
                    </w:rPr>
                  </m:ctrlPr>
                </m:dPr>
                <m:e>
                  <m:r>
                    <w:rPr>
                      <w:rFonts w:ascii="Cambria Math" w:eastAsia="Times New Roman"/>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e>
              </m:d>
            </m:e>
            <m:sup>
              <m:r>
                <w:rPr>
                  <w:rFonts w:ascii="Cambria Math" w:eastAsia="Times New Roman"/>
                  <w:sz w:val="24"/>
                  <w:szCs w:val="24"/>
                  <w:lang w:val="en-GB" w:eastAsia="nl-NL"/>
                </w:rPr>
                <m:t>2</m:t>
              </m:r>
            </m:sup>
          </m:sSup>
          <m:d>
            <m:dPr>
              <m:ctrlPr>
                <w:rPr>
                  <w:rFonts w:ascii="Cambria Math" w:eastAsia="Times New Roman" w:hAnsi="Cambria Math"/>
                  <w:i/>
                  <w:sz w:val="24"/>
                  <w:szCs w:val="24"/>
                  <w:lang w:val="en-GB" w:eastAsia="nl-NL"/>
                </w:rPr>
              </m:ctrlPr>
            </m:dPr>
            <m:e>
              <m:r>
                <w:rPr>
                  <w:rFonts w:ascii="Cambria Math" w:eastAsia="Times New Roman"/>
                  <w:sz w:val="24"/>
                  <w:szCs w:val="24"/>
                  <w:lang w:val="en-GB" w:eastAsia="nl-NL"/>
                </w:rPr>
                <m:t>1</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p</m:t>
                  </m:r>
                </m:e>
                <m:sub>
                  <m:r>
                    <w:rPr>
                      <w:rFonts w:ascii="Cambria Math" w:eastAsia="Times New Roman" w:hAnsi="Cambria Math"/>
                      <w:sz w:val="24"/>
                      <w:szCs w:val="24"/>
                      <w:lang w:val="en-GB" w:eastAsia="nl-NL"/>
                    </w:rPr>
                    <m:t>i</m:t>
                  </m:r>
                </m:sub>
              </m:sSub>
            </m:e>
          </m:d>
          <m:r>
            <w:rPr>
              <w:rFonts w:ascii="Cambria Math" w:eastAsia="Times New Roman"/>
              <w:sz w:val="24"/>
              <w:szCs w:val="24"/>
              <w:lang w:val="en-GB" w:eastAsia="nl-NL"/>
            </w:rPr>
            <m:t>+</m:t>
          </m:r>
          <m:sSup>
            <m:sSupPr>
              <m:ctrlPr>
                <w:rPr>
                  <w:rFonts w:ascii="Cambria Math" w:eastAsia="Times New Roman" w:hAnsi="Cambria Math"/>
                  <w:i/>
                  <w:sz w:val="24"/>
                  <w:szCs w:val="24"/>
                  <w:lang w:val="en-GB" w:eastAsia="nl-NL"/>
                </w:rPr>
              </m:ctrlPr>
            </m:sSupPr>
            <m:e>
              <m:d>
                <m:dPr>
                  <m:ctrlPr>
                    <w:rPr>
                      <w:rFonts w:ascii="Cambria Math" w:eastAsia="Times New Roman" w:hAnsi="Cambria Math"/>
                      <w:i/>
                      <w:sz w:val="24"/>
                      <w:szCs w:val="24"/>
                      <w:lang w:val="en-GB" w:eastAsia="nl-NL"/>
                    </w:rPr>
                  </m:ctrlPr>
                </m:dPr>
                <m:e>
                  <m:r>
                    <w:rPr>
                      <w:rFonts w:ascii="Cambria Math" w:eastAsia="Times New Roman"/>
                      <w:sz w:val="24"/>
                      <w:szCs w:val="24"/>
                      <w:lang w:val="en-GB" w:eastAsia="nl-NL"/>
                    </w:rPr>
                    <m:t>1</m:t>
                  </m:r>
                  <m:sSubSup>
                    <m:sSubSupPr>
                      <m:ctrlPr>
                        <w:rPr>
                          <w:rFonts w:ascii="Cambria Math" w:eastAsia="Times New Roman" w:hAnsi="Cambria Math"/>
                          <w:i/>
                          <w:sz w:val="24"/>
                          <w:szCs w:val="24"/>
                          <w:lang w:val="en-GB" w:eastAsia="nl-NL"/>
                        </w:rPr>
                      </m:ctrlPr>
                    </m:sSubSupPr>
                    <m:e>
                      <m:r>
                        <w:rPr>
                          <w:rFonts w:eastAsia="Times New Roman"/>
                          <w:sz w:val="24"/>
                          <w:szCs w:val="24"/>
                          <w:lang w:val="en-GB" w:eastAsia="nl-NL"/>
                        </w:rPr>
                        <m:t>-</m:t>
                      </m:r>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e>
              </m:d>
            </m:e>
            <m:sup>
              <m:r>
                <w:rPr>
                  <w:rFonts w:ascii="Cambria Math" w:eastAsia="Times New Roman"/>
                  <w:sz w:val="24"/>
                  <w:szCs w:val="24"/>
                  <w:lang w:val="en-GB" w:eastAsia="nl-NL"/>
                </w:rPr>
                <m:t>2</m:t>
              </m:r>
            </m:sup>
          </m:sSup>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p</m:t>
              </m:r>
            </m:e>
            <m:sub>
              <m:r>
                <w:rPr>
                  <w:rFonts w:ascii="Cambria Math" w:eastAsia="Times New Roman" w:hAnsi="Cambria Math"/>
                  <w:sz w:val="24"/>
                  <w:szCs w:val="24"/>
                  <w:lang w:val="en-GB" w:eastAsia="nl-NL"/>
                </w:rPr>
                <m:t>i</m:t>
              </m:r>
            </m:sub>
          </m:sSub>
        </m:oMath>
      </m:oMathPara>
    </w:p>
    <w:p w:rsidR="00C36503" w:rsidRPr="00394018" w:rsidRDefault="00C36503" w:rsidP="008A468E">
      <w:pPr>
        <w:tabs>
          <w:tab w:val="right" w:pos="9214"/>
        </w:tabs>
        <w:spacing w:line="360" w:lineRule="auto"/>
        <w:jc w:val="both"/>
        <w:rPr>
          <w:rFonts w:ascii="Cambria Math" w:eastAsia="Times New Roman" w:hAnsi="Cambria Math"/>
          <w:i/>
          <w:sz w:val="24"/>
          <w:szCs w:val="24"/>
          <w:lang w:val="en-GB" w:eastAsia="nl-NL"/>
        </w:rPr>
      </w:pPr>
      <m:oMathPara>
        <m:oMath>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β(1-</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oMath>
      </m:oMathPara>
    </w:p>
    <w:p w:rsidR="00C36503" w:rsidRPr="00394018" w:rsidRDefault="00C36503" w:rsidP="008A468E">
      <w:pPr>
        <w:spacing w:after="0" w:line="360" w:lineRule="auto"/>
        <w:ind w:left="720"/>
        <w:jc w:val="both"/>
        <w:rPr>
          <w:rFonts w:eastAsia="Times New Roman"/>
          <w:sz w:val="24"/>
          <w:szCs w:val="24"/>
          <w:lang w:val="en-GB" w:eastAsia="nl-NL"/>
        </w:rPr>
      </w:pPr>
      <w:r w:rsidRPr="00394018">
        <w:rPr>
          <w:rFonts w:eastAsia="Times New Roman"/>
          <w:sz w:val="24"/>
          <w:szCs w:val="24"/>
          <w:lang w:val="en-GB" w:eastAsia="nl-NL"/>
        </w:rPr>
        <w:t>This means the disturbances are heteroskedastic (unequal variances) and one of the underlying assumptions of OLS is thus incorrect. This will result in parameter estimators that are still unbiased and consistent, but no longer efficient (meaning parameter estimates can be obtained which have lower variance);</w:t>
      </w:r>
    </w:p>
    <w:p w:rsidR="00C36503" w:rsidRPr="00394018" w:rsidRDefault="00C36503" w:rsidP="008A468E">
      <w:pPr>
        <w:pStyle w:val="ListParagraph"/>
        <w:numPr>
          <w:ilvl w:val="0"/>
          <w:numId w:val="3"/>
        </w:numPr>
        <w:spacing w:after="0" w:line="360" w:lineRule="auto"/>
        <w:jc w:val="both"/>
        <w:rPr>
          <w:rFonts w:eastAsia="Times New Roman"/>
          <w:sz w:val="24"/>
          <w:szCs w:val="24"/>
          <w:lang w:val="en-GB" w:eastAsia="nl-NL"/>
        </w:rPr>
      </w:pPr>
      <w:r w:rsidRPr="00394018">
        <w:rPr>
          <w:rFonts w:eastAsia="Times New Roman"/>
          <w:sz w:val="24"/>
          <w:szCs w:val="24"/>
          <w:lang w:val="en-GB" w:eastAsia="nl-NL"/>
        </w:rPr>
        <w:t>LPM ignores the restriction of</w:t>
      </w:r>
      <m:oMath>
        <m:r>
          <w:rPr>
            <w:rFonts w:ascii="Cambria Math" w:eastAsia="Times New Roman"/>
            <w:sz w:val="24"/>
            <w:szCs w:val="24"/>
            <w:lang w:val="en-GB" w:eastAsia="nl-NL"/>
          </w:rPr>
          <m:t xml:space="preserve"> 0</m:t>
        </m:r>
        <m:r>
          <w:rPr>
            <w:rFonts w:ascii="Cambria Math" w:eastAsia="Times New Roman"/>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p</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r>
          <w:rPr>
            <w:rFonts w:ascii="Cambria Math" w:eastAsia="Times New Roman"/>
            <w:sz w:val="24"/>
            <w:szCs w:val="24"/>
            <w:lang w:val="en-GB" w:eastAsia="nl-NL"/>
          </w:rPr>
          <m:t>≤</m:t>
        </m:r>
        <m:r>
          <w:rPr>
            <w:rFonts w:ascii="Cambria Math" w:eastAsia="Times New Roman"/>
            <w:sz w:val="24"/>
            <w:szCs w:val="24"/>
            <w:lang w:val="en-GB" w:eastAsia="nl-NL"/>
          </w:rPr>
          <m:t>1</m:t>
        </m:r>
      </m:oMath>
      <w:r w:rsidRPr="00394018">
        <w:rPr>
          <w:rFonts w:eastAsia="Times New Roman"/>
          <w:sz w:val="24"/>
          <w:szCs w:val="24"/>
          <w:lang w:val="en-GB" w:eastAsia="nl-NL"/>
        </w:rPr>
        <w:t xml:space="preserve">. This could lead to fitted </w:t>
      </w:r>
      <m:oMath>
        <m:acc>
          <m:accPr>
            <m:ctrlPr>
              <w:rPr>
                <w:rFonts w:ascii="Cambria Math" w:eastAsia="Times New Roman" w:hAnsi="Cambria Math"/>
                <w:i/>
                <w:sz w:val="24"/>
                <w:szCs w:val="24"/>
                <w:lang w:val="en-GB" w:eastAsia="nl-NL"/>
              </w:rPr>
            </m:ctrlPr>
          </m:acc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e>
        </m:acc>
      </m:oMath>
      <w:r w:rsidRPr="00394018">
        <w:rPr>
          <w:rFonts w:eastAsia="Times New Roman"/>
          <w:sz w:val="24"/>
          <w:szCs w:val="24"/>
          <w:lang w:val="en-GB" w:eastAsia="nl-NL"/>
        </w:rPr>
        <w:t xml:space="preserve"> values which will give values below 0 or above 1.</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DE3E93" w:rsidP="008A468E">
      <w:pPr>
        <w:pStyle w:val="Heading2"/>
        <w:spacing w:after="240" w:line="360" w:lineRule="auto"/>
        <w:jc w:val="both"/>
        <w:rPr>
          <w:i w:val="0"/>
          <w:sz w:val="26"/>
          <w:lang w:val="en-GB"/>
        </w:rPr>
      </w:pPr>
      <w:bookmarkStart w:id="33" w:name="_Toc296959597"/>
      <w:bookmarkStart w:id="34" w:name="_Toc298107842"/>
      <w:bookmarkStart w:id="35" w:name="_Toc300872895"/>
      <w:r w:rsidRPr="00394018">
        <w:rPr>
          <w:i w:val="0"/>
          <w:sz w:val="26"/>
          <w:lang w:val="en-GB"/>
        </w:rPr>
        <w:t>4</w:t>
      </w:r>
      <w:r w:rsidR="00D53640" w:rsidRPr="00394018">
        <w:rPr>
          <w:i w:val="0"/>
          <w:sz w:val="26"/>
          <w:lang w:val="en-GB"/>
        </w:rPr>
        <w:t xml:space="preserve">.2 </w:t>
      </w:r>
      <w:r w:rsidR="00C36503" w:rsidRPr="00394018">
        <w:rPr>
          <w:i w:val="0"/>
          <w:sz w:val="26"/>
          <w:lang w:val="en-GB"/>
        </w:rPr>
        <w:t>Binary logit model</w:t>
      </w:r>
      <w:bookmarkEnd w:id="33"/>
      <w:bookmarkEnd w:id="34"/>
      <w:bookmarkEnd w:id="35"/>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Because of the above mentioned disadvantages of the LPM, data where the dependent variable is a binary dummy (0 and 1 values) are analyzed using non-linear models. One of the most common used models is the logit model. The name is derived from the underlying distribution used (logistic </w:t>
      </w:r>
      <w:r w:rsidR="00B517FF" w:rsidRPr="00394018">
        <w:rPr>
          <w:rFonts w:eastAsia="Times New Roman"/>
          <w:sz w:val="24"/>
          <w:szCs w:val="24"/>
          <w:lang w:val="en-GB" w:eastAsia="nl-NL"/>
        </w:rPr>
        <w:t>distribution</w:t>
      </w:r>
      <w:r w:rsidRPr="00394018">
        <w:rPr>
          <w:rFonts w:eastAsia="Times New Roman"/>
          <w:sz w:val="24"/>
          <w:szCs w:val="24"/>
          <w:lang w:val="en-GB" w:eastAsia="nl-NL"/>
        </w:rPr>
        <w:t xml:space="preserve">). By using the cumulative distribution function (CDF) the values are confined between zero and one. The probability of the </w:t>
      </w:r>
      <w:r w:rsidR="00D92EA2" w:rsidRPr="00394018">
        <w:rPr>
          <w:rFonts w:eastAsia="Times New Roman"/>
          <w:sz w:val="24"/>
          <w:szCs w:val="24"/>
          <w:lang w:val="en-GB" w:eastAsia="nl-NL"/>
        </w:rPr>
        <w:t>dependent variable being one is</w:t>
      </w:r>
    </w:p>
    <w:p w:rsidR="00C36503" w:rsidRPr="00394018" w:rsidRDefault="00C36503" w:rsidP="008A468E">
      <w:pPr>
        <w:tabs>
          <w:tab w:val="right" w:pos="9214"/>
        </w:tabs>
        <w:spacing w:line="360" w:lineRule="auto"/>
        <w:jc w:val="both"/>
        <w:rPr>
          <w:rFonts w:ascii="Cambria Math" w:eastAsia="Times New Roman" w:hAnsi="Cambria Math"/>
          <w:i/>
          <w:sz w:val="24"/>
          <w:szCs w:val="24"/>
          <w:lang w:val="en-GB" w:eastAsia="nl-NL"/>
        </w:rPr>
      </w:pPr>
      <m:oMath>
        <m:r>
          <w:rPr>
            <w:rFonts w:ascii="Cambria Math" w:eastAsia="Times New Roman" w:hAnsi="Cambria Math"/>
            <w:sz w:val="24"/>
            <w:szCs w:val="24"/>
            <w:lang w:val="en-GB" w:eastAsia="nl-NL"/>
          </w:rPr>
          <m:t>P</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hAnsi="Cambria Math"/>
                <w:sz w:val="24"/>
                <w:szCs w:val="24"/>
                <w:lang w:val="en-GB" w:eastAsia="nl-NL"/>
              </w:rPr>
              <m:t>=1</m:t>
            </m:r>
          </m:e>
        </m:d>
        <m:r>
          <w:rPr>
            <w:rFonts w:ascii="Cambria Math" w:eastAsia="Times New Roman" w:hAnsi="Cambria Math"/>
            <w:sz w:val="24"/>
            <w:szCs w:val="24"/>
            <w:lang w:val="en-GB" w:eastAsia="nl-NL"/>
          </w:rPr>
          <m:t>=F</m:t>
        </m:r>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oMath>
      <w:r w:rsidRPr="00394018">
        <w:rPr>
          <w:rFonts w:ascii="Cambria Math" w:eastAsia="Times New Roman" w:hAnsi="Cambria Math"/>
          <w:i/>
          <w:sz w:val="24"/>
          <w:szCs w:val="24"/>
          <w:lang w:val="en-GB" w:eastAsia="nl-NL"/>
        </w:rPr>
        <w:tab/>
      </w:r>
      <w:r w:rsidRPr="00394018">
        <w:rPr>
          <w:rFonts w:ascii="Cambria Math" w:eastAsia="Times New Roman" w:hAnsi="Cambria Math"/>
          <w:sz w:val="24"/>
          <w:szCs w:val="24"/>
          <w:lang w:val="en-GB" w:eastAsia="nl-NL"/>
        </w:rPr>
        <w:t>(</w:t>
      </w:r>
      <w:r w:rsidR="00E777C2" w:rsidRPr="00394018">
        <w:rPr>
          <w:rFonts w:ascii="Cambria Math" w:eastAsia="Times New Roman" w:hAnsi="Cambria Math"/>
          <w:sz w:val="24"/>
          <w:szCs w:val="24"/>
          <w:lang w:val="en-GB" w:eastAsia="nl-NL"/>
        </w:rPr>
        <w:t>4</w:t>
      </w:r>
      <w:r w:rsidRPr="00394018">
        <w:rPr>
          <w:rFonts w:ascii="Cambria Math" w:eastAsia="Times New Roman" w:hAnsi="Cambria Math"/>
          <w:sz w:val="24"/>
          <w:szCs w:val="24"/>
          <w:lang w:val="en-GB" w:eastAsia="nl-NL"/>
        </w:rPr>
        <w:t>.2)</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Where F is the CDF of the logistic density function given by</w:t>
      </w:r>
    </w:p>
    <w:p w:rsidR="00C36503" w:rsidRPr="00394018" w:rsidRDefault="00C36503" w:rsidP="008A468E">
      <w:pPr>
        <w:tabs>
          <w:tab w:val="right" w:pos="9214"/>
        </w:tabs>
        <w:spacing w:line="360" w:lineRule="auto"/>
        <w:jc w:val="both"/>
        <w:rPr>
          <w:rFonts w:ascii="Cambria Math" w:eastAsia="Times New Roman" w:hAnsi="Cambria Math"/>
          <w:sz w:val="24"/>
          <w:szCs w:val="24"/>
          <w:lang w:val="en-GB" w:eastAsia="nl-NL"/>
        </w:rPr>
      </w:pPr>
      <m:oMath>
        <m:r>
          <w:rPr>
            <w:rFonts w:ascii="Cambria Math" w:eastAsia="Times New Roman" w:hAnsi="Cambria Math"/>
            <w:sz w:val="24"/>
            <w:szCs w:val="24"/>
            <w:lang w:val="en-GB" w:eastAsia="nl-NL"/>
          </w:rPr>
          <m:t>F</m:t>
        </m:r>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r>
          <w:rPr>
            <w:rFonts w:ascii="Cambria Math" w:eastAsia="Times New Roman" w:hAnsi="Cambria Math"/>
            <w:sz w:val="24"/>
            <w:szCs w:val="24"/>
            <w:lang w:val="en-GB" w:eastAsia="nl-NL"/>
          </w:rPr>
          <m:t>=</m:t>
        </m:r>
        <m:f>
          <m:fPr>
            <m:ctrlPr>
              <w:rPr>
                <w:rFonts w:ascii="Cambria Math" w:eastAsia="Times New Roman" w:hAnsi="Cambria Math"/>
                <w:i/>
                <w:sz w:val="24"/>
                <w:szCs w:val="24"/>
                <w:lang w:val="en-GB" w:eastAsia="nl-NL"/>
              </w:rPr>
            </m:ctrlPr>
          </m:fPr>
          <m:num>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r>
          <w:rPr>
            <w:rFonts w:ascii="Cambria Math" w:eastAsia="Times New Roman" w:hAnsi="Cambria Math"/>
            <w:sz w:val="24"/>
            <w:szCs w:val="24"/>
            <w:lang w:val="en-GB" w:eastAsia="nl-NL"/>
          </w:rPr>
          <m:t>, or</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oMath>
      <w:r w:rsidRPr="00394018">
        <w:rPr>
          <w:rFonts w:ascii="Cambria Math" w:eastAsia="Times New Roman" w:hAnsi="Cambria Math"/>
          <w:i/>
          <w:sz w:val="24"/>
          <w:szCs w:val="24"/>
          <w:lang w:val="en-GB" w:eastAsia="nl-NL"/>
        </w:rPr>
        <w:tab/>
      </w:r>
      <w:r w:rsidRPr="00394018">
        <w:rPr>
          <w:rFonts w:ascii="Cambria Math" w:eastAsia="Times New Roman" w:hAnsi="Cambria Math"/>
          <w:sz w:val="24"/>
          <w:szCs w:val="24"/>
          <w:lang w:val="en-GB" w:eastAsia="nl-NL"/>
        </w:rPr>
        <w:t>(</w:t>
      </w:r>
      <w:r w:rsidR="00E777C2" w:rsidRPr="00394018">
        <w:rPr>
          <w:rFonts w:ascii="Cambria Math" w:eastAsia="Times New Roman" w:hAnsi="Cambria Math"/>
          <w:sz w:val="24"/>
          <w:szCs w:val="24"/>
          <w:lang w:val="en-GB" w:eastAsia="nl-NL"/>
        </w:rPr>
        <w:t>4</w:t>
      </w:r>
      <w:r w:rsidRPr="00394018">
        <w:rPr>
          <w:rFonts w:ascii="Cambria Math" w:eastAsia="Times New Roman" w:hAnsi="Cambria Math"/>
          <w:sz w:val="24"/>
          <w:szCs w:val="24"/>
          <w:lang w:val="en-GB" w:eastAsia="nl-NL"/>
        </w:rPr>
        <w:t>.3)</w:t>
      </w:r>
    </w:p>
    <w:p w:rsidR="00C36503" w:rsidRPr="00394018" w:rsidRDefault="00C36503" w:rsidP="008A468E">
      <w:pPr>
        <w:spacing w:line="360" w:lineRule="auto"/>
        <w:jc w:val="both"/>
        <w:rPr>
          <w:rFonts w:eastAsia="Times New Roman"/>
          <w:sz w:val="24"/>
          <w:szCs w:val="24"/>
          <w:lang w:val="en-GB" w:eastAsia="nl-NL"/>
        </w:rPr>
      </w:pPr>
    </w:p>
    <w:p w:rsidR="00107A82"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This CDF is monotonically non-decreasing, meaning if the coefficient</w:t>
      </w:r>
      <m:oMath>
        <m:r>
          <w:rPr>
            <w:rFonts w:ascii="Cambria Math" w:eastAsia="Times New Roman"/>
            <w:sz w:val="24"/>
            <w:szCs w:val="24"/>
            <w:lang w:val="en-GB" w:eastAsia="nl-NL"/>
          </w:rPr>
          <m:t xml:space="preserve"> </m:t>
        </m:r>
        <m:r>
          <w:rPr>
            <w:rFonts w:ascii="Cambria Math" w:eastAsia="Times New Roman" w:hAnsi="Cambria Math"/>
            <w:sz w:val="24"/>
            <w:szCs w:val="24"/>
            <w:lang w:val="en-GB" w:eastAsia="nl-NL"/>
          </w:rPr>
          <m:t>β</m:t>
        </m:r>
        <m:r>
          <w:rPr>
            <w:rFonts w:ascii="Cambria Math" w:eastAsia="Times New Roman"/>
            <w:sz w:val="24"/>
            <w:szCs w:val="24"/>
            <w:lang w:val="en-GB" w:eastAsia="nl-NL"/>
          </w:rPr>
          <m:t>&gt;0</m:t>
        </m:r>
      </m:oMath>
      <w:r w:rsidRPr="00394018">
        <w:rPr>
          <w:rFonts w:eastAsia="Times New Roman"/>
          <w:sz w:val="24"/>
          <w:szCs w:val="24"/>
          <w:lang w:val="en-GB" w:eastAsia="nl-NL"/>
        </w:rPr>
        <w:t xml:space="preserve">, an increase in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ji</m:t>
            </m:r>
          </m:sub>
        </m:sSub>
      </m:oMath>
      <w:r w:rsidRPr="00394018">
        <w:rPr>
          <w:rFonts w:eastAsia="Times New Roman"/>
          <w:sz w:val="24"/>
          <w:szCs w:val="24"/>
          <w:lang w:val="en-GB" w:eastAsia="nl-NL"/>
        </w:rPr>
        <w:t>will lead to an increase in the probability of</w:t>
      </w:r>
      <m:oMath>
        <m:r>
          <w:rPr>
            <w:rFonts w:ascii="Cambria Math" w:eastAsia="Times New Roman"/>
            <w:sz w:val="24"/>
            <w:szCs w:val="24"/>
            <w:lang w:val="en-GB" w:eastAsia="nl-NL"/>
          </w:rPr>
          <m:t xml:space="preserve"> </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=1</m:t>
        </m:r>
      </m:oMath>
      <w:r w:rsidRPr="00394018">
        <w:rPr>
          <w:rFonts w:eastAsia="Times New Roman"/>
          <w:sz w:val="24"/>
          <w:szCs w:val="24"/>
          <w:lang w:val="en-GB" w:eastAsia="nl-NL"/>
        </w:rPr>
        <w:t>.</w:t>
      </w:r>
    </w:p>
    <w:p w:rsidR="00C36503" w:rsidRPr="00394018" w:rsidRDefault="00C36503" w:rsidP="008A468E">
      <w:pPr>
        <w:spacing w:line="360" w:lineRule="auto"/>
        <w:jc w:val="both"/>
        <w:rPr>
          <w:rFonts w:eastAsia="Times New Roman"/>
          <w:i/>
          <w:sz w:val="24"/>
          <w:szCs w:val="24"/>
          <w:lang w:val="en-GB" w:eastAsia="nl-NL"/>
        </w:rPr>
      </w:pPr>
      <w:r w:rsidRPr="00394018">
        <w:rPr>
          <w:rFonts w:eastAsia="Times New Roman"/>
          <w:sz w:val="24"/>
          <w:szCs w:val="24"/>
          <w:lang w:val="en-GB" w:eastAsia="nl-NL"/>
        </w:rPr>
        <w:br w:type="page"/>
      </w:r>
      <w:r w:rsidRPr="00394018">
        <w:rPr>
          <w:rFonts w:eastAsia="Times New Roman"/>
          <w:i/>
          <w:noProof/>
          <w:sz w:val="24"/>
          <w:szCs w:val="24"/>
          <w:lang w:eastAsia="nl-NL"/>
        </w:rPr>
        <w:lastRenderedPageBreak/>
        <w:drawing>
          <wp:inline distT="0" distB="0" distL="0" distR="0">
            <wp:extent cx="3843267" cy="2169994"/>
            <wp:effectExtent l="19050" t="0" r="23883" b="1706"/>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C36503" w:rsidRPr="00394018" w:rsidRDefault="00C36503" w:rsidP="008A468E">
      <w:pPr>
        <w:spacing w:after="0" w:line="360" w:lineRule="auto"/>
        <w:jc w:val="both"/>
        <w:rPr>
          <w:rFonts w:eastAsia="Times New Roman"/>
          <w:i/>
          <w:sz w:val="24"/>
          <w:szCs w:val="24"/>
          <w:lang w:val="en-GB" w:eastAsia="nl-NL"/>
        </w:rPr>
      </w:pPr>
      <w:r w:rsidRPr="00394018">
        <w:rPr>
          <w:rFonts w:eastAsia="Times New Roman"/>
          <w:i/>
          <w:sz w:val="24"/>
          <w:szCs w:val="24"/>
          <w:lang w:val="en-GB" w:eastAsia="nl-NL"/>
        </w:rPr>
        <w:t xml:space="preserve">Graph </w:t>
      </w:r>
      <w:r w:rsidR="007126E2">
        <w:rPr>
          <w:rFonts w:eastAsia="Times New Roman"/>
          <w:i/>
          <w:sz w:val="24"/>
          <w:szCs w:val="24"/>
          <w:lang w:val="en-GB" w:eastAsia="nl-NL"/>
        </w:rPr>
        <w:t>4.1</w:t>
      </w:r>
      <w:r w:rsidRPr="00394018">
        <w:rPr>
          <w:rFonts w:eastAsia="Times New Roman"/>
          <w:i/>
          <w:sz w:val="24"/>
          <w:szCs w:val="24"/>
          <w:lang w:val="en-GB" w:eastAsia="nl-NL"/>
        </w:rPr>
        <w:t xml:space="preserve"> above shows the CDF of the logistic distribution. Note that the probabilities are confined between zero and one and that the tangent line is steepest for probabilities around 0.5 </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DE3E93" w:rsidP="008A468E">
      <w:pPr>
        <w:pStyle w:val="Heading2"/>
        <w:spacing w:after="240" w:line="360" w:lineRule="auto"/>
        <w:jc w:val="both"/>
        <w:rPr>
          <w:i w:val="0"/>
          <w:sz w:val="26"/>
          <w:lang w:val="en-GB"/>
        </w:rPr>
      </w:pPr>
      <w:bookmarkStart w:id="36" w:name="_Toc296959598"/>
      <w:bookmarkStart w:id="37" w:name="_Toc298107843"/>
      <w:bookmarkStart w:id="38" w:name="_Toc300872896"/>
      <w:r w:rsidRPr="00394018">
        <w:rPr>
          <w:i w:val="0"/>
          <w:sz w:val="26"/>
          <w:lang w:val="en-GB"/>
        </w:rPr>
        <w:t>4</w:t>
      </w:r>
      <w:r w:rsidR="00B35915" w:rsidRPr="00394018">
        <w:rPr>
          <w:i w:val="0"/>
          <w:sz w:val="26"/>
          <w:lang w:val="en-GB"/>
        </w:rPr>
        <w:t xml:space="preserve">.3 </w:t>
      </w:r>
      <w:r w:rsidR="00C36503" w:rsidRPr="00394018">
        <w:rPr>
          <w:i w:val="0"/>
          <w:sz w:val="26"/>
          <w:lang w:val="en-GB"/>
        </w:rPr>
        <w:t>Marginal effects for continuous variables</w:t>
      </w:r>
      <w:bookmarkEnd w:id="36"/>
      <w:bookmarkEnd w:id="37"/>
      <w:bookmarkEnd w:id="38"/>
    </w:p>
    <w:p w:rsidR="00C36503" w:rsidRPr="00394018" w:rsidRDefault="00C00544" w:rsidP="008A468E">
      <w:pPr>
        <w:spacing w:after="0" w:line="360" w:lineRule="auto"/>
        <w:jc w:val="both"/>
        <w:rPr>
          <w:rFonts w:eastAsia="Times New Roman"/>
          <w:sz w:val="24"/>
          <w:szCs w:val="24"/>
          <w:lang w:val="en-GB" w:eastAsia="nl-NL"/>
        </w:rPr>
      </w:pPr>
      <w:r>
        <w:rPr>
          <w:rFonts w:eastAsia="Times New Roman"/>
          <w:sz w:val="24"/>
          <w:szCs w:val="24"/>
          <w:lang w:val="en-GB" w:eastAsia="nl-NL"/>
        </w:rPr>
        <w:t>Furthermore graph 4.1</w:t>
      </w:r>
      <w:r w:rsidR="00C36503" w:rsidRPr="00394018">
        <w:rPr>
          <w:rFonts w:eastAsia="Times New Roman"/>
          <w:sz w:val="24"/>
          <w:szCs w:val="24"/>
          <w:lang w:val="en-GB" w:eastAsia="nl-NL"/>
        </w:rPr>
        <w:t xml:space="preserve"> shows that the marginal effects differ over different values </w:t>
      </w:r>
      <w:proofErr w:type="gramStart"/>
      <w:r w:rsidR="00C36503" w:rsidRPr="00394018">
        <w:rPr>
          <w:rFonts w:eastAsia="Times New Roman"/>
          <w:sz w:val="24"/>
          <w:szCs w:val="24"/>
          <w:lang w:val="en-GB" w:eastAsia="nl-NL"/>
        </w:rPr>
        <w:t xml:space="preserve">of </w:t>
      </w:r>
      <m:oMath>
        <w:proofErr w:type="gramEnd"/>
        <m:r>
          <w:rPr>
            <w:rFonts w:ascii="Cambria Math" w:eastAsia="Times New Roman" w:hAnsi="Cambria Math"/>
            <w:sz w:val="24"/>
            <w:szCs w:val="24"/>
            <w:lang w:val="en-GB" w:eastAsia="nl-NL"/>
          </w:rPr>
          <m:t>x</m:t>
        </m:r>
      </m:oMath>
      <w:r w:rsidR="00C36503" w:rsidRPr="00394018">
        <w:rPr>
          <w:rFonts w:eastAsia="Times New Roman"/>
          <w:sz w:val="24"/>
          <w:szCs w:val="24"/>
          <w:lang w:val="en-GB" w:eastAsia="nl-NL"/>
        </w:rPr>
        <w:t>. This is another relevant distinction with the LPM, where the marginal effect is of course constant over all values of</w:t>
      </w:r>
      <m:oMath>
        <m:r>
          <w:rPr>
            <w:rFonts w:ascii="Cambria Math" w:eastAsia="Times New Roman"/>
            <w:sz w:val="24"/>
            <w:szCs w:val="24"/>
            <w:lang w:val="en-GB" w:eastAsia="nl-NL"/>
          </w:rPr>
          <m:t xml:space="preserve"> </m:t>
        </m:r>
        <m:r>
          <w:rPr>
            <w:rFonts w:ascii="Cambria Math" w:eastAsia="Times New Roman" w:hAnsi="Cambria Math"/>
            <w:sz w:val="24"/>
            <w:szCs w:val="24"/>
            <w:lang w:val="en-GB" w:eastAsia="nl-NL"/>
          </w:rPr>
          <m:t>x</m:t>
        </m:r>
      </m:oMath>
      <w:r w:rsidR="00C36503" w:rsidRPr="00394018">
        <w:rPr>
          <w:rFonts w:eastAsia="Times New Roman"/>
          <w:sz w:val="24"/>
          <w:szCs w:val="24"/>
          <w:lang w:val="en-GB" w:eastAsia="nl-NL"/>
        </w:rPr>
        <w:t xml:space="preserve">. </w:t>
      </w:r>
      <m:oMath>
        <m:r>
          <w:rPr>
            <w:rStyle w:val="FootnoteReference"/>
            <w:rFonts w:ascii="Cambria Math" w:eastAsia="Times New Roman"/>
            <w:i/>
            <w:sz w:val="24"/>
            <w:szCs w:val="24"/>
            <w:lang w:val="en-GB" w:eastAsia="nl-NL"/>
          </w:rPr>
          <w:footnoteReference w:id="2"/>
        </m:r>
      </m:oMath>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The marginal effect of the </w:t>
      </w:r>
      <w:proofErr w:type="spellStart"/>
      <w:r w:rsidRPr="00394018">
        <w:rPr>
          <w:rFonts w:eastAsia="Times New Roman"/>
          <w:i/>
          <w:sz w:val="24"/>
          <w:szCs w:val="24"/>
          <w:lang w:val="en-GB" w:eastAsia="nl-NL"/>
        </w:rPr>
        <w:t>j</w:t>
      </w:r>
      <w:r w:rsidRPr="00394018">
        <w:rPr>
          <w:rFonts w:eastAsia="Times New Roman"/>
          <w:sz w:val="24"/>
          <w:szCs w:val="24"/>
          <w:lang w:val="en-GB" w:eastAsia="nl-NL"/>
        </w:rPr>
        <w:t>th</w:t>
      </w:r>
      <w:proofErr w:type="spellEnd"/>
      <w:r w:rsidRPr="00394018">
        <w:rPr>
          <w:rFonts w:eastAsia="Times New Roman"/>
          <w:sz w:val="24"/>
          <w:szCs w:val="24"/>
          <w:lang w:val="en-GB" w:eastAsia="nl-NL"/>
        </w:rPr>
        <w:t xml:space="preserve"> explanatory variable is given by</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025360" w:rsidP="008A468E">
      <w:pPr>
        <w:tabs>
          <w:tab w:val="right" w:pos="9214"/>
        </w:tabs>
        <w:spacing w:line="360" w:lineRule="auto"/>
        <w:jc w:val="both"/>
        <w:rPr>
          <w:rFonts w:ascii="Cambria Math" w:eastAsia="Times New Roman" w:hAnsi="Cambria Math"/>
          <w:sz w:val="24"/>
          <w:szCs w:val="24"/>
          <w:lang w:val="en-GB" w:eastAsia="nl-NL"/>
        </w:rPr>
      </w:pPr>
      <m:oMath>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∂P[</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hAnsi="Cambria Math"/>
                <w:sz w:val="24"/>
                <w:szCs w:val="24"/>
                <w:lang w:val="en-GB" w:eastAsia="nl-NL"/>
              </w:rPr>
              <m:t>]</m:t>
            </m:r>
          </m:num>
          <m:den>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ji</m:t>
                </m:r>
              </m:sub>
            </m:sSub>
          </m:den>
        </m:f>
        <m:r>
          <w:rPr>
            <w:rFonts w:ascii="Cambria Math" w:eastAsia="Times New Roman" w:hAnsi="Cambria Math"/>
            <w:sz w:val="24"/>
            <w:szCs w:val="24"/>
            <w:lang w:val="en-GB" w:eastAsia="nl-NL"/>
          </w:rPr>
          <m:t>=f</m:t>
        </m:r>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j</m:t>
            </m:r>
          </m:sub>
        </m:sSub>
        <m:r>
          <w:rPr>
            <w:rFonts w:ascii="Cambria Math" w:eastAsia="Times New Roman" w:hAnsi="Cambria Math"/>
            <w:sz w:val="24"/>
            <w:szCs w:val="24"/>
            <w:lang w:val="en-GB" w:eastAsia="nl-NL"/>
          </w:rPr>
          <m:t xml:space="preserve"> j=2,…,k</m:t>
        </m:r>
      </m:oMath>
      <w:r w:rsidR="00C36503" w:rsidRPr="00394018">
        <w:rPr>
          <w:rFonts w:ascii="Cambria Math" w:eastAsia="Times New Roman" w:hAnsi="Cambria Math"/>
          <w:i/>
          <w:sz w:val="24"/>
          <w:szCs w:val="24"/>
          <w:lang w:val="en-GB" w:eastAsia="nl-NL"/>
        </w:rPr>
        <w:tab/>
      </w:r>
      <w:r w:rsidR="00C36503" w:rsidRPr="00394018">
        <w:rPr>
          <w:rFonts w:ascii="Cambria Math" w:eastAsia="Times New Roman" w:hAnsi="Cambria Math"/>
          <w:sz w:val="24"/>
          <w:szCs w:val="24"/>
          <w:lang w:val="en-GB" w:eastAsia="nl-NL"/>
        </w:rPr>
        <w:t>(</w:t>
      </w:r>
      <w:r w:rsidR="00E777C2" w:rsidRPr="00394018">
        <w:rPr>
          <w:rFonts w:ascii="Cambria Math" w:eastAsia="Times New Roman" w:hAnsi="Cambria Math"/>
          <w:sz w:val="24"/>
          <w:szCs w:val="24"/>
          <w:lang w:val="en-GB" w:eastAsia="nl-NL"/>
        </w:rPr>
        <w:t>4</w:t>
      </w:r>
      <w:r w:rsidR="00C36503" w:rsidRPr="00394018">
        <w:rPr>
          <w:rFonts w:ascii="Cambria Math" w:eastAsia="Times New Roman" w:hAnsi="Cambria Math"/>
          <w:sz w:val="24"/>
          <w:szCs w:val="24"/>
          <w:lang w:val="en-GB" w:eastAsia="nl-NL"/>
        </w:rPr>
        <w:t>.4)</w:t>
      </w: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Where </w:t>
      </w:r>
      <m:oMath>
        <m:r>
          <w:rPr>
            <w:rFonts w:ascii="Cambria Math" w:eastAsia="Times New Roman" w:hAnsi="Cambria Math"/>
            <w:sz w:val="24"/>
            <w:szCs w:val="24"/>
            <w:lang w:val="en-GB" w:eastAsia="nl-NL"/>
          </w:rPr>
          <m:t>f</m:t>
        </m:r>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sz w:val="24"/>
                    <w:szCs w:val="24"/>
                    <w:lang w:val="en-GB" w:eastAsia="nl-NL"/>
                  </w:rPr>
                  <m:t>'</m:t>
                </m:r>
              </m:sup>
            </m:sSubSup>
            <m:r>
              <w:rPr>
                <w:rFonts w:ascii="Cambria Math" w:eastAsia="Times New Roman" w:hAnsi="Cambria Math"/>
                <w:sz w:val="24"/>
                <w:szCs w:val="24"/>
                <w:lang w:val="en-GB" w:eastAsia="nl-NL"/>
              </w:rPr>
              <m:t>β</m:t>
            </m:r>
          </m:e>
        </m:d>
      </m:oMath>
      <w:r w:rsidRPr="00394018">
        <w:rPr>
          <w:rFonts w:eastAsia="Times New Roman"/>
          <w:sz w:val="24"/>
          <w:szCs w:val="24"/>
          <w:lang w:val="en-GB" w:eastAsia="nl-NL"/>
        </w:rPr>
        <w:t xml:space="preserve"> is the density function of the Logit </w:t>
      </w:r>
      <w:proofErr w:type="gramStart"/>
      <w:r w:rsidRPr="00394018">
        <w:rPr>
          <w:rFonts w:eastAsia="Times New Roman"/>
          <w:sz w:val="24"/>
          <w:szCs w:val="24"/>
          <w:lang w:val="en-GB" w:eastAsia="nl-NL"/>
        </w:rPr>
        <w:t>distribution.</w:t>
      </w:r>
      <w:proofErr w:type="gramEnd"/>
      <w:r w:rsidRPr="00394018">
        <w:rPr>
          <w:rFonts w:eastAsia="Times New Roman"/>
          <w:sz w:val="24"/>
          <w:szCs w:val="24"/>
          <w:lang w:val="en-GB" w:eastAsia="nl-NL"/>
        </w:rPr>
        <w:t xml:space="preserve"> Because the marginal effects depend on the values of</w:t>
      </w:r>
      <m:oMath>
        <m:r>
          <w:rPr>
            <w:rFonts w:ascii="Cambria Math" w:eastAsia="Times New Roman"/>
            <w:sz w:val="24"/>
            <w:szCs w:val="24"/>
            <w:lang w:val="en-GB" w:eastAsia="nl-NL"/>
          </w:rPr>
          <m:t xml:space="preserve"> </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Sub>
      </m:oMath>
      <w:r w:rsidRPr="00394018">
        <w:rPr>
          <w:rFonts w:eastAsia="Times New Roman"/>
          <w:sz w:val="24"/>
          <w:szCs w:val="24"/>
          <w:lang w:val="en-GB" w:eastAsia="nl-NL"/>
        </w:rPr>
        <w:t>, these effects vary among the different observations in the sample. In order to interpret the average impact of a certain explanatory variable the mean marginal effect is often used which is given by</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025360" w:rsidP="008A468E">
      <w:pPr>
        <w:tabs>
          <w:tab w:val="right" w:pos="9214"/>
        </w:tabs>
        <w:spacing w:line="360" w:lineRule="auto"/>
        <w:jc w:val="both"/>
        <w:rPr>
          <w:rFonts w:ascii="Cambria Math" w:eastAsia="Times New Roman" w:hAnsi="Cambria Math"/>
          <w:sz w:val="24"/>
          <w:szCs w:val="24"/>
          <w:lang w:val="en-GB" w:eastAsia="nl-NL"/>
        </w:rPr>
      </w:pP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j</m:t>
            </m:r>
          </m:sub>
        </m:sSub>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n</m:t>
            </m:r>
          </m:den>
        </m:f>
        <m:nary>
          <m:naryPr>
            <m:chr m:val="∑"/>
            <m:limLoc m:val="undOvr"/>
            <m:ctrlPr>
              <w:rPr>
                <w:rFonts w:ascii="Cambria Math" w:eastAsia="Times New Roman" w:hAnsi="Cambria Math"/>
                <w:i/>
                <w:sz w:val="24"/>
                <w:szCs w:val="24"/>
                <w:lang w:val="en-GB" w:eastAsia="nl-NL"/>
              </w:rPr>
            </m:ctrlPr>
          </m:naryPr>
          <m:sub>
            <m:r>
              <w:rPr>
                <w:rFonts w:ascii="Cambria Math" w:eastAsia="Times New Roman" w:hAnsi="Cambria Math"/>
                <w:sz w:val="24"/>
                <w:szCs w:val="24"/>
                <w:lang w:val="en-GB" w:eastAsia="nl-NL"/>
              </w:rPr>
              <m:t>i=1</m:t>
            </m:r>
          </m:sub>
          <m:sup>
            <m:r>
              <w:rPr>
                <w:rFonts w:ascii="Cambria Math" w:eastAsia="Times New Roman" w:hAnsi="Cambria Math"/>
                <w:sz w:val="24"/>
                <w:szCs w:val="24"/>
                <w:lang w:val="en-GB" w:eastAsia="nl-NL"/>
              </w:rPr>
              <m:t>n</m:t>
            </m:r>
          </m:sup>
          <m:e>
            <m:r>
              <w:rPr>
                <w:rFonts w:ascii="Cambria Math" w:eastAsia="Times New Roman" w:hAnsi="Cambria Math"/>
                <w:sz w:val="24"/>
                <w:szCs w:val="24"/>
                <w:lang w:val="en-GB" w:eastAsia="nl-NL"/>
              </w:rPr>
              <m:t>f</m:t>
            </m:r>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r>
              <w:rPr>
                <w:rFonts w:ascii="Cambria Math" w:eastAsia="Times New Roman" w:hAnsi="Cambria Math"/>
                <w:sz w:val="24"/>
                <w:szCs w:val="24"/>
                <w:lang w:val="en-GB" w:eastAsia="nl-NL"/>
              </w:rPr>
              <m:t>,  j=2,…,k</m:t>
            </m:r>
          </m:e>
        </m:nary>
      </m:oMath>
      <w:r w:rsidR="00C36503" w:rsidRPr="00394018">
        <w:rPr>
          <w:rFonts w:ascii="Cambria Math" w:eastAsia="Times New Roman" w:hAnsi="Cambria Math"/>
          <w:i/>
          <w:sz w:val="24"/>
          <w:szCs w:val="24"/>
          <w:lang w:val="en-GB" w:eastAsia="nl-NL"/>
        </w:rPr>
        <w:tab/>
      </w:r>
      <w:r w:rsidR="00C36503" w:rsidRPr="00394018">
        <w:rPr>
          <w:rFonts w:ascii="Cambria Math" w:eastAsia="Times New Roman" w:hAnsi="Cambria Math"/>
          <w:sz w:val="24"/>
          <w:szCs w:val="24"/>
          <w:lang w:val="en-GB" w:eastAsia="nl-NL"/>
        </w:rPr>
        <w:t>(</w:t>
      </w:r>
      <w:r w:rsidR="00E777C2" w:rsidRPr="00394018">
        <w:rPr>
          <w:rFonts w:ascii="Cambria Math" w:eastAsia="Times New Roman" w:hAnsi="Cambria Math"/>
          <w:sz w:val="24"/>
          <w:szCs w:val="24"/>
          <w:lang w:val="en-GB" w:eastAsia="nl-NL"/>
        </w:rPr>
        <w:t>4</w:t>
      </w:r>
      <w:r w:rsidR="00C36503" w:rsidRPr="00394018">
        <w:rPr>
          <w:rFonts w:ascii="Cambria Math" w:eastAsia="Times New Roman" w:hAnsi="Cambria Math"/>
          <w:sz w:val="24"/>
          <w:szCs w:val="24"/>
          <w:lang w:val="en-GB" w:eastAsia="nl-NL"/>
        </w:rPr>
        <w:t>.5)</w:t>
      </w: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br w:type="page"/>
      </w:r>
      <w:r w:rsidRPr="00394018">
        <w:rPr>
          <w:rFonts w:eastAsia="Times New Roman"/>
          <w:sz w:val="24"/>
          <w:szCs w:val="24"/>
          <w:lang w:val="en-GB" w:eastAsia="nl-NL"/>
        </w:rPr>
        <w:lastRenderedPageBreak/>
        <w:t>Derivation of the formula above will show that the mean marginal effect can also be written as</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025360" w:rsidP="008A468E">
      <w:pPr>
        <w:tabs>
          <w:tab w:val="right" w:pos="9214"/>
        </w:tabs>
        <w:spacing w:line="360" w:lineRule="auto"/>
        <w:jc w:val="both"/>
        <w:rPr>
          <w:rFonts w:ascii="Cambria Math" w:eastAsia="Times New Roman" w:hAnsi="Cambria Math"/>
          <w:sz w:val="24"/>
          <w:szCs w:val="24"/>
          <w:lang w:val="en-GB" w:eastAsia="nl-NL"/>
        </w:rPr>
      </w:pP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j</m:t>
            </m:r>
          </m:sub>
        </m:sSub>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n</m:t>
            </m:r>
          </m:den>
        </m:f>
        <m:nary>
          <m:naryPr>
            <m:chr m:val="∑"/>
            <m:limLoc m:val="undOvr"/>
            <m:ctrlPr>
              <w:rPr>
                <w:rFonts w:ascii="Cambria Math" w:eastAsia="Times New Roman" w:hAnsi="Cambria Math"/>
                <w:i/>
                <w:sz w:val="24"/>
                <w:szCs w:val="24"/>
                <w:lang w:val="en-GB" w:eastAsia="nl-NL"/>
              </w:rPr>
            </m:ctrlPr>
          </m:naryPr>
          <m:sub>
            <m:r>
              <w:rPr>
                <w:rFonts w:ascii="Cambria Math" w:eastAsia="Times New Roman" w:hAnsi="Cambria Math"/>
                <w:sz w:val="24"/>
                <w:szCs w:val="24"/>
                <w:lang w:val="en-GB" w:eastAsia="nl-NL"/>
              </w:rPr>
              <m:t>i=1</m:t>
            </m:r>
          </m:sub>
          <m:sup>
            <m:r>
              <w:rPr>
                <w:rFonts w:ascii="Cambria Math" w:eastAsia="Times New Roman" w:hAnsi="Cambria Math"/>
                <w:sz w:val="24"/>
                <w:szCs w:val="24"/>
                <w:lang w:val="en-GB" w:eastAsia="nl-NL"/>
              </w:rPr>
              <m:t>n</m:t>
            </m:r>
          </m:sup>
          <m:e>
            <m:r>
              <w:rPr>
                <w:rFonts w:ascii="Cambria Math" w:eastAsia="Times New Roman" w:hAnsi="Cambria Math"/>
                <w:sz w:val="24"/>
                <w:szCs w:val="24"/>
                <w:lang w:val="en-GB" w:eastAsia="nl-NL"/>
              </w:rPr>
              <m:t>P</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hAnsi="Cambria Math"/>
                    <w:sz w:val="24"/>
                    <w:szCs w:val="24"/>
                    <w:lang w:val="en-GB" w:eastAsia="nl-NL"/>
                  </w:rPr>
                  <m:t>=1</m:t>
                </m:r>
              </m:e>
            </m:d>
            <m:r>
              <w:rPr>
                <w:rFonts w:ascii="Cambria Math" w:eastAsia="Times New Roman" w:hAnsi="Cambria Math"/>
                <w:sz w:val="24"/>
                <w:szCs w:val="24"/>
                <w:lang w:val="en-GB" w:eastAsia="nl-NL"/>
              </w:rPr>
              <m:t>(1-P</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hAnsi="Cambria Math"/>
                    <w:sz w:val="24"/>
                    <w:szCs w:val="24"/>
                    <w:lang w:val="en-GB" w:eastAsia="nl-NL"/>
                  </w:rPr>
                  <m:t>=1</m:t>
                </m:r>
              </m:e>
            </m:d>
            <m:r>
              <w:rPr>
                <w:rFonts w:ascii="Cambria Math" w:eastAsia="Times New Roman" w:hAnsi="Cambria Math"/>
                <w:sz w:val="24"/>
                <w:szCs w:val="24"/>
                <w:lang w:val="en-GB" w:eastAsia="nl-NL"/>
              </w:rPr>
              <m:t>)</m:t>
            </m:r>
          </m:e>
        </m:nary>
      </m:oMath>
      <w:r w:rsidR="00C36503" w:rsidRPr="00394018">
        <w:rPr>
          <w:rFonts w:ascii="Cambria Math" w:eastAsia="Times New Roman" w:hAnsi="Cambria Math"/>
          <w:i/>
          <w:sz w:val="24"/>
          <w:szCs w:val="24"/>
          <w:lang w:val="en-GB" w:eastAsia="nl-NL"/>
        </w:rPr>
        <w:tab/>
      </w:r>
      <w:r w:rsidR="00C36503" w:rsidRPr="00394018">
        <w:rPr>
          <w:rFonts w:ascii="Cambria Math" w:eastAsia="Times New Roman" w:hAnsi="Cambria Math"/>
          <w:sz w:val="24"/>
          <w:szCs w:val="24"/>
          <w:lang w:val="en-GB" w:eastAsia="nl-NL"/>
        </w:rPr>
        <w:t>(</w:t>
      </w:r>
      <w:r w:rsidR="00E777C2" w:rsidRPr="00394018">
        <w:rPr>
          <w:rFonts w:ascii="Cambria Math" w:eastAsia="Times New Roman" w:hAnsi="Cambria Math"/>
          <w:sz w:val="24"/>
          <w:szCs w:val="24"/>
          <w:lang w:val="en-GB" w:eastAsia="nl-NL"/>
        </w:rPr>
        <w:t>4</w:t>
      </w:r>
      <w:r w:rsidR="00C36503" w:rsidRPr="00394018">
        <w:rPr>
          <w:rFonts w:ascii="Cambria Math" w:eastAsia="Times New Roman" w:hAnsi="Cambria Math"/>
          <w:sz w:val="24"/>
          <w:szCs w:val="24"/>
          <w:lang w:val="en-GB" w:eastAsia="nl-NL"/>
        </w:rPr>
        <w:t>.6)</w:t>
      </w:r>
    </w:p>
    <w:p w:rsidR="00C36503" w:rsidRPr="00394018" w:rsidRDefault="00DE3E93" w:rsidP="008A468E">
      <w:pPr>
        <w:pStyle w:val="Heading2"/>
        <w:spacing w:after="240" w:line="360" w:lineRule="auto"/>
        <w:jc w:val="both"/>
        <w:rPr>
          <w:i w:val="0"/>
          <w:sz w:val="26"/>
          <w:lang w:val="en-GB"/>
        </w:rPr>
      </w:pPr>
      <w:bookmarkStart w:id="39" w:name="_Toc296959599"/>
      <w:bookmarkStart w:id="40" w:name="_Toc298107844"/>
      <w:bookmarkStart w:id="41" w:name="_Toc300872897"/>
      <w:r w:rsidRPr="00394018">
        <w:rPr>
          <w:i w:val="0"/>
          <w:sz w:val="26"/>
          <w:lang w:val="en-GB"/>
        </w:rPr>
        <w:t>4</w:t>
      </w:r>
      <w:r w:rsidR="006F60FF" w:rsidRPr="00394018">
        <w:rPr>
          <w:i w:val="0"/>
          <w:sz w:val="26"/>
          <w:lang w:val="en-GB"/>
        </w:rPr>
        <w:t xml:space="preserve">.4 </w:t>
      </w:r>
      <w:r w:rsidR="00C36503" w:rsidRPr="00394018">
        <w:rPr>
          <w:i w:val="0"/>
          <w:sz w:val="26"/>
          <w:lang w:val="en-GB"/>
        </w:rPr>
        <w:t>Marginal effects for dummy variables</w:t>
      </w:r>
      <w:bookmarkEnd w:id="39"/>
      <w:bookmarkEnd w:id="40"/>
      <w:bookmarkEnd w:id="41"/>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Calculation of the marginal effects for dummy variables is somewhat different, given that a change in </w:t>
      </w:r>
      <m:oMath>
        <m:r>
          <w:rPr>
            <w:rFonts w:ascii="Cambria Math" w:eastAsia="Times New Roman"/>
            <w:sz w:val="24"/>
            <w:szCs w:val="24"/>
            <w:lang w:val="en-GB" w:eastAsia="nl-NL"/>
          </w:rPr>
          <m:t xml:space="preserve"> </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Sub>
      </m:oMath>
      <w:r w:rsidRPr="00394018">
        <w:rPr>
          <w:rFonts w:eastAsia="Times New Roman"/>
          <w:sz w:val="24"/>
          <w:szCs w:val="24"/>
          <w:lang w:val="en-GB" w:eastAsia="nl-NL"/>
        </w:rPr>
        <w:t xml:space="preserve"> for a dummy variable will mean changing from zero to one. Although it is possible to compute the marginal effect of dummy variables in the above mentioned way, an alternative is also offered. In the case the </w:t>
      </w:r>
      <w:proofErr w:type="spellStart"/>
      <w:r w:rsidRPr="00394018">
        <w:rPr>
          <w:rFonts w:eastAsia="Times New Roman"/>
          <w:i/>
          <w:sz w:val="24"/>
          <w:szCs w:val="24"/>
          <w:lang w:val="en-GB" w:eastAsia="nl-NL"/>
        </w:rPr>
        <w:t>j</w:t>
      </w:r>
      <w:r w:rsidRPr="00394018">
        <w:rPr>
          <w:rFonts w:eastAsia="Times New Roman"/>
          <w:sz w:val="24"/>
          <w:szCs w:val="24"/>
          <w:lang w:val="en-GB" w:eastAsia="nl-NL"/>
        </w:rPr>
        <w:t>th</w:t>
      </w:r>
      <w:proofErr w:type="spellEnd"/>
      <w:r w:rsidRPr="00394018">
        <w:rPr>
          <w:rFonts w:eastAsia="Times New Roman"/>
          <w:sz w:val="24"/>
          <w:szCs w:val="24"/>
          <w:lang w:val="en-GB" w:eastAsia="nl-NL"/>
        </w:rPr>
        <w:t xml:space="preserve"> explanatory variable is a binary dummy variable a useful way to analyze the marginal effect is by taking sample means of the other variables that are continuous and the mode for other variables that are dummies and then comparing the situations for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ji</m:t>
            </m:r>
          </m:sub>
        </m:sSub>
        <m:r>
          <w:rPr>
            <w:rFonts w:ascii="Cambria Math" w:eastAsia="Times New Roman"/>
            <w:sz w:val="24"/>
            <w:szCs w:val="24"/>
            <w:lang w:val="en-GB" w:eastAsia="nl-NL"/>
          </w:rPr>
          <m:t xml:space="preserve">=0 </m:t>
        </m:r>
      </m:oMath>
      <w:r w:rsidRPr="00394018">
        <w:rPr>
          <w:rFonts w:eastAsia="Times New Roman"/>
          <w:sz w:val="24"/>
          <w:szCs w:val="24"/>
          <w:lang w:val="en-GB" w:eastAsia="nl-NL"/>
        </w:rPr>
        <w:t xml:space="preserve">and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ji</m:t>
            </m:r>
          </m:sub>
        </m:sSub>
        <m:r>
          <w:rPr>
            <w:rFonts w:ascii="Cambria Math" w:eastAsia="Times New Roman"/>
            <w:sz w:val="24"/>
            <w:szCs w:val="24"/>
            <w:lang w:val="en-GB" w:eastAsia="nl-NL"/>
          </w:rPr>
          <m:t>=1</m:t>
        </m:r>
      </m:oMath>
      <w:r w:rsidRPr="00394018">
        <w:rPr>
          <w:rFonts w:eastAsia="Times New Roman"/>
          <w:sz w:val="24"/>
          <w:szCs w:val="24"/>
          <w:lang w:val="en-GB" w:eastAsia="nl-NL"/>
        </w:rPr>
        <w:t>. By subtracting these two d</w:t>
      </w:r>
      <w:proofErr w:type="spellStart"/>
      <w:r w:rsidRPr="00394018">
        <w:rPr>
          <w:rFonts w:eastAsia="Times New Roman"/>
          <w:sz w:val="24"/>
          <w:szCs w:val="24"/>
          <w:lang w:val="en-GB" w:eastAsia="nl-NL"/>
        </w:rPr>
        <w:t>ifferent</w:t>
      </w:r>
      <w:proofErr w:type="spellEnd"/>
      <w:r w:rsidRPr="00394018">
        <w:rPr>
          <w:rFonts w:eastAsia="Times New Roman"/>
          <w:sz w:val="24"/>
          <w:szCs w:val="24"/>
          <w:lang w:val="en-GB" w:eastAsia="nl-NL"/>
        </w:rPr>
        <w:t xml:space="preserve"> mean marginal effects from each other we obtain the marginal effect</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C36503" w:rsidP="008A468E">
      <w:pPr>
        <w:tabs>
          <w:tab w:val="right" w:pos="9214"/>
        </w:tabs>
        <w:spacing w:line="360" w:lineRule="auto"/>
        <w:jc w:val="both"/>
        <w:rPr>
          <w:rFonts w:ascii="Cambria Math" w:eastAsia="Times New Roman" w:hAnsi="Cambria Math"/>
          <w:sz w:val="24"/>
          <w:szCs w:val="24"/>
          <w:lang w:val="en-GB" w:eastAsia="nl-NL"/>
        </w:rPr>
      </w:pPr>
      <m:oMath>
        <m:r>
          <w:rPr>
            <w:rFonts w:ascii="Cambria Math" w:eastAsia="Times New Roman" w:hAnsi="Cambria Math"/>
            <w:sz w:val="24"/>
            <w:szCs w:val="24"/>
            <w:lang w:val="en-GB" w:eastAsia="nl-NL"/>
          </w:rPr>
          <m:t>F(</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0</m:t>
            </m:r>
          </m:sub>
        </m:sSub>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1</m:t>
            </m:r>
          </m:sub>
        </m:sSub>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1</m:t>
            </m:r>
          </m:sub>
        </m:sSub>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j-1</m:t>
            </m:r>
          </m:sub>
        </m:sSub>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j-1</m:t>
            </m:r>
          </m:sub>
        </m:sSub>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j</m:t>
            </m:r>
          </m:sub>
        </m:sSub>
        <m:r>
          <w:rPr>
            <w:rFonts w:ascii="Cambria Math" w:eastAsia="Times New Roman" w:hAnsi="Cambria Math"/>
            <w:sz w:val="24"/>
            <w:szCs w:val="24"/>
            <w:lang w:val="en-GB" w:eastAsia="nl-NL"/>
          </w:rPr>
          <m:t>)-F(</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0</m:t>
            </m:r>
          </m:sub>
        </m:sSub>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1</m:t>
            </m:r>
          </m:sub>
        </m:sSub>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1</m:t>
            </m:r>
          </m:sub>
        </m:sSub>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j-1</m:t>
            </m:r>
          </m:sub>
        </m:sSub>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j-1</m:t>
            </m:r>
          </m:sub>
        </m:sSub>
        <m:r>
          <w:rPr>
            <w:rFonts w:ascii="Cambria Math" w:eastAsia="Times New Roman" w:hAnsi="Cambria Math"/>
            <w:sz w:val="24"/>
            <w:szCs w:val="24"/>
            <w:lang w:val="en-GB" w:eastAsia="nl-NL"/>
          </w:rPr>
          <m:t>)</m:t>
        </m:r>
      </m:oMath>
      <w:r w:rsidRPr="00394018">
        <w:rPr>
          <w:rFonts w:ascii="Cambria Math" w:eastAsia="Times New Roman" w:hAnsi="Cambria Math"/>
          <w:i/>
          <w:sz w:val="24"/>
          <w:szCs w:val="24"/>
          <w:lang w:val="en-GB" w:eastAsia="nl-NL"/>
        </w:rPr>
        <w:tab/>
      </w:r>
      <w:r w:rsidRPr="00394018">
        <w:rPr>
          <w:rFonts w:ascii="Cambria Math" w:eastAsia="Times New Roman" w:hAnsi="Cambria Math"/>
          <w:sz w:val="24"/>
          <w:szCs w:val="24"/>
          <w:lang w:val="en-GB" w:eastAsia="nl-NL"/>
        </w:rPr>
        <w:t>(</w:t>
      </w:r>
      <w:r w:rsidR="00E777C2" w:rsidRPr="00394018">
        <w:rPr>
          <w:rFonts w:ascii="Cambria Math" w:eastAsia="Times New Roman" w:hAnsi="Cambria Math"/>
          <w:sz w:val="24"/>
          <w:szCs w:val="24"/>
          <w:lang w:val="en-GB" w:eastAsia="nl-NL"/>
        </w:rPr>
        <w:t>4</w:t>
      </w:r>
      <w:r w:rsidRPr="00394018">
        <w:rPr>
          <w:rFonts w:ascii="Cambria Math" w:eastAsia="Times New Roman" w:hAnsi="Cambria Math"/>
          <w:sz w:val="24"/>
          <w:szCs w:val="24"/>
          <w:lang w:val="en-GB" w:eastAsia="nl-NL"/>
        </w:rPr>
        <w:t>.7)</w:t>
      </w: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 xml:space="preserve">This study will calculate the marginal effects of the dummy variables in both ways in order to analyze whether these two different methods would lead to substantial different marginal effect outcomes and thus different interpretation. </w:t>
      </w:r>
    </w:p>
    <w:p w:rsidR="00C36503" w:rsidRPr="00394018" w:rsidRDefault="00DE3E93" w:rsidP="008A468E">
      <w:pPr>
        <w:pStyle w:val="Heading2"/>
        <w:spacing w:after="240" w:line="360" w:lineRule="auto"/>
        <w:jc w:val="both"/>
        <w:rPr>
          <w:i w:val="0"/>
          <w:sz w:val="26"/>
          <w:lang w:val="en-GB"/>
        </w:rPr>
      </w:pPr>
      <w:bookmarkStart w:id="42" w:name="_Toc298107845"/>
      <w:bookmarkStart w:id="43" w:name="_Toc300872898"/>
      <w:r w:rsidRPr="00394018">
        <w:rPr>
          <w:i w:val="0"/>
          <w:sz w:val="26"/>
          <w:lang w:val="en-GB"/>
        </w:rPr>
        <w:t>4</w:t>
      </w:r>
      <w:r w:rsidR="007B3AE7" w:rsidRPr="00394018">
        <w:rPr>
          <w:i w:val="0"/>
          <w:sz w:val="26"/>
          <w:lang w:val="en-GB"/>
        </w:rPr>
        <w:t>.5</w:t>
      </w:r>
      <w:r w:rsidR="00F66667" w:rsidRPr="00394018">
        <w:rPr>
          <w:i w:val="0"/>
          <w:sz w:val="26"/>
          <w:lang w:val="en-GB"/>
        </w:rPr>
        <w:t xml:space="preserve"> </w:t>
      </w:r>
      <w:r w:rsidR="00C36503" w:rsidRPr="00394018">
        <w:rPr>
          <w:i w:val="0"/>
          <w:sz w:val="26"/>
          <w:lang w:val="en-GB"/>
        </w:rPr>
        <w:t>Odds ratios</w:t>
      </w:r>
      <w:bookmarkEnd w:id="42"/>
      <w:bookmarkEnd w:id="43"/>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t>Another relevant measure is analyzing the relative preference of option 1 (listed on the DJSI) versus option 0 (not listed at DJSI)</w:t>
      </w:r>
    </w:p>
    <w:p w:rsidR="00C36503" w:rsidRPr="00394018" w:rsidRDefault="00C36503" w:rsidP="008A468E">
      <w:pPr>
        <w:spacing w:after="0" w:line="360" w:lineRule="auto"/>
        <w:jc w:val="both"/>
        <w:rPr>
          <w:rFonts w:eastAsia="Times New Roman"/>
          <w:sz w:val="24"/>
          <w:szCs w:val="24"/>
          <w:lang w:val="en-GB" w:eastAsia="nl-NL"/>
        </w:rPr>
      </w:pPr>
    </w:p>
    <w:p w:rsidR="00C36503" w:rsidRPr="00394018" w:rsidRDefault="00025360" w:rsidP="008A468E">
      <w:pPr>
        <w:tabs>
          <w:tab w:val="right" w:pos="9214"/>
        </w:tabs>
        <w:spacing w:line="360" w:lineRule="auto"/>
        <w:jc w:val="both"/>
        <w:rPr>
          <w:rFonts w:ascii="Cambria Math" w:eastAsia="Times New Roman" w:hAnsi="Cambria Math"/>
          <w:sz w:val="24"/>
          <w:szCs w:val="24"/>
          <w:lang w:val="en-GB" w:eastAsia="nl-NL"/>
        </w:rPr>
      </w:pPr>
      <m:oMath>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P[</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P[</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hAnsi="Cambria Math"/>
                <w:sz w:val="24"/>
                <w:szCs w:val="24"/>
                <w:lang w:val="en-GB" w:eastAsia="nl-NL"/>
              </w:rPr>
              <m:t>=0]</m:t>
            </m:r>
          </m:den>
        </m:f>
        <m:r>
          <w:rPr>
            <w:rFonts w:ascii="Cambria Math" w:eastAsia="Times New Roman" w:hAnsi="Cambria Math"/>
            <w:sz w:val="24"/>
            <w:szCs w:val="24"/>
            <w:lang w:val="en-GB" w:eastAsia="nl-NL"/>
          </w:rPr>
          <m:t>=</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F(</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num>
          <m:den>
            <m:r>
              <w:rPr>
                <w:rFonts w:ascii="Cambria Math" w:eastAsia="Times New Roman" w:hAnsi="Cambria Math"/>
                <w:sz w:val="24"/>
                <w:szCs w:val="24"/>
                <w:lang w:val="en-GB" w:eastAsia="nl-NL"/>
              </w:rPr>
              <m:t>1-F(</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den>
        </m:f>
        <m:r>
          <w:rPr>
            <w:rFonts w:ascii="Cambria Math" w:eastAsia="Times New Roman" w:hAnsi="Cambria Math"/>
            <w:sz w:val="24"/>
            <w:szCs w:val="24"/>
            <w:lang w:val="en-GB" w:eastAsia="nl-NL"/>
          </w:rPr>
          <m:t>=</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sup>
        </m:sSup>
      </m:oMath>
      <w:r w:rsidR="00C36503" w:rsidRPr="00394018">
        <w:rPr>
          <w:rFonts w:ascii="Cambria Math" w:eastAsia="Times New Roman" w:hAnsi="Cambria Math"/>
          <w:i/>
          <w:sz w:val="24"/>
          <w:szCs w:val="24"/>
          <w:lang w:val="en-GB" w:eastAsia="nl-NL"/>
        </w:rPr>
        <w:tab/>
      </w:r>
      <w:r w:rsidR="00C36503" w:rsidRPr="00394018">
        <w:rPr>
          <w:rFonts w:ascii="Cambria Math" w:eastAsia="Times New Roman" w:hAnsi="Cambria Math"/>
          <w:sz w:val="24"/>
          <w:szCs w:val="24"/>
          <w:lang w:val="en-GB" w:eastAsia="nl-NL"/>
        </w:rPr>
        <w:t>(</w:t>
      </w:r>
      <w:r w:rsidR="00E777C2" w:rsidRPr="00394018">
        <w:rPr>
          <w:rFonts w:ascii="Cambria Math" w:eastAsia="Times New Roman" w:hAnsi="Cambria Math"/>
          <w:sz w:val="24"/>
          <w:szCs w:val="24"/>
          <w:lang w:val="en-GB" w:eastAsia="nl-NL"/>
        </w:rPr>
        <w:t>4</w:t>
      </w:r>
      <w:r w:rsidR="00C36503" w:rsidRPr="00394018">
        <w:rPr>
          <w:rFonts w:ascii="Cambria Math" w:eastAsia="Times New Roman" w:hAnsi="Cambria Math"/>
          <w:sz w:val="24"/>
          <w:szCs w:val="24"/>
          <w:lang w:val="en-GB" w:eastAsia="nl-NL"/>
        </w:rPr>
        <w:t>.8)</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This thesis will give results of these odds ratios for the different values of the dummy variables (Industry type and region) against the continuous variable firm size. </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br w:type="page"/>
      </w:r>
    </w:p>
    <w:p w:rsidR="00C36503" w:rsidRPr="00394018" w:rsidRDefault="00DE3E93" w:rsidP="008A468E">
      <w:pPr>
        <w:pStyle w:val="Heading2"/>
        <w:spacing w:after="240" w:line="360" w:lineRule="auto"/>
        <w:jc w:val="both"/>
        <w:rPr>
          <w:i w:val="0"/>
          <w:sz w:val="26"/>
          <w:lang w:val="en-GB"/>
        </w:rPr>
      </w:pPr>
      <w:bookmarkStart w:id="44" w:name="_Toc296959601"/>
      <w:bookmarkStart w:id="45" w:name="_Toc298107846"/>
      <w:bookmarkStart w:id="46" w:name="_Toc300872899"/>
      <w:r w:rsidRPr="00394018">
        <w:rPr>
          <w:i w:val="0"/>
          <w:sz w:val="26"/>
          <w:lang w:val="en-GB"/>
        </w:rPr>
        <w:lastRenderedPageBreak/>
        <w:t>4.6</w:t>
      </w:r>
      <w:r w:rsidR="00F66667" w:rsidRPr="00394018">
        <w:rPr>
          <w:i w:val="0"/>
          <w:sz w:val="26"/>
          <w:lang w:val="en-GB"/>
        </w:rPr>
        <w:t xml:space="preserve"> </w:t>
      </w:r>
      <w:r w:rsidR="00C36503" w:rsidRPr="00394018">
        <w:rPr>
          <w:i w:val="0"/>
          <w:sz w:val="26"/>
          <w:lang w:val="en-GB"/>
        </w:rPr>
        <w:t>Diagnostics</w:t>
      </w:r>
      <w:bookmarkEnd w:id="44"/>
      <w:bookmarkEnd w:id="45"/>
      <w:bookmarkEnd w:id="46"/>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To analyze the correctness of the model several tests will be run. A likelihood ratio test will analyze whether there is a significant difference between the model estimated and a model where all the coefficients except the constant are zero, thus making it a test on the joint significance of the variables (an overall goodness of fit test).</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To analyze the predictive accuracy of the model we can evaluate the percentage of correct predictions, or the so-called hit-rate, the model makes. To do this a cut-off value </w:t>
      </w:r>
      <m:oMath>
        <m:r>
          <w:rPr>
            <w:rFonts w:ascii="Cambria Math" w:eastAsia="Times New Roman" w:hAnsi="Cambria Math"/>
            <w:sz w:val="24"/>
            <w:szCs w:val="24"/>
            <w:lang w:val="en-GB" w:eastAsia="nl-NL"/>
          </w:rPr>
          <m:t>c</m:t>
        </m:r>
        <m:r>
          <w:rPr>
            <w:rFonts w:ascii="Cambria Math" w:eastAsia="Times New Roman"/>
            <w:sz w:val="24"/>
            <w:szCs w:val="24"/>
            <w:lang w:val="en-GB" w:eastAsia="nl-NL"/>
          </w:rPr>
          <m:t xml:space="preserve"> </m:t>
        </m:r>
      </m:oMath>
      <w:r w:rsidRPr="00394018">
        <w:rPr>
          <w:rFonts w:eastAsia="Times New Roman"/>
          <w:sz w:val="24"/>
          <w:szCs w:val="24"/>
          <w:lang w:val="en-GB" w:eastAsia="nl-NL"/>
        </w:rPr>
        <w:t xml:space="preserve">has to be chosen where </w:t>
      </w:r>
      <m:oMath>
        <m:acc>
          <m:accPr>
            <m:ctrlPr>
              <w:rPr>
                <w:rFonts w:ascii="Cambria Math" w:eastAsia="Times New Roman" w:hAnsi="Cambria Math"/>
                <w:i/>
                <w:sz w:val="24"/>
                <w:szCs w:val="24"/>
                <w:lang w:val="en-GB" w:eastAsia="nl-NL"/>
              </w:rPr>
            </m:ctrlPr>
          </m:acc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e>
        </m:acc>
        <m:r>
          <w:rPr>
            <w:rFonts w:ascii="Cambria Math" w:eastAsia="Times New Roman"/>
            <w:sz w:val="24"/>
            <w:szCs w:val="24"/>
            <w:lang w:val="en-GB" w:eastAsia="nl-NL"/>
          </w:rPr>
          <m:t>=1</m:t>
        </m:r>
      </m:oMath>
      <w:r w:rsidRPr="00394018">
        <w:rPr>
          <w:rFonts w:eastAsia="Times New Roman"/>
          <w:sz w:val="24"/>
          <w:szCs w:val="24"/>
          <w:lang w:val="en-GB" w:eastAsia="nl-NL"/>
        </w:rPr>
        <w:t xml:space="preserve"> if </w:t>
      </w:r>
      <m:oMath>
        <m:acc>
          <m:accPr>
            <m:ctrlPr>
              <w:rPr>
                <w:rFonts w:ascii="Cambria Math" w:eastAsia="Times New Roman" w:hAnsi="Cambria Math"/>
                <w:i/>
                <w:sz w:val="24"/>
                <w:szCs w:val="24"/>
                <w:lang w:val="en-GB" w:eastAsia="nl-NL"/>
              </w:rPr>
            </m:ctrlPr>
          </m:acc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p</m:t>
                </m:r>
              </m:e>
              <m:sub>
                <m:r>
                  <w:rPr>
                    <w:rFonts w:ascii="Cambria Math" w:eastAsia="Times New Roman" w:hAnsi="Cambria Math"/>
                    <w:sz w:val="24"/>
                    <w:szCs w:val="24"/>
                    <w:lang w:val="en-GB" w:eastAsia="nl-NL"/>
                  </w:rPr>
                  <m:t>i</m:t>
                </m:r>
              </m:sub>
            </m:sSub>
          </m:e>
        </m:acc>
        <m:r>
          <w:rPr>
            <w:rFonts w:ascii="Cambria Math" w:eastAsia="Times New Roman"/>
            <w:sz w:val="24"/>
            <w:szCs w:val="24"/>
            <w:lang w:val="en-GB" w:eastAsia="nl-NL"/>
          </w:rPr>
          <m:t>≥</m:t>
        </m:r>
        <m:r>
          <w:rPr>
            <w:rFonts w:ascii="Cambria Math" w:eastAsia="Times New Roman" w:hAnsi="Cambria Math"/>
            <w:sz w:val="24"/>
            <w:szCs w:val="24"/>
            <w:lang w:val="en-GB" w:eastAsia="nl-NL"/>
          </w:rPr>
          <m:t>c</m:t>
        </m:r>
        <m:r>
          <w:rPr>
            <w:rFonts w:ascii="Cambria Math" w:eastAsia="Times New Roman"/>
            <w:sz w:val="24"/>
            <w:szCs w:val="24"/>
            <w:lang w:val="en-GB" w:eastAsia="nl-NL"/>
          </w:rPr>
          <m:t xml:space="preserve"> </m:t>
        </m:r>
      </m:oMath>
      <w:r w:rsidRPr="00394018">
        <w:rPr>
          <w:rFonts w:eastAsia="Times New Roman"/>
          <w:sz w:val="24"/>
          <w:szCs w:val="24"/>
          <w:lang w:val="en-GB" w:eastAsia="nl-NL"/>
        </w:rPr>
        <w:t xml:space="preserve">and </w:t>
      </w:r>
      <m:oMath>
        <m:acc>
          <m:accPr>
            <m:ctrlPr>
              <w:rPr>
                <w:rFonts w:ascii="Cambria Math" w:eastAsia="Times New Roman" w:hAnsi="Cambria Math"/>
                <w:i/>
                <w:sz w:val="24"/>
                <w:szCs w:val="24"/>
                <w:lang w:val="en-GB" w:eastAsia="nl-NL"/>
              </w:rPr>
            </m:ctrlPr>
          </m:acc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e>
        </m:acc>
        <m:r>
          <w:rPr>
            <w:rFonts w:ascii="Cambria Math" w:eastAsia="Times New Roman"/>
            <w:sz w:val="24"/>
            <w:szCs w:val="24"/>
            <w:lang w:val="en-GB" w:eastAsia="nl-NL"/>
          </w:rPr>
          <m:t xml:space="preserve">=0 </m:t>
        </m:r>
      </m:oMath>
      <w:r w:rsidRPr="00394018">
        <w:rPr>
          <w:rFonts w:eastAsia="Times New Roman"/>
          <w:sz w:val="24"/>
          <w:szCs w:val="24"/>
          <w:lang w:val="en-GB" w:eastAsia="nl-NL"/>
        </w:rPr>
        <w:t>if</w:t>
      </w:r>
      <m:oMath>
        <m:r>
          <w:rPr>
            <w:rFonts w:ascii="Cambria Math" w:eastAsia="Times New Roman"/>
            <w:sz w:val="24"/>
            <w:szCs w:val="24"/>
            <w:lang w:val="en-GB" w:eastAsia="nl-NL"/>
          </w:rPr>
          <m:t xml:space="preserve"> </m:t>
        </m:r>
        <m:acc>
          <m:accPr>
            <m:ctrlPr>
              <w:rPr>
                <w:rFonts w:ascii="Cambria Math" w:eastAsia="Times New Roman" w:hAnsi="Cambria Math"/>
                <w:i/>
                <w:sz w:val="24"/>
                <w:szCs w:val="24"/>
                <w:lang w:val="en-GB" w:eastAsia="nl-NL"/>
              </w:rPr>
            </m:ctrlPr>
          </m:acc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p</m:t>
                </m:r>
              </m:e>
              <m:sub>
                <m:r>
                  <w:rPr>
                    <w:rFonts w:ascii="Cambria Math" w:eastAsia="Times New Roman" w:hAnsi="Cambria Math"/>
                    <w:sz w:val="24"/>
                    <w:szCs w:val="24"/>
                    <w:lang w:val="en-GB" w:eastAsia="nl-NL"/>
                  </w:rPr>
                  <m:t>i</m:t>
                </m:r>
              </m:sub>
            </m:sSub>
          </m:e>
        </m:acc>
        <m:r>
          <w:rPr>
            <w:rFonts w:ascii="Cambria Math" w:eastAsia="Times New Roman"/>
            <w:sz w:val="24"/>
            <w:szCs w:val="24"/>
            <w:lang w:val="en-GB" w:eastAsia="nl-NL"/>
          </w:rPr>
          <m:t>&lt;</m:t>
        </m:r>
        <m:r>
          <w:rPr>
            <w:rFonts w:ascii="Cambria Math" w:eastAsia="Times New Roman" w:hAnsi="Cambria Math"/>
            <w:sz w:val="24"/>
            <w:szCs w:val="24"/>
            <w:lang w:val="en-GB" w:eastAsia="nl-NL"/>
          </w:rPr>
          <m:t>c</m:t>
        </m:r>
      </m:oMath>
      <w:r w:rsidRPr="00394018">
        <w:rPr>
          <w:rFonts w:eastAsia="Times New Roman"/>
          <w:sz w:val="24"/>
          <w:szCs w:val="24"/>
          <w:lang w:val="en-GB" w:eastAsia="nl-NL"/>
        </w:rPr>
        <w:t xml:space="preserve">. The value of </w:t>
      </w:r>
      <m:oMath>
        <m:r>
          <w:rPr>
            <w:rFonts w:ascii="Cambria Math" w:eastAsia="Times New Roman" w:hAnsi="Cambria Math"/>
            <w:sz w:val="24"/>
            <w:szCs w:val="24"/>
            <w:lang w:val="en-GB" w:eastAsia="nl-NL"/>
          </w:rPr>
          <m:t>c</m:t>
        </m:r>
        <m:r>
          <w:rPr>
            <w:rFonts w:ascii="Cambria Math" w:eastAsia="Times New Roman"/>
            <w:sz w:val="24"/>
            <w:szCs w:val="24"/>
            <w:lang w:val="en-GB" w:eastAsia="nl-NL"/>
          </w:rPr>
          <m:t xml:space="preserve"> </m:t>
        </m:r>
      </m:oMath>
      <w:r w:rsidRPr="00394018">
        <w:rPr>
          <w:rFonts w:eastAsia="Times New Roman"/>
          <w:sz w:val="24"/>
          <w:szCs w:val="24"/>
          <w:lang w:val="en-GB" w:eastAsia="nl-NL"/>
        </w:rPr>
        <w:t xml:space="preserve">is usually taken to be 0.5 (or if the proportion of successes (listed on the DJSI) would deviate much from 0.5 we would take that proportion instead. As this is not the case for the sample a cut-off value of 0.5 is used). </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Finally a comparison can be made between the hit-rate of the model and a random hit rate q defined as </w:t>
      </w:r>
      <m:oMath>
        <m:sSup>
          <m:sSupPr>
            <m:ctrlPr>
              <w:rPr>
                <w:rFonts w:ascii="Cambria Math" w:eastAsia="Times New Roman" w:hAnsi="Cambria Math"/>
                <w:i/>
                <w:sz w:val="24"/>
                <w:szCs w:val="24"/>
                <w:lang w:val="en-GB" w:eastAsia="nl-NL"/>
              </w:rPr>
            </m:ctrlPr>
          </m:sSupPr>
          <m:e>
            <m:acc>
              <m:accPr>
                <m:ctrlPr>
                  <w:rPr>
                    <w:rFonts w:ascii="Cambria Math" w:eastAsia="Times New Roman" w:hAnsi="Cambria Math"/>
                    <w:i/>
                    <w:sz w:val="24"/>
                    <w:szCs w:val="24"/>
                    <w:lang w:val="en-GB" w:eastAsia="nl-NL"/>
                  </w:rPr>
                </m:ctrlPr>
              </m:accPr>
              <m:e>
                <m:r>
                  <w:rPr>
                    <w:rFonts w:ascii="Cambria Math" w:eastAsia="Times New Roman" w:hAnsi="Cambria Math"/>
                    <w:sz w:val="24"/>
                    <w:szCs w:val="24"/>
                    <w:lang w:val="en-GB" w:eastAsia="nl-NL"/>
                  </w:rPr>
                  <m:t>p</m:t>
                </m:r>
              </m:e>
            </m:acc>
          </m:e>
          <m:sup>
            <m:r>
              <w:rPr>
                <w:rFonts w:ascii="Cambria Math" w:eastAsia="Times New Roman"/>
                <w:sz w:val="24"/>
                <w:szCs w:val="24"/>
                <w:lang w:val="en-GB" w:eastAsia="nl-NL"/>
              </w:rPr>
              <m:t>2</m:t>
            </m:r>
          </m:sup>
        </m:sSup>
        <m:r>
          <w:rPr>
            <w:rFonts w:ascii="Cambria Math" w:eastAsia="Times New Roman"/>
            <w:sz w:val="24"/>
            <w:szCs w:val="24"/>
            <w:lang w:val="en-GB" w:eastAsia="nl-NL"/>
          </w:rPr>
          <m:t>+</m:t>
        </m:r>
        <m:sSup>
          <m:sSupPr>
            <m:ctrlPr>
              <w:rPr>
                <w:rFonts w:ascii="Cambria Math" w:eastAsia="Times New Roman" w:hAnsi="Cambria Math"/>
                <w:i/>
                <w:sz w:val="24"/>
                <w:szCs w:val="24"/>
                <w:lang w:val="en-GB" w:eastAsia="nl-NL"/>
              </w:rPr>
            </m:ctrlPr>
          </m:sSupPr>
          <m:e>
            <m:r>
              <w:rPr>
                <w:rFonts w:ascii="Cambria Math" w:eastAsia="Times New Roman"/>
                <w:sz w:val="24"/>
                <w:szCs w:val="24"/>
                <w:lang w:val="en-GB" w:eastAsia="nl-NL"/>
              </w:rPr>
              <m:t>(1</m:t>
            </m:r>
            <m:r>
              <w:rPr>
                <w:rFonts w:ascii="Cambria Math" w:eastAsia="Times New Roman"/>
                <w:sz w:val="24"/>
                <w:szCs w:val="24"/>
                <w:lang w:val="en-GB" w:eastAsia="nl-NL"/>
              </w:rPr>
              <m:t>-</m:t>
            </m:r>
            <m:acc>
              <m:accPr>
                <m:ctrlPr>
                  <w:rPr>
                    <w:rFonts w:ascii="Cambria Math" w:eastAsia="Times New Roman" w:hAnsi="Cambria Math"/>
                    <w:i/>
                    <w:sz w:val="24"/>
                    <w:szCs w:val="24"/>
                    <w:lang w:val="en-GB" w:eastAsia="nl-NL"/>
                  </w:rPr>
                </m:ctrlPr>
              </m:accPr>
              <m:e>
                <m:r>
                  <w:rPr>
                    <w:rFonts w:ascii="Cambria Math" w:eastAsia="Times New Roman" w:hAnsi="Cambria Math"/>
                    <w:sz w:val="24"/>
                    <w:szCs w:val="24"/>
                    <w:lang w:val="en-GB" w:eastAsia="nl-NL"/>
                  </w:rPr>
                  <m:t>p</m:t>
                </m:r>
              </m:e>
            </m:acc>
            <m:r>
              <w:rPr>
                <w:rFonts w:ascii="Cambria Math" w:eastAsia="Times New Roman"/>
                <w:sz w:val="24"/>
                <w:szCs w:val="24"/>
                <w:lang w:val="en-GB" w:eastAsia="nl-NL"/>
              </w:rPr>
              <m:t>)</m:t>
            </m:r>
          </m:e>
          <m:sup>
            <m:r>
              <w:rPr>
                <w:rFonts w:ascii="Cambria Math" w:eastAsia="Times New Roman"/>
                <w:sz w:val="24"/>
                <w:szCs w:val="24"/>
                <w:lang w:val="en-GB" w:eastAsia="nl-NL"/>
              </w:rPr>
              <m:t>2</m:t>
            </m:r>
          </m:sup>
        </m:sSup>
        <m:r>
          <w:rPr>
            <w:rFonts w:ascii="Cambria Math" w:eastAsia="Times New Roman"/>
            <w:sz w:val="24"/>
            <w:szCs w:val="24"/>
            <w:lang w:val="en-GB" w:eastAsia="nl-NL"/>
          </w:rPr>
          <m:t xml:space="preserve"> </m:t>
        </m:r>
      </m:oMath>
      <w:r w:rsidRPr="00394018">
        <w:rPr>
          <w:rFonts w:eastAsia="Times New Roman"/>
          <w:sz w:val="24"/>
          <w:szCs w:val="24"/>
          <w:lang w:val="en-GB" w:eastAsia="nl-NL"/>
        </w:rPr>
        <w:t xml:space="preserve">by a z-test with test-statistic </w:t>
      </w:r>
    </w:p>
    <w:p w:rsidR="00C36503" w:rsidRPr="00394018" w:rsidRDefault="00C36503" w:rsidP="008A468E">
      <w:pPr>
        <w:tabs>
          <w:tab w:val="right" w:pos="9214"/>
        </w:tabs>
        <w:spacing w:line="360" w:lineRule="auto"/>
        <w:jc w:val="both"/>
        <w:rPr>
          <w:rFonts w:ascii="Cambria Math" w:eastAsia="Times New Roman" w:hAnsi="Cambria Math"/>
          <w:sz w:val="24"/>
          <w:szCs w:val="24"/>
          <w:lang w:val="en-GB" w:eastAsia="nl-NL"/>
        </w:rPr>
      </w:pPr>
      <m:oMath>
        <m:r>
          <w:rPr>
            <w:rFonts w:ascii="Cambria Math" w:eastAsia="Times New Roman" w:hAnsi="Cambria Math"/>
            <w:sz w:val="24"/>
            <w:szCs w:val="24"/>
            <w:lang w:val="en-GB" w:eastAsia="nl-NL"/>
          </w:rPr>
          <m:t>z=</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h-q</m:t>
            </m:r>
          </m:num>
          <m:den>
            <m:rad>
              <m:radPr>
                <m:degHide m:val="on"/>
                <m:ctrlPr>
                  <w:rPr>
                    <w:rFonts w:ascii="Cambria Math" w:eastAsia="Times New Roman" w:hAnsi="Cambria Math"/>
                    <w:i/>
                    <w:sz w:val="24"/>
                    <w:szCs w:val="24"/>
                    <w:lang w:val="en-GB" w:eastAsia="nl-NL"/>
                  </w:rPr>
                </m:ctrlPr>
              </m:radPr>
              <m:deg/>
              <m:e>
                <m:f>
                  <m:fPr>
                    <m:type m:val="lin"/>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q(1-q)</m:t>
                    </m:r>
                  </m:num>
                  <m:den>
                    <m:r>
                      <w:rPr>
                        <w:rFonts w:ascii="Cambria Math" w:eastAsia="Times New Roman" w:hAnsi="Cambria Math"/>
                        <w:sz w:val="24"/>
                        <w:szCs w:val="24"/>
                        <w:lang w:val="en-GB" w:eastAsia="nl-NL"/>
                      </w:rPr>
                      <m:t>n</m:t>
                    </m:r>
                  </m:den>
                </m:f>
              </m:e>
            </m:rad>
          </m:den>
        </m:f>
      </m:oMath>
      <w:r w:rsidRPr="00394018">
        <w:rPr>
          <w:rFonts w:ascii="Cambria Math" w:eastAsia="Times New Roman" w:hAnsi="Cambria Math"/>
          <w:i/>
          <w:sz w:val="24"/>
          <w:szCs w:val="24"/>
          <w:lang w:val="en-GB" w:eastAsia="nl-NL"/>
        </w:rPr>
        <w:tab/>
      </w:r>
      <w:r w:rsidRPr="00394018">
        <w:rPr>
          <w:rFonts w:ascii="Cambria Math" w:eastAsia="Times New Roman" w:hAnsi="Cambria Math"/>
          <w:sz w:val="24"/>
          <w:szCs w:val="24"/>
          <w:lang w:val="en-GB" w:eastAsia="nl-NL"/>
        </w:rPr>
        <w:t>(.9)</w:t>
      </w: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Where h is the hit-rate of our model (normally distributed), q the random hit rate and the part in the denominator is the standard error. </w:t>
      </w:r>
      <w:r w:rsidR="003018FE" w:rsidRPr="00394018">
        <w:rPr>
          <w:rFonts w:eastAsia="Times New Roman"/>
          <w:sz w:val="24"/>
          <w:szCs w:val="24"/>
          <w:lang w:val="en-GB" w:eastAsia="nl-NL"/>
        </w:rPr>
        <w:t xml:space="preserve">Because </w:t>
      </w:r>
      <w:r w:rsidRPr="00394018">
        <w:rPr>
          <w:rFonts w:eastAsia="Times New Roman"/>
          <w:sz w:val="24"/>
          <w:szCs w:val="24"/>
          <w:lang w:val="en-GB" w:eastAsia="nl-NL"/>
        </w:rPr>
        <w:t xml:space="preserve">we test whether the hit-rate of our model is better than the random hit-rate this test is one-sided with a critical value of 1.645 (at a significance level of 5%). </w:t>
      </w:r>
    </w:p>
    <w:p w:rsidR="00C36503" w:rsidRPr="00394018" w:rsidRDefault="00C36503" w:rsidP="008A468E">
      <w:pPr>
        <w:spacing w:after="0" w:line="360" w:lineRule="auto"/>
        <w:jc w:val="both"/>
        <w:rPr>
          <w:sz w:val="24"/>
          <w:szCs w:val="24"/>
          <w:lang w:val="en-GB"/>
        </w:rPr>
      </w:pPr>
    </w:p>
    <w:p w:rsidR="00C36503" w:rsidRPr="00394018" w:rsidRDefault="00C36503" w:rsidP="008A468E">
      <w:pPr>
        <w:pStyle w:val="Heading1"/>
        <w:spacing w:after="240" w:line="360" w:lineRule="auto"/>
        <w:jc w:val="both"/>
        <w:rPr>
          <w:lang w:val="en-GB" w:eastAsia="nl-NL"/>
        </w:rPr>
      </w:pPr>
      <w:r w:rsidRPr="00394018">
        <w:rPr>
          <w:sz w:val="24"/>
          <w:szCs w:val="24"/>
          <w:lang w:val="en-GB"/>
        </w:rPr>
        <w:br w:type="page"/>
      </w:r>
      <w:bookmarkStart w:id="47" w:name="_Toc298107847"/>
      <w:bookmarkStart w:id="48" w:name="_Toc300872900"/>
      <w:r w:rsidR="00DE3E93" w:rsidRPr="00394018">
        <w:rPr>
          <w:lang w:val="en-GB" w:eastAsia="nl-NL"/>
        </w:rPr>
        <w:lastRenderedPageBreak/>
        <w:t xml:space="preserve">5 </w:t>
      </w:r>
      <w:r w:rsidRPr="00394018">
        <w:rPr>
          <w:lang w:val="en-GB" w:eastAsia="nl-NL"/>
        </w:rPr>
        <w:t>Results</w:t>
      </w:r>
      <w:bookmarkEnd w:id="47"/>
      <w:bookmarkEnd w:id="48"/>
      <w:r w:rsidRPr="00394018">
        <w:rPr>
          <w:lang w:val="en-GB" w:eastAsia="nl-NL"/>
        </w:rPr>
        <w:t xml:space="preserve"> </w:t>
      </w:r>
    </w:p>
    <w:p w:rsidR="00C36503" w:rsidRPr="00394018" w:rsidRDefault="00445831" w:rsidP="008A468E">
      <w:pPr>
        <w:pStyle w:val="Heading2"/>
        <w:spacing w:before="480" w:after="240" w:line="360" w:lineRule="auto"/>
        <w:jc w:val="both"/>
        <w:rPr>
          <w:i w:val="0"/>
          <w:sz w:val="26"/>
          <w:lang w:val="en-GB"/>
        </w:rPr>
      </w:pPr>
      <w:bookmarkStart w:id="49" w:name="_Toc298107848"/>
      <w:bookmarkStart w:id="50" w:name="_Toc300872901"/>
      <w:r w:rsidRPr="00394018">
        <w:rPr>
          <w:i w:val="0"/>
          <w:sz w:val="26"/>
          <w:lang w:val="en-GB"/>
        </w:rPr>
        <w:t>5</w:t>
      </w:r>
      <w:r w:rsidR="00B53AAC" w:rsidRPr="00394018">
        <w:rPr>
          <w:i w:val="0"/>
          <w:sz w:val="26"/>
          <w:lang w:val="en-GB"/>
        </w:rPr>
        <w:t xml:space="preserve">.1 </w:t>
      </w:r>
      <w:r w:rsidR="00C36503" w:rsidRPr="00394018">
        <w:rPr>
          <w:i w:val="0"/>
          <w:sz w:val="26"/>
          <w:lang w:val="en-GB"/>
        </w:rPr>
        <w:t>Introduction</w:t>
      </w:r>
      <w:bookmarkEnd w:id="49"/>
      <w:bookmarkEnd w:id="50"/>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This chapter will analyze the outcome of the empirical analysis. First the descriptive statistics and the correlation coefficients of the variables will be analyzed. Thereafter the outcomes of the different models will be extensively examined.</w:t>
      </w:r>
    </w:p>
    <w:p w:rsidR="00C36503" w:rsidRPr="00394018" w:rsidRDefault="00C36503" w:rsidP="008A468E">
      <w:pPr>
        <w:autoSpaceDE w:val="0"/>
        <w:autoSpaceDN w:val="0"/>
        <w:adjustRightInd w:val="0"/>
        <w:spacing w:after="0" w:line="360" w:lineRule="auto"/>
        <w:jc w:val="both"/>
        <w:rPr>
          <w:rFonts w:cs="Arial"/>
          <w:sz w:val="18"/>
          <w:szCs w:val="18"/>
          <w:lang w:val="en-GB" w:eastAsia="nl-NL"/>
        </w:rPr>
      </w:pPr>
    </w:p>
    <w:p w:rsidR="00C36503" w:rsidRPr="00394018" w:rsidRDefault="00445831" w:rsidP="008A468E">
      <w:pPr>
        <w:pStyle w:val="Heading2"/>
        <w:spacing w:after="240" w:line="360" w:lineRule="auto"/>
        <w:jc w:val="both"/>
        <w:rPr>
          <w:i w:val="0"/>
          <w:sz w:val="26"/>
          <w:lang w:val="en-GB"/>
        </w:rPr>
      </w:pPr>
      <w:bookmarkStart w:id="51" w:name="_Toc298107849"/>
      <w:bookmarkStart w:id="52" w:name="_Toc300872902"/>
      <w:r w:rsidRPr="00394018">
        <w:rPr>
          <w:i w:val="0"/>
          <w:sz w:val="26"/>
          <w:lang w:val="en-GB"/>
        </w:rPr>
        <w:t>5</w:t>
      </w:r>
      <w:r w:rsidR="00B53AAC" w:rsidRPr="00394018">
        <w:rPr>
          <w:i w:val="0"/>
          <w:sz w:val="26"/>
          <w:lang w:val="en-GB"/>
        </w:rPr>
        <w:t xml:space="preserve">.2 </w:t>
      </w:r>
      <w:r w:rsidR="00C36503" w:rsidRPr="00394018">
        <w:rPr>
          <w:i w:val="0"/>
          <w:sz w:val="26"/>
          <w:lang w:val="en-GB"/>
        </w:rPr>
        <w:t>Descriptive statistics and correlation coefficients</w:t>
      </w:r>
      <w:bookmarkEnd w:id="51"/>
      <w:bookmarkEnd w:id="52"/>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The descriptive statistics for the continuous variable Total Assets are presented in table </w:t>
      </w:r>
      <w:r w:rsidR="00742245">
        <w:rPr>
          <w:rFonts w:eastAsia="Times New Roman"/>
          <w:sz w:val="24"/>
          <w:szCs w:val="24"/>
          <w:lang w:val="en-GB" w:eastAsia="nl-NL"/>
        </w:rPr>
        <w:t>5.</w:t>
      </w:r>
      <w:r w:rsidRPr="00394018">
        <w:rPr>
          <w:rFonts w:eastAsia="Times New Roman"/>
          <w:sz w:val="24"/>
          <w:szCs w:val="24"/>
          <w:lang w:val="en-GB" w:eastAsia="nl-NL"/>
        </w:rPr>
        <w:t xml:space="preserve">1, showing the mean for this variable to be 108.96 billion USD with standard deviation of around 342 billion USD indicating that there is a lot of dispersion of this variable. Table </w:t>
      </w:r>
      <w:r w:rsidR="00F60578">
        <w:rPr>
          <w:rFonts w:eastAsia="Times New Roman"/>
          <w:sz w:val="24"/>
          <w:szCs w:val="24"/>
          <w:lang w:val="en-GB" w:eastAsia="nl-NL"/>
        </w:rPr>
        <w:t>5.</w:t>
      </w:r>
      <w:r w:rsidRPr="00394018">
        <w:rPr>
          <w:rFonts w:eastAsia="Times New Roman"/>
          <w:sz w:val="24"/>
          <w:szCs w:val="24"/>
          <w:lang w:val="en-GB" w:eastAsia="nl-NL"/>
        </w:rPr>
        <w:t>2 gives an overview of the correlation between the different variables. Only the sector variable is not significantly correlated with the dependent variable. Both the country variable as well as total assets are significant at the 5% level.</w:t>
      </w:r>
    </w:p>
    <w:p w:rsidR="00C36503" w:rsidRPr="00394018" w:rsidRDefault="00B52E03" w:rsidP="008A468E">
      <w:pPr>
        <w:spacing w:line="360" w:lineRule="auto"/>
        <w:jc w:val="both"/>
        <w:rPr>
          <w:i/>
          <w:sz w:val="24"/>
          <w:szCs w:val="24"/>
          <w:lang w:val="en-GB"/>
        </w:rPr>
      </w:pPr>
      <w:r w:rsidRPr="00394018">
        <w:rPr>
          <w:i/>
          <w:noProof/>
          <w:sz w:val="24"/>
          <w:szCs w:val="24"/>
          <w:lang w:eastAsia="nl-NL"/>
        </w:rPr>
        <w:drawing>
          <wp:anchor distT="0" distB="0" distL="114300" distR="114300" simplePos="0" relativeHeight="251661312" behindDoc="1" locked="0" layoutInCell="1" allowOverlap="1">
            <wp:simplePos x="0" y="0"/>
            <wp:positionH relativeFrom="column">
              <wp:posOffset>33655</wp:posOffset>
            </wp:positionH>
            <wp:positionV relativeFrom="paragraph">
              <wp:posOffset>29845</wp:posOffset>
            </wp:positionV>
            <wp:extent cx="1479550" cy="2644775"/>
            <wp:effectExtent l="19050" t="0" r="6350" b="0"/>
            <wp:wrapTight wrapText="bothSides">
              <wp:wrapPolygon edited="0">
                <wp:start x="-278" y="0"/>
                <wp:lineTo x="-278" y="21315"/>
                <wp:lineTo x="21693" y="21315"/>
                <wp:lineTo x="21693" y="20070"/>
                <wp:lineTo x="10846" y="19915"/>
                <wp:lineTo x="21415" y="18981"/>
                <wp:lineTo x="21693" y="17425"/>
                <wp:lineTo x="21693" y="17425"/>
                <wp:lineTo x="21415" y="14936"/>
                <wp:lineTo x="21415" y="12447"/>
                <wp:lineTo x="10846" y="12447"/>
                <wp:lineTo x="21415" y="11513"/>
                <wp:lineTo x="21415" y="7468"/>
                <wp:lineTo x="21693" y="7157"/>
                <wp:lineTo x="21693" y="0"/>
                <wp:lineTo x="-278"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1479550" cy="2644775"/>
                    </a:xfrm>
                    <a:prstGeom prst="rect">
                      <a:avLst/>
                    </a:prstGeom>
                    <a:noFill/>
                    <a:ln w="9525">
                      <a:noFill/>
                      <a:miter lim="800000"/>
                      <a:headEnd/>
                      <a:tailEnd/>
                    </a:ln>
                  </pic:spPr>
                </pic:pic>
              </a:graphicData>
            </a:graphic>
          </wp:anchor>
        </w:drawing>
      </w: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r w:rsidRPr="00394018">
        <w:rPr>
          <w:i/>
          <w:sz w:val="24"/>
          <w:szCs w:val="24"/>
          <w:lang w:val="en-GB"/>
        </w:rPr>
        <w:t xml:space="preserve">Table </w:t>
      </w:r>
      <w:r w:rsidR="00922B79">
        <w:rPr>
          <w:i/>
          <w:sz w:val="24"/>
          <w:szCs w:val="24"/>
          <w:lang w:val="en-GB"/>
        </w:rPr>
        <w:t>5.</w:t>
      </w:r>
      <w:r w:rsidRPr="00394018">
        <w:rPr>
          <w:i/>
          <w:sz w:val="24"/>
          <w:szCs w:val="24"/>
          <w:lang w:val="en-GB"/>
        </w:rPr>
        <w:t>1: descriptive statistics of total assets</w:t>
      </w:r>
    </w:p>
    <w:p w:rsidR="00C4555F" w:rsidRDefault="00C4555F" w:rsidP="008A468E">
      <w:pPr>
        <w:spacing w:after="0" w:line="240" w:lineRule="auto"/>
        <w:jc w:val="both"/>
        <w:rPr>
          <w:i/>
          <w:sz w:val="24"/>
          <w:szCs w:val="24"/>
          <w:lang w:val="en-GB"/>
        </w:rPr>
      </w:pPr>
      <w:r>
        <w:rPr>
          <w:i/>
          <w:sz w:val="24"/>
          <w:szCs w:val="24"/>
          <w:lang w:val="en-GB"/>
        </w:rPr>
        <w:br w:type="page"/>
      </w:r>
    </w:p>
    <w:p w:rsidR="00C36503" w:rsidRPr="00394018" w:rsidRDefault="007F383C" w:rsidP="008A468E">
      <w:pPr>
        <w:spacing w:line="360" w:lineRule="auto"/>
        <w:jc w:val="both"/>
        <w:rPr>
          <w:i/>
          <w:sz w:val="24"/>
          <w:szCs w:val="24"/>
          <w:lang w:val="en-GB"/>
        </w:rPr>
      </w:pPr>
      <w:r w:rsidRPr="007F383C">
        <w:rPr>
          <w:noProof/>
          <w:szCs w:val="24"/>
          <w:lang w:eastAsia="nl-NL"/>
        </w:rPr>
        <w:lastRenderedPageBreak/>
        <w:drawing>
          <wp:anchor distT="0" distB="0" distL="114300" distR="114300" simplePos="0" relativeHeight="251674624" behindDoc="1" locked="0" layoutInCell="1" allowOverlap="1">
            <wp:simplePos x="0" y="0"/>
            <wp:positionH relativeFrom="column">
              <wp:posOffset>20955</wp:posOffset>
            </wp:positionH>
            <wp:positionV relativeFrom="paragraph">
              <wp:posOffset>5715</wp:posOffset>
            </wp:positionV>
            <wp:extent cx="5422900" cy="2298700"/>
            <wp:effectExtent l="19050" t="0" r="6350" b="0"/>
            <wp:wrapTight wrapText="bothSides">
              <wp:wrapPolygon edited="0">
                <wp:start x="-76" y="0"/>
                <wp:lineTo x="-76" y="21302"/>
                <wp:lineTo x="21625" y="21302"/>
                <wp:lineTo x="21625" y="0"/>
                <wp:lineTo x="-76"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422900" cy="2298700"/>
                    </a:xfrm>
                    <a:prstGeom prst="rect">
                      <a:avLst/>
                    </a:prstGeom>
                    <a:noFill/>
                    <a:ln w="9525">
                      <a:noFill/>
                      <a:miter lim="800000"/>
                      <a:headEnd/>
                      <a:tailEnd/>
                    </a:ln>
                  </pic:spPr>
                </pic:pic>
              </a:graphicData>
            </a:graphic>
          </wp:anchor>
        </w:drawing>
      </w: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D91647" w:rsidP="008A468E">
      <w:pPr>
        <w:spacing w:line="360" w:lineRule="auto"/>
        <w:jc w:val="both"/>
        <w:rPr>
          <w:i/>
          <w:sz w:val="24"/>
          <w:szCs w:val="24"/>
          <w:lang w:val="en-GB"/>
        </w:rPr>
      </w:pPr>
      <w:r>
        <w:rPr>
          <w:i/>
          <w:sz w:val="24"/>
          <w:szCs w:val="24"/>
          <w:lang w:val="en-GB"/>
        </w:rPr>
        <w:t xml:space="preserve">Table </w:t>
      </w:r>
      <w:r w:rsidR="00B66255">
        <w:rPr>
          <w:i/>
          <w:sz w:val="24"/>
          <w:szCs w:val="24"/>
          <w:lang w:val="en-GB"/>
        </w:rPr>
        <w:t>5.</w:t>
      </w:r>
      <w:r>
        <w:rPr>
          <w:i/>
          <w:sz w:val="24"/>
          <w:szCs w:val="24"/>
          <w:lang w:val="en-GB"/>
        </w:rPr>
        <w:t>2: correlation matrix (*p&lt;0.</w:t>
      </w:r>
      <w:r w:rsidR="00916E02">
        <w:rPr>
          <w:i/>
          <w:sz w:val="24"/>
          <w:szCs w:val="24"/>
          <w:lang w:val="en-GB"/>
        </w:rPr>
        <w:t>1</w:t>
      </w:r>
      <w:r>
        <w:rPr>
          <w:i/>
          <w:sz w:val="24"/>
          <w:szCs w:val="24"/>
          <w:lang w:val="en-GB"/>
        </w:rPr>
        <w:t>, **p&lt;0.</w:t>
      </w:r>
      <w:r w:rsidR="00916E02">
        <w:rPr>
          <w:i/>
          <w:sz w:val="24"/>
          <w:szCs w:val="24"/>
          <w:lang w:val="en-GB"/>
        </w:rPr>
        <w:t>05</w:t>
      </w:r>
      <w:r>
        <w:rPr>
          <w:i/>
          <w:sz w:val="24"/>
          <w:szCs w:val="24"/>
          <w:lang w:val="en-GB"/>
        </w:rPr>
        <w:t>, ***p&lt;0.01)</w:t>
      </w:r>
    </w:p>
    <w:p w:rsidR="00C36503" w:rsidRPr="00394018" w:rsidRDefault="00C36503" w:rsidP="008A468E">
      <w:pPr>
        <w:spacing w:line="360" w:lineRule="auto"/>
        <w:jc w:val="both"/>
        <w:rPr>
          <w:i/>
          <w:sz w:val="24"/>
          <w:szCs w:val="24"/>
          <w:lang w:val="en-GB"/>
        </w:rPr>
      </w:pPr>
    </w:p>
    <w:p w:rsidR="00C36503" w:rsidRPr="00394018" w:rsidRDefault="00C36503" w:rsidP="008A468E">
      <w:pPr>
        <w:spacing w:after="0" w:line="360" w:lineRule="auto"/>
        <w:jc w:val="both"/>
        <w:rPr>
          <w:rFonts w:eastAsia="Times New Roman"/>
          <w:b/>
          <w:bCs/>
          <w:i/>
          <w:sz w:val="26"/>
          <w:szCs w:val="26"/>
          <w:lang w:val="en-GB"/>
        </w:rPr>
      </w:pPr>
      <w:r w:rsidRPr="00394018">
        <w:rPr>
          <w:sz w:val="26"/>
          <w:lang w:val="en-GB"/>
        </w:rPr>
        <w:br w:type="page"/>
      </w:r>
    </w:p>
    <w:p w:rsidR="00C36503" w:rsidRPr="00394018" w:rsidRDefault="00445831" w:rsidP="008A468E">
      <w:pPr>
        <w:pStyle w:val="Heading2"/>
        <w:spacing w:after="240" w:line="360" w:lineRule="auto"/>
        <w:jc w:val="both"/>
        <w:rPr>
          <w:i w:val="0"/>
          <w:sz w:val="26"/>
          <w:lang w:val="en-GB"/>
        </w:rPr>
      </w:pPr>
      <w:bookmarkStart w:id="53" w:name="_Toc298107850"/>
      <w:bookmarkStart w:id="54" w:name="_Toc300872903"/>
      <w:r w:rsidRPr="00394018">
        <w:rPr>
          <w:i w:val="0"/>
          <w:sz w:val="26"/>
          <w:lang w:val="en-GB"/>
        </w:rPr>
        <w:lastRenderedPageBreak/>
        <w:t>5</w:t>
      </w:r>
      <w:r w:rsidR="000067FE" w:rsidRPr="00394018">
        <w:rPr>
          <w:i w:val="0"/>
          <w:sz w:val="26"/>
          <w:lang w:val="en-GB"/>
        </w:rPr>
        <w:t xml:space="preserve">.3 </w:t>
      </w:r>
      <w:r w:rsidR="00C36503" w:rsidRPr="00394018">
        <w:rPr>
          <w:i w:val="0"/>
          <w:sz w:val="26"/>
          <w:lang w:val="en-GB"/>
        </w:rPr>
        <w:t>Model output and interpretation</w:t>
      </w:r>
      <w:bookmarkEnd w:id="53"/>
      <w:bookmarkEnd w:id="54"/>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sz w:val="24"/>
          <w:szCs w:val="24"/>
          <w:lang w:val="en-GB" w:eastAsia="nl-NL"/>
        </w:rPr>
        <w:t xml:space="preserve">The outcome of the first model is presented in table </w:t>
      </w:r>
      <w:r w:rsidR="00B5432E">
        <w:rPr>
          <w:rFonts w:eastAsia="Times New Roman"/>
          <w:sz w:val="24"/>
          <w:szCs w:val="24"/>
          <w:lang w:val="en-GB" w:eastAsia="nl-NL"/>
        </w:rPr>
        <w:t>5.</w:t>
      </w:r>
      <w:r w:rsidRPr="00394018">
        <w:rPr>
          <w:rFonts w:eastAsia="Times New Roman"/>
          <w:sz w:val="24"/>
          <w:szCs w:val="24"/>
          <w:lang w:val="en-GB" w:eastAsia="nl-NL"/>
        </w:rPr>
        <w:t xml:space="preserve">3. The continuous variable total assets is highly (positively) significant indicating that the larger a firm, the more likely it is to implement CSR practices, meaning our results are in agreement with hypothesis 1a. The sector variable is not significant, indicating that the probability of firms implementing CSR practices is not different across clean and dirty sectors leading us to reject hypothesis 1b. The region variable is highly significant and has a negative coefficient value. While the value of the coefficient does not give a clear interpretation of the relationship when using a binary logit model, the sign of the coefficient does have the same interpretation as with an OLS model. In this case the region sign is negative, meaning that North-American firms (reference category) are more likely to implement CSR practices than European firms are. </w:t>
      </w:r>
    </w:p>
    <w:tbl>
      <w:tblPr>
        <w:tblW w:w="0" w:type="auto"/>
        <w:tblInd w:w="60" w:type="dxa"/>
        <w:tblLayout w:type="fixed"/>
        <w:tblCellMar>
          <w:left w:w="30" w:type="dxa"/>
          <w:right w:w="30" w:type="dxa"/>
        </w:tblCellMar>
        <w:tblLook w:val="0000"/>
      </w:tblPr>
      <w:tblGrid>
        <w:gridCol w:w="2165"/>
        <w:gridCol w:w="1039"/>
        <w:gridCol w:w="1271"/>
        <w:gridCol w:w="1270"/>
        <w:gridCol w:w="1040"/>
      </w:tblGrid>
      <w:tr w:rsidR="00C36503" w:rsidRPr="00394018" w:rsidTr="00921930">
        <w:trPr>
          <w:trHeight w:val="255"/>
        </w:trPr>
        <w:tc>
          <w:tcPr>
            <w:tcW w:w="5745"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Dependent Variable: DJSI_DUMMY</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val="255"/>
        </w:trPr>
        <w:tc>
          <w:tcPr>
            <w:tcW w:w="6785" w:type="dxa"/>
            <w:gridSpan w:val="5"/>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Method: ML - Binary Logit (Quadratic hill climbing)</w:t>
            </w:r>
          </w:p>
        </w:tc>
      </w:tr>
      <w:tr w:rsidR="00C36503" w:rsidRPr="001E0726" w:rsidTr="00921930">
        <w:trPr>
          <w:trHeight w:val="255"/>
        </w:trPr>
        <w:tc>
          <w:tcPr>
            <w:tcW w:w="4475"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4475"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Sample: 1 434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4475"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Included observations: 434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5745"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Convergence achieved after 3 iterations</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val="255"/>
        </w:trPr>
        <w:tc>
          <w:tcPr>
            <w:tcW w:w="6785" w:type="dxa"/>
            <w:gridSpan w:val="5"/>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Covariance matrix computed using second derivatives</w:t>
            </w:r>
          </w:p>
        </w:tc>
      </w:tr>
      <w:tr w:rsidR="00C36503" w:rsidRPr="001E0726"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Coefficient</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Std. Error</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z-Statistic</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Prob.  </w:t>
            </w:r>
          </w:p>
        </w:tc>
      </w:tr>
      <w:tr w:rsidR="00C36503" w:rsidRPr="00394018"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0.595237</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0.162637</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3.659914</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0.0003</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REGION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-1.407517</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0.206634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-6.811627</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0.0000</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SECTOR</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-0.062433</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0.223730</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-0.279057</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0.7802</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TOTAL_ASSETS</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0.000928</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0.000358</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2.593011</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0.0095</w:t>
            </w:r>
          </w:p>
        </w:tc>
      </w:tr>
      <w:tr w:rsidR="00C36503" w:rsidRPr="00394018"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McFadden R-squared</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0.090096</w:t>
            </w:r>
          </w:p>
        </w:tc>
        <w:tc>
          <w:tcPr>
            <w:tcW w:w="254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Mean dependent </w:t>
            </w:r>
            <w:proofErr w:type="spellStart"/>
            <w:r w:rsidRPr="00394018">
              <w:rPr>
                <w:rFonts w:ascii="Arial" w:hAnsi="Arial" w:cs="Arial"/>
                <w:color w:val="000000"/>
                <w:sz w:val="18"/>
                <w:szCs w:val="18"/>
                <w:lang w:val="en-GB" w:eastAsia="nl-NL"/>
              </w:rPr>
              <w:t>var</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0.486175</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S.D. dependent </w:t>
            </w:r>
            <w:proofErr w:type="spellStart"/>
            <w:r w:rsidRPr="00394018">
              <w:rPr>
                <w:rFonts w:ascii="Arial" w:hAnsi="Arial" w:cs="Arial"/>
                <w:color w:val="000000"/>
                <w:sz w:val="18"/>
                <w:szCs w:val="18"/>
                <w:lang w:val="en-GB" w:eastAsia="nl-NL"/>
              </w:rPr>
              <w:t>var</w:t>
            </w:r>
            <w:proofErr w:type="spellEnd"/>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0.500386</w:t>
            </w:r>
          </w:p>
        </w:tc>
        <w:tc>
          <w:tcPr>
            <w:tcW w:w="254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S.E. of regression</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0.469879</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Akaike</w:t>
            </w:r>
            <w:proofErr w:type="spellEnd"/>
            <w:r w:rsidRPr="00394018">
              <w:rPr>
                <w:rFonts w:ascii="Arial" w:hAnsi="Arial" w:cs="Arial"/>
                <w:color w:val="000000"/>
                <w:sz w:val="18"/>
                <w:szCs w:val="18"/>
                <w:lang w:val="en-GB" w:eastAsia="nl-NL"/>
              </w:rPr>
              <w:t xml:space="preserve"> info criterion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1.279132</w:t>
            </w:r>
          </w:p>
        </w:tc>
        <w:tc>
          <w:tcPr>
            <w:tcW w:w="254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Sum squared </w:t>
            </w:r>
            <w:proofErr w:type="spellStart"/>
            <w:r w:rsidRPr="00394018">
              <w:rPr>
                <w:rFonts w:ascii="Arial" w:hAnsi="Arial" w:cs="Arial"/>
                <w:color w:val="000000"/>
                <w:sz w:val="18"/>
                <w:szCs w:val="18"/>
                <w:lang w:val="en-GB" w:eastAsia="nl-NL"/>
              </w:rPr>
              <w:t>resid</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94.93810</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Schwarz criterion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1.316671</w:t>
            </w:r>
          </w:p>
        </w:tc>
        <w:tc>
          <w:tcPr>
            <w:tcW w:w="254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-273.5716</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Hannan</w:t>
            </w:r>
            <w:proofErr w:type="spellEnd"/>
            <w:r w:rsidRPr="00394018">
              <w:rPr>
                <w:rFonts w:ascii="Arial" w:hAnsi="Arial" w:cs="Arial"/>
                <w:color w:val="000000"/>
                <w:sz w:val="18"/>
                <w:szCs w:val="18"/>
                <w:lang w:val="en-GB" w:eastAsia="nl-NL"/>
              </w:rPr>
              <w:t xml:space="preserve">-Quinn </w:t>
            </w:r>
            <w:proofErr w:type="spellStart"/>
            <w:r w:rsidRPr="00394018">
              <w:rPr>
                <w:rFonts w:ascii="Arial" w:hAnsi="Arial" w:cs="Arial"/>
                <w:color w:val="000000"/>
                <w:sz w:val="18"/>
                <w:szCs w:val="18"/>
                <w:lang w:val="en-GB" w:eastAsia="nl-NL"/>
              </w:rPr>
              <w:t>criter</w:t>
            </w:r>
            <w:proofErr w:type="spellEnd"/>
            <w:r w:rsidRPr="00394018">
              <w:rPr>
                <w:rFonts w:ascii="Arial" w:hAnsi="Arial" w:cs="Arial"/>
                <w:color w:val="000000"/>
                <w:sz w:val="18"/>
                <w:szCs w:val="18"/>
                <w:lang w:val="en-GB" w:eastAsia="nl-NL"/>
              </w:rPr>
              <w:t>.</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1.293950</w:t>
            </w:r>
          </w:p>
        </w:tc>
        <w:tc>
          <w:tcPr>
            <w:tcW w:w="254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w:t>
            </w:r>
            <w:proofErr w:type="spellStart"/>
            <w:r w:rsidRPr="00394018">
              <w:rPr>
                <w:rFonts w:ascii="Arial" w:hAnsi="Arial" w:cs="Arial"/>
                <w:color w:val="000000"/>
                <w:sz w:val="18"/>
                <w:szCs w:val="18"/>
                <w:lang w:val="en-GB" w:eastAsia="nl-NL"/>
              </w:rPr>
              <w:t>Restr</w:t>
            </w:r>
            <w:proofErr w:type="spellEnd"/>
            <w:r w:rsidRPr="00394018">
              <w:rPr>
                <w:rFonts w:ascii="Arial" w:hAnsi="Arial" w:cs="Arial"/>
                <w:color w:val="000000"/>
                <w:sz w:val="18"/>
                <w:szCs w:val="18"/>
                <w:lang w:val="en-GB" w:eastAsia="nl-NL"/>
              </w:rPr>
              <w:t>.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-300.6600</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LR statistic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54.17668</w:t>
            </w:r>
          </w:p>
        </w:tc>
        <w:tc>
          <w:tcPr>
            <w:tcW w:w="254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Avg.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-0.630349</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Prob</w:t>
            </w:r>
            <w:proofErr w:type="spellEnd"/>
            <w:r w:rsidRPr="00394018">
              <w:rPr>
                <w:rFonts w:ascii="Arial" w:hAnsi="Arial" w:cs="Arial"/>
                <w:color w:val="000000"/>
                <w:sz w:val="18"/>
                <w:szCs w:val="18"/>
                <w:lang w:val="en-GB" w:eastAsia="nl-NL"/>
              </w:rPr>
              <w:t>(LR statistic)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0.000000</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r>
      <w:tr w:rsidR="00C36503" w:rsidRPr="00394018"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Obs</w:t>
            </w:r>
            <w:proofErr w:type="spellEnd"/>
            <w:r w:rsidRPr="00394018">
              <w:rPr>
                <w:rFonts w:ascii="Arial" w:hAnsi="Arial" w:cs="Arial"/>
                <w:color w:val="000000"/>
                <w:sz w:val="18"/>
                <w:szCs w:val="18"/>
                <w:lang w:val="en-GB" w:eastAsia="nl-NL"/>
              </w:rPr>
              <w:t xml:space="preserve"> with </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=0</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223</w:t>
            </w:r>
          </w:p>
        </w:tc>
        <w:tc>
          <w:tcPr>
            <w:tcW w:w="254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Total </w:t>
            </w:r>
            <w:proofErr w:type="spellStart"/>
            <w:r w:rsidRPr="00394018">
              <w:rPr>
                <w:rFonts w:ascii="Arial" w:hAnsi="Arial" w:cs="Arial"/>
                <w:color w:val="000000"/>
                <w:sz w:val="18"/>
                <w:szCs w:val="18"/>
                <w:lang w:val="en-GB" w:eastAsia="nl-NL"/>
              </w:rPr>
              <w:t>obs</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434</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Obs</w:t>
            </w:r>
            <w:proofErr w:type="spellEnd"/>
            <w:r w:rsidRPr="00394018">
              <w:rPr>
                <w:rFonts w:ascii="Arial" w:hAnsi="Arial" w:cs="Arial"/>
                <w:color w:val="000000"/>
                <w:sz w:val="18"/>
                <w:szCs w:val="18"/>
                <w:lang w:val="en-GB" w:eastAsia="nl-NL"/>
              </w:rPr>
              <w:t xml:space="preserve"> with </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211</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r>
      <w:tr w:rsidR="00C36503" w:rsidRPr="00394018" w:rsidTr="00921930">
        <w:trPr>
          <w:trHeight w:hRule="exact" w:val="102"/>
        </w:trPr>
        <w:tc>
          <w:tcPr>
            <w:tcW w:w="2165"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bl>
    <w:p w:rsidR="00C36503" w:rsidRPr="00394018" w:rsidRDefault="00C36503" w:rsidP="008A468E">
      <w:pPr>
        <w:spacing w:line="360" w:lineRule="auto"/>
        <w:jc w:val="both"/>
        <w:rPr>
          <w:i/>
          <w:sz w:val="24"/>
          <w:szCs w:val="24"/>
          <w:lang w:val="en-GB"/>
        </w:rPr>
      </w:pPr>
      <w:r w:rsidRPr="00394018">
        <w:rPr>
          <w:rFonts w:ascii="Arial" w:hAnsi="Arial" w:cs="Arial"/>
          <w:sz w:val="18"/>
          <w:szCs w:val="18"/>
          <w:lang w:val="en-GB" w:eastAsia="nl-NL"/>
        </w:rPr>
        <w:br/>
      </w:r>
      <w:r w:rsidRPr="00394018">
        <w:rPr>
          <w:i/>
          <w:sz w:val="24"/>
          <w:szCs w:val="24"/>
          <w:lang w:val="en-GB"/>
        </w:rPr>
        <w:t xml:space="preserve">Table </w:t>
      </w:r>
      <w:r w:rsidR="00807075">
        <w:rPr>
          <w:i/>
          <w:sz w:val="24"/>
          <w:szCs w:val="24"/>
          <w:lang w:val="en-GB"/>
        </w:rPr>
        <w:t>5.</w:t>
      </w:r>
      <w:r w:rsidRPr="00394018">
        <w:rPr>
          <w:i/>
          <w:sz w:val="24"/>
          <w:szCs w:val="24"/>
          <w:lang w:val="en-GB"/>
        </w:rPr>
        <w:t xml:space="preserve">3: </w:t>
      </w:r>
      <w:proofErr w:type="spellStart"/>
      <w:r w:rsidRPr="00394018">
        <w:rPr>
          <w:i/>
          <w:sz w:val="24"/>
          <w:szCs w:val="24"/>
          <w:lang w:val="en-GB"/>
        </w:rPr>
        <w:t>EViews</w:t>
      </w:r>
      <w:proofErr w:type="spellEnd"/>
      <w:r w:rsidRPr="00394018">
        <w:rPr>
          <w:i/>
          <w:sz w:val="24"/>
          <w:szCs w:val="24"/>
          <w:lang w:val="en-GB"/>
        </w:rPr>
        <w:t xml:space="preserve"> output of the Logistic regression for model 1</w:t>
      </w:r>
      <w:r w:rsidRPr="00394018">
        <w:rPr>
          <w:sz w:val="24"/>
          <w:szCs w:val="24"/>
          <w:lang w:val="en-GB"/>
        </w:rPr>
        <w:br w:type="page"/>
      </w:r>
    </w:p>
    <w:p w:rsidR="00C36503" w:rsidRPr="00394018" w:rsidRDefault="00C36503" w:rsidP="008A468E">
      <w:pPr>
        <w:spacing w:line="360" w:lineRule="auto"/>
        <w:jc w:val="both"/>
        <w:rPr>
          <w:sz w:val="24"/>
          <w:szCs w:val="24"/>
          <w:lang w:val="en-GB" w:eastAsia="nl-NL"/>
        </w:rPr>
      </w:pPr>
      <w:r w:rsidRPr="00394018">
        <w:rPr>
          <w:sz w:val="24"/>
          <w:szCs w:val="24"/>
          <w:lang w:val="en-GB"/>
        </w:rPr>
        <w:lastRenderedPageBreak/>
        <w:t xml:space="preserve">Since the marginal effects are not obtained as straightforwardly in the binary logit model and vary over different values of the explanatory variables, table </w:t>
      </w:r>
      <w:r w:rsidR="00F93FFA">
        <w:rPr>
          <w:sz w:val="24"/>
          <w:szCs w:val="24"/>
          <w:lang w:val="en-GB"/>
        </w:rPr>
        <w:t>5.</w:t>
      </w:r>
      <w:r w:rsidRPr="00394018">
        <w:rPr>
          <w:sz w:val="24"/>
          <w:szCs w:val="24"/>
          <w:lang w:val="en-GB"/>
        </w:rPr>
        <w:t xml:space="preserve">4 gives the output of the mean marginal effect. Note that the scale factor here is calculated using the part </w:t>
      </w:r>
      <m:oMath>
        <m:f>
          <m:fPr>
            <m:ctrlPr>
              <w:rPr>
                <w:rFonts w:ascii="Cambria Math" w:eastAsia="Times New Roman" w:hAnsi="Cambria Math"/>
                <w:i/>
                <w:sz w:val="24"/>
                <w:szCs w:val="24"/>
                <w:lang w:val="en-GB" w:eastAsia="nl-NL"/>
              </w:rPr>
            </m:ctrlPr>
          </m:fPr>
          <m:num>
            <m:r>
              <w:rPr>
                <w:rFonts w:ascii="Cambria Math" w:eastAsia="Times New Roman"/>
                <w:sz w:val="24"/>
                <w:szCs w:val="24"/>
                <w:lang w:val="en-GB" w:eastAsia="nl-NL"/>
              </w:rPr>
              <m:t>1</m:t>
            </m:r>
          </m:num>
          <m:den>
            <m:r>
              <w:rPr>
                <w:rFonts w:ascii="Cambria Math" w:eastAsia="Times New Roman" w:hAnsi="Cambria Math"/>
                <w:sz w:val="24"/>
                <w:szCs w:val="24"/>
                <w:lang w:val="en-GB" w:eastAsia="nl-NL"/>
              </w:rPr>
              <m:t>n</m:t>
            </m:r>
          </m:den>
        </m:f>
        <m:r>
          <w:rPr>
            <w:rFonts w:ascii="Cambria Math" w:eastAsia="Times New Roman" w:hAnsi="Cambria Math"/>
            <w:sz w:val="24"/>
            <w:szCs w:val="24"/>
            <w:lang w:val="en-GB" w:eastAsia="nl-NL"/>
          </w:rPr>
          <m:t>P</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=1</m:t>
            </m:r>
          </m:e>
        </m:d>
        <m:r>
          <w:rPr>
            <w:rFonts w:ascii="Cambria Math" w:eastAsia="Times New Roman"/>
            <w:sz w:val="24"/>
            <w:szCs w:val="24"/>
            <w:lang w:val="en-GB" w:eastAsia="nl-NL"/>
          </w:rPr>
          <m:t>(1</m:t>
        </m:r>
        <m:r>
          <w:rPr>
            <w:rFonts w:ascii="Cambria Math" w:eastAsia="Times New Roman"/>
            <w:sz w:val="24"/>
            <w:szCs w:val="24"/>
            <w:lang w:val="en-GB" w:eastAsia="nl-NL"/>
          </w:rPr>
          <m:t>-</m:t>
        </m:r>
        <m:r>
          <w:rPr>
            <w:rFonts w:ascii="Cambria Math" w:eastAsia="Times New Roman" w:hAnsi="Cambria Math"/>
            <w:sz w:val="24"/>
            <w:szCs w:val="24"/>
            <w:lang w:val="en-GB" w:eastAsia="nl-NL"/>
          </w:rPr>
          <m:t>P</m:t>
        </m:r>
        <m:d>
          <m:dPr>
            <m:begChr m:val="["/>
            <m:endChr m:val="]"/>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y</m:t>
                </m:r>
              </m:e>
              <m:sub>
                <m:r>
                  <w:rPr>
                    <w:rFonts w:ascii="Cambria Math" w:eastAsia="Times New Roman" w:hAnsi="Cambria Math"/>
                    <w:sz w:val="24"/>
                    <w:szCs w:val="24"/>
                    <w:lang w:val="en-GB" w:eastAsia="nl-NL"/>
                  </w:rPr>
                  <m:t>i</m:t>
                </m:r>
              </m:sub>
            </m:sSub>
            <m:r>
              <w:rPr>
                <w:rFonts w:ascii="Cambria Math" w:eastAsia="Times New Roman"/>
                <w:sz w:val="24"/>
                <w:szCs w:val="24"/>
                <w:lang w:val="en-GB" w:eastAsia="nl-NL"/>
              </w:rPr>
              <m:t>=1</m:t>
            </m:r>
          </m:e>
        </m:d>
        <m:r>
          <w:rPr>
            <w:rFonts w:ascii="Cambria Math" w:eastAsia="Times New Roman"/>
            <w:sz w:val="24"/>
            <w:szCs w:val="24"/>
            <w:lang w:val="en-GB" w:eastAsia="nl-NL"/>
          </w:rPr>
          <m:t>)</m:t>
        </m:r>
      </m:oMath>
      <w:r w:rsidRPr="00394018">
        <w:rPr>
          <w:sz w:val="24"/>
          <w:szCs w:val="24"/>
          <w:lang w:val="en-GB" w:eastAsia="nl-NL"/>
        </w:rPr>
        <w:t xml:space="preserve"> in formula </w:t>
      </w:r>
      <w:r w:rsidR="006549AE" w:rsidRPr="00394018">
        <w:rPr>
          <w:sz w:val="24"/>
          <w:szCs w:val="24"/>
          <w:lang w:val="en-GB" w:eastAsia="nl-NL"/>
        </w:rPr>
        <w:t>4</w:t>
      </w:r>
      <w:r w:rsidRPr="00394018">
        <w:rPr>
          <w:sz w:val="24"/>
          <w:szCs w:val="24"/>
          <w:lang w:val="en-GB" w:eastAsia="nl-NL"/>
        </w:rPr>
        <w:t>.6</w:t>
      </w: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r w:rsidRPr="00394018">
        <w:rPr>
          <w:noProof/>
          <w:szCs w:val="24"/>
          <w:lang w:eastAsia="nl-NL"/>
        </w:rPr>
        <w:drawing>
          <wp:anchor distT="0" distB="0" distL="114300" distR="114300" simplePos="0" relativeHeight="251659264" behindDoc="1" locked="0" layoutInCell="1" allowOverlap="1">
            <wp:simplePos x="0" y="0"/>
            <wp:positionH relativeFrom="column">
              <wp:posOffset>19050</wp:posOffset>
            </wp:positionH>
            <wp:positionV relativeFrom="paragraph">
              <wp:posOffset>0</wp:posOffset>
            </wp:positionV>
            <wp:extent cx="3333750" cy="1333500"/>
            <wp:effectExtent l="19050" t="0" r="0" b="0"/>
            <wp:wrapTight wrapText="bothSides">
              <wp:wrapPolygon edited="0">
                <wp:start x="-123" y="0"/>
                <wp:lineTo x="-123" y="20983"/>
                <wp:lineTo x="21600" y="20983"/>
                <wp:lineTo x="21600" y="0"/>
                <wp:lineTo x="-123" y="0"/>
              </wp:wrapPolygon>
            </wp:wrapTight>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3333750" cy="1333500"/>
                    </a:xfrm>
                    <a:prstGeom prst="rect">
                      <a:avLst/>
                    </a:prstGeom>
                    <a:noFill/>
                    <a:ln w="9525">
                      <a:noFill/>
                      <a:miter lim="800000"/>
                      <a:headEnd/>
                      <a:tailEnd/>
                    </a:ln>
                  </pic:spPr>
                </pic:pic>
              </a:graphicData>
            </a:graphic>
          </wp:anchor>
        </w:drawing>
      </w: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r w:rsidRPr="00394018">
        <w:rPr>
          <w:i/>
          <w:sz w:val="24"/>
          <w:szCs w:val="24"/>
          <w:lang w:val="en-GB"/>
        </w:rPr>
        <w:t xml:space="preserve">Table </w:t>
      </w:r>
      <w:r w:rsidR="00357D48">
        <w:rPr>
          <w:i/>
          <w:sz w:val="24"/>
          <w:szCs w:val="24"/>
          <w:lang w:val="en-GB"/>
        </w:rPr>
        <w:t>5.</w:t>
      </w:r>
      <w:r w:rsidRPr="00394018">
        <w:rPr>
          <w:i/>
          <w:sz w:val="24"/>
          <w:szCs w:val="24"/>
          <w:lang w:val="en-GB"/>
        </w:rPr>
        <w:t>4: marginal effects of model 1</w:t>
      </w:r>
    </w:p>
    <w:p w:rsidR="00C36503" w:rsidRPr="00394018" w:rsidRDefault="00C36503" w:rsidP="008A468E">
      <w:pPr>
        <w:spacing w:line="360" w:lineRule="auto"/>
        <w:jc w:val="both"/>
        <w:rPr>
          <w:sz w:val="24"/>
          <w:szCs w:val="24"/>
          <w:lang w:val="en-GB"/>
        </w:rPr>
      </w:pPr>
      <w:r w:rsidRPr="00394018">
        <w:rPr>
          <w:sz w:val="24"/>
          <w:szCs w:val="24"/>
          <w:lang w:val="en-GB"/>
        </w:rPr>
        <w:t xml:space="preserve">Because the sector variable is not significant the emphasis is put on the </w:t>
      </w:r>
      <w:r w:rsidR="00062C3D" w:rsidRPr="00394018">
        <w:rPr>
          <w:sz w:val="24"/>
          <w:szCs w:val="24"/>
          <w:lang w:val="en-GB"/>
        </w:rPr>
        <w:t>region</w:t>
      </w:r>
      <w:r w:rsidRPr="00394018">
        <w:rPr>
          <w:sz w:val="24"/>
          <w:szCs w:val="24"/>
          <w:lang w:val="en-GB"/>
        </w:rPr>
        <w:t xml:space="preserve"> variable. This variable has a marginal effect of -0.31 which means that for an average firm the probability of being listed on the DJSI is decreased by 0.31 when comparing North-American versus European firms. This is a clear sign that on average North-American firms are far more likely to engage in CSR than European firms. Furthermore the marginal effect for the variable total assets show that a increase of one billion USD in total assets increases the probability of being listed on the DJSI by 0.0002 holding all other variables constant.</w:t>
      </w:r>
    </w:p>
    <w:p w:rsidR="00C36503" w:rsidRPr="00394018" w:rsidRDefault="00C36503" w:rsidP="008A468E">
      <w:pPr>
        <w:spacing w:line="360" w:lineRule="auto"/>
        <w:jc w:val="both"/>
        <w:rPr>
          <w:sz w:val="24"/>
          <w:szCs w:val="24"/>
          <w:lang w:val="en-GB"/>
        </w:rPr>
      </w:pPr>
      <w:r w:rsidRPr="00394018">
        <w:rPr>
          <w:sz w:val="24"/>
          <w:szCs w:val="24"/>
          <w:lang w:val="en-GB"/>
        </w:rPr>
        <w:t xml:space="preserve">Despite the above calculation of the marginal effects </w:t>
      </w:r>
      <w:r w:rsidR="007F30DA" w:rsidRPr="00394018">
        <w:rPr>
          <w:sz w:val="24"/>
          <w:szCs w:val="24"/>
          <w:lang w:val="en-GB"/>
        </w:rPr>
        <w:t xml:space="preserve">being </w:t>
      </w:r>
      <w:r w:rsidRPr="00394018">
        <w:rPr>
          <w:sz w:val="24"/>
          <w:szCs w:val="24"/>
          <w:lang w:val="en-GB"/>
        </w:rPr>
        <w:t xml:space="preserve">valid for continuous as well as dummy variables, many econometric literatures </w:t>
      </w:r>
      <w:r w:rsidR="005947CA" w:rsidRPr="00394018">
        <w:rPr>
          <w:sz w:val="24"/>
          <w:szCs w:val="24"/>
          <w:lang w:val="en-GB"/>
        </w:rPr>
        <w:t>(</w:t>
      </w:r>
      <w:proofErr w:type="spellStart"/>
      <w:r w:rsidR="005947CA" w:rsidRPr="00394018">
        <w:rPr>
          <w:sz w:val="24"/>
          <w:szCs w:val="24"/>
          <w:lang w:val="en-GB"/>
        </w:rPr>
        <w:t>Heij</w:t>
      </w:r>
      <w:proofErr w:type="spellEnd"/>
      <w:r w:rsidR="005947CA" w:rsidRPr="00394018">
        <w:rPr>
          <w:sz w:val="24"/>
          <w:szCs w:val="24"/>
          <w:lang w:val="en-GB"/>
        </w:rPr>
        <w:t xml:space="preserve"> et al., </w:t>
      </w:r>
      <w:r w:rsidR="00847972" w:rsidRPr="00394018">
        <w:rPr>
          <w:sz w:val="24"/>
          <w:szCs w:val="24"/>
          <w:lang w:val="en-GB"/>
        </w:rPr>
        <w:t xml:space="preserve">2004) </w:t>
      </w:r>
      <w:r w:rsidRPr="00394018">
        <w:rPr>
          <w:sz w:val="24"/>
          <w:szCs w:val="24"/>
          <w:lang w:val="en-GB"/>
        </w:rPr>
        <w:t xml:space="preserve">show that another method is often used when it comes to calculating these effects for dummy variables. Formula </w:t>
      </w:r>
      <w:r w:rsidR="006549AE" w:rsidRPr="00394018">
        <w:rPr>
          <w:sz w:val="24"/>
          <w:szCs w:val="24"/>
          <w:lang w:val="en-GB"/>
        </w:rPr>
        <w:t>4</w:t>
      </w:r>
      <w:r w:rsidRPr="00394018">
        <w:rPr>
          <w:sz w:val="24"/>
          <w:szCs w:val="24"/>
          <w:lang w:val="en-GB"/>
        </w:rPr>
        <w:t>.7 shows this method and when using it the marginal effects for the region variable decreases from -0.31 to -0.34, meaning that when comparing an average North-American and European firm the latter has a probability of being listed on the DJSI that is 0.34 less than the former.</w:t>
      </w:r>
    </w:p>
    <w:p w:rsidR="00C36503" w:rsidRPr="00394018" w:rsidRDefault="00C36503" w:rsidP="008A468E">
      <w:pPr>
        <w:autoSpaceDE w:val="0"/>
        <w:autoSpaceDN w:val="0"/>
        <w:adjustRightInd w:val="0"/>
        <w:spacing w:after="0" w:line="360" w:lineRule="auto"/>
        <w:jc w:val="both"/>
        <w:rPr>
          <w:sz w:val="24"/>
          <w:szCs w:val="24"/>
          <w:lang w:val="en-GB"/>
        </w:rPr>
      </w:pPr>
      <w:r w:rsidRPr="00394018">
        <w:rPr>
          <w:sz w:val="24"/>
          <w:szCs w:val="24"/>
          <w:lang w:val="en-GB"/>
        </w:rPr>
        <w:br w:type="page"/>
      </w:r>
    </w:p>
    <w:p w:rsidR="00C36503" w:rsidRPr="00394018" w:rsidRDefault="00C36503" w:rsidP="008A468E">
      <w:pPr>
        <w:autoSpaceDE w:val="0"/>
        <w:autoSpaceDN w:val="0"/>
        <w:adjustRightInd w:val="0"/>
        <w:spacing w:after="0" w:line="360" w:lineRule="auto"/>
        <w:jc w:val="both"/>
        <w:rPr>
          <w:rFonts w:ascii="Arial" w:hAnsi="Arial" w:cs="Arial"/>
          <w:sz w:val="18"/>
          <w:szCs w:val="18"/>
          <w:lang w:val="en-GB" w:eastAsia="nl-NL"/>
        </w:rPr>
      </w:pPr>
    </w:p>
    <w:tbl>
      <w:tblPr>
        <w:tblW w:w="0" w:type="auto"/>
        <w:tblInd w:w="60" w:type="dxa"/>
        <w:tblLayout w:type="fixed"/>
        <w:tblCellMar>
          <w:left w:w="30" w:type="dxa"/>
          <w:right w:w="30" w:type="dxa"/>
        </w:tblCellMar>
        <w:tblLook w:val="0000"/>
      </w:tblPr>
      <w:tblGrid>
        <w:gridCol w:w="1356"/>
        <w:gridCol w:w="924"/>
        <w:gridCol w:w="924"/>
        <w:gridCol w:w="924"/>
      </w:tblGrid>
      <w:tr w:rsidR="00C36503" w:rsidRPr="00394018" w:rsidTr="00921930">
        <w:trPr>
          <w:trHeight w:val="255"/>
        </w:trPr>
        <w:tc>
          <w:tcPr>
            <w:tcW w:w="1356"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Equation: EQ01</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1356"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1356"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Success </w:t>
            </w:r>
            <w:proofErr w:type="spellStart"/>
            <w:r w:rsidRPr="00394018">
              <w:rPr>
                <w:rFonts w:ascii="Arial" w:hAnsi="Arial" w:cs="Arial"/>
                <w:color w:val="000000"/>
                <w:sz w:val="18"/>
                <w:szCs w:val="18"/>
                <w:lang w:val="en-GB" w:eastAsia="nl-NL"/>
              </w:rPr>
              <w:t>cutoff</w:t>
            </w:r>
            <w:proofErr w:type="spellEnd"/>
            <w:r w:rsidRPr="00394018">
              <w:rPr>
                <w:rFonts w:ascii="Arial" w:hAnsi="Arial" w:cs="Arial"/>
                <w:color w:val="000000"/>
                <w:sz w:val="18"/>
                <w:szCs w:val="18"/>
                <w:lang w:val="en-GB" w:eastAsia="nl-NL"/>
              </w:rPr>
              <w:t>: C = 0.5</w:t>
            </w:r>
          </w:p>
        </w:tc>
      </w:tr>
      <w:tr w:rsidR="00C36503" w:rsidRPr="00394018" w:rsidTr="00921930">
        <w:trPr>
          <w:trHeight w:hRule="exact" w:val="102"/>
        </w:trPr>
        <w:tc>
          <w:tcPr>
            <w:tcW w:w="135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Estimated Equation</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=0</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w:t>
            </w:r>
          </w:p>
        </w:tc>
      </w:tr>
      <w:tr w:rsidR="00C36503" w:rsidRPr="00394018" w:rsidTr="00921930">
        <w:trPr>
          <w:trHeight w:hRule="exact" w:val="102"/>
        </w:trPr>
        <w:tc>
          <w:tcPr>
            <w:tcW w:w="135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=1)&lt;=C</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147</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68</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215</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=1)&gt;C</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76</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143</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219</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223</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211</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434</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Correct</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147</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143</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290</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 Correct</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65.92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67.77</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66.82</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Incorrect</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34.08</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32.23</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33.18</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 Gain*</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-34.08</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67.77</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15.44</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Percent Gain**</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NA</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67.77</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31.75</w:t>
            </w:r>
          </w:p>
        </w:tc>
      </w:tr>
      <w:tr w:rsidR="00C36503" w:rsidRPr="00394018" w:rsidTr="00921930">
        <w:trPr>
          <w:trHeight w:hRule="exact" w:val="102"/>
        </w:trPr>
        <w:tc>
          <w:tcPr>
            <w:tcW w:w="1356"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bl>
    <w:p w:rsidR="00C36503" w:rsidRPr="00394018" w:rsidRDefault="00C36503" w:rsidP="008A468E">
      <w:pPr>
        <w:autoSpaceDE w:val="0"/>
        <w:autoSpaceDN w:val="0"/>
        <w:adjustRightInd w:val="0"/>
        <w:spacing w:after="0" w:line="360" w:lineRule="auto"/>
        <w:jc w:val="both"/>
        <w:rPr>
          <w:i/>
          <w:sz w:val="24"/>
          <w:szCs w:val="24"/>
          <w:lang w:val="en-GB"/>
        </w:rPr>
      </w:pPr>
      <w:r w:rsidRPr="00394018">
        <w:rPr>
          <w:rFonts w:ascii="Arial" w:hAnsi="Arial" w:cs="Arial"/>
          <w:sz w:val="18"/>
          <w:szCs w:val="18"/>
          <w:lang w:val="en-GB" w:eastAsia="nl-NL"/>
        </w:rPr>
        <w:br/>
      </w:r>
      <w:r w:rsidRPr="00394018">
        <w:rPr>
          <w:i/>
          <w:sz w:val="24"/>
          <w:szCs w:val="24"/>
          <w:lang w:val="en-GB"/>
        </w:rPr>
        <w:t xml:space="preserve">Table </w:t>
      </w:r>
      <w:r w:rsidR="00805307">
        <w:rPr>
          <w:i/>
          <w:sz w:val="24"/>
          <w:szCs w:val="24"/>
          <w:lang w:val="en-GB"/>
        </w:rPr>
        <w:t>5.</w:t>
      </w:r>
      <w:r w:rsidRPr="00394018">
        <w:rPr>
          <w:i/>
          <w:sz w:val="24"/>
          <w:szCs w:val="24"/>
          <w:lang w:val="en-GB"/>
        </w:rPr>
        <w:t>5: Expectation-Prediction-Evaluation output of model 1</w:t>
      </w:r>
    </w:p>
    <w:p w:rsidR="00C36503" w:rsidRPr="00394018" w:rsidRDefault="00C36503" w:rsidP="008A468E">
      <w:pPr>
        <w:autoSpaceDE w:val="0"/>
        <w:autoSpaceDN w:val="0"/>
        <w:adjustRightInd w:val="0"/>
        <w:spacing w:after="0" w:line="360" w:lineRule="auto"/>
        <w:jc w:val="both"/>
        <w:rPr>
          <w:i/>
          <w:sz w:val="24"/>
          <w:szCs w:val="24"/>
          <w:lang w:val="en-GB"/>
        </w:rPr>
      </w:pPr>
    </w:p>
    <w:p w:rsidR="00C36503" w:rsidRPr="00394018" w:rsidRDefault="00C36503" w:rsidP="008A468E">
      <w:pPr>
        <w:spacing w:line="360" w:lineRule="auto"/>
        <w:jc w:val="both"/>
        <w:rPr>
          <w:sz w:val="24"/>
          <w:szCs w:val="24"/>
          <w:lang w:val="en-GB"/>
        </w:rPr>
      </w:pPr>
      <w:r w:rsidRPr="00394018">
        <w:rPr>
          <w:sz w:val="24"/>
          <w:szCs w:val="24"/>
          <w:lang w:val="en-GB"/>
        </w:rPr>
        <w:t>When analyzing the predictive quality of this model the Expectation-Prediction-Evaluation table 5</w:t>
      </w:r>
      <w:r w:rsidR="002C6E5A">
        <w:rPr>
          <w:sz w:val="24"/>
          <w:szCs w:val="24"/>
          <w:lang w:val="en-GB"/>
        </w:rPr>
        <w:t>.5</w:t>
      </w:r>
      <w:r w:rsidRPr="00394018">
        <w:rPr>
          <w:sz w:val="24"/>
          <w:szCs w:val="24"/>
          <w:lang w:val="en-GB"/>
        </w:rPr>
        <w:t xml:space="preserve"> shows that it is at correctly predicting the firms listed on the DJSI (with a hit-rate of 67.77%), but a bit less good at predicting the firms not listed on the DJSI (with a hit-rate of 65.92%). The overall hit-rate is 66.82% which is higher than the random hit-rate of around 50%. In order to test whether this model is significantly better at predicting whether or not a firm is listed on DJSI than a random selection, a test is performed using the test-statistic defined in formula </w:t>
      </w:r>
      <w:r w:rsidR="006549AE" w:rsidRPr="00394018">
        <w:rPr>
          <w:sz w:val="24"/>
          <w:szCs w:val="24"/>
          <w:lang w:val="en-GB"/>
        </w:rPr>
        <w:t>4</w:t>
      </w:r>
      <w:r w:rsidRPr="00394018">
        <w:rPr>
          <w:sz w:val="24"/>
          <w:szCs w:val="24"/>
          <w:lang w:val="en-GB"/>
        </w:rPr>
        <w:t>.9 The value of the test-statistic is 7.59 which is highly significant. This outcome shows that this model is better at predicting the outcomes than would be achieved by random predictions.</w:t>
      </w:r>
    </w:p>
    <w:p w:rsidR="00C36503" w:rsidRPr="00394018" w:rsidRDefault="00C36503" w:rsidP="008A468E">
      <w:pPr>
        <w:spacing w:line="360" w:lineRule="auto"/>
        <w:jc w:val="both"/>
        <w:rPr>
          <w:sz w:val="24"/>
          <w:szCs w:val="24"/>
          <w:lang w:val="en-GB"/>
        </w:rPr>
      </w:pPr>
      <w:r w:rsidRPr="00394018">
        <w:rPr>
          <w:sz w:val="24"/>
          <w:szCs w:val="24"/>
          <w:lang w:val="en-GB"/>
        </w:rPr>
        <w:t xml:space="preserve">Finally the likelihood ratio test on joint parameter restrictions has a test-statistic of 54.1 with a P-value of 0.000, indicating that the overall goodness of fit for this model is good, despite the relatively low value of the McFadden R-squared of 0.09. This is a very typical combination (high statistical significance and relatively low fit) for models that explain individual behaviour. This indicates that the model would not be able to correctly describe individual cases, but that it gives a good insight into the overall pattern. </w:t>
      </w:r>
    </w:p>
    <w:p w:rsidR="00C36503" w:rsidRPr="00394018" w:rsidRDefault="00C36503" w:rsidP="008A468E">
      <w:pPr>
        <w:pStyle w:val="Heading2"/>
        <w:spacing w:after="240" w:line="360" w:lineRule="auto"/>
        <w:jc w:val="both"/>
        <w:rPr>
          <w:sz w:val="26"/>
          <w:lang w:val="en-GB"/>
        </w:rPr>
      </w:pPr>
      <w:r w:rsidRPr="00394018">
        <w:rPr>
          <w:szCs w:val="24"/>
          <w:lang w:val="en-GB"/>
        </w:rPr>
        <w:br w:type="page"/>
      </w:r>
    </w:p>
    <w:p w:rsidR="00C36503" w:rsidRPr="00394018" w:rsidRDefault="00C36503" w:rsidP="008A468E">
      <w:pPr>
        <w:spacing w:after="0" w:line="360" w:lineRule="auto"/>
        <w:jc w:val="both"/>
        <w:rPr>
          <w:rFonts w:eastAsia="Times New Roman"/>
          <w:sz w:val="24"/>
          <w:szCs w:val="24"/>
          <w:lang w:val="en-GB" w:eastAsia="nl-NL"/>
        </w:rPr>
      </w:pPr>
      <w:r w:rsidRPr="00394018">
        <w:rPr>
          <w:rFonts w:eastAsia="Times New Roman"/>
          <w:sz w:val="24"/>
          <w:szCs w:val="24"/>
          <w:lang w:val="en-GB" w:eastAsia="nl-NL"/>
        </w:rPr>
        <w:lastRenderedPageBreak/>
        <w:t xml:space="preserve">Another relevant measure is analyzing the relative preference of option 1 (listed on the DJSI) versus option 0 (not listed at DJSI) as given in formula </w:t>
      </w:r>
      <w:r w:rsidR="00496426" w:rsidRPr="00394018">
        <w:rPr>
          <w:rFonts w:eastAsia="Times New Roman"/>
          <w:sz w:val="24"/>
          <w:szCs w:val="24"/>
          <w:lang w:val="en-GB" w:eastAsia="nl-NL"/>
        </w:rPr>
        <w:t>4</w:t>
      </w:r>
      <w:r w:rsidRPr="00394018">
        <w:rPr>
          <w:rFonts w:eastAsia="Times New Roman"/>
          <w:sz w:val="24"/>
          <w:szCs w:val="24"/>
          <w:lang w:val="en-GB" w:eastAsia="nl-NL"/>
        </w:rPr>
        <w:t>.8</w:t>
      </w:r>
    </w:p>
    <w:p w:rsidR="00C36503" w:rsidRPr="00394018" w:rsidRDefault="00C36503" w:rsidP="008A468E">
      <w:pPr>
        <w:spacing w:line="360" w:lineRule="auto"/>
        <w:jc w:val="both"/>
        <w:rPr>
          <w:rFonts w:eastAsia="Times New Roman"/>
          <w:sz w:val="24"/>
          <w:szCs w:val="24"/>
          <w:lang w:val="en-GB" w:eastAsia="nl-NL"/>
        </w:rPr>
      </w:pPr>
    </w:p>
    <w:p w:rsidR="00C36503" w:rsidRPr="00394018" w:rsidRDefault="00C36503" w:rsidP="008A468E">
      <w:pPr>
        <w:spacing w:line="360" w:lineRule="auto"/>
        <w:jc w:val="both"/>
        <w:rPr>
          <w:rFonts w:eastAsia="Times New Roman"/>
          <w:sz w:val="24"/>
          <w:szCs w:val="24"/>
          <w:lang w:val="en-GB" w:eastAsia="nl-NL"/>
        </w:rPr>
      </w:pPr>
      <w:r w:rsidRPr="00394018">
        <w:rPr>
          <w:rFonts w:eastAsia="Times New Roman"/>
          <w:noProof/>
          <w:sz w:val="24"/>
          <w:szCs w:val="24"/>
          <w:lang w:eastAsia="nl-NL"/>
        </w:rPr>
        <w:drawing>
          <wp:inline distT="0" distB="0" distL="0" distR="0">
            <wp:extent cx="4125438" cy="2422566"/>
            <wp:effectExtent l="19050" t="0" r="27462" b="0"/>
            <wp:docPr id="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36503" w:rsidRPr="00394018" w:rsidRDefault="00C36503" w:rsidP="008A468E">
      <w:pPr>
        <w:spacing w:line="360" w:lineRule="auto"/>
        <w:jc w:val="both"/>
        <w:rPr>
          <w:i/>
          <w:sz w:val="24"/>
          <w:szCs w:val="24"/>
          <w:lang w:val="en-GB"/>
        </w:rPr>
      </w:pPr>
      <w:r w:rsidRPr="00394018">
        <w:rPr>
          <w:i/>
          <w:sz w:val="24"/>
          <w:szCs w:val="24"/>
          <w:lang w:val="en-GB"/>
        </w:rPr>
        <w:t xml:space="preserve">Graph </w:t>
      </w:r>
      <w:r w:rsidR="009D09A7">
        <w:rPr>
          <w:i/>
          <w:sz w:val="24"/>
          <w:szCs w:val="24"/>
          <w:lang w:val="en-GB"/>
        </w:rPr>
        <w:t>5.1</w:t>
      </w:r>
      <w:r w:rsidRPr="00394018">
        <w:rPr>
          <w:i/>
          <w:sz w:val="24"/>
          <w:szCs w:val="24"/>
          <w:lang w:val="en-GB"/>
        </w:rPr>
        <w:t>: estimated odds ratio of North-American firms against firm size (total assets in billions USD</w:t>
      </w:r>
      <w:r w:rsidR="000E3059" w:rsidRPr="00394018">
        <w:rPr>
          <w:i/>
          <w:sz w:val="24"/>
          <w:szCs w:val="24"/>
          <w:lang w:val="en-GB"/>
        </w:rPr>
        <w:t>) of</w:t>
      </w:r>
      <w:r w:rsidRPr="00394018">
        <w:rPr>
          <w:i/>
          <w:sz w:val="24"/>
          <w:szCs w:val="24"/>
          <w:lang w:val="en-GB"/>
        </w:rPr>
        <w:t xml:space="preserve"> model 1. </w:t>
      </w:r>
    </w:p>
    <w:p w:rsidR="00C36503" w:rsidRPr="00394018" w:rsidRDefault="00C36503" w:rsidP="008A468E">
      <w:pPr>
        <w:spacing w:line="360" w:lineRule="auto"/>
        <w:jc w:val="both"/>
        <w:rPr>
          <w:sz w:val="24"/>
          <w:szCs w:val="24"/>
          <w:lang w:val="en-GB"/>
        </w:rPr>
      </w:pPr>
      <w:r w:rsidRPr="00394018">
        <w:rPr>
          <w:sz w:val="24"/>
          <w:szCs w:val="24"/>
          <w:lang w:val="en-GB"/>
        </w:rPr>
        <w:t>The graph above clearly shows that for bigger North-American firms the probability of being listed on the DJSI increases. For firms with total assets of around 2 trillion USD the probability of being listed is around 10 times greater than the probability of not being listed.</w:t>
      </w:r>
    </w:p>
    <w:p w:rsidR="00C36503" w:rsidRPr="00394018" w:rsidRDefault="00C36503" w:rsidP="008A468E">
      <w:pPr>
        <w:spacing w:after="0" w:line="360" w:lineRule="auto"/>
        <w:jc w:val="both"/>
        <w:rPr>
          <w:sz w:val="24"/>
          <w:szCs w:val="24"/>
          <w:lang w:val="en-GB"/>
        </w:rPr>
      </w:pPr>
      <w:r w:rsidRPr="00394018">
        <w:rPr>
          <w:sz w:val="24"/>
          <w:szCs w:val="24"/>
          <w:lang w:val="en-GB"/>
        </w:rPr>
        <w:br w:type="page"/>
      </w:r>
    </w:p>
    <w:p w:rsidR="00C36503" w:rsidRPr="00394018" w:rsidRDefault="00C36503" w:rsidP="008A468E">
      <w:pPr>
        <w:spacing w:line="360" w:lineRule="auto"/>
        <w:jc w:val="both"/>
        <w:rPr>
          <w:sz w:val="24"/>
          <w:szCs w:val="24"/>
          <w:lang w:val="en-GB"/>
        </w:rPr>
      </w:pPr>
      <w:r w:rsidRPr="00394018">
        <w:rPr>
          <w:noProof/>
          <w:sz w:val="24"/>
          <w:szCs w:val="24"/>
          <w:lang w:eastAsia="nl-NL"/>
        </w:rPr>
        <w:lastRenderedPageBreak/>
        <w:drawing>
          <wp:inline distT="0" distB="0" distL="0" distR="0">
            <wp:extent cx="4129860" cy="2415654"/>
            <wp:effectExtent l="19050" t="0" r="23040" b="3696"/>
            <wp:docPr id="1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36503" w:rsidRPr="00394018" w:rsidRDefault="00C36503" w:rsidP="008A468E">
      <w:pPr>
        <w:spacing w:line="360" w:lineRule="auto"/>
        <w:jc w:val="both"/>
        <w:rPr>
          <w:i/>
          <w:sz w:val="24"/>
          <w:szCs w:val="24"/>
          <w:lang w:val="en-GB"/>
        </w:rPr>
      </w:pPr>
      <w:r w:rsidRPr="00394018">
        <w:rPr>
          <w:i/>
          <w:sz w:val="24"/>
          <w:szCs w:val="24"/>
          <w:lang w:val="en-GB"/>
        </w:rPr>
        <w:t xml:space="preserve">Graph </w:t>
      </w:r>
      <w:r w:rsidR="008E2D94">
        <w:rPr>
          <w:i/>
          <w:sz w:val="24"/>
          <w:szCs w:val="24"/>
          <w:lang w:val="en-GB"/>
        </w:rPr>
        <w:t>5.2</w:t>
      </w:r>
      <w:r w:rsidRPr="00394018">
        <w:rPr>
          <w:i/>
          <w:sz w:val="24"/>
          <w:szCs w:val="24"/>
          <w:lang w:val="en-GB"/>
        </w:rPr>
        <w:t>: estimated odds ratio of European firms against firm size (total assets in billions USD</w:t>
      </w:r>
      <w:r w:rsidR="00A47F61" w:rsidRPr="00394018">
        <w:rPr>
          <w:i/>
          <w:sz w:val="24"/>
          <w:szCs w:val="24"/>
          <w:lang w:val="en-GB"/>
        </w:rPr>
        <w:t>) of</w:t>
      </w:r>
      <w:r w:rsidRPr="00394018">
        <w:rPr>
          <w:i/>
          <w:sz w:val="24"/>
          <w:szCs w:val="24"/>
          <w:lang w:val="en-GB"/>
        </w:rPr>
        <w:t xml:space="preserve"> model 1. </w:t>
      </w: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sz w:val="24"/>
          <w:szCs w:val="24"/>
          <w:lang w:val="en-GB"/>
        </w:rPr>
      </w:pPr>
      <w:r w:rsidRPr="00394018">
        <w:rPr>
          <w:sz w:val="24"/>
          <w:szCs w:val="24"/>
          <w:lang w:val="en-GB"/>
        </w:rPr>
        <w:t xml:space="preserve">When analyzing the odds ratios of European firms in graph </w:t>
      </w:r>
      <w:r w:rsidR="00AC34EE">
        <w:rPr>
          <w:sz w:val="24"/>
          <w:szCs w:val="24"/>
          <w:lang w:val="en-GB"/>
        </w:rPr>
        <w:t>5.2</w:t>
      </w:r>
      <w:r w:rsidRPr="00394018">
        <w:rPr>
          <w:sz w:val="24"/>
          <w:szCs w:val="24"/>
          <w:lang w:val="en-GB"/>
        </w:rPr>
        <w:t xml:space="preserve">, it is very clear that for European firms the probability of being listed on the DJSI also increases. For firms with total assets of around 2 trillion USD the probability of being listed is around 2.5 times greater than the probability of not being listed. What is interesting to note is that the odds ratios for European firms are smaller than those of North-American firms. The marginal effects already showed that on average North-American firms are more likely to be listed on the DJSI than European firms. The odds ratio graphs give a clearer picture of the differences. </w:t>
      </w:r>
    </w:p>
    <w:p w:rsidR="00C36503" w:rsidRPr="00394018" w:rsidRDefault="00C36503" w:rsidP="008A468E">
      <w:pPr>
        <w:spacing w:line="360" w:lineRule="auto"/>
        <w:jc w:val="both"/>
        <w:rPr>
          <w:sz w:val="24"/>
          <w:szCs w:val="24"/>
          <w:lang w:val="en-GB"/>
        </w:rPr>
      </w:pPr>
      <w:r w:rsidRPr="00394018">
        <w:rPr>
          <w:sz w:val="24"/>
          <w:szCs w:val="24"/>
          <w:lang w:val="en-GB"/>
        </w:rPr>
        <w:t xml:space="preserve">Finally another interesting point to note is that the probability of being listed against not being listed is equal for European firms with total assets worth around 1 trillion USD. </w:t>
      </w:r>
    </w:p>
    <w:p w:rsidR="00C36503" w:rsidRPr="00394018" w:rsidRDefault="00C36503" w:rsidP="008A468E">
      <w:pPr>
        <w:spacing w:after="0" w:line="360" w:lineRule="auto"/>
        <w:jc w:val="both"/>
        <w:rPr>
          <w:sz w:val="24"/>
          <w:szCs w:val="24"/>
          <w:lang w:val="en-GB"/>
        </w:rPr>
      </w:pPr>
      <w:r w:rsidRPr="00394018">
        <w:rPr>
          <w:sz w:val="24"/>
          <w:szCs w:val="24"/>
          <w:lang w:val="en-GB"/>
        </w:rPr>
        <w:br w:type="page"/>
      </w:r>
    </w:p>
    <w:p w:rsidR="00C36503" w:rsidRPr="00394018" w:rsidRDefault="00C36503" w:rsidP="008A468E">
      <w:pPr>
        <w:spacing w:line="360" w:lineRule="auto"/>
        <w:jc w:val="both"/>
        <w:rPr>
          <w:sz w:val="24"/>
          <w:szCs w:val="24"/>
          <w:lang w:val="en-GB"/>
        </w:rPr>
      </w:pPr>
      <w:r w:rsidRPr="00394018">
        <w:rPr>
          <w:sz w:val="24"/>
          <w:szCs w:val="24"/>
          <w:lang w:val="en-GB"/>
        </w:rPr>
        <w:lastRenderedPageBreak/>
        <w:t xml:space="preserve">Model 2 examines the possible presence of an interaction effect between the variables region and total assets. Table </w:t>
      </w:r>
      <w:r w:rsidR="008F22E8">
        <w:rPr>
          <w:sz w:val="24"/>
          <w:szCs w:val="24"/>
          <w:lang w:val="en-GB"/>
        </w:rPr>
        <w:t>5.</w:t>
      </w:r>
      <w:r w:rsidRPr="00394018">
        <w:rPr>
          <w:sz w:val="24"/>
          <w:szCs w:val="24"/>
          <w:lang w:val="en-GB"/>
        </w:rPr>
        <w:t xml:space="preserve">6 below shows that this interaction variable is not significant. Furthermore the variable total assets itself is no longer significant anymore. This leads to the conclusion that there is no presence of an interaction effect between region and total assets. </w:t>
      </w:r>
    </w:p>
    <w:p w:rsidR="00C36503" w:rsidRPr="00394018" w:rsidRDefault="00C36503" w:rsidP="008A468E">
      <w:pPr>
        <w:autoSpaceDE w:val="0"/>
        <w:autoSpaceDN w:val="0"/>
        <w:adjustRightInd w:val="0"/>
        <w:spacing w:after="0" w:line="360" w:lineRule="auto"/>
        <w:jc w:val="both"/>
        <w:rPr>
          <w:rFonts w:ascii="Arial" w:hAnsi="Arial" w:cs="Arial"/>
          <w:sz w:val="18"/>
          <w:szCs w:val="18"/>
          <w:lang w:val="en-GB" w:eastAsia="nl-NL"/>
        </w:rPr>
      </w:pPr>
    </w:p>
    <w:tbl>
      <w:tblPr>
        <w:tblW w:w="0" w:type="auto"/>
        <w:tblInd w:w="60" w:type="dxa"/>
        <w:tblLayout w:type="fixed"/>
        <w:tblCellMar>
          <w:left w:w="30" w:type="dxa"/>
          <w:right w:w="30" w:type="dxa"/>
        </w:tblCellMar>
        <w:tblLook w:val="0000"/>
      </w:tblPr>
      <w:tblGrid>
        <w:gridCol w:w="2396"/>
        <w:gridCol w:w="1039"/>
        <w:gridCol w:w="1271"/>
        <w:gridCol w:w="1270"/>
        <w:gridCol w:w="1040"/>
      </w:tblGrid>
      <w:tr w:rsidR="00C36503" w:rsidRPr="00394018" w:rsidTr="00921930">
        <w:trPr>
          <w:trHeight w:val="255"/>
        </w:trPr>
        <w:tc>
          <w:tcPr>
            <w:tcW w:w="2396"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Dependent Variable: DJSI_DUMMY</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val="255"/>
        </w:trPr>
        <w:tc>
          <w:tcPr>
            <w:tcW w:w="2396" w:type="dxa"/>
            <w:gridSpan w:val="5"/>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Method: ML - Binary Logit (Quadratic hill climbing)</w:t>
            </w:r>
          </w:p>
        </w:tc>
      </w:tr>
      <w:tr w:rsidR="00C36503" w:rsidRPr="001E0726" w:rsidTr="00921930">
        <w:trPr>
          <w:trHeight w:val="255"/>
        </w:trPr>
        <w:tc>
          <w:tcPr>
            <w:tcW w:w="2396"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396"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Sample: 1 434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396"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Included observations: 434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396"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Convergence achieved after 4 iterations</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val="255"/>
        </w:trPr>
        <w:tc>
          <w:tcPr>
            <w:tcW w:w="2396" w:type="dxa"/>
            <w:gridSpan w:val="5"/>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Covariance matrix computed using second derivatives</w:t>
            </w:r>
          </w:p>
        </w:tc>
      </w:tr>
      <w:tr w:rsidR="00C36503" w:rsidRPr="001E0726" w:rsidTr="00921930">
        <w:trPr>
          <w:trHeight w:hRule="exact" w:val="102"/>
        </w:trPr>
        <w:tc>
          <w:tcPr>
            <w:tcW w:w="239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hRule="exact" w:val="153"/>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Coefficient</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Std. Error</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z-Statistic</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Prob.  </w:t>
            </w:r>
          </w:p>
        </w:tc>
      </w:tr>
      <w:tr w:rsidR="00C36503" w:rsidRPr="00394018" w:rsidTr="00921930">
        <w:trPr>
          <w:trHeight w:hRule="exact" w:val="102"/>
        </w:trPr>
        <w:tc>
          <w:tcPr>
            <w:tcW w:w="239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0.592172</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0.168688</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3.510456</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0.0004</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REGION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-1.402896</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0.217350</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-6.454544</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0.0000</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SECTOR</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-0.063305</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0.224097</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-0.282490</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0.7776</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TOTAL_ASSETS</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0.000987</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0.000942</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1.047448</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0.2949</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REGION*TOTAL_ASSETS</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-6.83E-05</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0.001004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-0.068058</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0.9457</w:t>
            </w:r>
          </w:p>
        </w:tc>
      </w:tr>
      <w:tr w:rsidR="00C36503" w:rsidRPr="00394018" w:rsidTr="00921930">
        <w:trPr>
          <w:trHeight w:hRule="exact" w:val="102"/>
        </w:trPr>
        <w:tc>
          <w:tcPr>
            <w:tcW w:w="239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McFadden R-squared</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0.090104</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Mean dependent </w:t>
            </w:r>
            <w:proofErr w:type="spellStart"/>
            <w:r w:rsidRPr="00394018">
              <w:rPr>
                <w:rFonts w:ascii="Arial" w:hAnsi="Arial" w:cs="Arial"/>
                <w:color w:val="000000"/>
                <w:sz w:val="18"/>
                <w:szCs w:val="18"/>
                <w:lang w:val="en-GB" w:eastAsia="nl-NL"/>
              </w:rPr>
              <w:t>var</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0.486175</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S.D. dependent </w:t>
            </w:r>
            <w:proofErr w:type="spellStart"/>
            <w:r w:rsidRPr="00394018">
              <w:rPr>
                <w:rFonts w:ascii="Arial" w:hAnsi="Arial" w:cs="Arial"/>
                <w:color w:val="000000"/>
                <w:sz w:val="18"/>
                <w:szCs w:val="18"/>
                <w:lang w:val="en-GB" w:eastAsia="nl-NL"/>
              </w:rPr>
              <w:t>var</w:t>
            </w:r>
            <w:proofErr w:type="spellEnd"/>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0.500386</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S.E. of regression</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0.470338</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Akaike</w:t>
            </w:r>
            <w:proofErr w:type="spellEnd"/>
            <w:r w:rsidRPr="00394018">
              <w:rPr>
                <w:rFonts w:ascii="Arial" w:hAnsi="Arial" w:cs="Arial"/>
                <w:color w:val="000000"/>
                <w:sz w:val="18"/>
                <w:szCs w:val="18"/>
                <w:lang w:val="en-GB" w:eastAsia="nl-NL"/>
              </w:rPr>
              <w:t xml:space="preserve"> info criterion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1.283729</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Sum squared </w:t>
            </w:r>
            <w:proofErr w:type="spellStart"/>
            <w:r w:rsidRPr="00394018">
              <w:rPr>
                <w:rFonts w:ascii="Arial" w:hAnsi="Arial" w:cs="Arial"/>
                <w:color w:val="000000"/>
                <w:sz w:val="18"/>
                <w:szCs w:val="18"/>
                <w:lang w:val="en-GB" w:eastAsia="nl-NL"/>
              </w:rPr>
              <w:t>resid</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94.90241</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Schwarz criterion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1.330654</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-273.5693</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Hannan</w:t>
            </w:r>
            <w:proofErr w:type="spellEnd"/>
            <w:r w:rsidRPr="00394018">
              <w:rPr>
                <w:rFonts w:ascii="Arial" w:hAnsi="Arial" w:cs="Arial"/>
                <w:color w:val="000000"/>
                <w:sz w:val="18"/>
                <w:szCs w:val="18"/>
                <w:lang w:val="en-GB" w:eastAsia="nl-NL"/>
              </w:rPr>
              <w:t xml:space="preserve">-Quinn </w:t>
            </w:r>
            <w:proofErr w:type="spellStart"/>
            <w:r w:rsidRPr="00394018">
              <w:rPr>
                <w:rFonts w:ascii="Arial" w:hAnsi="Arial" w:cs="Arial"/>
                <w:color w:val="000000"/>
                <w:sz w:val="18"/>
                <w:szCs w:val="18"/>
                <w:lang w:val="en-GB" w:eastAsia="nl-NL"/>
              </w:rPr>
              <w:t>criter</w:t>
            </w:r>
            <w:proofErr w:type="spellEnd"/>
            <w:r w:rsidRPr="00394018">
              <w:rPr>
                <w:rFonts w:ascii="Arial" w:hAnsi="Arial" w:cs="Arial"/>
                <w:color w:val="000000"/>
                <w:sz w:val="18"/>
                <w:szCs w:val="18"/>
                <w:lang w:val="en-GB" w:eastAsia="nl-NL"/>
              </w:rPr>
              <w:t>.</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1.302251</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w:t>
            </w:r>
            <w:proofErr w:type="spellStart"/>
            <w:r w:rsidRPr="00394018">
              <w:rPr>
                <w:rFonts w:ascii="Arial" w:hAnsi="Arial" w:cs="Arial"/>
                <w:color w:val="000000"/>
                <w:sz w:val="18"/>
                <w:szCs w:val="18"/>
                <w:lang w:val="en-GB" w:eastAsia="nl-NL"/>
              </w:rPr>
              <w:t>Restr</w:t>
            </w:r>
            <w:proofErr w:type="spellEnd"/>
            <w:r w:rsidRPr="00394018">
              <w:rPr>
                <w:rFonts w:ascii="Arial" w:hAnsi="Arial" w:cs="Arial"/>
                <w:color w:val="000000"/>
                <w:sz w:val="18"/>
                <w:szCs w:val="18"/>
                <w:lang w:val="en-GB" w:eastAsia="nl-NL"/>
              </w:rPr>
              <w:t>.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-300.6600</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LR statistic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54.18138</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Avg.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-0.630344</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Prob</w:t>
            </w:r>
            <w:proofErr w:type="spellEnd"/>
            <w:r w:rsidRPr="00394018">
              <w:rPr>
                <w:rFonts w:ascii="Arial" w:hAnsi="Arial" w:cs="Arial"/>
                <w:color w:val="000000"/>
                <w:sz w:val="18"/>
                <w:szCs w:val="18"/>
                <w:lang w:val="en-GB" w:eastAsia="nl-NL"/>
              </w:rPr>
              <w:t>(LR statistic)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0.000000</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r>
      <w:tr w:rsidR="00C36503" w:rsidRPr="00394018" w:rsidTr="00921930">
        <w:trPr>
          <w:trHeight w:hRule="exact" w:val="102"/>
        </w:trPr>
        <w:tc>
          <w:tcPr>
            <w:tcW w:w="239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Obs</w:t>
            </w:r>
            <w:proofErr w:type="spellEnd"/>
            <w:r w:rsidRPr="00394018">
              <w:rPr>
                <w:rFonts w:ascii="Arial" w:hAnsi="Arial" w:cs="Arial"/>
                <w:color w:val="000000"/>
                <w:sz w:val="18"/>
                <w:szCs w:val="18"/>
                <w:lang w:val="en-GB" w:eastAsia="nl-NL"/>
              </w:rPr>
              <w:t xml:space="preserve"> with </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=0</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223</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Total </w:t>
            </w:r>
            <w:proofErr w:type="spellStart"/>
            <w:r w:rsidRPr="00394018">
              <w:rPr>
                <w:rFonts w:ascii="Arial" w:hAnsi="Arial" w:cs="Arial"/>
                <w:color w:val="000000"/>
                <w:sz w:val="18"/>
                <w:szCs w:val="18"/>
                <w:lang w:val="en-GB" w:eastAsia="nl-NL"/>
              </w:rPr>
              <w:t>obs</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434</w:t>
            </w:r>
          </w:p>
        </w:tc>
      </w:tr>
      <w:tr w:rsidR="00C36503" w:rsidRPr="00394018" w:rsidTr="00921930">
        <w:trPr>
          <w:trHeight w:val="255"/>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Obs</w:t>
            </w:r>
            <w:proofErr w:type="spellEnd"/>
            <w:r w:rsidRPr="00394018">
              <w:rPr>
                <w:rFonts w:ascii="Arial" w:hAnsi="Arial" w:cs="Arial"/>
                <w:color w:val="000000"/>
                <w:sz w:val="18"/>
                <w:szCs w:val="18"/>
                <w:lang w:val="en-GB" w:eastAsia="nl-NL"/>
              </w:rPr>
              <w:t xml:space="preserve"> with </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211</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r>
      <w:tr w:rsidR="00C36503" w:rsidRPr="00394018" w:rsidTr="00921930">
        <w:trPr>
          <w:trHeight w:hRule="exact" w:val="102"/>
        </w:trPr>
        <w:tc>
          <w:tcPr>
            <w:tcW w:w="2396"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39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bl>
    <w:p w:rsidR="00C36503" w:rsidRPr="00394018" w:rsidRDefault="00C36503" w:rsidP="008A468E">
      <w:pPr>
        <w:spacing w:line="360" w:lineRule="auto"/>
        <w:jc w:val="both"/>
        <w:rPr>
          <w:i/>
          <w:sz w:val="24"/>
          <w:szCs w:val="24"/>
          <w:lang w:val="en-GB"/>
        </w:rPr>
      </w:pPr>
      <w:r w:rsidRPr="00394018">
        <w:rPr>
          <w:rFonts w:ascii="Arial" w:hAnsi="Arial" w:cs="Arial"/>
          <w:sz w:val="18"/>
          <w:szCs w:val="18"/>
          <w:lang w:val="en-GB" w:eastAsia="nl-NL"/>
        </w:rPr>
        <w:br/>
      </w:r>
      <w:r w:rsidRPr="00394018">
        <w:rPr>
          <w:i/>
          <w:sz w:val="24"/>
          <w:szCs w:val="24"/>
          <w:lang w:val="en-GB"/>
        </w:rPr>
        <w:t xml:space="preserve">Table </w:t>
      </w:r>
      <w:r w:rsidR="0019082F">
        <w:rPr>
          <w:i/>
          <w:sz w:val="24"/>
          <w:szCs w:val="24"/>
          <w:lang w:val="en-GB"/>
        </w:rPr>
        <w:t>5.</w:t>
      </w:r>
      <w:r w:rsidRPr="00394018">
        <w:rPr>
          <w:i/>
          <w:sz w:val="24"/>
          <w:szCs w:val="24"/>
          <w:lang w:val="en-GB"/>
        </w:rPr>
        <w:t xml:space="preserve">6: </w:t>
      </w:r>
      <w:proofErr w:type="spellStart"/>
      <w:r w:rsidRPr="00394018">
        <w:rPr>
          <w:i/>
          <w:sz w:val="24"/>
          <w:szCs w:val="24"/>
          <w:lang w:val="en-GB"/>
        </w:rPr>
        <w:t>EViews</w:t>
      </w:r>
      <w:proofErr w:type="spellEnd"/>
      <w:r w:rsidRPr="00394018">
        <w:rPr>
          <w:i/>
          <w:sz w:val="24"/>
          <w:szCs w:val="24"/>
          <w:lang w:val="en-GB"/>
        </w:rPr>
        <w:t xml:space="preserve"> output of the Logistic regression for model 2</w:t>
      </w:r>
    </w:p>
    <w:p w:rsidR="00C36503" w:rsidRPr="00394018" w:rsidRDefault="00C36503" w:rsidP="008A468E">
      <w:pPr>
        <w:spacing w:after="0" w:line="360" w:lineRule="auto"/>
        <w:jc w:val="both"/>
        <w:rPr>
          <w:sz w:val="24"/>
          <w:szCs w:val="24"/>
          <w:lang w:val="en-GB"/>
        </w:rPr>
      </w:pPr>
      <w:r w:rsidRPr="00394018">
        <w:rPr>
          <w:rFonts w:cs="Arial"/>
          <w:sz w:val="24"/>
          <w:szCs w:val="24"/>
          <w:lang w:val="en-GB"/>
        </w:rPr>
        <w:br w:type="page"/>
      </w:r>
      <w:r w:rsidRPr="00394018">
        <w:rPr>
          <w:sz w:val="24"/>
          <w:szCs w:val="24"/>
          <w:lang w:val="en-GB"/>
        </w:rPr>
        <w:lastRenderedPageBreak/>
        <w:t xml:space="preserve">Model 3 examines the possibility of a quadratic effect of the continuous variable total assets. Table </w:t>
      </w:r>
      <w:r w:rsidR="00185644">
        <w:rPr>
          <w:sz w:val="24"/>
          <w:szCs w:val="24"/>
          <w:lang w:val="en-GB"/>
        </w:rPr>
        <w:t>5.</w:t>
      </w:r>
      <w:r w:rsidRPr="00394018">
        <w:rPr>
          <w:sz w:val="24"/>
          <w:szCs w:val="24"/>
          <w:lang w:val="en-GB"/>
        </w:rPr>
        <w:t xml:space="preserve">7 shown below, gives the </w:t>
      </w:r>
      <w:proofErr w:type="spellStart"/>
      <w:r w:rsidRPr="00394018">
        <w:rPr>
          <w:sz w:val="24"/>
          <w:szCs w:val="24"/>
          <w:lang w:val="en-GB"/>
        </w:rPr>
        <w:t>EViews</w:t>
      </w:r>
      <w:proofErr w:type="spellEnd"/>
      <w:r w:rsidRPr="00394018">
        <w:rPr>
          <w:sz w:val="24"/>
          <w:szCs w:val="24"/>
          <w:lang w:val="en-GB"/>
        </w:rPr>
        <w:t xml:space="preserve"> output of model 3. As was the case in our initial model (model 1), the region and the total assets variables are significant while the sector variable is not. Furthermore the table displays that the quadratic total asset variable is also significant, indicating the presence of a curvilinear relationship between firm size and probability of being listed on the DJSI, which is not in agreement with hypothesis 1a (which states that larger firms have a higher probability of being listed on the DJSI than smaller firms). Since the quadratic variable is negative, this means that firm size has an effect that first increases up to a maximum point and then decreases.</w:t>
      </w:r>
    </w:p>
    <w:p w:rsidR="00C36503" w:rsidRPr="00394018" w:rsidRDefault="00C36503" w:rsidP="008A468E">
      <w:pPr>
        <w:autoSpaceDE w:val="0"/>
        <w:autoSpaceDN w:val="0"/>
        <w:adjustRightInd w:val="0"/>
        <w:spacing w:after="0" w:line="360" w:lineRule="auto"/>
        <w:jc w:val="both"/>
        <w:rPr>
          <w:rFonts w:ascii="Arial" w:hAnsi="Arial" w:cs="Arial"/>
          <w:sz w:val="18"/>
          <w:szCs w:val="18"/>
          <w:lang w:val="en-GB" w:eastAsia="nl-NL"/>
        </w:rPr>
      </w:pPr>
    </w:p>
    <w:tbl>
      <w:tblPr>
        <w:tblW w:w="0" w:type="auto"/>
        <w:tblInd w:w="60" w:type="dxa"/>
        <w:tblLayout w:type="fixed"/>
        <w:tblCellMar>
          <w:left w:w="30" w:type="dxa"/>
          <w:right w:w="30" w:type="dxa"/>
        </w:tblCellMar>
        <w:tblLook w:val="0000"/>
      </w:tblPr>
      <w:tblGrid>
        <w:gridCol w:w="2165"/>
        <w:gridCol w:w="1039"/>
        <w:gridCol w:w="1271"/>
        <w:gridCol w:w="1270"/>
        <w:gridCol w:w="1040"/>
      </w:tblGrid>
      <w:tr w:rsidR="00C36503" w:rsidRPr="00394018" w:rsidTr="00921930">
        <w:trPr>
          <w:trHeight w:val="255"/>
        </w:trPr>
        <w:tc>
          <w:tcPr>
            <w:tcW w:w="2165"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Dependent Variable: DJSI_DUMMY</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val="255"/>
        </w:trPr>
        <w:tc>
          <w:tcPr>
            <w:tcW w:w="2165" w:type="dxa"/>
            <w:gridSpan w:val="5"/>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Method: ML - Binary Logit (Quadratic hill climbing)</w:t>
            </w:r>
          </w:p>
        </w:tc>
      </w:tr>
      <w:tr w:rsidR="00C36503" w:rsidRPr="001E0726" w:rsidTr="00921930">
        <w:trPr>
          <w:trHeight w:val="255"/>
        </w:trPr>
        <w:tc>
          <w:tcPr>
            <w:tcW w:w="2165"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Sample: 1 434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Included observations: 434</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Convergence achieved after 9 iterations</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val="255"/>
        </w:trPr>
        <w:tc>
          <w:tcPr>
            <w:tcW w:w="2165" w:type="dxa"/>
            <w:gridSpan w:val="5"/>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Covariance matrix computed using second derivatives</w:t>
            </w:r>
          </w:p>
        </w:tc>
      </w:tr>
      <w:tr w:rsidR="00C36503" w:rsidRPr="001E0726"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1E0726"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Coefficient</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Std. Error</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z-Statistic</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Prob.  </w:t>
            </w:r>
          </w:p>
        </w:tc>
      </w:tr>
      <w:tr w:rsidR="00C36503" w:rsidRPr="00394018"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0.525602</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0.165540</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3.175073</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0.0015</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REGION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-1.429184</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0.209070</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-6.835926</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0.0000</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SECTOR</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-0.140469</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0.227519</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-0.617394</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0.5370</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TOTAL_ASSETS</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0.003363</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0.001082</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3.109230</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0.0019</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TOTAL_ASSETS^2</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-1.19E-06</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4.86E-07</w:t>
            </w: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-2.449110</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0.0143</w:t>
            </w:r>
          </w:p>
        </w:tc>
      </w:tr>
      <w:tr w:rsidR="00C36503" w:rsidRPr="00394018"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McFadden R-squared</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0.100632</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Mean dependent </w:t>
            </w:r>
            <w:proofErr w:type="spellStart"/>
            <w:r w:rsidRPr="00394018">
              <w:rPr>
                <w:rFonts w:ascii="Arial" w:hAnsi="Arial" w:cs="Arial"/>
                <w:color w:val="000000"/>
                <w:sz w:val="18"/>
                <w:szCs w:val="18"/>
                <w:lang w:val="en-GB" w:eastAsia="nl-NL"/>
              </w:rPr>
              <w:t>var</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0.486175</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S.D. dependent </w:t>
            </w:r>
            <w:proofErr w:type="spellStart"/>
            <w:r w:rsidRPr="00394018">
              <w:rPr>
                <w:rFonts w:ascii="Arial" w:hAnsi="Arial" w:cs="Arial"/>
                <w:color w:val="000000"/>
                <w:sz w:val="18"/>
                <w:szCs w:val="18"/>
                <w:lang w:val="en-GB" w:eastAsia="nl-NL"/>
              </w:rPr>
              <w:t>var</w:t>
            </w:r>
            <w:proofErr w:type="spellEnd"/>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0.500386</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S.E. of regression</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0.467478</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Akaike</w:t>
            </w:r>
            <w:proofErr w:type="spellEnd"/>
            <w:r w:rsidRPr="00394018">
              <w:rPr>
                <w:rFonts w:ascii="Arial" w:hAnsi="Arial" w:cs="Arial"/>
                <w:color w:val="000000"/>
                <w:sz w:val="18"/>
                <w:szCs w:val="18"/>
                <w:lang w:val="en-GB" w:eastAsia="nl-NL"/>
              </w:rPr>
              <w:t xml:space="preserve"> info criterion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1.269143</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Sum squared </w:t>
            </w:r>
            <w:proofErr w:type="spellStart"/>
            <w:r w:rsidRPr="00394018">
              <w:rPr>
                <w:rFonts w:ascii="Arial" w:hAnsi="Arial" w:cs="Arial"/>
                <w:color w:val="000000"/>
                <w:sz w:val="18"/>
                <w:szCs w:val="18"/>
                <w:lang w:val="en-GB" w:eastAsia="nl-NL"/>
              </w:rPr>
              <w:t>resid</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93.75165</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Schwarz criterion</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1.316067</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-270.4039</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Hannan</w:t>
            </w:r>
            <w:proofErr w:type="spellEnd"/>
            <w:r w:rsidRPr="00394018">
              <w:rPr>
                <w:rFonts w:ascii="Arial" w:hAnsi="Arial" w:cs="Arial"/>
                <w:color w:val="000000"/>
                <w:sz w:val="18"/>
                <w:szCs w:val="18"/>
                <w:lang w:val="en-GB" w:eastAsia="nl-NL"/>
              </w:rPr>
              <w:t xml:space="preserve">-Quinn </w:t>
            </w:r>
            <w:proofErr w:type="spellStart"/>
            <w:r w:rsidRPr="00394018">
              <w:rPr>
                <w:rFonts w:ascii="Arial" w:hAnsi="Arial" w:cs="Arial"/>
                <w:color w:val="000000"/>
                <w:sz w:val="18"/>
                <w:szCs w:val="18"/>
                <w:lang w:val="en-GB" w:eastAsia="nl-NL"/>
              </w:rPr>
              <w:t>criter</w:t>
            </w:r>
            <w:proofErr w:type="spellEnd"/>
            <w:r w:rsidRPr="00394018">
              <w:rPr>
                <w:rFonts w:ascii="Arial" w:hAnsi="Arial" w:cs="Arial"/>
                <w:color w:val="000000"/>
                <w:sz w:val="18"/>
                <w:szCs w:val="18"/>
                <w:lang w:val="en-GB" w:eastAsia="nl-NL"/>
              </w:rPr>
              <w:t>.</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1.287665</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w:t>
            </w:r>
            <w:proofErr w:type="spellStart"/>
            <w:r w:rsidRPr="00394018">
              <w:rPr>
                <w:rFonts w:ascii="Arial" w:hAnsi="Arial" w:cs="Arial"/>
                <w:color w:val="000000"/>
                <w:sz w:val="18"/>
                <w:szCs w:val="18"/>
                <w:lang w:val="en-GB" w:eastAsia="nl-NL"/>
              </w:rPr>
              <w:t>Restr</w:t>
            </w:r>
            <w:proofErr w:type="spellEnd"/>
            <w:r w:rsidRPr="00394018">
              <w:rPr>
                <w:rFonts w:ascii="Arial" w:hAnsi="Arial" w:cs="Arial"/>
                <w:color w:val="000000"/>
                <w:sz w:val="18"/>
                <w:szCs w:val="18"/>
                <w:lang w:val="en-GB" w:eastAsia="nl-NL"/>
              </w:rPr>
              <w:t>.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-300.6600</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LR statistic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60.51205</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Avg. log likelihood</w:t>
            </w: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-0.623051</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Prob</w:t>
            </w:r>
            <w:proofErr w:type="spellEnd"/>
            <w:r w:rsidRPr="00394018">
              <w:rPr>
                <w:rFonts w:ascii="Arial" w:hAnsi="Arial" w:cs="Arial"/>
                <w:color w:val="000000"/>
                <w:sz w:val="18"/>
                <w:szCs w:val="18"/>
                <w:lang w:val="en-GB" w:eastAsia="nl-NL"/>
              </w:rPr>
              <w:t>(LR statistic)</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0.000000</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r>
      <w:tr w:rsidR="00C36503" w:rsidRPr="00394018" w:rsidTr="00921930">
        <w:trPr>
          <w:trHeight w:hRule="exact" w:val="102"/>
        </w:trPr>
        <w:tc>
          <w:tcPr>
            <w:tcW w:w="2165"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Obs</w:t>
            </w:r>
            <w:proofErr w:type="spellEnd"/>
            <w:r w:rsidRPr="00394018">
              <w:rPr>
                <w:rFonts w:ascii="Arial" w:hAnsi="Arial" w:cs="Arial"/>
                <w:color w:val="000000"/>
                <w:sz w:val="18"/>
                <w:szCs w:val="18"/>
                <w:lang w:val="en-GB" w:eastAsia="nl-NL"/>
              </w:rPr>
              <w:t xml:space="preserve"> with </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=0</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223</w:t>
            </w:r>
          </w:p>
        </w:tc>
        <w:tc>
          <w:tcPr>
            <w:tcW w:w="1271" w:type="dxa"/>
            <w:gridSpan w:val="2"/>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     Total </w:t>
            </w:r>
            <w:proofErr w:type="spellStart"/>
            <w:r w:rsidRPr="00394018">
              <w:rPr>
                <w:rFonts w:ascii="Arial" w:hAnsi="Arial" w:cs="Arial"/>
                <w:color w:val="000000"/>
                <w:sz w:val="18"/>
                <w:szCs w:val="18"/>
                <w:lang w:val="en-GB" w:eastAsia="nl-NL"/>
              </w:rPr>
              <w:t>obs</w:t>
            </w:r>
            <w:proofErr w:type="spellEnd"/>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434</w:t>
            </w:r>
          </w:p>
        </w:tc>
      </w:tr>
      <w:tr w:rsidR="00C36503" w:rsidRPr="00394018" w:rsidTr="00921930">
        <w:trPr>
          <w:trHeight w:val="255"/>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Obs</w:t>
            </w:r>
            <w:proofErr w:type="spellEnd"/>
            <w:r w:rsidRPr="00394018">
              <w:rPr>
                <w:rFonts w:ascii="Arial" w:hAnsi="Arial" w:cs="Arial"/>
                <w:color w:val="000000"/>
                <w:sz w:val="18"/>
                <w:szCs w:val="18"/>
                <w:lang w:val="en-GB" w:eastAsia="nl-NL"/>
              </w:rPr>
              <w:t xml:space="preserve"> with </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w:t>
            </w: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211</w:t>
            </w: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
        </w:tc>
      </w:tr>
      <w:tr w:rsidR="00C36503" w:rsidRPr="00394018" w:rsidTr="00921930">
        <w:trPr>
          <w:trHeight w:hRule="exact" w:val="102"/>
        </w:trPr>
        <w:tc>
          <w:tcPr>
            <w:tcW w:w="2165"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2165"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39"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1"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27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1040"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bl>
    <w:p w:rsidR="00C36503" w:rsidRPr="00394018" w:rsidRDefault="00C36503" w:rsidP="008A468E">
      <w:pPr>
        <w:autoSpaceDE w:val="0"/>
        <w:autoSpaceDN w:val="0"/>
        <w:adjustRightInd w:val="0"/>
        <w:spacing w:after="0" w:line="360" w:lineRule="auto"/>
        <w:jc w:val="both"/>
        <w:rPr>
          <w:i/>
          <w:sz w:val="24"/>
          <w:szCs w:val="24"/>
          <w:lang w:val="en-GB"/>
        </w:rPr>
      </w:pPr>
      <w:r w:rsidRPr="00394018">
        <w:rPr>
          <w:rFonts w:ascii="Arial" w:hAnsi="Arial" w:cs="Arial"/>
          <w:sz w:val="18"/>
          <w:szCs w:val="18"/>
          <w:lang w:val="en-GB" w:eastAsia="nl-NL"/>
        </w:rPr>
        <w:br/>
      </w:r>
      <w:r w:rsidRPr="00394018">
        <w:rPr>
          <w:i/>
          <w:sz w:val="24"/>
          <w:szCs w:val="24"/>
          <w:lang w:val="en-GB"/>
        </w:rPr>
        <w:t xml:space="preserve">Table </w:t>
      </w:r>
      <w:r w:rsidR="00753DEA">
        <w:rPr>
          <w:i/>
          <w:sz w:val="24"/>
          <w:szCs w:val="24"/>
          <w:lang w:val="en-GB"/>
        </w:rPr>
        <w:t>5.</w:t>
      </w:r>
      <w:r w:rsidRPr="00394018">
        <w:rPr>
          <w:i/>
          <w:sz w:val="24"/>
          <w:szCs w:val="24"/>
          <w:lang w:val="en-GB"/>
        </w:rPr>
        <w:t xml:space="preserve">7: </w:t>
      </w:r>
      <w:proofErr w:type="spellStart"/>
      <w:r w:rsidRPr="00394018">
        <w:rPr>
          <w:i/>
          <w:sz w:val="24"/>
          <w:szCs w:val="24"/>
          <w:lang w:val="en-GB"/>
        </w:rPr>
        <w:t>EViews</w:t>
      </w:r>
      <w:proofErr w:type="spellEnd"/>
      <w:r w:rsidRPr="00394018">
        <w:rPr>
          <w:i/>
          <w:sz w:val="24"/>
          <w:szCs w:val="24"/>
          <w:lang w:val="en-GB"/>
        </w:rPr>
        <w:t xml:space="preserve"> output of the Logistic regression for model 3</w:t>
      </w:r>
    </w:p>
    <w:p w:rsidR="00C36503" w:rsidRPr="00394018" w:rsidRDefault="00C36503" w:rsidP="008A468E">
      <w:pPr>
        <w:spacing w:after="0" w:line="360" w:lineRule="auto"/>
        <w:jc w:val="both"/>
        <w:rPr>
          <w:i/>
          <w:sz w:val="24"/>
          <w:szCs w:val="24"/>
          <w:lang w:val="en-GB"/>
        </w:rPr>
      </w:pPr>
      <w:r w:rsidRPr="00394018">
        <w:rPr>
          <w:i/>
          <w:sz w:val="24"/>
          <w:szCs w:val="24"/>
          <w:lang w:val="en-GB"/>
        </w:rPr>
        <w:br w:type="page"/>
      </w:r>
    </w:p>
    <w:p w:rsidR="00C36503" w:rsidRPr="00394018" w:rsidRDefault="00C36503" w:rsidP="008A468E">
      <w:pPr>
        <w:spacing w:line="360" w:lineRule="auto"/>
        <w:jc w:val="both"/>
        <w:rPr>
          <w:i/>
          <w:sz w:val="24"/>
          <w:szCs w:val="24"/>
          <w:lang w:val="en-GB"/>
        </w:rPr>
      </w:pPr>
    </w:p>
    <w:p w:rsidR="00C36503" w:rsidRPr="00394018" w:rsidRDefault="00C36503" w:rsidP="008A468E">
      <w:pPr>
        <w:autoSpaceDE w:val="0"/>
        <w:autoSpaceDN w:val="0"/>
        <w:adjustRightInd w:val="0"/>
        <w:spacing w:after="0" w:line="360" w:lineRule="auto"/>
        <w:jc w:val="both"/>
        <w:rPr>
          <w:sz w:val="24"/>
          <w:szCs w:val="24"/>
          <w:lang w:val="en-GB"/>
        </w:rPr>
      </w:pPr>
      <w:r w:rsidRPr="00394018">
        <w:rPr>
          <w:noProof/>
          <w:szCs w:val="24"/>
          <w:lang w:eastAsia="nl-NL"/>
        </w:rPr>
        <w:drawing>
          <wp:anchor distT="0" distB="0" distL="114300" distR="114300" simplePos="0" relativeHeight="251660288" behindDoc="1" locked="0" layoutInCell="1" allowOverlap="1">
            <wp:simplePos x="0" y="0"/>
            <wp:positionH relativeFrom="column">
              <wp:posOffset>19050</wp:posOffset>
            </wp:positionH>
            <wp:positionV relativeFrom="paragraph">
              <wp:posOffset>24</wp:posOffset>
            </wp:positionV>
            <wp:extent cx="3664429" cy="1535502"/>
            <wp:effectExtent l="19050" t="0" r="0" b="0"/>
            <wp:wrapTight wrapText="bothSides">
              <wp:wrapPolygon edited="0">
                <wp:start x="-112" y="0"/>
                <wp:lineTo x="-112" y="21170"/>
                <wp:lineTo x="21560" y="21170"/>
                <wp:lineTo x="21560" y="0"/>
                <wp:lineTo x="-112" y="0"/>
              </wp:wrapPolygon>
            </wp:wrapTight>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3664429" cy="1535502"/>
                    </a:xfrm>
                    <a:prstGeom prst="rect">
                      <a:avLst/>
                    </a:prstGeom>
                    <a:noFill/>
                    <a:ln w="9525">
                      <a:noFill/>
                      <a:miter lim="800000"/>
                      <a:headEnd/>
                      <a:tailEnd/>
                    </a:ln>
                  </pic:spPr>
                </pic:pic>
              </a:graphicData>
            </a:graphic>
          </wp:anchor>
        </w:drawing>
      </w: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p>
    <w:p w:rsidR="00C36503" w:rsidRPr="00394018" w:rsidRDefault="00C36503" w:rsidP="008A468E">
      <w:pPr>
        <w:spacing w:line="360" w:lineRule="auto"/>
        <w:jc w:val="both"/>
        <w:rPr>
          <w:i/>
          <w:sz w:val="24"/>
          <w:szCs w:val="24"/>
          <w:lang w:val="en-GB"/>
        </w:rPr>
      </w:pPr>
      <w:r w:rsidRPr="00394018">
        <w:rPr>
          <w:i/>
          <w:sz w:val="24"/>
          <w:szCs w:val="24"/>
          <w:lang w:val="en-GB"/>
        </w:rPr>
        <w:t xml:space="preserve">Table </w:t>
      </w:r>
      <w:r w:rsidR="00E51EBD">
        <w:rPr>
          <w:i/>
          <w:sz w:val="24"/>
          <w:szCs w:val="24"/>
          <w:lang w:val="en-GB"/>
        </w:rPr>
        <w:t>5.</w:t>
      </w:r>
      <w:r w:rsidRPr="00394018">
        <w:rPr>
          <w:i/>
          <w:sz w:val="24"/>
          <w:szCs w:val="24"/>
          <w:lang w:val="en-GB"/>
        </w:rPr>
        <w:t>8: marginal effects of model 3</w:t>
      </w:r>
    </w:p>
    <w:p w:rsidR="00C36503" w:rsidRPr="00394018" w:rsidRDefault="00C36503" w:rsidP="008A468E">
      <w:pPr>
        <w:autoSpaceDE w:val="0"/>
        <w:autoSpaceDN w:val="0"/>
        <w:adjustRightInd w:val="0"/>
        <w:spacing w:after="0" w:line="360" w:lineRule="auto"/>
        <w:jc w:val="both"/>
        <w:rPr>
          <w:sz w:val="24"/>
          <w:szCs w:val="24"/>
          <w:lang w:val="en-GB"/>
        </w:rPr>
      </w:pPr>
      <w:r w:rsidRPr="00394018">
        <w:rPr>
          <w:sz w:val="24"/>
          <w:szCs w:val="24"/>
          <w:lang w:val="en-GB"/>
        </w:rPr>
        <w:t xml:space="preserve">Table </w:t>
      </w:r>
      <w:r w:rsidR="00A33742">
        <w:rPr>
          <w:sz w:val="24"/>
          <w:szCs w:val="24"/>
          <w:lang w:val="en-GB"/>
        </w:rPr>
        <w:t>5.</w:t>
      </w:r>
      <w:r w:rsidRPr="00394018">
        <w:rPr>
          <w:sz w:val="24"/>
          <w:szCs w:val="24"/>
          <w:lang w:val="en-GB"/>
        </w:rPr>
        <w:t xml:space="preserve">8 gives an overview of the marginal effects in model 3. </w:t>
      </w:r>
      <w:r w:rsidR="00D45044" w:rsidRPr="00394018">
        <w:rPr>
          <w:sz w:val="24"/>
          <w:szCs w:val="24"/>
          <w:lang w:val="en-GB"/>
        </w:rPr>
        <w:t>Given that</w:t>
      </w:r>
      <w:r w:rsidRPr="00394018">
        <w:rPr>
          <w:sz w:val="24"/>
          <w:szCs w:val="24"/>
          <w:lang w:val="en-GB"/>
        </w:rPr>
        <w:t xml:space="preserve"> the sector variable again is not significant the emphasis is put on the region variable. This variable now has a marginal effect of -0.31 which means that for an average firm the probability of being listed on the DJSI is decreased by 0.31 when comparing North-American versus European firms. Note that this is similar to the marginal effect found for the region variable in the first model where there was no quadratic total assets variable.</w:t>
      </w:r>
    </w:p>
    <w:p w:rsidR="00C36503" w:rsidRPr="00394018" w:rsidRDefault="00C36503" w:rsidP="008A468E">
      <w:pPr>
        <w:autoSpaceDE w:val="0"/>
        <w:autoSpaceDN w:val="0"/>
        <w:adjustRightInd w:val="0"/>
        <w:spacing w:after="0" w:line="360" w:lineRule="auto"/>
        <w:jc w:val="both"/>
        <w:rPr>
          <w:sz w:val="24"/>
          <w:szCs w:val="24"/>
          <w:lang w:val="en-GB"/>
        </w:rPr>
      </w:pPr>
      <w:r w:rsidRPr="00394018">
        <w:rPr>
          <w:sz w:val="24"/>
          <w:szCs w:val="24"/>
          <w:lang w:val="en-GB"/>
        </w:rPr>
        <w:t xml:space="preserve">When calculating the marginal effect using formula </w:t>
      </w:r>
      <w:r w:rsidR="007F5BEE" w:rsidRPr="00394018">
        <w:rPr>
          <w:sz w:val="24"/>
          <w:szCs w:val="24"/>
          <w:lang w:val="en-GB"/>
        </w:rPr>
        <w:t>4</w:t>
      </w:r>
      <w:r w:rsidRPr="00394018">
        <w:rPr>
          <w:sz w:val="24"/>
          <w:szCs w:val="24"/>
          <w:lang w:val="en-GB"/>
        </w:rPr>
        <w:t>.7 the effect decreases to around -0.34 (which is again similar to the value obtained in model 1).</w:t>
      </w:r>
    </w:p>
    <w:p w:rsidR="00C36503" w:rsidRPr="00394018" w:rsidRDefault="00C36503" w:rsidP="008A468E">
      <w:pPr>
        <w:spacing w:line="360" w:lineRule="auto"/>
        <w:jc w:val="both"/>
        <w:rPr>
          <w:sz w:val="24"/>
          <w:szCs w:val="24"/>
          <w:lang w:val="en-GB"/>
        </w:rPr>
      </w:pPr>
      <w:r w:rsidRPr="00394018">
        <w:rPr>
          <w:sz w:val="24"/>
          <w:szCs w:val="24"/>
          <w:lang w:val="en-GB"/>
        </w:rPr>
        <w:br w:type="page"/>
      </w:r>
    </w:p>
    <w:p w:rsidR="00C36503" w:rsidRPr="00394018" w:rsidRDefault="00C36503" w:rsidP="008A468E">
      <w:pPr>
        <w:autoSpaceDE w:val="0"/>
        <w:autoSpaceDN w:val="0"/>
        <w:adjustRightInd w:val="0"/>
        <w:spacing w:after="0" w:line="360" w:lineRule="auto"/>
        <w:jc w:val="both"/>
        <w:rPr>
          <w:rFonts w:ascii="Arial" w:hAnsi="Arial" w:cs="Arial"/>
          <w:sz w:val="18"/>
          <w:szCs w:val="18"/>
          <w:lang w:val="en-GB" w:eastAsia="nl-NL"/>
        </w:rPr>
      </w:pPr>
    </w:p>
    <w:tbl>
      <w:tblPr>
        <w:tblW w:w="0" w:type="auto"/>
        <w:tblInd w:w="60" w:type="dxa"/>
        <w:tblLayout w:type="fixed"/>
        <w:tblCellMar>
          <w:left w:w="30" w:type="dxa"/>
          <w:right w:w="30" w:type="dxa"/>
        </w:tblCellMar>
        <w:tblLook w:val="0000"/>
      </w:tblPr>
      <w:tblGrid>
        <w:gridCol w:w="1356"/>
        <w:gridCol w:w="924"/>
        <w:gridCol w:w="924"/>
        <w:gridCol w:w="924"/>
      </w:tblGrid>
      <w:tr w:rsidR="00C36503" w:rsidRPr="00394018" w:rsidTr="00921930">
        <w:trPr>
          <w:trHeight w:val="255"/>
        </w:trPr>
        <w:tc>
          <w:tcPr>
            <w:tcW w:w="3204"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Equation: EQ3</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4128"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4128" w:type="dxa"/>
            <w:gridSpan w:val="4"/>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xml:space="preserve">Success </w:t>
            </w:r>
            <w:proofErr w:type="spellStart"/>
            <w:r w:rsidRPr="00394018">
              <w:rPr>
                <w:rFonts w:ascii="Arial" w:hAnsi="Arial" w:cs="Arial"/>
                <w:color w:val="000000"/>
                <w:sz w:val="18"/>
                <w:szCs w:val="18"/>
                <w:lang w:val="en-GB" w:eastAsia="nl-NL"/>
              </w:rPr>
              <w:t>cutoff</w:t>
            </w:r>
            <w:proofErr w:type="spellEnd"/>
            <w:r w:rsidRPr="00394018">
              <w:rPr>
                <w:rFonts w:ascii="Arial" w:hAnsi="Arial" w:cs="Arial"/>
                <w:color w:val="000000"/>
                <w:sz w:val="18"/>
                <w:szCs w:val="18"/>
                <w:lang w:val="en-GB" w:eastAsia="nl-NL"/>
              </w:rPr>
              <w:t>: C = 0.5</w:t>
            </w:r>
          </w:p>
        </w:tc>
      </w:tr>
      <w:tr w:rsidR="00C36503" w:rsidRPr="00394018" w:rsidTr="00921930">
        <w:trPr>
          <w:trHeight w:hRule="exact" w:val="102"/>
        </w:trPr>
        <w:tc>
          <w:tcPr>
            <w:tcW w:w="135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2772" w:type="dxa"/>
            <w:gridSpan w:val="3"/>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Estimated Equation</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=0</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w:t>
            </w:r>
          </w:p>
        </w:tc>
      </w:tr>
      <w:tr w:rsidR="00C36503" w:rsidRPr="00394018" w:rsidTr="00921930">
        <w:trPr>
          <w:trHeight w:hRule="exact" w:val="102"/>
        </w:trPr>
        <w:tc>
          <w:tcPr>
            <w:tcW w:w="1356"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2"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=1)&lt;=C</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66</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208</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w:t>
            </w:r>
            <w:proofErr w:type="spellStart"/>
            <w:r w:rsidRPr="00394018">
              <w:rPr>
                <w:rFonts w:ascii="Arial" w:hAnsi="Arial" w:cs="Arial"/>
                <w:color w:val="000000"/>
                <w:sz w:val="18"/>
                <w:szCs w:val="18"/>
                <w:lang w:val="en-GB" w:eastAsia="nl-NL"/>
              </w:rPr>
              <w:t>Dep</w:t>
            </w:r>
            <w:proofErr w:type="spellEnd"/>
            <w:r w:rsidRPr="00394018">
              <w:rPr>
                <w:rFonts w:ascii="Arial" w:hAnsi="Arial" w:cs="Arial"/>
                <w:color w:val="000000"/>
                <w:sz w:val="18"/>
                <w:szCs w:val="18"/>
                <w:lang w:val="en-GB" w:eastAsia="nl-NL"/>
              </w:rPr>
              <w:t>=1)&gt;C</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81</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145</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226</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223</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211</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434</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Correct</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145</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287</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 Correct</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63.68</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68.72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b/>
                <w:color w:val="000000"/>
                <w:sz w:val="18"/>
                <w:szCs w:val="18"/>
                <w:lang w:val="en-GB" w:eastAsia="nl-NL"/>
              </w:rPr>
            </w:pPr>
            <w:r w:rsidRPr="00394018">
              <w:rPr>
                <w:rFonts w:ascii="Arial" w:hAnsi="Arial" w:cs="Arial"/>
                <w:b/>
                <w:color w:val="000000"/>
                <w:sz w:val="18"/>
                <w:szCs w:val="18"/>
                <w:lang w:val="en-GB" w:eastAsia="nl-NL"/>
              </w:rPr>
              <w:t>66.13</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 Incorrect</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36.32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31.28</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33.87</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Total Gain*</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-36.32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68.72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14.75</w:t>
            </w:r>
          </w:p>
        </w:tc>
      </w:tr>
      <w:tr w:rsidR="00C36503" w:rsidRPr="00394018" w:rsidTr="00921930">
        <w:trPr>
          <w:trHeight w:val="255"/>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Percent Gain**</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NA</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68.72</w:t>
            </w: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ind w:right="10"/>
              <w:jc w:val="both"/>
              <w:rPr>
                <w:rFonts w:ascii="Arial" w:hAnsi="Arial" w:cs="Arial"/>
                <w:color w:val="000000"/>
                <w:sz w:val="18"/>
                <w:szCs w:val="18"/>
                <w:lang w:val="en-GB" w:eastAsia="nl-NL"/>
              </w:rPr>
            </w:pPr>
            <w:r w:rsidRPr="00394018">
              <w:rPr>
                <w:rFonts w:ascii="Arial" w:hAnsi="Arial" w:cs="Arial"/>
                <w:color w:val="000000"/>
                <w:sz w:val="18"/>
                <w:szCs w:val="18"/>
                <w:lang w:val="en-GB" w:eastAsia="nl-NL"/>
              </w:rPr>
              <w:t>30.33</w:t>
            </w:r>
          </w:p>
        </w:tc>
      </w:tr>
      <w:tr w:rsidR="00C36503" w:rsidRPr="00394018" w:rsidTr="00921930">
        <w:trPr>
          <w:trHeight w:hRule="exact" w:val="102"/>
        </w:trPr>
        <w:tc>
          <w:tcPr>
            <w:tcW w:w="1356"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double" w:sz="6" w:space="0" w:color="auto"/>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r w:rsidR="00C36503" w:rsidRPr="00394018" w:rsidTr="00921930">
        <w:trPr>
          <w:trHeight w:hRule="exact" w:val="153"/>
        </w:trPr>
        <w:tc>
          <w:tcPr>
            <w:tcW w:w="1356"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c>
          <w:tcPr>
            <w:tcW w:w="924" w:type="dxa"/>
            <w:tcBorders>
              <w:top w:val="nil"/>
              <w:left w:val="nil"/>
              <w:bottom w:val="nil"/>
              <w:right w:val="nil"/>
            </w:tcBorders>
            <w:vAlign w:val="bottom"/>
          </w:tcPr>
          <w:p w:rsidR="00C36503" w:rsidRPr="00394018" w:rsidRDefault="00C36503" w:rsidP="008A468E">
            <w:pPr>
              <w:autoSpaceDE w:val="0"/>
              <w:autoSpaceDN w:val="0"/>
              <w:adjustRightInd w:val="0"/>
              <w:spacing w:after="0" w:line="360" w:lineRule="auto"/>
              <w:jc w:val="both"/>
              <w:rPr>
                <w:rFonts w:ascii="Arial" w:hAnsi="Arial" w:cs="Arial"/>
                <w:color w:val="000000"/>
                <w:sz w:val="18"/>
                <w:szCs w:val="18"/>
                <w:lang w:val="en-GB" w:eastAsia="nl-NL"/>
              </w:rPr>
            </w:pPr>
          </w:p>
        </w:tc>
      </w:tr>
    </w:tbl>
    <w:p w:rsidR="00C36503" w:rsidRPr="00394018" w:rsidRDefault="00C36503" w:rsidP="008A468E">
      <w:pPr>
        <w:autoSpaceDE w:val="0"/>
        <w:autoSpaceDN w:val="0"/>
        <w:adjustRightInd w:val="0"/>
        <w:spacing w:after="0" w:line="360" w:lineRule="auto"/>
        <w:jc w:val="both"/>
        <w:rPr>
          <w:i/>
          <w:sz w:val="24"/>
          <w:szCs w:val="24"/>
          <w:lang w:val="en-GB"/>
        </w:rPr>
      </w:pPr>
      <w:r w:rsidRPr="00394018">
        <w:rPr>
          <w:i/>
          <w:sz w:val="24"/>
          <w:szCs w:val="24"/>
          <w:lang w:val="en-GB"/>
        </w:rPr>
        <w:t xml:space="preserve">Table </w:t>
      </w:r>
      <w:r w:rsidR="00FA4D8A">
        <w:rPr>
          <w:i/>
          <w:sz w:val="24"/>
          <w:szCs w:val="24"/>
          <w:lang w:val="en-GB"/>
        </w:rPr>
        <w:t>5.</w:t>
      </w:r>
      <w:r w:rsidRPr="00394018">
        <w:rPr>
          <w:i/>
          <w:sz w:val="24"/>
          <w:szCs w:val="24"/>
          <w:lang w:val="en-GB"/>
        </w:rPr>
        <w:t>9: Expectation-Prediction-Evaluation output of model 3</w:t>
      </w:r>
    </w:p>
    <w:p w:rsidR="00C36503" w:rsidRPr="00394018" w:rsidRDefault="00C36503" w:rsidP="008A468E">
      <w:pPr>
        <w:spacing w:line="360" w:lineRule="auto"/>
        <w:jc w:val="both"/>
        <w:rPr>
          <w:sz w:val="24"/>
          <w:szCs w:val="24"/>
          <w:lang w:val="en-GB"/>
        </w:rPr>
      </w:pPr>
      <w:r w:rsidRPr="00394018">
        <w:rPr>
          <w:rFonts w:ascii="Arial" w:hAnsi="Arial" w:cs="Arial"/>
          <w:sz w:val="18"/>
          <w:szCs w:val="18"/>
          <w:lang w:val="en-GB" w:eastAsia="nl-NL"/>
        </w:rPr>
        <w:br/>
      </w:r>
      <w:r w:rsidRPr="00394018">
        <w:rPr>
          <w:sz w:val="24"/>
          <w:szCs w:val="24"/>
          <w:lang w:val="en-GB"/>
        </w:rPr>
        <w:t xml:space="preserve">When analyzing the predictive quality of this model the Expectation-Prediction-Evaluation table shows that it is at correctly predicting the firms listed on the DJSI (with a hit-rate of 68.72%), which is somewhat higher than the hit-rate of the first model. The hit-rate for the unlisted firms however is a bit lower than that of the first model (with a hit-rate of 63.68%). The overall hit-rate is 66.13% which is slightly lower than the overall hit-rate of model 1 which was 66.82%. In order to test whether this model is significantly better at predicting whether or not a firm is listed on DJSI than a random selection, we again test this with formula </w:t>
      </w:r>
      <w:r w:rsidR="007F5BEE" w:rsidRPr="00394018">
        <w:rPr>
          <w:sz w:val="24"/>
          <w:szCs w:val="24"/>
          <w:lang w:val="en-GB"/>
        </w:rPr>
        <w:t>4</w:t>
      </w:r>
      <w:r w:rsidRPr="00394018">
        <w:rPr>
          <w:sz w:val="24"/>
          <w:szCs w:val="24"/>
          <w:lang w:val="en-GB"/>
        </w:rPr>
        <w:t xml:space="preserve">.9 </w:t>
      </w:r>
      <w:proofErr w:type="gramStart"/>
      <w:r w:rsidRPr="00394018">
        <w:rPr>
          <w:sz w:val="24"/>
          <w:szCs w:val="24"/>
          <w:lang w:val="en-GB"/>
        </w:rPr>
        <w:t>The</w:t>
      </w:r>
      <w:proofErr w:type="gramEnd"/>
      <w:r w:rsidRPr="00394018">
        <w:rPr>
          <w:sz w:val="24"/>
          <w:szCs w:val="24"/>
          <w:lang w:val="en-GB"/>
        </w:rPr>
        <w:t xml:space="preserve"> value of the test-statistic is 7.30 which is higher than the critical value of 1.645. This outcome shows that this model is better at predicting the outcomes than would be achieved by random predictions.</w:t>
      </w:r>
    </w:p>
    <w:p w:rsidR="00C36503" w:rsidRPr="00394018" w:rsidRDefault="00C36503" w:rsidP="008A468E">
      <w:pPr>
        <w:spacing w:line="360" w:lineRule="auto"/>
        <w:jc w:val="both"/>
        <w:rPr>
          <w:sz w:val="24"/>
          <w:szCs w:val="24"/>
          <w:lang w:val="en-GB"/>
        </w:rPr>
      </w:pPr>
      <w:r w:rsidRPr="00394018">
        <w:rPr>
          <w:sz w:val="24"/>
          <w:szCs w:val="24"/>
          <w:lang w:val="en-GB"/>
        </w:rPr>
        <w:t>The likelihood ratio test on joint parameter restrictions has a test-statistic of 60.51 with a P-value of 0.000, indicating that the overall goodness of fit for this model is good, despite the relatively low value of the McFadden R-squared of 0.10 (which is slightly higher than the R-squared obtained in model 1).</w:t>
      </w:r>
    </w:p>
    <w:p w:rsidR="00C36503" w:rsidRPr="00394018" w:rsidRDefault="00C36503" w:rsidP="008A468E">
      <w:pPr>
        <w:spacing w:line="360" w:lineRule="auto"/>
        <w:jc w:val="both"/>
        <w:rPr>
          <w:sz w:val="24"/>
          <w:szCs w:val="24"/>
          <w:lang w:val="en-GB"/>
        </w:rPr>
      </w:pPr>
    </w:p>
    <w:p w:rsidR="00C36503" w:rsidRPr="00394018" w:rsidRDefault="00C36503" w:rsidP="008A468E">
      <w:pPr>
        <w:spacing w:after="0" w:line="360" w:lineRule="auto"/>
        <w:jc w:val="both"/>
        <w:rPr>
          <w:sz w:val="24"/>
          <w:szCs w:val="24"/>
          <w:lang w:val="en-GB"/>
        </w:rPr>
      </w:pPr>
      <w:r w:rsidRPr="00394018">
        <w:rPr>
          <w:sz w:val="24"/>
          <w:szCs w:val="24"/>
          <w:lang w:val="en-GB"/>
        </w:rPr>
        <w:br w:type="page"/>
      </w:r>
      <w:r w:rsidRPr="00394018">
        <w:rPr>
          <w:sz w:val="24"/>
          <w:szCs w:val="24"/>
          <w:lang w:val="en-GB"/>
        </w:rPr>
        <w:lastRenderedPageBreak/>
        <w:t xml:space="preserve">The odds ratios of model three are shown below for North-American firms. We can see a clear difference between the odds ratios when comparing them with the first model. </w:t>
      </w:r>
    </w:p>
    <w:p w:rsidR="00C36503" w:rsidRPr="00394018" w:rsidRDefault="00C36503" w:rsidP="008A468E">
      <w:pPr>
        <w:spacing w:after="0" w:line="360" w:lineRule="auto"/>
        <w:jc w:val="both"/>
        <w:rPr>
          <w:sz w:val="24"/>
          <w:szCs w:val="24"/>
          <w:lang w:val="en-GB"/>
        </w:rPr>
      </w:pPr>
      <w:r w:rsidRPr="00394018">
        <w:rPr>
          <w:sz w:val="24"/>
          <w:szCs w:val="24"/>
          <w:lang w:val="en-GB"/>
        </w:rPr>
        <w:t xml:space="preserve">The graph shows a curvilinear relationship being present. The probability of being listed on the DJSI increases up to a maximum of around 12 (for firms with total assets of around 2 trillion USD), after which the odds ratios decrease again. This shows that firm size has a positive impact on the probability of implementing CSR measures, up to a certain size. After that, firms are still more likely to be engaged in CSR than not, however the probability decreases. </w:t>
      </w:r>
    </w:p>
    <w:p w:rsidR="00C36503" w:rsidRPr="00394018" w:rsidRDefault="00C36503" w:rsidP="008A468E">
      <w:pPr>
        <w:spacing w:after="0" w:line="360" w:lineRule="auto"/>
        <w:jc w:val="both"/>
        <w:rPr>
          <w:sz w:val="24"/>
          <w:szCs w:val="24"/>
          <w:lang w:val="en-GB"/>
        </w:rPr>
      </w:pPr>
    </w:p>
    <w:p w:rsidR="00C36503" w:rsidRPr="00394018" w:rsidRDefault="00C36503" w:rsidP="008A468E">
      <w:pPr>
        <w:spacing w:after="0" w:line="360" w:lineRule="auto"/>
        <w:jc w:val="both"/>
        <w:rPr>
          <w:sz w:val="24"/>
          <w:szCs w:val="24"/>
          <w:lang w:val="en-GB"/>
        </w:rPr>
      </w:pPr>
      <w:r w:rsidRPr="00394018">
        <w:rPr>
          <w:noProof/>
          <w:sz w:val="24"/>
          <w:szCs w:val="24"/>
          <w:lang w:eastAsia="nl-NL"/>
        </w:rPr>
        <w:drawing>
          <wp:inline distT="0" distB="0" distL="0" distR="0">
            <wp:extent cx="4143876" cy="2237874"/>
            <wp:effectExtent l="19050" t="0" r="28074" b="0"/>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C36503" w:rsidRPr="00394018" w:rsidRDefault="00C36503" w:rsidP="008A468E">
      <w:pPr>
        <w:spacing w:line="360" w:lineRule="auto"/>
        <w:jc w:val="both"/>
        <w:rPr>
          <w:i/>
          <w:sz w:val="24"/>
          <w:szCs w:val="24"/>
          <w:lang w:val="en-GB"/>
        </w:rPr>
      </w:pPr>
      <w:r w:rsidRPr="00394018">
        <w:rPr>
          <w:i/>
          <w:sz w:val="24"/>
          <w:szCs w:val="24"/>
          <w:lang w:val="en-GB"/>
        </w:rPr>
        <w:t xml:space="preserve">Graph </w:t>
      </w:r>
      <w:r w:rsidR="00E77B2E">
        <w:rPr>
          <w:i/>
          <w:sz w:val="24"/>
          <w:szCs w:val="24"/>
          <w:lang w:val="en-GB"/>
        </w:rPr>
        <w:t>5.3</w:t>
      </w:r>
      <w:r w:rsidRPr="00394018">
        <w:rPr>
          <w:i/>
          <w:sz w:val="24"/>
          <w:szCs w:val="24"/>
          <w:lang w:val="en-GB"/>
        </w:rPr>
        <w:t xml:space="preserve">: estimated odds ratio of North-American firms against firm size (total assets in billions USD) of model 3. </w:t>
      </w:r>
    </w:p>
    <w:p w:rsidR="00C36503" w:rsidRPr="00394018" w:rsidRDefault="00C36503" w:rsidP="008A468E">
      <w:pPr>
        <w:spacing w:line="360" w:lineRule="auto"/>
        <w:jc w:val="both"/>
        <w:rPr>
          <w:sz w:val="24"/>
          <w:szCs w:val="24"/>
          <w:lang w:val="en-GB"/>
        </w:rPr>
      </w:pPr>
      <w:r w:rsidRPr="00394018">
        <w:rPr>
          <w:sz w:val="24"/>
          <w:szCs w:val="24"/>
          <w:lang w:val="en-GB"/>
        </w:rPr>
        <w:br w:type="page"/>
      </w:r>
      <w:r w:rsidRPr="00394018">
        <w:rPr>
          <w:sz w:val="24"/>
          <w:szCs w:val="24"/>
          <w:lang w:val="en-GB"/>
        </w:rPr>
        <w:lastRenderedPageBreak/>
        <w:t>When analyzing the odds ratios of European firms in graph 5</w:t>
      </w:r>
      <w:r w:rsidR="007549F4">
        <w:rPr>
          <w:sz w:val="24"/>
          <w:szCs w:val="24"/>
          <w:lang w:val="en-GB"/>
        </w:rPr>
        <w:t>.4</w:t>
      </w:r>
      <w:r w:rsidRPr="00394018">
        <w:rPr>
          <w:sz w:val="24"/>
          <w:szCs w:val="24"/>
          <w:lang w:val="en-GB"/>
        </w:rPr>
        <w:t xml:space="preserve"> an even clearer curvilinear relationship can be seen. For bigger European firms the probability of being listed on the DJSI also increases until it reaches a maximum odds ratio of around 3.7, after which the odds ratio decreases again. Note that for firms who have total assets over 2.5 trillion USD, the odds ratio is below 1, indicating that for these very large firms the probability of being listed on the DJSI is smaller than the probability of not being listed on the DJSI. </w:t>
      </w:r>
    </w:p>
    <w:p w:rsidR="00C36503" w:rsidRPr="00394018" w:rsidRDefault="00C36503" w:rsidP="008A468E">
      <w:pPr>
        <w:spacing w:after="0" w:line="360" w:lineRule="auto"/>
        <w:jc w:val="both"/>
        <w:rPr>
          <w:sz w:val="24"/>
          <w:szCs w:val="24"/>
          <w:lang w:val="en-GB"/>
        </w:rPr>
      </w:pPr>
      <w:r w:rsidRPr="00394018">
        <w:rPr>
          <w:noProof/>
          <w:sz w:val="24"/>
          <w:szCs w:val="24"/>
          <w:lang w:eastAsia="nl-NL"/>
        </w:rPr>
        <w:drawing>
          <wp:inline distT="0" distB="0" distL="0" distR="0">
            <wp:extent cx="4111516" cy="2333296"/>
            <wp:effectExtent l="19050" t="0" r="22334" b="0"/>
            <wp:docPr id="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36503" w:rsidRPr="00394018" w:rsidRDefault="00C36503" w:rsidP="008A468E">
      <w:pPr>
        <w:spacing w:line="360" w:lineRule="auto"/>
        <w:jc w:val="both"/>
        <w:rPr>
          <w:i/>
          <w:sz w:val="24"/>
          <w:szCs w:val="24"/>
          <w:lang w:val="en-GB"/>
        </w:rPr>
      </w:pPr>
      <w:r w:rsidRPr="00394018">
        <w:rPr>
          <w:i/>
          <w:sz w:val="24"/>
          <w:szCs w:val="24"/>
          <w:lang w:val="en-GB"/>
        </w:rPr>
        <w:t xml:space="preserve">Graph </w:t>
      </w:r>
      <w:r w:rsidR="00B448C8">
        <w:rPr>
          <w:i/>
          <w:sz w:val="24"/>
          <w:szCs w:val="24"/>
          <w:lang w:val="en-GB"/>
        </w:rPr>
        <w:t>5.4</w:t>
      </w:r>
      <w:r w:rsidRPr="00394018">
        <w:rPr>
          <w:i/>
          <w:sz w:val="24"/>
          <w:szCs w:val="24"/>
          <w:lang w:val="en-GB"/>
        </w:rPr>
        <w:t xml:space="preserve">: estimated odds ratio of European firms against firm size (total assets in billions USD) of model 3. </w:t>
      </w:r>
    </w:p>
    <w:p w:rsidR="00C36503" w:rsidRPr="00394018" w:rsidRDefault="00C36503" w:rsidP="008A468E">
      <w:pPr>
        <w:spacing w:after="0" w:line="360" w:lineRule="auto"/>
        <w:jc w:val="both"/>
        <w:rPr>
          <w:i/>
          <w:sz w:val="24"/>
          <w:szCs w:val="24"/>
          <w:lang w:val="en-GB"/>
        </w:rPr>
      </w:pPr>
      <w:r w:rsidRPr="00394018">
        <w:rPr>
          <w:i/>
          <w:sz w:val="24"/>
          <w:szCs w:val="24"/>
          <w:lang w:val="en-GB"/>
        </w:rPr>
        <w:br w:type="page"/>
      </w:r>
    </w:p>
    <w:p w:rsidR="00C36503" w:rsidRPr="00394018" w:rsidRDefault="00445831" w:rsidP="008A468E">
      <w:pPr>
        <w:pStyle w:val="Heading1"/>
        <w:spacing w:after="240" w:line="360" w:lineRule="auto"/>
        <w:jc w:val="both"/>
        <w:rPr>
          <w:lang w:val="en-GB" w:eastAsia="nl-NL"/>
        </w:rPr>
      </w:pPr>
      <w:bookmarkStart w:id="55" w:name="_Toc298107851"/>
      <w:bookmarkStart w:id="56" w:name="_Toc300872904"/>
      <w:r w:rsidRPr="00394018">
        <w:rPr>
          <w:lang w:val="en-GB" w:eastAsia="nl-NL"/>
        </w:rPr>
        <w:lastRenderedPageBreak/>
        <w:t>6</w:t>
      </w:r>
      <w:r w:rsidR="0086211A" w:rsidRPr="00394018">
        <w:rPr>
          <w:lang w:val="en-GB" w:eastAsia="nl-NL"/>
        </w:rPr>
        <w:t xml:space="preserve"> </w:t>
      </w:r>
      <w:r w:rsidR="00C36503" w:rsidRPr="00394018">
        <w:rPr>
          <w:lang w:val="en-GB" w:eastAsia="nl-NL"/>
        </w:rPr>
        <w:t>Conclusion</w:t>
      </w:r>
      <w:bookmarkEnd w:id="55"/>
      <w:bookmarkEnd w:id="56"/>
    </w:p>
    <w:p w:rsidR="00C36503" w:rsidRPr="00394018" w:rsidRDefault="00C36503" w:rsidP="008A468E">
      <w:pPr>
        <w:spacing w:after="0" w:line="360" w:lineRule="auto"/>
        <w:jc w:val="both"/>
        <w:rPr>
          <w:sz w:val="24"/>
          <w:szCs w:val="24"/>
          <w:lang w:val="en-GB"/>
        </w:rPr>
      </w:pPr>
      <w:r w:rsidRPr="00394018">
        <w:rPr>
          <w:sz w:val="24"/>
          <w:szCs w:val="24"/>
          <w:lang w:val="en-GB"/>
        </w:rPr>
        <w:t xml:space="preserve">This thesis examined the characteristics of firms implementing CSR measures against those that do not implement CSR measures. Listing on the Dow Jones Sustainability Index was used as a proxy for implementing CSR measures. </w:t>
      </w:r>
    </w:p>
    <w:p w:rsidR="00C36503" w:rsidRPr="00394018" w:rsidRDefault="00C36503" w:rsidP="008A468E">
      <w:pPr>
        <w:spacing w:after="0" w:line="360" w:lineRule="auto"/>
        <w:jc w:val="both"/>
        <w:rPr>
          <w:sz w:val="24"/>
          <w:szCs w:val="24"/>
          <w:lang w:val="en-GB"/>
        </w:rPr>
      </w:pPr>
    </w:p>
    <w:p w:rsidR="00C36503" w:rsidRPr="00394018" w:rsidRDefault="00C36503" w:rsidP="008A468E">
      <w:pPr>
        <w:spacing w:after="0" w:line="360" w:lineRule="auto"/>
        <w:jc w:val="both"/>
        <w:rPr>
          <w:sz w:val="24"/>
          <w:szCs w:val="24"/>
          <w:lang w:val="en-GB"/>
        </w:rPr>
      </w:pPr>
      <w:r w:rsidRPr="00394018">
        <w:rPr>
          <w:sz w:val="24"/>
          <w:szCs w:val="24"/>
          <w:lang w:val="en-GB"/>
        </w:rPr>
        <w:t>The outcome of the empirical analysis showed that there is a curvilinear relationship between firm size and probability of being listed on the DJSI. Initially a positive relationship can be found between firm size and the probability of a DJSI listing. After a certain point however, the probability does not increase anymore (North-America), or even declines to a point where it is more likely for very large firms to not be listed on the DJSI than it is to be listed (Europe).</w:t>
      </w:r>
    </w:p>
    <w:p w:rsidR="00C36503" w:rsidRPr="00394018" w:rsidRDefault="00C36503" w:rsidP="008A468E">
      <w:pPr>
        <w:spacing w:after="0" w:line="360" w:lineRule="auto"/>
        <w:jc w:val="both"/>
        <w:rPr>
          <w:sz w:val="24"/>
          <w:szCs w:val="24"/>
          <w:lang w:val="en-GB"/>
        </w:rPr>
      </w:pPr>
      <w:r w:rsidRPr="00394018">
        <w:rPr>
          <w:sz w:val="24"/>
          <w:szCs w:val="24"/>
          <w:lang w:val="en-GB"/>
        </w:rPr>
        <w:t>This finding is in contrast with the first hypothesis formulated, which stated that firm size would have a positive effect on the probability of being listed on the DJSI.</w:t>
      </w:r>
    </w:p>
    <w:p w:rsidR="00C36503" w:rsidRPr="00394018" w:rsidRDefault="00C36503" w:rsidP="008A468E">
      <w:pPr>
        <w:spacing w:after="0" w:line="360" w:lineRule="auto"/>
        <w:jc w:val="both"/>
        <w:rPr>
          <w:sz w:val="24"/>
          <w:szCs w:val="24"/>
          <w:lang w:val="en-GB"/>
        </w:rPr>
      </w:pPr>
    </w:p>
    <w:p w:rsidR="00C36503" w:rsidRPr="00394018" w:rsidRDefault="00C36503" w:rsidP="008A468E">
      <w:pPr>
        <w:spacing w:after="0" w:line="360" w:lineRule="auto"/>
        <w:jc w:val="both"/>
        <w:rPr>
          <w:sz w:val="24"/>
          <w:szCs w:val="24"/>
          <w:lang w:val="en-GB"/>
        </w:rPr>
      </w:pPr>
      <w:r w:rsidRPr="00394018">
        <w:rPr>
          <w:sz w:val="24"/>
          <w:szCs w:val="24"/>
          <w:lang w:val="en-GB"/>
        </w:rPr>
        <w:t>Furthermore this thesis did not find any relationship between the sector that a firm operates in and the probability of being listed on the DJSI, thus the second hypothesis did not hold.</w:t>
      </w:r>
    </w:p>
    <w:p w:rsidR="00C36503" w:rsidRPr="00394018" w:rsidRDefault="00C36503" w:rsidP="008A468E">
      <w:pPr>
        <w:spacing w:after="0" w:line="360" w:lineRule="auto"/>
        <w:jc w:val="both"/>
        <w:rPr>
          <w:sz w:val="24"/>
          <w:szCs w:val="24"/>
          <w:lang w:val="en-GB"/>
        </w:rPr>
      </w:pPr>
      <w:r w:rsidRPr="00394018">
        <w:rPr>
          <w:sz w:val="24"/>
          <w:szCs w:val="24"/>
          <w:lang w:val="en-GB"/>
        </w:rPr>
        <w:t>All the models showed that the region variable was (negatively) significant, meaning that the North-American firms are more likely to be listed on the DJSI than European firms. The marginal effect of the region variable was -0.31 or -0.34 (depending on the manner in which this effect is calculated), meaning that when comparing an average North-American and European firm the probability of being listed on the DJSI decreases with about one-third.</w:t>
      </w:r>
    </w:p>
    <w:p w:rsidR="00C36503" w:rsidRPr="00394018" w:rsidRDefault="00C36503" w:rsidP="008A468E">
      <w:pPr>
        <w:spacing w:after="0" w:line="360" w:lineRule="auto"/>
        <w:jc w:val="both"/>
        <w:rPr>
          <w:sz w:val="24"/>
          <w:szCs w:val="24"/>
          <w:lang w:val="en-GB"/>
        </w:rPr>
      </w:pPr>
      <w:r w:rsidRPr="00394018">
        <w:rPr>
          <w:sz w:val="24"/>
          <w:szCs w:val="24"/>
          <w:lang w:val="en-GB"/>
        </w:rPr>
        <w:t>Furthermore diagnostic tests revealed that the models have a good predictive quality. The percentage of correct predictions for the models is about two-third, with the percentage of correct predictions being slightly higher for firms listed on the DJSI than for firms unlisted.</w:t>
      </w:r>
    </w:p>
    <w:p w:rsidR="00C36503" w:rsidRPr="00394018" w:rsidRDefault="00C36503" w:rsidP="008A468E">
      <w:pPr>
        <w:spacing w:after="0" w:line="360" w:lineRule="auto"/>
        <w:jc w:val="both"/>
        <w:rPr>
          <w:sz w:val="24"/>
          <w:szCs w:val="24"/>
          <w:lang w:val="en-GB"/>
        </w:rPr>
      </w:pPr>
      <w:r w:rsidRPr="00394018">
        <w:rPr>
          <w:sz w:val="24"/>
          <w:szCs w:val="24"/>
          <w:lang w:val="en-GB"/>
        </w:rPr>
        <w:br w:type="page"/>
      </w:r>
    </w:p>
    <w:p w:rsidR="00C36503" w:rsidRPr="00394018" w:rsidRDefault="00445831" w:rsidP="008A468E">
      <w:pPr>
        <w:pStyle w:val="Heading2"/>
        <w:spacing w:after="240" w:line="360" w:lineRule="auto"/>
        <w:jc w:val="both"/>
        <w:rPr>
          <w:i w:val="0"/>
          <w:sz w:val="26"/>
          <w:lang w:val="en-GB"/>
        </w:rPr>
      </w:pPr>
      <w:bookmarkStart w:id="57" w:name="_Toc298107852"/>
      <w:bookmarkStart w:id="58" w:name="_Toc300872905"/>
      <w:r w:rsidRPr="00394018">
        <w:rPr>
          <w:i w:val="0"/>
          <w:sz w:val="26"/>
          <w:lang w:val="en-GB"/>
        </w:rPr>
        <w:lastRenderedPageBreak/>
        <w:t>6</w:t>
      </w:r>
      <w:r w:rsidR="00EA5948" w:rsidRPr="00394018">
        <w:rPr>
          <w:i w:val="0"/>
          <w:sz w:val="26"/>
          <w:lang w:val="en-GB"/>
        </w:rPr>
        <w:t xml:space="preserve">.1 </w:t>
      </w:r>
      <w:r w:rsidR="00C36503" w:rsidRPr="00394018">
        <w:rPr>
          <w:i w:val="0"/>
          <w:sz w:val="26"/>
          <w:lang w:val="en-GB"/>
        </w:rPr>
        <w:t xml:space="preserve">Limitations </w:t>
      </w:r>
      <w:bookmarkEnd w:id="57"/>
      <w:r w:rsidR="007F6F39">
        <w:rPr>
          <w:i w:val="0"/>
          <w:sz w:val="26"/>
          <w:lang w:val="en-GB"/>
        </w:rPr>
        <w:t>and suggestions for further research</w:t>
      </w:r>
      <w:bookmarkEnd w:id="58"/>
      <w:r w:rsidR="00C36503" w:rsidRPr="00394018">
        <w:rPr>
          <w:i w:val="0"/>
          <w:sz w:val="26"/>
          <w:lang w:val="en-GB"/>
        </w:rPr>
        <w:t xml:space="preserve"> </w:t>
      </w:r>
    </w:p>
    <w:p w:rsidR="00C36503" w:rsidRPr="00394018" w:rsidRDefault="00C36503" w:rsidP="008A468E">
      <w:pPr>
        <w:spacing w:after="0" w:line="360" w:lineRule="auto"/>
        <w:jc w:val="both"/>
        <w:rPr>
          <w:sz w:val="24"/>
          <w:szCs w:val="24"/>
          <w:lang w:val="en-GB"/>
        </w:rPr>
      </w:pPr>
      <w:r w:rsidRPr="00394018">
        <w:rPr>
          <w:sz w:val="24"/>
          <w:szCs w:val="24"/>
          <w:lang w:val="en-GB"/>
        </w:rPr>
        <w:t xml:space="preserve">Despite this thesis </w:t>
      </w:r>
      <w:r w:rsidR="00C53C6B" w:rsidRPr="00394018">
        <w:rPr>
          <w:sz w:val="24"/>
          <w:szCs w:val="24"/>
          <w:lang w:val="en-GB"/>
        </w:rPr>
        <w:t>having</w:t>
      </w:r>
      <w:r w:rsidRPr="00394018">
        <w:rPr>
          <w:sz w:val="24"/>
          <w:szCs w:val="24"/>
          <w:lang w:val="en-GB"/>
        </w:rPr>
        <w:t xml:space="preserve"> extensively examined and compared the characteristics of firms listed on the DJSI against those not listed on the DJSI, there are several limitations.</w:t>
      </w:r>
    </w:p>
    <w:p w:rsidR="00C36503" w:rsidRPr="00394018" w:rsidRDefault="00C36503" w:rsidP="008A468E">
      <w:pPr>
        <w:spacing w:after="0" w:line="360" w:lineRule="auto"/>
        <w:jc w:val="both"/>
        <w:rPr>
          <w:sz w:val="24"/>
          <w:szCs w:val="24"/>
          <w:lang w:val="en-GB"/>
        </w:rPr>
      </w:pPr>
      <w:r w:rsidRPr="00394018">
        <w:rPr>
          <w:sz w:val="24"/>
          <w:szCs w:val="24"/>
          <w:lang w:val="en-GB"/>
        </w:rPr>
        <w:t xml:space="preserve">First the </w:t>
      </w:r>
      <w:r w:rsidR="00B666C0" w:rsidRPr="00394018">
        <w:rPr>
          <w:sz w:val="24"/>
          <w:szCs w:val="24"/>
          <w:lang w:val="en-GB"/>
        </w:rPr>
        <w:t xml:space="preserve">usage of </w:t>
      </w:r>
      <w:r w:rsidRPr="00394018">
        <w:rPr>
          <w:sz w:val="24"/>
          <w:szCs w:val="24"/>
          <w:lang w:val="en-GB"/>
        </w:rPr>
        <w:t xml:space="preserve">DJSI listing is used as a proxy for implementing CSR measures is far too narrow. Firms are split into two categories and the presumption that those not listed are not implanting CSR measures is too restricted. Despite the </w:t>
      </w:r>
      <w:r w:rsidR="00AF2C86" w:rsidRPr="00394018">
        <w:rPr>
          <w:sz w:val="24"/>
          <w:szCs w:val="24"/>
          <w:lang w:val="en-GB"/>
        </w:rPr>
        <w:t xml:space="preserve">point </w:t>
      </w:r>
      <w:r w:rsidRPr="00394018">
        <w:rPr>
          <w:sz w:val="24"/>
          <w:szCs w:val="24"/>
          <w:lang w:val="en-GB"/>
        </w:rPr>
        <w:t>that being listed on the Dow Jones Sustainability Index requires firms to give a detailed overview of their economic, social and environmental practices, there is no distinction made within the groups and the data used in this thesis does not take into account possible differences within the two subgroups when it comes to CSR implementation.</w:t>
      </w:r>
    </w:p>
    <w:p w:rsidR="00C36503" w:rsidRPr="00394018" w:rsidRDefault="00C36503" w:rsidP="008A468E">
      <w:pPr>
        <w:spacing w:after="0" w:line="360" w:lineRule="auto"/>
        <w:jc w:val="both"/>
        <w:rPr>
          <w:sz w:val="24"/>
          <w:szCs w:val="24"/>
          <w:lang w:val="en-GB"/>
        </w:rPr>
      </w:pPr>
      <w:r w:rsidRPr="00394018">
        <w:rPr>
          <w:sz w:val="24"/>
          <w:szCs w:val="24"/>
          <w:lang w:val="en-GB"/>
        </w:rPr>
        <w:t>Future research could be conducted where there is an ordering in the data regarding implementation of CSR measures. When there is a limited scale of possible rankings of CSR score (e.g. very high, high, low, very low), the results would give more insight into the effects of CSR implementation and different performances regarding CSR.</w:t>
      </w:r>
    </w:p>
    <w:p w:rsidR="00C36503" w:rsidRPr="00394018" w:rsidRDefault="00C36503" w:rsidP="008A468E">
      <w:pPr>
        <w:spacing w:after="0" w:line="360" w:lineRule="auto"/>
        <w:jc w:val="both"/>
        <w:rPr>
          <w:sz w:val="24"/>
          <w:szCs w:val="24"/>
          <w:lang w:val="en-GB"/>
        </w:rPr>
      </w:pPr>
    </w:p>
    <w:p w:rsidR="00C36503" w:rsidRPr="00394018" w:rsidRDefault="00C36503" w:rsidP="008A468E">
      <w:pPr>
        <w:spacing w:after="0" w:line="360" w:lineRule="auto"/>
        <w:jc w:val="both"/>
        <w:rPr>
          <w:sz w:val="24"/>
          <w:szCs w:val="24"/>
          <w:lang w:val="en-GB"/>
        </w:rPr>
      </w:pPr>
      <w:r w:rsidRPr="00394018">
        <w:rPr>
          <w:sz w:val="24"/>
          <w:szCs w:val="24"/>
          <w:lang w:val="en-GB"/>
        </w:rPr>
        <w:t xml:space="preserve">Furthermore using </w:t>
      </w:r>
      <w:proofErr w:type="gramStart"/>
      <w:r w:rsidRPr="00394018">
        <w:rPr>
          <w:sz w:val="24"/>
          <w:szCs w:val="24"/>
          <w:lang w:val="en-GB"/>
        </w:rPr>
        <w:t>a firms total assets</w:t>
      </w:r>
      <w:proofErr w:type="gramEnd"/>
      <w:r w:rsidRPr="00394018">
        <w:rPr>
          <w:sz w:val="24"/>
          <w:szCs w:val="24"/>
          <w:lang w:val="en-GB"/>
        </w:rPr>
        <w:t xml:space="preserve"> as an indication of firm size could be biased. While a study by Orlitzky et al. (2003) found a higher correlation between corporate social performance and corporate financial performance when using accounting-based measures, this does not indicate the presence of a high correlation between firm size and corporate social performance using accounting-based measures. Measuring firm size by using finance-based variables (e.g. market capitalisation), could have led to other conclusions. </w:t>
      </w:r>
    </w:p>
    <w:p w:rsidR="00C36503" w:rsidRPr="00394018" w:rsidRDefault="00C36503" w:rsidP="008A468E">
      <w:pPr>
        <w:spacing w:after="0" w:line="360" w:lineRule="auto"/>
        <w:jc w:val="both"/>
        <w:rPr>
          <w:sz w:val="24"/>
          <w:szCs w:val="24"/>
          <w:lang w:val="en-GB"/>
        </w:rPr>
      </w:pPr>
    </w:p>
    <w:p w:rsidR="00C36503" w:rsidRPr="00394018" w:rsidRDefault="00C36503" w:rsidP="008A468E">
      <w:pPr>
        <w:spacing w:after="0" w:line="360" w:lineRule="auto"/>
        <w:jc w:val="both"/>
        <w:rPr>
          <w:sz w:val="24"/>
          <w:szCs w:val="24"/>
          <w:lang w:val="en-GB"/>
        </w:rPr>
      </w:pPr>
      <w:r w:rsidRPr="00394018">
        <w:rPr>
          <w:sz w:val="24"/>
          <w:szCs w:val="24"/>
          <w:lang w:val="en-GB"/>
        </w:rPr>
        <w:t xml:space="preserve">Another limitation is that this thesis examines the characteristics of firms listed on the DJSI against those unlisted on the DJSI for North-America and Europe only. With the rise of emerging markets like China, India and Brazil, future research should take these regions into account and analyse whether there are differences in CSR implementation. </w:t>
      </w:r>
    </w:p>
    <w:p w:rsidR="00C36503" w:rsidRPr="00394018" w:rsidRDefault="00C36503" w:rsidP="008A468E">
      <w:pPr>
        <w:spacing w:after="0" w:line="360" w:lineRule="auto"/>
        <w:jc w:val="both"/>
        <w:rPr>
          <w:sz w:val="24"/>
          <w:szCs w:val="24"/>
          <w:lang w:val="en-GB"/>
        </w:rPr>
      </w:pPr>
    </w:p>
    <w:p w:rsidR="00C36503" w:rsidRPr="00394018" w:rsidRDefault="00C36503" w:rsidP="008A468E">
      <w:pPr>
        <w:spacing w:after="0" w:line="360" w:lineRule="auto"/>
        <w:jc w:val="both"/>
        <w:rPr>
          <w:sz w:val="24"/>
          <w:szCs w:val="24"/>
          <w:lang w:val="en-GB"/>
        </w:rPr>
      </w:pPr>
      <w:r w:rsidRPr="00394018">
        <w:rPr>
          <w:sz w:val="24"/>
          <w:szCs w:val="24"/>
          <w:lang w:val="en-GB"/>
        </w:rPr>
        <w:t xml:space="preserve">Finally while this thesis did not find the sector variable to be significant, this could have been due to the </w:t>
      </w:r>
      <w:r w:rsidR="009C65B5" w:rsidRPr="00394018">
        <w:rPr>
          <w:sz w:val="24"/>
          <w:szCs w:val="24"/>
          <w:lang w:val="en-GB"/>
        </w:rPr>
        <w:t xml:space="preserve">narrow and subjective </w:t>
      </w:r>
      <w:r w:rsidRPr="00394018">
        <w:rPr>
          <w:sz w:val="24"/>
          <w:szCs w:val="24"/>
          <w:lang w:val="en-GB"/>
        </w:rPr>
        <w:t xml:space="preserve">distinction between “clean” and “dirty” sectors. Future research should carefully examine how best to handle differences over sectors. </w:t>
      </w:r>
    </w:p>
    <w:p w:rsidR="002B4A00" w:rsidRPr="00394018" w:rsidRDefault="002B4A00" w:rsidP="008A468E">
      <w:pPr>
        <w:spacing w:after="0" w:line="360" w:lineRule="auto"/>
        <w:jc w:val="both"/>
        <w:rPr>
          <w:lang w:val="en-GB"/>
        </w:rPr>
      </w:pPr>
      <w:r w:rsidRPr="00394018">
        <w:rPr>
          <w:lang w:val="en-GB"/>
        </w:rPr>
        <w:br w:type="page"/>
      </w:r>
    </w:p>
    <w:p w:rsidR="002B4A00" w:rsidRPr="00394018" w:rsidRDefault="002B4A00" w:rsidP="008A468E">
      <w:pPr>
        <w:pStyle w:val="Heading1"/>
        <w:spacing w:after="240" w:line="360" w:lineRule="auto"/>
        <w:jc w:val="both"/>
        <w:rPr>
          <w:lang w:val="en-GB" w:eastAsia="nl-NL"/>
        </w:rPr>
      </w:pPr>
      <w:bookmarkStart w:id="59" w:name="_Toc300872906"/>
      <w:r w:rsidRPr="00394018">
        <w:rPr>
          <w:lang w:val="en-GB" w:eastAsia="nl-NL"/>
        </w:rPr>
        <w:lastRenderedPageBreak/>
        <w:t>REFERENCES</w:t>
      </w:r>
      <w:bookmarkEnd w:id="59"/>
      <w:r w:rsidRPr="00394018">
        <w:rPr>
          <w:lang w:val="en-GB" w:eastAsia="nl-NL"/>
        </w:rPr>
        <w:t xml:space="preserve"> </w:t>
      </w:r>
    </w:p>
    <w:p w:rsidR="00C523C3" w:rsidRPr="00435B0E" w:rsidRDefault="00C523C3" w:rsidP="008A468E">
      <w:pPr>
        <w:spacing w:before="240" w:line="360" w:lineRule="auto"/>
        <w:jc w:val="both"/>
        <w:rPr>
          <w:i/>
          <w:sz w:val="24"/>
          <w:szCs w:val="24"/>
          <w:lang w:val="en-GB"/>
        </w:rPr>
      </w:pPr>
      <w:r w:rsidRPr="004F6688">
        <w:rPr>
          <w:sz w:val="24"/>
          <w:szCs w:val="24"/>
          <w:lang w:val="en-GB"/>
        </w:rPr>
        <w:t>Aaronson</w:t>
      </w:r>
      <w:r w:rsidR="00F24E61" w:rsidRPr="004F6688">
        <w:rPr>
          <w:sz w:val="24"/>
          <w:szCs w:val="24"/>
          <w:lang w:val="en-GB"/>
        </w:rPr>
        <w:t>, S.A.</w:t>
      </w:r>
      <w:r w:rsidRPr="004F6688">
        <w:rPr>
          <w:sz w:val="24"/>
          <w:szCs w:val="24"/>
          <w:lang w:val="en-GB"/>
        </w:rPr>
        <w:t xml:space="preserve"> (2003), Corporate social responsibility in the global village: The British role model and the American laggard</w:t>
      </w:r>
      <w:r w:rsidR="00435B0E">
        <w:rPr>
          <w:sz w:val="24"/>
          <w:szCs w:val="24"/>
          <w:lang w:val="en-GB"/>
        </w:rPr>
        <w:t xml:space="preserve">, </w:t>
      </w:r>
      <w:r w:rsidR="00435B0E" w:rsidRPr="00435B0E">
        <w:rPr>
          <w:i/>
          <w:sz w:val="24"/>
          <w:szCs w:val="24"/>
          <w:lang w:val="en-GB"/>
        </w:rPr>
        <w:t>Business and Society Review, Vol. 108, No. 3, pp. 309–38, 2003</w:t>
      </w:r>
    </w:p>
    <w:p w:rsidR="002B4A00" w:rsidRPr="00394018" w:rsidRDefault="002B4A00" w:rsidP="008A468E">
      <w:pPr>
        <w:spacing w:before="240" w:line="360" w:lineRule="auto"/>
        <w:jc w:val="both"/>
        <w:rPr>
          <w:i/>
          <w:sz w:val="24"/>
          <w:szCs w:val="24"/>
          <w:lang w:val="en-GB"/>
        </w:rPr>
      </w:pPr>
      <w:r w:rsidRPr="00394018">
        <w:rPr>
          <w:sz w:val="24"/>
          <w:szCs w:val="24"/>
          <w:lang w:val="en-GB"/>
        </w:rPr>
        <w:t xml:space="preserve">Barnett, M.L. and Salomon, R.M. (2006), </w:t>
      </w:r>
      <w:proofErr w:type="gramStart"/>
      <w:r w:rsidRPr="00394018">
        <w:rPr>
          <w:sz w:val="24"/>
          <w:szCs w:val="24"/>
          <w:lang w:val="en-GB"/>
        </w:rPr>
        <w:t>Beyond</w:t>
      </w:r>
      <w:proofErr w:type="gramEnd"/>
      <w:r w:rsidRPr="00394018">
        <w:rPr>
          <w:sz w:val="24"/>
          <w:szCs w:val="24"/>
          <w:lang w:val="en-GB"/>
        </w:rPr>
        <w:t xml:space="preserve"> dichotomy: the curvilinear relationship between social responsibility and financial performance, </w:t>
      </w:r>
      <w:r w:rsidRPr="00394018">
        <w:rPr>
          <w:i/>
          <w:sz w:val="24"/>
          <w:szCs w:val="24"/>
          <w:lang w:val="en-GB"/>
        </w:rPr>
        <w:t>Strategic Management Journal, 29(11): 1101-1122</w:t>
      </w:r>
    </w:p>
    <w:p w:rsidR="002B4A00" w:rsidRPr="00394018" w:rsidRDefault="002B4A00" w:rsidP="008A468E">
      <w:pPr>
        <w:autoSpaceDE w:val="0"/>
        <w:autoSpaceDN w:val="0"/>
        <w:adjustRightInd w:val="0"/>
        <w:spacing w:before="240" w:line="360" w:lineRule="auto"/>
        <w:jc w:val="both"/>
        <w:rPr>
          <w:i/>
          <w:sz w:val="24"/>
          <w:szCs w:val="24"/>
          <w:lang w:val="en-GB"/>
        </w:rPr>
      </w:pPr>
      <w:proofErr w:type="spellStart"/>
      <w:r w:rsidRPr="00394018">
        <w:rPr>
          <w:sz w:val="24"/>
          <w:szCs w:val="24"/>
          <w:lang w:val="en-GB"/>
        </w:rPr>
        <w:t>Botosan</w:t>
      </w:r>
      <w:proofErr w:type="spellEnd"/>
      <w:r w:rsidRPr="00394018">
        <w:rPr>
          <w:sz w:val="24"/>
          <w:szCs w:val="24"/>
          <w:lang w:val="en-GB"/>
        </w:rPr>
        <w:t xml:space="preserve">, C.A. (2000), Evidence that greater disclosure lowers the cost of equity capital, </w:t>
      </w:r>
      <w:r w:rsidRPr="00394018">
        <w:rPr>
          <w:i/>
          <w:sz w:val="24"/>
          <w:szCs w:val="24"/>
          <w:lang w:val="en-GB"/>
        </w:rPr>
        <w:t>Journal of Applied Corporate Finance, 12(4): 60-69</w:t>
      </w:r>
    </w:p>
    <w:p w:rsidR="002B4A00" w:rsidRPr="00394018" w:rsidRDefault="002B4A00" w:rsidP="008A468E">
      <w:pPr>
        <w:spacing w:before="240" w:line="360" w:lineRule="auto"/>
        <w:jc w:val="both"/>
        <w:rPr>
          <w:sz w:val="24"/>
          <w:szCs w:val="24"/>
          <w:lang w:val="en-GB"/>
        </w:rPr>
      </w:pPr>
      <w:r w:rsidRPr="00394018">
        <w:rPr>
          <w:sz w:val="24"/>
          <w:szCs w:val="24"/>
          <w:lang w:val="en-GB"/>
        </w:rPr>
        <w:t xml:space="preserve">Brammer, S., C. Brooks and S. </w:t>
      </w:r>
      <w:proofErr w:type="spellStart"/>
      <w:r w:rsidRPr="00394018">
        <w:rPr>
          <w:sz w:val="24"/>
          <w:szCs w:val="24"/>
          <w:lang w:val="en-GB"/>
        </w:rPr>
        <w:t>Pavelin</w:t>
      </w:r>
      <w:proofErr w:type="spellEnd"/>
      <w:r w:rsidRPr="00394018">
        <w:rPr>
          <w:sz w:val="24"/>
          <w:szCs w:val="24"/>
          <w:lang w:val="en-GB"/>
        </w:rPr>
        <w:t xml:space="preserve">, (2005), Corporate social performance and stock returns: UK evidence from disaggregate measures </w:t>
      </w:r>
      <w:r w:rsidRPr="00394018">
        <w:rPr>
          <w:i/>
          <w:sz w:val="24"/>
          <w:szCs w:val="24"/>
          <w:lang w:val="en-GB"/>
        </w:rPr>
        <w:t xml:space="preserve">Financial Management </w:t>
      </w:r>
      <w:r w:rsidRPr="00394018">
        <w:rPr>
          <w:sz w:val="24"/>
          <w:szCs w:val="24"/>
          <w:lang w:val="en-GB"/>
        </w:rPr>
        <w:t>35, 97-116</w:t>
      </w:r>
    </w:p>
    <w:p w:rsidR="002B4A00" w:rsidRPr="00394018" w:rsidRDefault="002B4A00" w:rsidP="008A468E">
      <w:pPr>
        <w:autoSpaceDE w:val="0"/>
        <w:autoSpaceDN w:val="0"/>
        <w:adjustRightInd w:val="0"/>
        <w:spacing w:before="240" w:line="360" w:lineRule="auto"/>
        <w:jc w:val="both"/>
        <w:rPr>
          <w:i/>
          <w:sz w:val="24"/>
          <w:szCs w:val="24"/>
          <w:lang w:val="en-GB"/>
        </w:rPr>
      </w:pPr>
      <w:r w:rsidRPr="00394018">
        <w:rPr>
          <w:sz w:val="24"/>
          <w:szCs w:val="24"/>
          <w:lang w:val="en-GB"/>
        </w:rPr>
        <w:t xml:space="preserve">Brown, N., </w:t>
      </w:r>
      <w:proofErr w:type="spellStart"/>
      <w:r w:rsidRPr="00394018">
        <w:rPr>
          <w:sz w:val="24"/>
          <w:szCs w:val="24"/>
          <w:lang w:val="en-GB"/>
        </w:rPr>
        <w:t>Deegan</w:t>
      </w:r>
      <w:proofErr w:type="spellEnd"/>
      <w:r w:rsidRPr="00394018">
        <w:rPr>
          <w:sz w:val="24"/>
          <w:szCs w:val="24"/>
          <w:lang w:val="en-GB"/>
        </w:rPr>
        <w:t xml:space="preserve">, C. (1998), </w:t>
      </w:r>
      <w:proofErr w:type="gramStart"/>
      <w:r w:rsidRPr="00394018">
        <w:rPr>
          <w:sz w:val="24"/>
          <w:szCs w:val="24"/>
          <w:lang w:val="en-GB"/>
        </w:rPr>
        <w:t>The</w:t>
      </w:r>
      <w:proofErr w:type="gramEnd"/>
      <w:r w:rsidRPr="00394018">
        <w:rPr>
          <w:sz w:val="24"/>
          <w:szCs w:val="24"/>
          <w:lang w:val="en-GB"/>
        </w:rPr>
        <w:t xml:space="preserve"> public disclosure of environmental performance information – a dual test of media agenda setting theory and legitimacy theory", </w:t>
      </w:r>
      <w:r w:rsidRPr="00394018">
        <w:rPr>
          <w:i/>
          <w:iCs/>
          <w:sz w:val="24"/>
          <w:szCs w:val="24"/>
          <w:lang w:val="en-GB"/>
        </w:rPr>
        <w:t>Accounting &amp; Business Research</w:t>
      </w:r>
      <w:r w:rsidRPr="00394018">
        <w:rPr>
          <w:i/>
          <w:sz w:val="24"/>
          <w:szCs w:val="24"/>
          <w:lang w:val="en-GB"/>
        </w:rPr>
        <w:t>, Vol. 3 No.21, pp.21-41</w:t>
      </w:r>
    </w:p>
    <w:p w:rsidR="00903662" w:rsidRDefault="00903662" w:rsidP="008A468E">
      <w:pPr>
        <w:spacing w:before="240" w:line="360" w:lineRule="auto"/>
        <w:jc w:val="both"/>
        <w:rPr>
          <w:sz w:val="24"/>
          <w:szCs w:val="24"/>
          <w:lang w:val="en-GB"/>
        </w:rPr>
      </w:pPr>
      <w:proofErr w:type="spellStart"/>
      <w:r>
        <w:rPr>
          <w:bCs/>
          <w:sz w:val="24"/>
          <w:szCs w:val="24"/>
          <w:lang w:val="en-GB"/>
        </w:rPr>
        <w:t>Brundtland</w:t>
      </w:r>
      <w:proofErr w:type="spellEnd"/>
      <w:r>
        <w:rPr>
          <w:bCs/>
          <w:sz w:val="24"/>
          <w:szCs w:val="24"/>
          <w:lang w:val="en-GB"/>
        </w:rPr>
        <w:t>, G.H.</w:t>
      </w:r>
      <w:r w:rsidR="00305EA6">
        <w:rPr>
          <w:bCs/>
          <w:sz w:val="24"/>
          <w:szCs w:val="24"/>
          <w:lang w:val="en-GB"/>
        </w:rPr>
        <w:t xml:space="preserve"> (1987)</w:t>
      </w:r>
      <w:r>
        <w:rPr>
          <w:bCs/>
          <w:sz w:val="24"/>
          <w:szCs w:val="24"/>
          <w:lang w:val="en-GB"/>
        </w:rPr>
        <w:t xml:space="preserve">, </w:t>
      </w:r>
      <w:r w:rsidRPr="00394018">
        <w:rPr>
          <w:bCs/>
          <w:sz w:val="24"/>
          <w:szCs w:val="24"/>
          <w:lang w:val="en-GB"/>
        </w:rPr>
        <w:t xml:space="preserve">Our Common Future: Report of the World Commission </w:t>
      </w:r>
      <w:r>
        <w:rPr>
          <w:bCs/>
          <w:sz w:val="24"/>
          <w:szCs w:val="24"/>
          <w:lang w:val="en-GB"/>
        </w:rPr>
        <w:t>on Environment and Development</w:t>
      </w:r>
      <w:r w:rsidRPr="00394018">
        <w:rPr>
          <w:bCs/>
          <w:sz w:val="24"/>
          <w:szCs w:val="24"/>
          <w:lang w:val="en-GB"/>
        </w:rPr>
        <w:t xml:space="preserve">: </w:t>
      </w:r>
      <w:r w:rsidRPr="00394018">
        <w:rPr>
          <w:i/>
          <w:sz w:val="24"/>
          <w:szCs w:val="24"/>
          <w:lang w:val="en-GB"/>
        </w:rPr>
        <w:t>Oxford University Press</w:t>
      </w:r>
    </w:p>
    <w:p w:rsidR="00C6086E" w:rsidRPr="00394018" w:rsidRDefault="00C6086E" w:rsidP="008A468E">
      <w:pPr>
        <w:spacing w:before="240" w:line="360" w:lineRule="auto"/>
        <w:jc w:val="both"/>
        <w:rPr>
          <w:i/>
          <w:sz w:val="24"/>
          <w:szCs w:val="24"/>
          <w:lang w:val="en-GB"/>
        </w:rPr>
      </w:pPr>
      <w:r w:rsidRPr="00394018">
        <w:rPr>
          <w:sz w:val="24"/>
          <w:szCs w:val="24"/>
          <w:lang w:val="en-GB"/>
        </w:rPr>
        <w:t>Cramer, J.S. (2003): Logit models from economics and other fields, 3</w:t>
      </w:r>
      <w:r w:rsidRPr="00394018">
        <w:rPr>
          <w:sz w:val="24"/>
          <w:szCs w:val="24"/>
          <w:vertAlign w:val="superscript"/>
          <w:lang w:val="en-GB"/>
        </w:rPr>
        <w:t>rd</w:t>
      </w:r>
      <w:r w:rsidRPr="00394018">
        <w:rPr>
          <w:sz w:val="24"/>
          <w:szCs w:val="24"/>
          <w:lang w:val="en-GB"/>
        </w:rPr>
        <w:t xml:space="preserve"> </w:t>
      </w:r>
      <w:proofErr w:type="spellStart"/>
      <w:proofErr w:type="gramStart"/>
      <w:r w:rsidRPr="00394018">
        <w:rPr>
          <w:sz w:val="24"/>
          <w:szCs w:val="24"/>
          <w:lang w:val="en-GB"/>
        </w:rPr>
        <w:t>ed</w:t>
      </w:r>
      <w:proofErr w:type="spellEnd"/>
      <w:proofErr w:type="gramEnd"/>
      <w:r w:rsidRPr="00394018">
        <w:rPr>
          <w:sz w:val="24"/>
          <w:szCs w:val="24"/>
          <w:lang w:val="en-GB"/>
        </w:rPr>
        <w:t xml:space="preserve">, </w:t>
      </w:r>
      <w:r w:rsidRPr="00394018">
        <w:rPr>
          <w:i/>
          <w:sz w:val="24"/>
          <w:szCs w:val="24"/>
          <w:lang w:val="en-GB"/>
        </w:rPr>
        <w:t>Cambridge University Press</w:t>
      </w:r>
    </w:p>
    <w:p w:rsidR="002B4A00" w:rsidRPr="00394018" w:rsidRDefault="002B4A00" w:rsidP="008A468E">
      <w:pPr>
        <w:spacing w:before="240" w:line="360" w:lineRule="auto"/>
        <w:jc w:val="both"/>
        <w:rPr>
          <w:i/>
          <w:sz w:val="24"/>
          <w:szCs w:val="24"/>
          <w:lang w:val="en-GB"/>
        </w:rPr>
      </w:pPr>
      <w:r w:rsidRPr="00394018">
        <w:rPr>
          <w:sz w:val="24"/>
          <w:szCs w:val="24"/>
          <w:lang w:val="en-GB"/>
        </w:rPr>
        <w:t xml:space="preserve">Cramer, J.S., </w:t>
      </w:r>
      <w:proofErr w:type="spellStart"/>
      <w:r w:rsidRPr="00394018">
        <w:rPr>
          <w:sz w:val="24"/>
          <w:szCs w:val="24"/>
          <w:lang w:val="en-GB"/>
        </w:rPr>
        <w:t>Franses</w:t>
      </w:r>
      <w:proofErr w:type="spellEnd"/>
      <w:r w:rsidRPr="00394018">
        <w:rPr>
          <w:sz w:val="24"/>
          <w:szCs w:val="24"/>
          <w:lang w:val="en-GB"/>
        </w:rPr>
        <w:t xml:space="preserve">, P.H. and E. </w:t>
      </w:r>
      <w:proofErr w:type="spellStart"/>
      <w:r w:rsidRPr="00394018">
        <w:rPr>
          <w:sz w:val="24"/>
          <w:szCs w:val="24"/>
          <w:lang w:val="en-GB"/>
        </w:rPr>
        <w:t>Slagter</w:t>
      </w:r>
      <w:proofErr w:type="spellEnd"/>
      <w:r w:rsidRPr="00394018">
        <w:rPr>
          <w:sz w:val="24"/>
          <w:szCs w:val="24"/>
          <w:lang w:val="en-GB"/>
        </w:rPr>
        <w:t xml:space="preserve"> (1999), Censored regression analysis in large samples with many zero observations, </w:t>
      </w:r>
      <w:r w:rsidRPr="00394018">
        <w:rPr>
          <w:i/>
          <w:sz w:val="24"/>
          <w:szCs w:val="24"/>
          <w:lang w:val="en-GB"/>
        </w:rPr>
        <w:t xml:space="preserve">Econometric Institute Report 9939/A, Erasmus University Rotterdam </w:t>
      </w:r>
    </w:p>
    <w:p w:rsidR="008F3A44" w:rsidRPr="00394018" w:rsidRDefault="008F3A44" w:rsidP="008A468E">
      <w:pPr>
        <w:spacing w:before="240" w:line="360" w:lineRule="auto"/>
        <w:jc w:val="both"/>
        <w:rPr>
          <w:i/>
          <w:sz w:val="24"/>
          <w:szCs w:val="24"/>
          <w:lang w:val="en-GB"/>
        </w:rPr>
      </w:pPr>
      <w:r w:rsidRPr="00394018">
        <w:rPr>
          <w:sz w:val="24"/>
          <w:szCs w:val="24"/>
          <w:lang w:val="en-GB"/>
        </w:rPr>
        <w:t>Dougherty, C. (2007): Introduction to econometrics, 3</w:t>
      </w:r>
      <w:r w:rsidRPr="00394018">
        <w:rPr>
          <w:sz w:val="24"/>
          <w:szCs w:val="24"/>
          <w:vertAlign w:val="superscript"/>
          <w:lang w:val="en-GB"/>
        </w:rPr>
        <w:t>rd</w:t>
      </w:r>
      <w:r w:rsidRPr="00394018">
        <w:rPr>
          <w:sz w:val="24"/>
          <w:szCs w:val="24"/>
          <w:lang w:val="en-GB"/>
        </w:rPr>
        <w:t xml:space="preserve"> </w:t>
      </w:r>
      <w:proofErr w:type="spellStart"/>
      <w:proofErr w:type="gramStart"/>
      <w:r w:rsidRPr="00394018">
        <w:rPr>
          <w:sz w:val="24"/>
          <w:szCs w:val="24"/>
          <w:lang w:val="en-GB"/>
        </w:rPr>
        <w:t>ed</w:t>
      </w:r>
      <w:proofErr w:type="spellEnd"/>
      <w:proofErr w:type="gramEnd"/>
      <w:r w:rsidRPr="00394018">
        <w:rPr>
          <w:sz w:val="24"/>
          <w:szCs w:val="24"/>
          <w:lang w:val="en-GB"/>
        </w:rPr>
        <w:t xml:space="preserve">, </w:t>
      </w:r>
      <w:r w:rsidRPr="00394018">
        <w:rPr>
          <w:i/>
          <w:sz w:val="24"/>
          <w:szCs w:val="24"/>
          <w:lang w:val="en-GB"/>
        </w:rPr>
        <w:t>Oxford University Press</w:t>
      </w:r>
    </w:p>
    <w:p w:rsidR="00AF0BD0" w:rsidRDefault="00AF0BD0" w:rsidP="008A468E">
      <w:pPr>
        <w:spacing w:before="240" w:line="360" w:lineRule="auto"/>
        <w:jc w:val="both"/>
        <w:rPr>
          <w:sz w:val="24"/>
          <w:szCs w:val="24"/>
          <w:lang w:val="en-GB"/>
        </w:rPr>
      </w:pPr>
      <w:r w:rsidRPr="00AF0BD0">
        <w:rPr>
          <w:rFonts w:eastAsiaTheme="minorHAnsi"/>
          <w:bCs/>
          <w:sz w:val="24"/>
          <w:szCs w:val="24"/>
          <w:lang w:val="en-GB"/>
        </w:rPr>
        <w:t>European Commission</w:t>
      </w:r>
      <w:r w:rsidR="002E5CD5">
        <w:rPr>
          <w:rFonts w:eastAsiaTheme="minorHAnsi"/>
          <w:bCs/>
          <w:sz w:val="24"/>
          <w:szCs w:val="24"/>
          <w:lang w:val="en-GB"/>
        </w:rPr>
        <w:t xml:space="preserve"> (2010)</w:t>
      </w:r>
      <w:r>
        <w:rPr>
          <w:rFonts w:eastAsiaTheme="minorHAnsi"/>
          <w:bCs/>
          <w:i/>
          <w:sz w:val="24"/>
          <w:szCs w:val="24"/>
          <w:lang w:val="en-GB"/>
        </w:rPr>
        <w:t>,</w:t>
      </w:r>
      <w:r>
        <w:rPr>
          <w:rFonts w:eastAsiaTheme="minorHAnsi"/>
          <w:bCs/>
          <w:sz w:val="24"/>
          <w:szCs w:val="24"/>
          <w:lang w:val="en-GB"/>
        </w:rPr>
        <w:t xml:space="preserve"> Promoting a European framework for corporate social responsibility,</w:t>
      </w:r>
      <w:r w:rsidRPr="00532844">
        <w:rPr>
          <w:rFonts w:eastAsiaTheme="minorHAnsi"/>
          <w:bCs/>
          <w:i/>
          <w:sz w:val="24"/>
          <w:szCs w:val="24"/>
          <w:lang w:val="en-GB"/>
        </w:rPr>
        <w:t xml:space="preserve"> Green paper 264, Final, </w:t>
      </w:r>
      <w:r w:rsidR="00A45340">
        <w:rPr>
          <w:rFonts w:eastAsiaTheme="minorHAnsi"/>
          <w:bCs/>
          <w:i/>
          <w:sz w:val="24"/>
          <w:szCs w:val="24"/>
          <w:lang w:val="en-GB"/>
        </w:rPr>
        <w:t>Brussels</w:t>
      </w:r>
    </w:p>
    <w:p w:rsidR="00F0575E" w:rsidRDefault="002B4A00" w:rsidP="008A468E">
      <w:pPr>
        <w:spacing w:before="240" w:line="360" w:lineRule="auto"/>
        <w:jc w:val="both"/>
        <w:rPr>
          <w:sz w:val="24"/>
          <w:szCs w:val="24"/>
          <w:lang w:val="en-GB"/>
        </w:rPr>
      </w:pPr>
      <w:r w:rsidRPr="00394018">
        <w:rPr>
          <w:sz w:val="24"/>
          <w:szCs w:val="24"/>
          <w:lang w:val="en-GB"/>
        </w:rPr>
        <w:t xml:space="preserve">Fortanier, F. &amp; </w:t>
      </w:r>
      <w:proofErr w:type="spellStart"/>
      <w:r w:rsidRPr="00394018">
        <w:rPr>
          <w:sz w:val="24"/>
          <w:szCs w:val="24"/>
          <w:lang w:val="en-GB"/>
        </w:rPr>
        <w:t>Kolk</w:t>
      </w:r>
      <w:proofErr w:type="spellEnd"/>
      <w:r w:rsidRPr="00394018">
        <w:rPr>
          <w:sz w:val="24"/>
          <w:szCs w:val="24"/>
          <w:lang w:val="en-GB"/>
        </w:rPr>
        <w:t>, A. (2007), Internationalization and environmental disclosure. Paper for the Academy of International Business annual conference, Indianapolis</w:t>
      </w:r>
    </w:p>
    <w:p w:rsidR="002B4A00" w:rsidRPr="00F0575E" w:rsidRDefault="00F0575E" w:rsidP="008A468E">
      <w:pPr>
        <w:pStyle w:val="Heading2"/>
        <w:jc w:val="both"/>
        <w:rPr>
          <w:lang w:val="en-GB"/>
        </w:rPr>
      </w:pPr>
      <w:r>
        <w:rPr>
          <w:lang w:val="en-GB"/>
        </w:rPr>
        <w:br w:type="page"/>
      </w:r>
    </w:p>
    <w:p w:rsidR="004968D1" w:rsidRPr="00394018" w:rsidRDefault="004968D1" w:rsidP="008A468E">
      <w:pPr>
        <w:spacing w:before="240" w:line="360" w:lineRule="auto"/>
        <w:jc w:val="both"/>
        <w:rPr>
          <w:i/>
          <w:sz w:val="24"/>
          <w:szCs w:val="24"/>
          <w:lang w:val="en-GB"/>
        </w:rPr>
      </w:pPr>
      <w:proofErr w:type="spellStart"/>
      <w:r w:rsidRPr="00394018">
        <w:rPr>
          <w:sz w:val="24"/>
          <w:szCs w:val="24"/>
          <w:lang w:val="en-GB"/>
        </w:rPr>
        <w:lastRenderedPageBreak/>
        <w:t>Franses</w:t>
      </w:r>
      <w:proofErr w:type="spellEnd"/>
      <w:r w:rsidRPr="00394018">
        <w:rPr>
          <w:sz w:val="24"/>
          <w:szCs w:val="24"/>
          <w:lang w:val="en-GB"/>
        </w:rPr>
        <w:t xml:space="preserve">, P.H. and R. </w:t>
      </w:r>
      <w:proofErr w:type="spellStart"/>
      <w:r w:rsidRPr="00394018">
        <w:rPr>
          <w:sz w:val="24"/>
          <w:szCs w:val="24"/>
          <w:lang w:val="en-GB"/>
        </w:rPr>
        <w:t>Paap</w:t>
      </w:r>
      <w:proofErr w:type="spellEnd"/>
      <w:r w:rsidRPr="00394018">
        <w:rPr>
          <w:sz w:val="24"/>
          <w:szCs w:val="24"/>
          <w:lang w:val="en-GB"/>
        </w:rPr>
        <w:t xml:space="preserve"> (2001): Quantitative models in marketing research, 1</w:t>
      </w:r>
      <w:r w:rsidRPr="00394018">
        <w:rPr>
          <w:sz w:val="24"/>
          <w:szCs w:val="24"/>
          <w:vertAlign w:val="superscript"/>
          <w:lang w:val="en-GB"/>
        </w:rPr>
        <w:t>st</w:t>
      </w:r>
      <w:r w:rsidRPr="00394018">
        <w:rPr>
          <w:sz w:val="24"/>
          <w:szCs w:val="24"/>
          <w:lang w:val="en-GB"/>
        </w:rPr>
        <w:t xml:space="preserve"> </w:t>
      </w:r>
      <w:proofErr w:type="spellStart"/>
      <w:proofErr w:type="gramStart"/>
      <w:r w:rsidRPr="00394018">
        <w:rPr>
          <w:sz w:val="24"/>
          <w:szCs w:val="24"/>
          <w:lang w:val="en-GB"/>
        </w:rPr>
        <w:t>ed</w:t>
      </w:r>
      <w:proofErr w:type="spellEnd"/>
      <w:proofErr w:type="gramEnd"/>
      <w:r w:rsidRPr="00394018">
        <w:rPr>
          <w:sz w:val="24"/>
          <w:szCs w:val="24"/>
          <w:lang w:val="en-GB"/>
        </w:rPr>
        <w:t xml:space="preserve">, </w:t>
      </w:r>
      <w:r w:rsidRPr="00394018">
        <w:rPr>
          <w:i/>
          <w:sz w:val="24"/>
          <w:szCs w:val="24"/>
          <w:lang w:val="en-GB"/>
        </w:rPr>
        <w:t>Cambridge University Press</w:t>
      </w:r>
    </w:p>
    <w:p w:rsidR="00641A9A" w:rsidRPr="00641A9A" w:rsidRDefault="001528E5" w:rsidP="008A468E">
      <w:pPr>
        <w:spacing w:before="240" w:line="360" w:lineRule="auto"/>
        <w:jc w:val="both"/>
        <w:rPr>
          <w:i/>
          <w:sz w:val="24"/>
          <w:szCs w:val="24"/>
          <w:lang w:val="en-GB"/>
        </w:rPr>
      </w:pPr>
      <w:r w:rsidRPr="00394018">
        <w:rPr>
          <w:sz w:val="24"/>
          <w:szCs w:val="24"/>
          <w:lang w:val="en-GB"/>
        </w:rPr>
        <w:t>Freeman, R.E. (1984): Strategic management: A stakeholder approach, 1</w:t>
      </w:r>
      <w:r w:rsidRPr="00394018">
        <w:rPr>
          <w:sz w:val="24"/>
          <w:szCs w:val="24"/>
          <w:vertAlign w:val="superscript"/>
          <w:lang w:val="en-GB"/>
        </w:rPr>
        <w:t>st</w:t>
      </w:r>
      <w:r w:rsidRPr="00394018">
        <w:rPr>
          <w:sz w:val="24"/>
          <w:szCs w:val="24"/>
          <w:lang w:val="en-GB"/>
        </w:rPr>
        <w:t xml:space="preserve"> </w:t>
      </w:r>
      <w:proofErr w:type="spellStart"/>
      <w:proofErr w:type="gramStart"/>
      <w:r w:rsidRPr="00394018">
        <w:rPr>
          <w:sz w:val="24"/>
          <w:szCs w:val="24"/>
          <w:lang w:val="en-GB"/>
        </w:rPr>
        <w:t>ed</w:t>
      </w:r>
      <w:proofErr w:type="spellEnd"/>
      <w:proofErr w:type="gramEnd"/>
      <w:r w:rsidRPr="00394018">
        <w:rPr>
          <w:sz w:val="24"/>
          <w:szCs w:val="24"/>
          <w:lang w:val="en-GB"/>
        </w:rPr>
        <w:t xml:space="preserve">, </w:t>
      </w:r>
      <w:r w:rsidRPr="00394018">
        <w:rPr>
          <w:i/>
          <w:sz w:val="24"/>
          <w:szCs w:val="24"/>
          <w:lang w:val="en-GB"/>
        </w:rPr>
        <w:t>Cambridge University Press</w:t>
      </w:r>
    </w:p>
    <w:p w:rsidR="002B4A00" w:rsidRPr="00394018" w:rsidRDefault="002B4A00" w:rsidP="008A468E">
      <w:pPr>
        <w:spacing w:before="240" w:line="360" w:lineRule="auto"/>
        <w:jc w:val="both"/>
        <w:rPr>
          <w:sz w:val="24"/>
          <w:szCs w:val="24"/>
          <w:lang w:val="en-GB"/>
        </w:rPr>
      </w:pPr>
      <w:r w:rsidRPr="00394018">
        <w:rPr>
          <w:sz w:val="24"/>
          <w:szCs w:val="24"/>
          <w:lang w:val="en-GB"/>
        </w:rPr>
        <w:t xml:space="preserve">Friedman, M. (1970) “The social responsibility of business is to increase its profits.” </w:t>
      </w:r>
      <w:r w:rsidRPr="00394018">
        <w:rPr>
          <w:i/>
          <w:sz w:val="24"/>
          <w:szCs w:val="24"/>
          <w:lang w:val="en-GB"/>
        </w:rPr>
        <w:t xml:space="preserve">New York Times Magazine, </w:t>
      </w:r>
      <w:r w:rsidRPr="00394018">
        <w:rPr>
          <w:sz w:val="24"/>
          <w:szCs w:val="24"/>
          <w:lang w:val="en-GB"/>
        </w:rPr>
        <w:t>September 13:32-33, 122, 124, 126</w:t>
      </w:r>
    </w:p>
    <w:p w:rsidR="00F71564" w:rsidRPr="00394018" w:rsidRDefault="00F71564" w:rsidP="008A468E">
      <w:pPr>
        <w:spacing w:before="240" w:line="360" w:lineRule="auto"/>
        <w:jc w:val="both"/>
        <w:rPr>
          <w:sz w:val="24"/>
          <w:szCs w:val="24"/>
          <w:lang w:val="en-GB"/>
        </w:rPr>
      </w:pPr>
      <w:proofErr w:type="spellStart"/>
      <w:r w:rsidRPr="00394018">
        <w:rPr>
          <w:sz w:val="24"/>
          <w:szCs w:val="24"/>
          <w:lang w:val="en-GB"/>
        </w:rPr>
        <w:t>Heij</w:t>
      </w:r>
      <w:proofErr w:type="spellEnd"/>
      <w:r w:rsidRPr="00394018">
        <w:rPr>
          <w:sz w:val="24"/>
          <w:szCs w:val="24"/>
          <w:lang w:val="en-GB"/>
        </w:rPr>
        <w:t xml:space="preserve">, C., De Boer, P., </w:t>
      </w:r>
      <w:proofErr w:type="spellStart"/>
      <w:r w:rsidRPr="00394018">
        <w:rPr>
          <w:sz w:val="24"/>
          <w:szCs w:val="24"/>
          <w:lang w:val="en-GB"/>
        </w:rPr>
        <w:t>Franses</w:t>
      </w:r>
      <w:proofErr w:type="spellEnd"/>
      <w:r w:rsidRPr="00394018">
        <w:rPr>
          <w:sz w:val="24"/>
          <w:szCs w:val="24"/>
          <w:lang w:val="en-GB"/>
        </w:rPr>
        <w:t xml:space="preserve">, P.H., </w:t>
      </w:r>
      <w:proofErr w:type="spellStart"/>
      <w:r w:rsidRPr="00394018">
        <w:rPr>
          <w:sz w:val="24"/>
          <w:szCs w:val="24"/>
          <w:lang w:val="en-GB"/>
        </w:rPr>
        <w:t>Kloek</w:t>
      </w:r>
      <w:proofErr w:type="spellEnd"/>
      <w:r w:rsidRPr="00394018">
        <w:rPr>
          <w:sz w:val="24"/>
          <w:szCs w:val="24"/>
          <w:lang w:val="en-GB"/>
        </w:rPr>
        <w:t xml:space="preserve">, T., and H.K. Van </w:t>
      </w:r>
      <w:proofErr w:type="spellStart"/>
      <w:r w:rsidRPr="00394018">
        <w:rPr>
          <w:sz w:val="24"/>
          <w:szCs w:val="24"/>
          <w:lang w:val="en-GB"/>
        </w:rPr>
        <w:t>Dijk</w:t>
      </w:r>
      <w:proofErr w:type="spellEnd"/>
      <w:r w:rsidRPr="00394018">
        <w:rPr>
          <w:sz w:val="24"/>
          <w:szCs w:val="24"/>
          <w:lang w:val="en-GB"/>
        </w:rPr>
        <w:t xml:space="preserve"> (2004): Econometric Methods with Applications in Business and Economics, </w:t>
      </w:r>
      <w:r w:rsidRPr="00394018">
        <w:rPr>
          <w:i/>
          <w:sz w:val="24"/>
          <w:szCs w:val="24"/>
          <w:lang w:val="en-GB"/>
        </w:rPr>
        <w:t>Oxford University Press</w:t>
      </w:r>
    </w:p>
    <w:p w:rsidR="002B4A00" w:rsidRPr="00394018" w:rsidRDefault="002B4A00" w:rsidP="008A468E">
      <w:pPr>
        <w:autoSpaceDE w:val="0"/>
        <w:autoSpaceDN w:val="0"/>
        <w:adjustRightInd w:val="0"/>
        <w:spacing w:before="240" w:line="360" w:lineRule="auto"/>
        <w:jc w:val="both"/>
        <w:rPr>
          <w:i/>
          <w:sz w:val="24"/>
          <w:szCs w:val="24"/>
          <w:lang w:val="en-GB"/>
        </w:rPr>
      </w:pPr>
      <w:r w:rsidRPr="00394018">
        <w:rPr>
          <w:sz w:val="24"/>
          <w:szCs w:val="24"/>
          <w:lang w:val="en-GB"/>
        </w:rPr>
        <w:t xml:space="preserve">Husted, B.W., </w:t>
      </w:r>
      <w:proofErr w:type="gramStart"/>
      <w:r w:rsidRPr="00394018">
        <w:rPr>
          <w:sz w:val="24"/>
          <w:szCs w:val="24"/>
          <w:lang w:val="en-GB"/>
        </w:rPr>
        <w:t>de</w:t>
      </w:r>
      <w:proofErr w:type="gramEnd"/>
      <w:r w:rsidRPr="00394018">
        <w:rPr>
          <w:sz w:val="24"/>
          <w:szCs w:val="24"/>
          <w:lang w:val="en-GB"/>
        </w:rPr>
        <w:t xml:space="preserve"> Jesus Salazar, J. (2006), Taking Friedman seriously: Maximizing profits and social performance, </w:t>
      </w:r>
      <w:r w:rsidRPr="00394018">
        <w:rPr>
          <w:i/>
          <w:sz w:val="24"/>
          <w:szCs w:val="24"/>
          <w:lang w:val="en-GB"/>
        </w:rPr>
        <w:t>Journal of Management Studies, 43(1): 75-91</w:t>
      </w:r>
    </w:p>
    <w:p w:rsidR="002351BC" w:rsidRDefault="00FD4374" w:rsidP="008A468E">
      <w:pPr>
        <w:autoSpaceDE w:val="0"/>
        <w:autoSpaceDN w:val="0"/>
        <w:adjustRightInd w:val="0"/>
        <w:spacing w:before="240" w:line="360" w:lineRule="auto"/>
        <w:jc w:val="both"/>
        <w:rPr>
          <w:bCs/>
          <w:i/>
          <w:lang w:val="en-US"/>
        </w:rPr>
      </w:pPr>
      <w:proofErr w:type="spellStart"/>
      <w:r w:rsidRPr="00BC165A">
        <w:rPr>
          <w:bCs/>
          <w:sz w:val="24"/>
          <w:szCs w:val="24"/>
          <w:lang w:val="en-US"/>
        </w:rPr>
        <w:t>Kristoffersen</w:t>
      </w:r>
      <w:proofErr w:type="spellEnd"/>
      <w:r w:rsidRPr="00BC165A">
        <w:rPr>
          <w:bCs/>
          <w:sz w:val="24"/>
          <w:szCs w:val="24"/>
          <w:lang w:val="en-US"/>
        </w:rPr>
        <w:t xml:space="preserve"> I., </w:t>
      </w:r>
      <w:proofErr w:type="spellStart"/>
      <w:r w:rsidR="00213F2E" w:rsidRPr="00BC165A">
        <w:rPr>
          <w:bCs/>
          <w:sz w:val="24"/>
          <w:szCs w:val="24"/>
          <w:lang w:val="en-US"/>
        </w:rPr>
        <w:t>Gerrans</w:t>
      </w:r>
      <w:proofErr w:type="spellEnd"/>
      <w:r w:rsidR="008A0D38" w:rsidRPr="00BC165A">
        <w:rPr>
          <w:bCs/>
          <w:sz w:val="24"/>
          <w:szCs w:val="24"/>
          <w:lang w:val="en-US"/>
        </w:rPr>
        <w:t>, P. and M.C. Clark-Murphy</w:t>
      </w:r>
      <w:r w:rsidR="002E61A2">
        <w:rPr>
          <w:bCs/>
          <w:sz w:val="24"/>
          <w:szCs w:val="24"/>
          <w:lang w:val="en-US"/>
        </w:rPr>
        <w:t xml:space="preserve"> (2005)</w:t>
      </w:r>
      <w:r w:rsidR="0028409C" w:rsidRPr="00BC165A">
        <w:rPr>
          <w:bCs/>
          <w:sz w:val="24"/>
          <w:szCs w:val="24"/>
          <w:lang w:val="en-US"/>
        </w:rPr>
        <w:t xml:space="preserve">, </w:t>
      </w:r>
      <w:r w:rsidR="00BC165A" w:rsidRPr="00BC165A">
        <w:rPr>
          <w:bCs/>
          <w:sz w:val="24"/>
          <w:szCs w:val="24"/>
          <w:lang w:val="en-US"/>
        </w:rPr>
        <w:t xml:space="preserve">The </w:t>
      </w:r>
      <w:r w:rsidR="00BC165A">
        <w:rPr>
          <w:bCs/>
          <w:sz w:val="24"/>
          <w:szCs w:val="24"/>
          <w:lang w:val="en-US"/>
        </w:rPr>
        <w:t xml:space="preserve">corporate social responsibility and the theory of the </w:t>
      </w:r>
      <w:r w:rsidR="00324563">
        <w:rPr>
          <w:bCs/>
          <w:sz w:val="24"/>
          <w:szCs w:val="24"/>
          <w:lang w:val="en-US"/>
        </w:rPr>
        <w:t>firm</w:t>
      </w:r>
      <w:r w:rsidR="001D0756">
        <w:rPr>
          <w:bCs/>
          <w:sz w:val="24"/>
          <w:szCs w:val="24"/>
          <w:lang w:val="en-US"/>
        </w:rPr>
        <w:t xml:space="preserve">, </w:t>
      </w:r>
      <w:r w:rsidR="002E61A2">
        <w:rPr>
          <w:bCs/>
          <w:i/>
          <w:sz w:val="24"/>
          <w:szCs w:val="24"/>
          <w:lang w:val="en-US"/>
        </w:rPr>
        <w:t>School of Accounting, Finance and Economics &amp; FIMARC Working Paper Series</w:t>
      </w:r>
      <w:r w:rsidR="00206A95">
        <w:rPr>
          <w:bCs/>
          <w:i/>
          <w:sz w:val="24"/>
          <w:szCs w:val="24"/>
          <w:lang w:val="en-US"/>
        </w:rPr>
        <w:t>,</w:t>
      </w:r>
      <w:r w:rsidR="002E61A2">
        <w:rPr>
          <w:bCs/>
          <w:i/>
          <w:sz w:val="24"/>
          <w:szCs w:val="24"/>
          <w:lang w:val="en-US"/>
        </w:rPr>
        <w:t xml:space="preserve"> </w:t>
      </w:r>
      <w:r w:rsidR="00206A95">
        <w:rPr>
          <w:bCs/>
          <w:i/>
          <w:sz w:val="24"/>
          <w:szCs w:val="24"/>
          <w:lang w:val="en-US"/>
        </w:rPr>
        <w:t>Edith Cowan University Working Paper 0505</w:t>
      </w:r>
    </w:p>
    <w:p w:rsidR="00CA2D9D" w:rsidRPr="00CA2D9D" w:rsidRDefault="00CA2D9D" w:rsidP="008A468E">
      <w:pPr>
        <w:autoSpaceDE w:val="0"/>
        <w:autoSpaceDN w:val="0"/>
        <w:adjustRightInd w:val="0"/>
        <w:spacing w:before="240" w:line="360" w:lineRule="auto"/>
        <w:jc w:val="both"/>
        <w:rPr>
          <w:bCs/>
          <w:i/>
          <w:sz w:val="24"/>
          <w:szCs w:val="24"/>
          <w:lang w:val="en-GB"/>
        </w:rPr>
      </w:pPr>
      <w:r w:rsidRPr="00394018">
        <w:rPr>
          <w:bCs/>
          <w:sz w:val="24"/>
          <w:szCs w:val="24"/>
          <w:lang w:val="en-GB"/>
        </w:rPr>
        <w:t xml:space="preserve">Maas, K.E.H. (2009), Corporate Social Performance: from output measurement to impact measurement, </w:t>
      </w:r>
      <w:r w:rsidRPr="00394018">
        <w:rPr>
          <w:bCs/>
          <w:i/>
          <w:sz w:val="24"/>
          <w:szCs w:val="24"/>
          <w:lang w:val="en-GB"/>
        </w:rPr>
        <w:t xml:space="preserve">Erasmus University Rotterdam (197 </w:t>
      </w:r>
      <w:proofErr w:type="spellStart"/>
      <w:r w:rsidRPr="00394018">
        <w:rPr>
          <w:bCs/>
          <w:i/>
          <w:sz w:val="24"/>
          <w:szCs w:val="24"/>
          <w:lang w:val="en-GB"/>
        </w:rPr>
        <w:t>pag</w:t>
      </w:r>
      <w:proofErr w:type="spellEnd"/>
      <w:r w:rsidRPr="00394018">
        <w:rPr>
          <w:bCs/>
          <w:i/>
          <w:sz w:val="24"/>
          <w:szCs w:val="24"/>
          <w:lang w:val="en-GB"/>
        </w:rPr>
        <w:t xml:space="preserve">.), Erasmus Research Institute of Management (PhD </w:t>
      </w:r>
      <w:proofErr w:type="spellStart"/>
      <w:r w:rsidRPr="00394018">
        <w:rPr>
          <w:bCs/>
          <w:i/>
          <w:sz w:val="24"/>
          <w:szCs w:val="24"/>
          <w:lang w:val="en-GB"/>
        </w:rPr>
        <w:t>Serie</w:t>
      </w:r>
      <w:proofErr w:type="spellEnd"/>
      <w:r w:rsidRPr="00394018">
        <w:rPr>
          <w:bCs/>
          <w:i/>
          <w:sz w:val="24"/>
          <w:szCs w:val="24"/>
          <w:lang w:val="en-GB"/>
        </w:rPr>
        <w:t xml:space="preserve"> 182)</w:t>
      </w:r>
    </w:p>
    <w:p w:rsidR="002B4A00" w:rsidRPr="00394018" w:rsidRDefault="002B4A00" w:rsidP="008A468E">
      <w:pPr>
        <w:autoSpaceDE w:val="0"/>
        <w:autoSpaceDN w:val="0"/>
        <w:adjustRightInd w:val="0"/>
        <w:spacing w:before="240" w:line="360" w:lineRule="auto"/>
        <w:jc w:val="both"/>
        <w:rPr>
          <w:bCs/>
          <w:i/>
          <w:sz w:val="24"/>
          <w:szCs w:val="24"/>
          <w:lang w:val="en-GB"/>
        </w:rPr>
      </w:pPr>
      <w:proofErr w:type="spellStart"/>
      <w:r w:rsidRPr="00394018">
        <w:rPr>
          <w:sz w:val="24"/>
          <w:szCs w:val="24"/>
          <w:lang w:val="en-GB"/>
        </w:rPr>
        <w:t>Margolish</w:t>
      </w:r>
      <w:proofErr w:type="spellEnd"/>
      <w:r w:rsidRPr="00394018">
        <w:rPr>
          <w:sz w:val="24"/>
          <w:szCs w:val="24"/>
          <w:lang w:val="en-GB"/>
        </w:rPr>
        <w:t xml:space="preserve">, J.D, </w:t>
      </w:r>
      <w:proofErr w:type="spellStart"/>
      <w:r w:rsidRPr="00394018">
        <w:rPr>
          <w:sz w:val="24"/>
          <w:szCs w:val="24"/>
          <w:lang w:val="en-GB"/>
        </w:rPr>
        <w:t>Elfenbein</w:t>
      </w:r>
      <w:proofErr w:type="spellEnd"/>
      <w:r w:rsidRPr="00394018">
        <w:rPr>
          <w:sz w:val="24"/>
          <w:szCs w:val="24"/>
          <w:lang w:val="en-GB"/>
        </w:rPr>
        <w:t xml:space="preserve">, H.A., Walsh, J.P. (2007), Does it pay to be good? A meta-analysis and redirection of research on the relationship between corporate social and financial performance, </w:t>
      </w:r>
      <w:r w:rsidRPr="00394018">
        <w:rPr>
          <w:bCs/>
          <w:i/>
          <w:sz w:val="24"/>
          <w:szCs w:val="24"/>
          <w:lang w:val="en-GB"/>
        </w:rPr>
        <w:t>Working Paper, Ross School of Business - University of Michigan</w:t>
      </w:r>
    </w:p>
    <w:p w:rsidR="002B4A00" w:rsidRPr="00394018" w:rsidRDefault="002B4A00" w:rsidP="008A468E">
      <w:pPr>
        <w:spacing w:before="240" w:line="360" w:lineRule="auto"/>
        <w:jc w:val="both"/>
        <w:rPr>
          <w:sz w:val="24"/>
          <w:szCs w:val="24"/>
          <w:lang w:val="en-GB"/>
        </w:rPr>
      </w:pPr>
      <w:r w:rsidRPr="00394018">
        <w:rPr>
          <w:sz w:val="24"/>
          <w:szCs w:val="24"/>
          <w:lang w:val="en-GB"/>
        </w:rPr>
        <w:t xml:space="preserve">McWilliams, A., and D. Siegel (2000), </w:t>
      </w:r>
      <w:proofErr w:type="gramStart"/>
      <w:r w:rsidRPr="00394018">
        <w:rPr>
          <w:sz w:val="24"/>
          <w:szCs w:val="24"/>
          <w:lang w:val="en-GB"/>
        </w:rPr>
        <w:t>Corporate</w:t>
      </w:r>
      <w:proofErr w:type="gramEnd"/>
      <w:r w:rsidRPr="00394018">
        <w:rPr>
          <w:sz w:val="24"/>
          <w:szCs w:val="24"/>
          <w:lang w:val="en-GB"/>
        </w:rPr>
        <w:t xml:space="preserve"> social responsibility and financial performance: Correlation or misspecification? </w:t>
      </w:r>
      <w:r w:rsidRPr="00394018">
        <w:rPr>
          <w:i/>
          <w:sz w:val="24"/>
          <w:szCs w:val="24"/>
          <w:lang w:val="en-GB"/>
        </w:rPr>
        <w:t xml:space="preserve">Strategic Management Journal, </w:t>
      </w:r>
      <w:r w:rsidRPr="00394018">
        <w:rPr>
          <w:sz w:val="24"/>
          <w:szCs w:val="24"/>
          <w:lang w:val="en-GB"/>
        </w:rPr>
        <w:t>21 (5): 603-609</w:t>
      </w:r>
    </w:p>
    <w:p w:rsidR="002B4A00" w:rsidRPr="00394018" w:rsidRDefault="002B4A00" w:rsidP="008A468E">
      <w:pPr>
        <w:autoSpaceDE w:val="0"/>
        <w:autoSpaceDN w:val="0"/>
        <w:adjustRightInd w:val="0"/>
        <w:spacing w:after="0" w:line="360" w:lineRule="auto"/>
        <w:jc w:val="both"/>
        <w:rPr>
          <w:bCs/>
          <w:i/>
          <w:sz w:val="24"/>
          <w:szCs w:val="24"/>
          <w:lang w:val="en-GB"/>
        </w:rPr>
      </w:pPr>
      <w:r w:rsidRPr="00394018">
        <w:rPr>
          <w:bCs/>
          <w:sz w:val="24"/>
          <w:szCs w:val="24"/>
          <w:lang w:val="en-GB"/>
        </w:rPr>
        <w:t xml:space="preserve">Meek, G., Roberts, C. and S. Gray, Factors influencing voluntarily annual report disclosure by U.S., U.K., and continental European multinational corporations, </w:t>
      </w:r>
      <w:r w:rsidRPr="00394018">
        <w:rPr>
          <w:bCs/>
          <w:i/>
          <w:sz w:val="24"/>
          <w:szCs w:val="24"/>
          <w:lang w:val="en-GB"/>
        </w:rPr>
        <w:t>Journal of International Business Studies, v. 26, p. 555-572, 1995</w:t>
      </w:r>
    </w:p>
    <w:p w:rsidR="00165CE2" w:rsidRDefault="002B4A00" w:rsidP="008A468E">
      <w:pPr>
        <w:autoSpaceDE w:val="0"/>
        <w:autoSpaceDN w:val="0"/>
        <w:adjustRightInd w:val="0"/>
        <w:spacing w:before="240" w:line="360" w:lineRule="auto"/>
        <w:jc w:val="both"/>
        <w:rPr>
          <w:i/>
          <w:lang w:val="en-GB"/>
        </w:rPr>
      </w:pPr>
      <w:r w:rsidRPr="00394018">
        <w:rPr>
          <w:sz w:val="24"/>
          <w:szCs w:val="24"/>
          <w:lang w:val="en-GB"/>
        </w:rPr>
        <w:t xml:space="preserve">Orlitzky, M., Schmidt F.L., </w:t>
      </w:r>
      <w:proofErr w:type="spellStart"/>
      <w:r w:rsidRPr="00394018">
        <w:rPr>
          <w:sz w:val="24"/>
          <w:szCs w:val="24"/>
          <w:lang w:val="en-GB"/>
        </w:rPr>
        <w:t>Rynes</w:t>
      </w:r>
      <w:proofErr w:type="spellEnd"/>
      <w:r w:rsidRPr="00394018">
        <w:rPr>
          <w:sz w:val="24"/>
          <w:szCs w:val="24"/>
          <w:lang w:val="en-GB"/>
        </w:rPr>
        <w:t xml:space="preserve"> S.L. (2003), </w:t>
      </w:r>
      <w:proofErr w:type="gramStart"/>
      <w:r w:rsidRPr="00394018">
        <w:rPr>
          <w:sz w:val="24"/>
          <w:szCs w:val="24"/>
          <w:lang w:val="en-GB"/>
        </w:rPr>
        <w:t>Corporate</w:t>
      </w:r>
      <w:proofErr w:type="gramEnd"/>
      <w:r w:rsidRPr="00394018">
        <w:rPr>
          <w:sz w:val="24"/>
          <w:szCs w:val="24"/>
          <w:lang w:val="en-GB"/>
        </w:rPr>
        <w:t xml:space="preserve"> social and financial performance: A meta-analysis, </w:t>
      </w:r>
      <w:r w:rsidRPr="00394018">
        <w:rPr>
          <w:i/>
          <w:sz w:val="24"/>
          <w:szCs w:val="24"/>
          <w:lang w:val="en-GB"/>
        </w:rPr>
        <w:t>Organization Studies, 24(3): 403-441</w:t>
      </w:r>
      <w:r w:rsidR="00165CE2">
        <w:rPr>
          <w:i/>
          <w:lang w:val="en-GB"/>
        </w:rPr>
        <w:br w:type="page"/>
      </w:r>
    </w:p>
    <w:p w:rsidR="00CD1F0C" w:rsidRDefault="00CD1F0C" w:rsidP="008A468E">
      <w:pPr>
        <w:pStyle w:val="FootnoteText"/>
        <w:spacing w:before="240" w:after="240" w:line="360" w:lineRule="auto"/>
        <w:jc w:val="both"/>
        <w:rPr>
          <w:rFonts w:eastAsiaTheme="minorHAnsi"/>
          <w:bCs/>
          <w:sz w:val="24"/>
          <w:szCs w:val="24"/>
          <w:lang w:val="en-GB"/>
        </w:rPr>
      </w:pPr>
      <w:r>
        <w:rPr>
          <w:rFonts w:eastAsiaTheme="minorHAnsi"/>
          <w:bCs/>
          <w:sz w:val="24"/>
          <w:szCs w:val="24"/>
          <w:lang w:val="en-GB"/>
        </w:rPr>
        <w:lastRenderedPageBreak/>
        <w:t>PricewaterhouseCoopers LLP</w:t>
      </w:r>
      <w:r w:rsidR="00E63F14">
        <w:rPr>
          <w:rFonts w:eastAsiaTheme="minorHAnsi"/>
          <w:bCs/>
          <w:sz w:val="24"/>
          <w:szCs w:val="24"/>
          <w:lang w:val="en-GB"/>
        </w:rPr>
        <w:t xml:space="preserve"> (2010)</w:t>
      </w:r>
      <w:r>
        <w:rPr>
          <w:rFonts w:eastAsiaTheme="minorHAnsi"/>
          <w:bCs/>
          <w:sz w:val="24"/>
          <w:szCs w:val="24"/>
          <w:lang w:val="en-GB"/>
        </w:rPr>
        <w:t xml:space="preserve">, </w:t>
      </w:r>
      <w:r w:rsidRPr="00394018">
        <w:rPr>
          <w:rFonts w:eastAsiaTheme="minorHAnsi"/>
          <w:bCs/>
          <w:sz w:val="24"/>
          <w:szCs w:val="24"/>
          <w:lang w:val="en-GB"/>
        </w:rPr>
        <w:t>CSR Trends in 2010</w:t>
      </w:r>
      <w:r>
        <w:rPr>
          <w:rFonts w:eastAsiaTheme="minorHAnsi"/>
          <w:bCs/>
          <w:sz w:val="24"/>
          <w:szCs w:val="24"/>
          <w:lang w:val="en-GB"/>
        </w:rPr>
        <w:t>: Stacking up the results</w:t>
      </w:r>
    </w:p>
    <w:p w:rsidR="00641A9A" w:rsidRPr="00641A9A" w:rsidRDefault="002B4A00" w:rsidP="008A468E">
      <w:pPr>
        <w:autoSpaceDE w:val="0"/>
        <w:autoSpaceDN w:val="0"/>
        <w:adjustRightInd w:val="0"/>
        <w:spacing w:before="240" w:line="360" w:lineRule="auto"/>
        <w:jc w:val="both"/>
        <w:rPr>
          <w:i/>
          <w:sz w:val="24"/>
          <w:szCs w:val="24"/>
          <w:lang w:val="en-GB"/>
        </w:rPr>
      </w:pPr>
      <w:r w:rsidRPr="00394018">
        <w:rPr>
          <w:sz w:val="24"/>
          <w:szCs w:val="24"/>
          <w:lang w:val="en-GB"/>
        </w:rPr>
        <w:t xml:space="preserve">Seifert, B., Morris, S.A., </w:t>
      </w:r>
      <w:proofErr w:type="spellStart"/>
      <w:r w:rsidRPr="00394018">
        <w:rPr>
          <w:sz w:val="24"/>
          <w:szCs w:val="24"/>
          <w:lang w:val="en-GB"/>
        </w:rPr>
        <w:t>Bartkus</w:t>
      </w:r>
      <w:proofErr w:type="spellEnd"/>
      <w:r w:rsidRPr="00394018">
        <w:rPr>
          <w:sz w:val="24"/>
          <w:szCs w:val="24"/>
          <w:lang w:val="en-GB"/>
        </w:rPr>
        <w:t xml:space="preserve">, B.R. (2003), Comparing big givers and small givers: Financial correlates of corporate philanthropy. </w:t>
      </w:r>
      <w:r w:rsidRPr="00394018">
        <w:rPr>
          <w:i/>
          <w:sz w:val="24"/>
          <w:szCs w:val="24"/>
          <w:lang w:val="en-GB"/>
        </w:rPr>
        <w:t>Journal of Business Ethics</w:t>
      </w:r>
      <w:r w:rsidRPr="00394018">
        <w:rPr>
          <w:sz w:val="24"/>
          <w:szCs w:val="24"/>
          <w:lang w:val="en-GB"/>
        </w:rPr>
        <w:t>, 45(</w:t>
      </w:r>
      <w:r w:rsidRPr="00394018">
        <w:rPr>
          <w:i/>
          <w:sz w:val="24"/>
          <w:szCs w:val="24"/>
          <w:lang w:val="en-GB"/>
        </w:rPr>
        <w:t>3): 195-211</w:t>
      </w:r>
    </w:p>
    <w:p w:rsidR="003C019D" w:rsidRDefault="003C019D" w:rsidP="008A468E">
      <w:pPr>
        <w:spacing w:before="240" w:line="360" w:lineRule="auto"/>
        <w:jc w:val="both"/>
        <w:rPr>
          <w:sz w:val="24"/>
          <w:szCs w:val="24"/>
          <w:lang w:val="en-GB"/>
        </w:rPr>
      </w:pPr>
      <w:r w:rsidRPr="003C019D">
        <w:rPr>
          <w:rFonts w:eastAsiaTheme="minorHAnsi"/>
          <w:bCs/>
          <w:sz w:val="24"/>
          <w:szCs w:val="24"/>
          <w:lang w:val="en-GB"/>
        </w:rPr>
        <w:t>Sustainable Investment Research Analysis Network</w:t>
      </w:r>
      <w:r w:rsidR="00371BD4">
        <w:rPr>
          <w:rFonts w:eastAsiaTheme="minorHAnsi"/>
          <w:bCs/>
          <w:sz w:val="24"/>
          <w:szCs w:val="24"/>
          <w:lang w:val="en-GB"/>
        </w:rPr>
        <w:t xml:space="preserve"> (2010)</w:t>
      </w:r>
      <w:r>
        <w:rPr>
          <w:rFonts w:eastAsiaTheme="minorHAnsi"/>
          <w:bCs/>
          <w:sz w:val="24"/>
          <w:szCs w:val="24"/>
          <w:lang w:val="en-GB"/>
        </w:rPr>
        <w:t xml:space="preserve">, </w:t>
      </w:r>
      <w:r w:rsidRPr="00394018">
        <w:rPr>
          <w:rFonts w:eastAsiaTheme="minorHAnsi"/>
          <w:bCs/>
          <w:sz w:val="24"/>
          <w:szCs w:val="24"/>
          <w:lang w:val="en-GB"/>
        </w:rPr>
        <w:t>S&amp;P 100 Sustainability Reporting Comparison</w:t>
      </w:r>
    </w:p>
    <w:p w:rsidR="002B4A00" w:rsidRPr="00394018" w:rsidRDefault="002B4A00" w:rsidP="008A468E">
      <w:pPr>
        <w:spacing w:before="240" w:line="360" w:lineRule="auto"/>
        <w:jc w:val="both"/>
        <w:rPr>
          <w:i/>
          <w:sz w:val="24"/>
          <w:szCs w:val="24"/>
          <w:lang w:val="en-GB"/>
        </w:rPr>
      </w:pPr>
      <w:proofErr w:type="gramStart"/>
      <w:r w:rsidRPr="00394018">
        <w:rPr>
          <w:sz w:val="24"/>
          <w:szCs w:val="24"/>
          <w:lang w:val="en-GB"/>
        </w:rPr>
        <w:t>Tsoutsoura, M. (2004), Corporate social responsibility and financial performance.</w:t>
      </w:r>
      <w:proofErr w:type="gramEnd"/>
      <w:r w:rsidRPr="00394018">
        <w:rPr>
          <w:sz w:val="24"/>
          <w:szCs w:val="24"/>
          <w:lang w:val="en-GB"/>
        </w:rPr>
        <w:t xml:space="preserve"> </w:t>
      </w:r>
      <w:r w:rsidRPr="00394018">
        <w:rPr>
          <w:i/>
          <w:sz w:val="24"/>
          <w:szCs w:val="24"/>
          <w:lang w:val="en-GB"/>
        </w:rPr>
        <w:t>Haas School of Business, University of California at Berkeley</w:t>
      </w:r>
    </w:p>
    <w:p w:rsidR="002B4A00" w:rsidRPr="00394018" w:rsidRDefault="002B4A00" w:rsidP="008A468E">
      <w:pPr>
        <w:spacing w:before="240" w:line="360" w:lineRule="auto"/>
        <w:jc w:val="both"/>
        <w:rPr>
          <w:sz w:val="24"/>
          <w:szCs w:val="24"/>
          <w:lang w:val="en-GB"/>
        </w:rPr>
      </w:pPr>
      <w:r w:rsidRPr="00394018">
        <w:rPr>
          <w:sz w:val="24"/>
          <w:szCs w:val="24"/>
          <w:lang w:val="en-GB"/>
        </w:rPr>
        <w:t xml:space="preserve">Waddock, S. A., and Samuel B. Graves (1997), </w:t>
      </w:r>
      <w:proofErr w:type="gramStart"/>
      <w:r w:rsidRPr="00394018">
        <w:rPr>
          <w:sz w:val="24"/>
          <w:szCs w:val="24"/>
          <w:lang w:val="en-GB"/>
        </w:rPr>
        <w:t>The</w:t>
      </w:r>
      <w:proofErr w:type="gramEnd"/>
      <w:r w:rsidRPr="00394018">
        <w:rPr>
          <w:sz w:val="24"/>
          <w:szCs w:val="24"/>
          <w:lang w:val="en-GB"/>
        </w:rPr>
        <w:t xml:space="preserve"> corporate social performance-financial performance link. </w:t>
      </w:r>
      <w:r w:rsidRPr="00394018">
        <w:rPr>
          <w:i/>
          <w:sz w:val="24"/>
          <w:szCs w:val="24"/>
          <w:lang w:val="en-GB"/>
        </w:rPr>
        <w:t>Strategic Management Journal</w:t>
      </w:r>
      <w:r w:rsidRPr="00394018">
        <w:rPr>
          <w:sz w:val="24"/>
          <w:szCs w:val="24"/>
          <w:lang w:val="en-GB"/>
        </w:rPr>
        <w:t>, 18 (4):303-319</w:t>
      </w:r>
    </w:p>
    <w:p w:rsidR="00385391" w:rsidRPr="00394018" w:rsidRDefault="00385391" w:rsidP="008A468E">
      <w:pPr>
        <w:spacing w:before="240" w:line="360" w:lineRule="auto"/>
        <w:jc w:val="both"/>
        <w:rPr>
          <w:i/>
          <w:sz w:val="24"/>
          <w:szCs w:val="24"/>
          <w:lang w:val="en-GB"/>
        </w:rPr>
      </w:pPr>
      <w:r w:rsidRPr="00394018">
        <w:rPr>
          <w:sz w:val="24"/>
          <w:szCs w:val="24"/>
          <w:lang w:val="en-GB"/>
        </w:rPr>
        <w:t>Wooldridge, J.M. (2002): Econometric analysis of cross section and panel data, 1</w:t>
      </w:r>
      <w:r w:rsidRPr="00394018">
        <w:rPr>
          <w:sz w:val="24"/>
          <w:szCs w:val="24"/>
          <w:vertAlign w:val="superscript"/>
          <w:lang w:val="en-GB"/>
        </w:rPr>
        <w:t>st</w:t>
      </w:r>
      <w:r w:rsidRPr="00394018">
        <w:rPr>
          <w:sz w:val="24"/>
          <w:szCs w:val="24"/>
          <w:lang w:val="en-GB"/>
        </w:rPr>
        <w:t xml:space="preserve"> </w:t>
      </w:r>
      <w:proofErr w:type="spellStart"/>
      <w:proofErr w:type="gramStart"/>
      <w:r w:rsidRPr="00394018">
        <w:rPr>
          <w:sz w:val="24"/>
          <w:szCs w:val="24"/>
          <w:lang w:val="en-GB"/>
        </w:rPr>
        <w:t>ed</w:t>
      </w:r>
      <w:proofErr w:type="spellEnd"/>
      <w:proofErr w:type="gramEnd"/>
      <w:r w:rsidRPr="00394018">
        <w:rPr>
          <w:sz w:val="24"/>
          <w:szCs w:val="24"/>
          <w:lang w:val="en-GB"/>
        </w:rPr>
        <w:t xml:space="preserve">, </w:t>
      </w:r>
      <w:r w:rsidRPr="00394018">
        <w:rPr>
          <w:i/>
          <w:sz w:val="24"/>
          <w:szCs w:val="24"/>
          <w:lang w:val="en-GB"/>
        </w:rPr>
        <w:t>MIT Press ltd.</w:t>
      </w:r>
    </w:p>
    <w:p w:rsidR="002B4A00" w:rsidRPr="00394018" w:rsidRDefault="002B4A00" w:rsidP="008A468E">
      <w:pPr>
        <w:spacing w:before="240" w:line="360" w:lineRule="auto"/>
        <w:jc w:val="both"/>
        <w:rPr>
          <w:i/>
          <w:sz w:val="24"/>
          <w:szCs w:val="24"/>
          <w:lang w:val="en-GB"/>
        </w:rPr>
      </w:pPr>
      <w:r w:rsidRPr="00394018">
        <w:rPr>
          <w:sz w:val="24"/>
          <w:szCs w:val="24"/>
          <w:lang w:val="en-GB"/>
        </w:rPr>
        <w:t xml:space="preserve">Wood, D. J. (2010), Measuring corporate social performance: A review. </w:t>
      </w:r>
      <w:hyperlink r:id="rId17" w:anchor="#" w:history="1">
        <w:r w:rsidRPr="00394018">
          <w:rPr>
            <w:i/>
            <w:sz w:val="24"/>
            <w:szCs w:val="24"/>
            <w:lang w:val="en-GB"/>
          </w:rPr>
          <w:t>International Journal of Management Reviews, Vol. 12, Issue 1, pp. 50-84</w:t>
        </w:r>
      </w:hyperlink>
    </w:p>
    <w:p w:rsidR="00D00A0B" w:rsidRPr="00394018" w:rsidRDefault="00D00A0B" w:rsidP="008A468E">
      <w:pPr>
        <w:spacing w:after="0" w:line="360" w:lineRule="auto"/>
        <w:jc w:val="both"/>
        <w:rPr>
          <w:lang w:val="en-GB"/>
        </w:rPr>
      </w:pPr>
      <w:r w:rsidRPr="00394018">
        <w:rPr>
          <w:lang w:val="en-GB"/>
        </w:rPr>
        <w:br w:type="page"/>
      </w:r>
    </w:p>
    <w:p w:rsidR="00802E09" w:rsidRPr="00394018" w:rsidRDefault="00802E09" w:rsidP="008A468E">
      <w:pPr>
        <w:pStyle w:val="Heading1"/>
        <w:spacing w:after="240" w:line="360" w:lineRule="auto"/>
        <w:jc w:val="both"/>
        <w:rPr>
          <w:lang w:val="en-GB" w:eastAsia="nl-NL"/>
        </w:rPr>
      </w:pPr>
      <w:bookmarkStart w:id="60" w:name="_Toc300872907"/>
      <w:r w:rsidRPr="00394018">
        <w:rPr>
          <w:lang w:val="en-GB" w:eastAsia="nl-NL"/>
        </w:rPr>
        <w:lastRenderedPageBreak/>
        <w:t>APPENDIX</w:t>
      </w:r>
      <w:bookmarkEnd w:id="60"/>
    </w:p>
    <w:p w:rsidR="00EA1D05" w:rsidRPr="00394018" w:rsidRDefault="00802E09" w:rsidP="008A468E">
      <w:pPr>
        <w:spacing w:line="360" w:lineRule="auto"/>
        <w:jc w:val="both"/>
        <w:rPr>
          <w:b/>
          <w:sz w:val="24"/>
          <w:szCs w:val="24"/>
          <w:lang w:val="en-GB"/>
        </w:rPr>
      </w:pPr>
      <w:r w:rsidRPr="00394018">
        <w:rPr>
          <w:b/>
          <w:sz w:val="24"/>
          <w:szCs w:val="24"/>
          <w:lang w:val="en-GB"/>
        </w:rPr>
        <w:t xml:space="preserve">A </w:t>
      </w:r>
    </w:p>
    <w:p w:rsidR="00802E09" w:rsidRPr="00394018" w:rsidRDefault="00802E09" w:rsidP="008A468E">
      <w:pPr>
        <w:spacing w:line="360" w:lineRule="auto"/>
        <w:jc w:val="both"/>
        <w:rPr>
          <w:b/>
          <w:sz w:val="24"/>
          <w:szCs w:val="24"/>
          <w:lang w:val="en-GB"/>
        </w:rPr>
      </w:pPr>
      <w:r w:rsidRPr="00394018">
        <w:rPr>
          <w:b/>
          <w:sz w:val="24"/>
          <w:szCs w:val="24"/>
          <w:lang w:val="en-GB"/>
        </w:rPr>
        <w:t>Data set</w:t>
      </w:r>
    </w:p>
    <w:p w:rsidR="00802E09" w:rsidRPr="00394018" w:rsidRDefault="00802E09" w:rsidP="008A468E">
      <w:pPr>
        <w:spacing w:line="360" w:lineRule="auto"/>
        <w:jc w:val="both"/>
        <w:rPr>
          <w:b/>
          <w:sz w:val="24"/>
          <w:szCs w:val="24"/>
          <w:lang w:val="en-GB"/>
        </w:rPr>
      </w:pPr>
      <w:r w:rsidRPr="00394018">
        <w:rPr>
          <w:b/>
          <w:noProof/>
          <w:sz w:val="24"/>
          <w:szCs w:val="24"/>
          <w:lang w:eastAsia="nl-NL"/>
        </w:rPr>
        <w:drawing>
          <wp:anchor distT="0" distB="0" distL="114300" distR="114300" simplePos="0" relativeHeight="251664384" behindDoc="1" locked="0" layoutInCell="1" allowOverlap="1">
            <wp:simplePos x="0" y="0"/>
            <wp:positionH relativeFrom="column">
              <wp:posOffset>19050</wp:posOffset>
            </wp:positionH>
            <wp:positionV relativeFrom="paragraph">
              <wp:posOffset>203200</wp:posOffset>
            </wp:positionV>
            <wp:extent cx="5190490" cy="7463790"/>
            <wp:effectExtent l="19050" t="0" r="0" b="0"/>
            <wp:wrapTight wrapText="bothSides">
              <wp:wrapPolygon edited="0">
                <wp:start x="-79" y="0"/>
                <wp:lineTo x="-79" y="21501"/>
                <wp:lineTo x="17996" y="21501"/>
                <wp:lineTo x="21484" y="21446"/>
                <wp:lineTo x="21484" y="21170"/>
                <wp:lineTo x="21563" y="21060"/>
                <wp:lineTo x="21563" y="20288"/>
                <wp:lineTo x="21484" y="19461"/>
                <wp:lineTo x="21484" y="17642"/>
                <wp:lineTo x="21563" y="16870"/>
                <wp:lineTo x="21484" y="16760"/>
                <wp:lineTo x="21484" y="15877"/>
                <wp:lineTo x="21563" y="15767"/>
                <wp:lineTo x="21563" y="14224"/>
                <wp:lineTo x="21246" y="14168"/>
                <wp:lineTo x="17996" y="14113"/>
                <wp:lineTo x="21484" y="14113"/>
                <wp:lineTo x="21484" y="13231"/>
                <wp:lineTo x="21563" y="13121"/>
                <wp:lineTo x="21484" y="12349"/>
                <wp:lineTo x="21484" y="11467"/>
                <wp:lineTo x="21563" y="10640"/>
                <wp:lineTo x="21563" y="10585"/>
                <wp:lineTo x="21484" y="9758"/>
                <wp:lineTo x="21484" y="9703"/>
                <wp:lineTo x="21563" y="8876"/>
                <wp:lineTo x="21246" y="8821"/>
                <wp:lineTo x="21246" y="8821"/>
                <wp:lineTo x="21563" y="8766"/>
                <wp:lineTo x="21563" y="7167"/>
                <wp:lineTo x="21246" y="7112"/>
                <wp:lineTo x="17996" y="7057"/>
                <wp:lineTo x="21484" y="7057"/>
                <wp:lineTo x="21484" y="6175"/>
                <wp:lineTo x="21563" y="6064"/>
                <wp:lineTo x="21484" y="5292"/>
                <wp:lineTo x="21484" y="2646"/>
                <wp:lineTo x="21563" y="1874"/>
                <wp:lineTo x="21484" y="1764"/>
                <wp:lineTo x="21484" y="882"/>
                <wp:lineTo x="21563" y="772"/>
                <wp:lineTo x="21563" y="0"/>
                <wp:lineTo x="-79" y="0"/>
              </wp:wrapPolygon>
            </wp:wrapTight>
            <wp:docPr id="1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srcRect/>
                    <a:stretch>
                      <a:fillRect/>
                    </a:stretch>
                  </pic:blipFill>
                  <pic:spPr bwMode="auto">
                    <a:xfrm>
                      <a:off x="0" y="0"/>
                      <a:ext cx="5190490" cy="7463790"/>
                    </a:xfrm>
                    <a:prstGeom prst="rect">
                      <a:avLst/>
                    </a:prstGeom>
                    <a:noFill/>
                    <a:ln w="9525">
                      <a:noFill/>
                      <a:miter lim="800000"/>
                      <a:headEnd/>
                      <a:tailEnd/>
                    </a:ln>
                  </pic:spPr>
                </pic:pic>
              </a:graphicData>
            </a:graphic>
          </wp:anchor>
        </w:drawing>
      </w:r>
      <w:r w:rsidRPr="00394018">
        <w:rPr>
          <w:b/>
          <w:sz w:val="24"/>
          <w:szCs w:val="24"/>
          <w:lang w:val="en-GB"/>
        </w:rPr>
        <w:t>DJSI listed North-American firms</w:t>
      </w:r>
    </w:p>
    <w:p w:rsidR="00802E09" w:rsidRPr="00394018" w:rsidRDefault="00802E09" w:rsidP="008A468E">
      <w:pPr>
        <w:spacing w:line="360" w:lineRule="auto"/>
        <w:jc w:val="both"/>
        <w:rPr>
          <w:b/>
          <w:sz w:val="24"/>
          <w:szCs w:val="24"/>
          <w:lang w:val="en-GB"/>
        </w:rPr>
      </w:pPr>
    </w:p>
    <w:p w:rsidR="00802E09" w:rsidRPr="00394018" w:rsidRDefault="00802E09" w:rsidP="008A468E">
      <w:pPr>
        <w:spacing w:line="360" w:lineRule="auto"/>
        <w:jc w:val="both"/>
        <w:rPr>
          <w:sz w:val="24"/>
          <w:szCs w:val="24"/>
          <w:lang w:val="en-GB"/>
        </w:rPr>
      </w:pPr>
      <w:r w:rsidRPr="00394018">
        <w:rPr>
          <w:sz w:val="24"/>
          <w:szCs w:val="24"/>
          <w:lang w:val="en-GB"/>
        </w:rPr>
        <w:br w:type="page"/>
      </w:r>
    </w:p>
    <w:p w:rsidR="00802E09" w:rsidRPr="00394018" w:rsidRDefault="00802E09" w:rsidP="008A468E">
      <w:pPr>
        <w:spacing w:line="360" w:lineRule="auto"/>
        <w:jc w:val="both"/>
        <w:rPr>
          <w:b/>
          <w:sz w:val="24"/>
          <w:szCs w:val="24"/>
          <w:lang w:val="en-GB"/>
        </w:rPr>
      </w:pPr>
      <w:r w:rsidRPr="00394018">
        <w:rPr>
          <w:b/>
          <w:noProof/>
          <w:sz w:val="24"/>
          <w:szCs w:val="24"/>
          <w:lang w:eastAsia="nl-NL"/>
        </w:rPr>
        <w:lastRenderedPageBreak/>
        <w:drawing>
          <wp:anchor distT="0" distB="0" distL="114300" distR="114300" simplePos="0" relativeHeight="251665408" behindDoc="1" locked="0" layoutInCell="1" allowOverlap="1">
            <wp:simplePos x="0" y="0"/>
            <wp:positionH relativeFrom="column">
              <wp:posOffset>19050</wp:posOffset>
            </wp:positionH>
            <wp:positionV relativeFrom="paragraph">
              <wp:posOffset>241935</wp:posOffset>
            </wp:positionV>
            <wp:extent cx="5010150" cy="7045960"/>
            <wp:effectExtent l="19050" t="0" r="0" b="0"/>
            <wp:wrapTight wrapText="bothSides">
              <wp:wrapPolygon edited="0">
                <wp:start x="-82" y="0"/>
                <wp:lineTo x="-82" y="21491"/>
                <wp:lineTo x="17986" y="21491"/>
                <wp:lineTo x="21025" y="21491"/>
                <wp:lineTo x="21600" y="21316"/>
                <wp:lineTo x="21600" y="18805"/>
                <wp:lineTo x="21271" y="18746"/>
                <wp:lineTo x="17986" y="18688"/>
                <wp:lineTo x="21518" y="18688"/>
                <wp:lineTo x="21518" y="17812"/>
                <wp:lineTo x="17986" y="17753"/>
                <wp:lineTo x="21518" y="17753"/>
                <wp:lineTo x="21518" y="16877"/>
                <wp:lineTo x="17986" y="16819"/>
                <wp:lineTo x="21518" y="16819"/>
                <wp:lineTo x="21518" y="15885"/>
                <wp:lineTo x="17986" y="15885"/>
                <wp:lineTo x="21518" y="15826"/>
                <wp:lineTo x="21518" y="14950"/>
                <wp:lineTo x="21600" y="14833"/>
                <wp:lineTo x="21518" y="14016"/>
                <wp:lineTo x="21518" y="4672"/>
                <wp:lineTo x="21600" y="3796"/>
                <wp:lineTo x="21518" y="3738"/>
                <wp:lineTo x="21518" y="1869"/>
                <wp:lineTo x="21600" y="1752"/>
                <wp:lineTo x="21600" y="0"/>
                <wp:lineTo x="-82" y="0"/>
              </wp:wrapPolygon>
            </wp:wrapTight>
            <wp:docPr id="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srcRect/>
                    <a:stretch>
                      <a:fillRect/>
                    </a:stretch>
                  </pic:blipFill>
                  <pic:spPr bwMode="auto">
                    <a:xfrm>
                      <a:off x="0" y="0"/>
                      <a:ext cx="5010150" cy="7045960"/>
                    </a:xfrm>
                    <a:prstGeom prst="rect">
                      <a:avLst/>
                    </a:prstGeom>
                    <a:noFill/>
                    <a:ln w="9525">
                      <a:noFill/>
                      <a:miter lim="800000"/>
                      <a:headEnd/>
                      <a:tailEnd/>
                    </a:ln>
                  </pic:spPr>
                </pic:pic>
              </a:graphicData>
            </a:graphic>
          </wp:anchor>
        </w:drawing>
      </w:r>
      <w:r w:rsidRPr="00394018">
        <w:rPr>
          <w:b/>
          <w:sz w:val="24"/>
          <w:szCs w:val="24"/>
          <w:lang w:val="en-GB"/>
        </w:rPr>
        <w:t>DJSI listed North-American firms</w:t>
      </w:r>
      <w:r w:rsidRPr="00394018">
        <w:rPr>
          <w:szCs w:val="24"/>
          <w:lang w:val="en-GB"/>
        </w:rPr>
        <w:t xml:space="preserve"> </w:t>
      </w:r>
      <w:r w:rsidRPr="00394018">
        <w:rPr>
          <w:b/>
          <w:sz w:val="24"/>
          <w:szCs w:val="24"/>
          <w:lang w:val="en-GB"/>
        </w:rPr>
        <w:t>continued</w:t>
      </w:r>
    </w:p>
    <w:p w:rsidR="00802E09" w:rsidRPr="00394018" w:rsidRDefault="00802E09" w:rsidP="008A468E">
      <w:pPr>
        <w:spacing w:line="360" w:lineRule="auto"/>
        <w:jc w:val="both"/>
        <w:rPr>
          <w:b/>
          <w:sz w:val="24"/>
          <w:szCs w:val="24"/>
          <w:lang w:val="en-GB"/>
        </w:rPr>
      </w:pP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noProof/>
          <w:sz w:val="24"/>
          <w:szCs w:val="24"/>
          <w:lang w:eastAsia="nl-NL"/>
        </w:rPr>
        <w:lastRenderedPageBreak/>
        <w:drawing>
          <wp:anchor distT="0" distB="0" distL="114300" distR="114300" simplePos="0" relativeHeight="251666432" behindDoc="1" locked="0" layoutInCell="1" allowOverlap="1">
            <wp:simplePos x="0" y="0"/>
            <wp:positionH relativeFrom="column">
              <wp:posOffset>19050</wp:posOffset>
            </wp:positionH>
            <wp:positionV relativeFrom="paragraph">
              <wp:posOffset>295275</wp:posOffset>
            </wp:positionV>
            <wp:extent cx="5010150" cy="7449185"/>
            <wp:effectExtent l="19050" t="0" r="0" b="0"/>
            <wp:wrapTight wrapText="bothSides">
              <wp:wrapPolygon edited="0">
                <wp:start x="-82" y="0"/>
                <wp:lineTo x="-82" y="21488"/>
                <wp:lineTo x="18151" y="21488"/>
                <wp:lineTo x="20614" y="21488"/>
                <wp:lineTo x="21600" y="21432"/>
                <wp:lineTo x="21518" y="21211"/>
                <wp:lineTo x="21518" y="18560"/>
                <wp:lineTo x="21600" y="17787"/>
                <wp:lineTo x="21518" y="17676"/>
                <wp:lineTo x="21518" y="16792"/>
                <wp:lineTo x="21600" y="16682"/>
                <wp:lineTo x="21600" y="15135"/>
                <wp:lineTo x="21271" y="15080"/>
                <wp:lineTo x="18151" y="15025"/>
                <wp:lineTo x="21518" y="15025"/>
                <wp:lineTo x="21518" y="14141"/>
                <wp:lineTo x="21600" y="14031"/>
                <wp:lineTo x="21518" y="13257"/>
                <wp:lineTo x="21518" y="12373"/>
                <wp:lineTo x="21600" y="11545"/>
                <wp:lineTo x="21600" y="11490"/>
                <wp:lineTo x="21518" y="10661"/>
                <wp:lineTo x="21518" y="10606"/>
                <wp:lineTo x="21600" y="9832"/>
                <wp:lineTo x="21518" y="9722"/>
                <wp:lineTo x="21518" y="8838"/>
                <wp:lineTo x="21600" y="8728"/>
                <wp:lineTo x="21600" y="7181"/>
                <wp:lineTo x="21271" y="7126"/>
                <wp:lineTo x="18151" y="7070"/>
                <wp:lineTo x="21518" y="7070"/>
                <wp:lineTo x="21518" y="6187"/>
                <wp:lineTo x="21600" y="6076"/>
                <wp:lineTo x="21518" y="5303"/>
                <wp:lineTo x="21518" y="2817"/>
                <wp:lineTo x="21436" y="2651"/>
                <wp:lineTo x="21600" y="1989"/>
                <wp:lineTo x="21518" y="1768"/>
                <wp:lineTo x="21518" y="884"/>
                <wp:lineTo x="21600" y="773"/>
                <wp:lineTo x="21600" y="0"/>
                <wp:lineTo x="-82" y="0"/>
              </wp:wrapPolygon>
            </wp:wrapTight>
            <wp:docPr id="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5010150" cy="7449185"/>
                    </a:xfrm>
                    <a:prstGeom prst="rect">
                      <a:avLst/>
                    </a:prstGeom>
                    <a:noFill/>
                    <a:ln w="9525">
                      <a:noFill/>
                      <a:miter lim="800000"/>
                      <a:headEnd/>
                      <a:tailEnd/>
                    </a:ln>
                  </pic:spPr>
                </pic:pic>
              </a:graphicData>
            </a:graphic>
          </wp:anchor>
        </w:drawing>
      </w:r>
      <w:r w:rsidRPr="00394018">
        <w:rPr>
          <w:b/>
          <w:sz w:val="24"/>
          <w:szCs w:val="24"/>
          <w:lang w:val="en-GB"/>
        </w:rPr>
        <w:t>DJSI listed North-American firms continued</w:t>
      </w:r>
    </w:p>
    <w:p w:rsidR="00802E09" w:rsidRPr="00394018" w:rsidRDefault="00802E09" w:rsidP="008A468E">
      <w:pPr>
        <w:spacing w:line="360" w:lineRule="auto"/>
        <w:jc w:val="both"/>
        <w:rPr>
          <w:b/>
          <w:sz w:val="24"/>
          <w:szCs w:val="24"/>
          <w:lang w:val="en-GB"/>
        </w:rPr>
      </w:pP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sz w:val="24"/>
          <w:szCs w:val="24"/>
          <w:lang w:val="en-GB"/>
        </w:rPr>
        <w:lastRenderedPageBreak/>
        <w:t xml:space="preserve">DJSI listed European firms </w:t>
      </w:r>
    </w:p>
    <w:p w:rsidR="00802E09" w:rsidRPr="00394018" w:rsidRDefault="00802E09" w:rsidP="008A468E">
      <w:pPr>
        <w:spacing w:line="360" w:lineRule="auto"/>
        <w:jc w:val="both"/>
        <w:rPr>
          <w:b/>
          <w:sz w:val="24"/>
          <w:szCs w:val="24"/>
          <w:lang w:val="en-GB"/>
        </w:rPr>
      </w:pPr>
      <w:r w:rsidRPr="00394018">
        <w:rPr>
          <w:noProof/>
          <w:szCs w:val="24"/>
          <w:lang w:eastAsia="nl-NL"/>
        </w:rPr>
        <w:drawing>
          <wp:anchor distT="0" distB="0" distL="114300" distR="114300" simplePos="0" relativeHeight="251667456" behindDoc="1" locked="0" layoutInCell="1" allowOverlap="1">
            <wp:simplePos x="0" y="0"/>
            <wp:positionH relativeFrom="column">
              <wp:posOffset>19050</wp:posOffset>
            </wp:positionH>
            <wp:positionV relativeFrom="paragraph">
              <wp:posOffset>-491</wp:posOffset>
            </wp:positionV>
            <wp:extent cx="5398339" cy="6952890"/>
            <wp:effectExtent l="19050" t="0" r="0" b="0"/>
            <wp:wrapTight wrapText="bothSides">
              <wp:wrapPolygon edited="0">
                <wp:start x="-76" y="0"/>
                <wp:lineTo x="-76" y="21483"/>
                <wp:lineTo x="18599" y="21483"/>
                <wp:lineTo x="21190" y="21483"/>
                <wp:lineTo x="21571" y="21424"/>
                <wp:lineTo x="21571" y="18938"/>
                <wp:lineTo x="21495" y="18050"/>
                <wp:lineTo x="21495" y="17991"/>
                <wp:lineTo x="21571" y="17103"/>
                <wp:lineTo x="21571" y="17044"/>
                <wp:lineTo x="21495" y="16156"/>
                <wp:lineTo x="21495" y="16097"/>
                <wp:lineTo x="21571" y="15210"/>
                <wp:lineTo x="21571" y="15150"/>
                <wp:lineTo x="21495" y="14263"/>
                <wp:lineTo x="21495" y="12310"/>
                <wp:lineTo x="21571" y="11481"/>
                <wp:lineTo x="21266" y="11363"/>
                <wp:lineTo x="18599" y="11363"/>
                <wp:lineTo x="21495" y="11304"/>
                <wp:lineTo x="21495" y="10416"/>
                <wp:lineTo x="18599" y="10416"/>
                <wp:lineTo x="21495" y="10357"/>
                <wp:lineTo x="21495" y="9469"/>
                <wp:lineTo x="18599" y="9469"/>
                <wp:lineTo x="21495" y="9410"/>
                <wp:lineTo x="21495" y="8522"/>
                <wp:lineTo x="18599" y="8522"/>
                <wp:lineTo x="21495" y="8463"/>
                <wp:lineTo x="21495" y="7575"/>
                <wp:lineTo x="18599" y="7575"/>
                <wp:lineTo x="21495" y="7516"/>
                <wp:lineTo x="21495" y="5741"/>
                <wp:lineTo x="18599" y="5681"/>
                <wp:lineTo x="21495" y="5681"/>
                <wp:lineTo x="21495" y="4794"/>
                <wp:lineTo x="18599" y="4734"/>
                <wp:lineTo x="21495" y="4734"/>
                <wp:lineTo x="21495" y="3847"/>
                <wp:lineTo x="18599" y="3788"/>
                <wp:lineTo x="21495" y="3788"/>
                <wp:lineTo x="21495" y="2900"/>
                <wp:lineTo x="18599" y="2841"/>
                <wp:lineTo x="21343" y="2841"/>
                <wp:lineTo x="21571" y="2782"/>
                <wp:lineTo x="21571" y="0"/>
                <wp:lineTo x="-76" y="0"/>
              </wp:wrapPolygon>
            </wp:wrapTight>
            <wp:docPr id="2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cstate="print"/>
                    <a:srcRect/>
                    <a:stretch>
                      <a:fillRect/>
                    </a:stretch>
                  </pic:blipFill>
                  <pic:spPr bwMode="auto">
                    <a:xfrm>
                      <a:off x="0" y="0"/>
                      <a:ext cx="5398339" cy="6952890"/>
                    </a:xfrm>
                    <a:prstGeom prst="rect">
                      <a:avLst/>
                    </a:prstGeom>
                    <a:noFill/>
                    <a:ln w="9525">
                      <a:noFill/>
                      <a:miter lim="800000"/>
                      <a:headEnd/>
                      <a:tailEnd/>
                    </a:ln>
                  </pic:spPr>
                </pic:pic>
              </a:graphicData>
            </a:graphic>
          </wp:anchor>
        </w:drawing>
      </w: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sz w:val="24"/>
          <w:szCs w:val="24"/>
          <w:lang w:val="en-GB"/>
        </w:rPr>
        <w:lastRenderedPageBreak/>
        <w:t>DJSI listed European firms continued</w:t>
      </w:r>
    </w:p>
    <w:p w:rsidR="00802E09" w:rsidRPr="00394018" w:rsidRDefault="00802E09" w:rsidP="008A468E">
      <w:pPr>
        <w:spacing w:line="360" w:lineRule="auto"/>
        <w:jc w:val="both"/>
        <w:rPr>
          <w:b/>
          <w:sz w:val="24"/>
          <w:szCs w:val="24"/>
          <w:lang w:val="en-GB"/>
        </w:rPr>
      </w:pPr>
      <w:r w:rsidRPr="00394018">
        <w:rPr>
          <w:noProof/>
          <w:szCs w:val="24"/>
          <w:lang w:eastAsia="nl-NL"/>
        </w:rPr>
        <w:drawing>
          <wp:anchor distT="0" distB="0" distL="114300" distR="114300" simplePos="0" relativeHeight="251668480" behindDoc="1" locked="0" layoutInCell="1" allowOverlap="1">
            <wp:simplePos x="0" y="0"/>
            <wp:positionH relativeFrom="column">
              <wp:posOffset>19050</wp:posOffset>
            </wp:positionH>
            <wp:positionV relativeFrom="paragraph">
              <wp:posOffset>-491</wp:posOffset>
            </wp:positionV>
            <wp:extent cx="5950429" cy="5003321"/>
            <wp:effectExtent l="19050" t="0" r="0" b="0"/>
            <wp:wrapTight wrapText="bothSides">
              <wp:wrapPolygon edited="0">
                <wp:start x="-69" y="0"/>
                <wp:lineTo x="-69" y="21465"/>
                <wp:lineTo x="18602" y="21465"/>
                <wp:lineTo x="20745" y="21465"/>
                <wp:lineTo x="21575" y="21383"/>
                <wp:lineTo x="21575" y="21054"/>
                <wp:lineTo x="21506" y="19820"/>
                <wp:lineTo x="21506" y="19738"/>
                <wp:lineTo x="21575" y="18504"/>
                <wp:lineTo x="21575" y="11843"/>
                <wp:lineTo x="21506" y="10609"/>
                <wp:lineTo x="21506" y="10527"/>
                <wp:lineTo x="21575" y="9293"/>
                <wp:lineTo x="21299" y="9211"/>
                <wp:lineTo x="21299" y="9211"/>
                <wp:lineTo x="21575" y="9129"/>
                <wp:lineTo x="21575" y="1398"/>
                <wp:lineTo x="21299" y="1316"/>
                <wp:lineTo x="21299" y="1316"/>
                <wp:lineTo x="21575" y="1234"/>
                <wp:lineTo x="21575" y="0"/>
                <wp:lineTo x="-69" y="0"/>
              </wp:wrapPolygon>
            </wp:wrapTight>
            <wp:docPr id="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srcRect/>
                    <a:stretch>
                      <a:fillRect/>
                    </a:stretch>
                  </pic:blipFill>
                  <pic:spPr bwMode="auto">
                    <a:xfrm>
                      <a:off x="0" y="0"/>
                      <a:ext cx="5950429" cy="5003321"/>
                    </a:xfrm>
                    <a:prstGeom prst="rect">
                      <a:avLst/>
                    </a:prstGeom>
                    <a:noFill/>
                    <a:ln w="9525">
                      <a:noFill/>
                      <a:miter lim="800000"/>
                      <a:headEnd/>
                      <a:tailEnd/>
                    </a:ln>
                  </pic:spPr>
                </pic:pic>
              </a:graphicData>
            </a:graphic>
          </wp:anchor>
        </w:drawing>
      </w: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sz w:val="24"/>
          <w:szCs w:val="24"/>
          <w:lang w:val="en-GB"/>
        </w:rPr>
        <w:lastRenderedPageBreak/>
        <w:t>Non-DJSI listed North-American firms</w:t>
      </w:r>
    </w:p>
    <w:p w:rsidR="00802E09" w:rsidRPr="00394018" w:rsidRDefault="00802E09" w:rsidP="008A468E">
      <w:pPr>
        <w:spacing w:line="360" w:lineRule="auto"/>
        <w:jc w:val="both"/>
        <w:rPr>
          <w:b/>
          <w:sz w:val="24"/>
          <w:szCs w:val="24"/>
          <w:lang w:val="en-GB"/>
        </w:rPr>
      </w:pPr>
      <w:r w:rsidRPr="00394018">
        <w:rPr>
          <w:noProof/>
          <w:szCs w:val="24"/>
          <w:lang w:eastAsia="nl-NL"/>
        </w:rPr>
        <w:drawing>
          <wp:anchor distT="0" distB="0" distL="114300" distR="114300" simplePos="0" relativeHeight="251669504" behindDoc="1" locked="0" layoutInCell="1" allowOverlap="1">
            <wp:simplePos x="0" y="0"/>
            <wp:positionH relativeFrom="column">
              <wp:posOffset>19050</wp:posOffset>
            </wp:positionH>
            <wp:positionV relativeFrom="paragraph">
              <wp:posOffset>-9318</wp:posOffset>
            </wp:positionV>
            <wp:extent cx="4616745" cy="7421525"/>
            <wp:effectExtent l="19050" t="0" r="0" b="0"/>
            <wp:wrapTight wrapText="bothSides">
              <wp:wrapPolygon edited="0">
                <wp:start x="-89" y="0"/>
                <wp:lineTo x="-89" y="21512"/>
                <wp:lineTo x="17826" y="21512"/>
                <wp:lineTo x="20232" y="21512"/>
                <wp:lineTo x="21569" y="21457"/>
                <wp:lineTo x="21569" y="20348"/>
                <wp:lineTo x="21480" y="19683"/>
                <wp:lineTo x="21391" y="19516"/>
                <wp:lineTo x="21569" y="18851"/>
                <wp:lineTo x="21480" y="18629"/>
                <wp:lineTo x="21480" y="17742"/>
                <wp:lineTo x="21569" y="17631"/>
                <wp:lineTo x="21569" y="16079"/>
                <wp:lineTo x="21212" y="16023"/>
                <wp:lineTo x="17826" y="15968"/>
                <wp:lineTo x="21480" y="15968"/>
                <wp:lineTo x="21480" y="15081"/>
                <wp:lineTo x="21569" y="14970"/>
                <wp:lineTo x="21480" y="14194"/>
                <wp:lineTo x="21480" y="12419"/>
                <wp:lineTo x="21569" y="11588"/>
                <wp:lineTo x="21569" y="11532"/>
                <wp:lineTo x="21480" y="10701"/>
                <wp:lineTo x="21480" y="10645"/>
                <wp:lineTo x="21569" y="9814"/>
                <wp:lineTo x="21302" y="9758"/>
                <wp:lineTo x="21302" y="9758"/>
                <wp:lineTo x="21569" y="9703"/>
                <wp:lineTo x="21569" y="7208"/>
                <wp:lineTo x="21212" y="7152"/>
                <wp:lineTo x="17826" y="7097"/>
                <wp:lineTo x="21480" y="7097"/>
                <wp:lineTo x="21569" y="6099"/>
                <wp:lineTo x="21569" y="5323"/>
                <wp:lineTo x="21480" y="4491"/>
                <wp:lineTo x="21480" y="2661"/>
                <wp:lineTo x="21569" y="1885"/>
                <wp:lineTo x="21480" y="1774"/>
                <wp:lineTo x="21480" y="887"/>
                <wp:lineTo x="21569" y="776"/>
                <wp:lineTo x="21569" y="0"/>
                <wp:lineTo x="-89" y="0"/>
              </wp:wrapPolygon>
            </wp:wrapTight>
            <wp:docPr id="2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srcRect/>
                    <a:stretch>
                      <a:fillRect/>
                    </a:stretch>
                  </pic:blipFill>
                  <pic:spPr bwMode="auto">
                    <a:xfrm>
                      <a:off x="0" y="0"/>
                      <a:ext cx="4616745" cy="7421525"/>
                    </a:xfrm>
                    <a:prstGeom prst="rect">
                      <a:avLst/>
                    </a:prstGeom>
                    <a:noFill/>
                    <a:ln w="9525">
                      <a:noFill/>
                      <a:miter lim="800000"/>
                      <a:headEnd/>
                      <a:tailEnd/>
                    </a:ln>
                  </pic:spPr>
                </pic:pic>
              </a:graphicData>
            </a:graphic>
          </wp:anchor>
        </w:drawing>
      </w: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sz w:val="24"/>
          <w:szCs w:val="24"/>
          <w:lang w:val="en-GB"/>
        </w:rPr>
        <w:lastRenderedPageBreak/>
        <w:t>Non-DJSI listed North-American firms continued</w:t>
      </w:r>
    </w:p>
    <w:p w:rsidR="00802E09" w:rsidRPr="00394018" w:rsidRDefault="00802E09" w:rsidP="008A468E">
      <w:pPr>
        <w:spacing w:line="360" w:lineRule="auto"/>
        <w:jc w:val="both"/>
        <w:rPr>
          <w:b/>
          <w:sz w:val="24"/>
          <w:szCs w:val="24"/>
          <w:lang w:val="en-GB"/>
        </w:rPr>
      </w:pPr>
      <w:r w:rsidRPr="00394018">
        <w:rPr>
          <w:noProof/>
          <w:szCs w:val="24"/>
          <w:lang w:eastAsia="nl-NL"/>
        </w:rPr>
        <w:drawing>
          <wp:anchor distT="0" distB="0" distL="114300" distR="114300" simplePos="0" relativeHeight="251670528" behindDoc="1" locked="0" layoutInCell="1" allowOverlap="1">
            <wp:simplePos x="0" y="0"/>
            <wp:positionH relativeFrom="column">
              <wp:posOffset>19050</wp:posOffset>
            </wp:positionH>
            <wp:positionV relativeFrom="paragraph">
              <wp:posOffset>-3830</wp:posOffset>
            </wp:positionV>
            <wp:extent cx="5446252" cy="5147187"/>
            <wp:effectExtent l="19050" t="0" r="2048" b="0"/>
            <wp:wrapTight wrapText="bothSides">
              <wp:wrapPolygon edited="0">
                <wp:start x="-76" y="0"/>
                <wp:lineTo x="-76" y="21425"/>
                <wp:lineTo x="21608" y="21425"/>
                <wp:lineTo x="21608" y="0"/>
                <wp:lineTo x="-76" y="0"/>
              </wp:wrapPolygon>
            </wp:wrapTight>
            <wp:docPr id="2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cstate="print"/>
                    <a:srcRect/>
                    <a:stretch>
                      <a:fillRect/>
                    </a:stretch>
                  </pic:blipFill>
                  <pic:spPr bwMode="auto">
                    <a:xfrm>
                      <a:off x="0" y="0"/>
                      <a:ext cx="5446252" cy="5147187"/>
                    </a:xfrm>
                    <a:prstGeom prst="rect">
                      <a:avLst/>
                    </a:prstGeom>
                    <a:noFill/>
                    <a:ln w="9525">
                      <a:noFill/>
                      <a:miter lim="800000"/>
                      <a:headEnd/>
                      <a:tailEnd/>
                    </a:ln>
                  </pic:spPr>
                </pic:pic>
              </a:graphicData>
            </a:graphic>
          </wp:anchor>
        </w:drawing>
      </w: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sz w:val="24"/>
          <w:szCs w:val="24"/>
          <w:lang w:val="en-GB"/>
        </w:rPr>
        <w:lastRenderedPageBreak/>
        <w:t>Non-DJSI listed European firms</w:t>
      </w:r>
    </w:p>
    <w:p w:rsidR="00802E09" w:rsidRPr="00394018" w:rsidRDefault="00802E09" w:rsidP="008A468E">
      <w:pPr>
        <w:spacing w:line="360" w:lineRule="auto"/>
        <w:jc w:val="both"/>
        <w:rPr>
          <w:b/>
          <w:sz w:val="24"/>
          <w:szCs w:val="24"/>
          <w:lang w:val="en-GB"/>
        </w:rPr>
      </w:pPr>
      <w:r w:rsidRPr="00394018">
        <w:rPr>
          <w:noProof/>
          <w:szCs w:val="24"/>
          <w:lang w:eastAsia="nl-NL"/>
        </w:rPr>
        <w:drawing>
          <wp:anchor distT="0" distB="0" distL="114300" distR="114300" simplePos="0" relativeHeight="251671552" behindDoc="1" locked="0" layoutInCell="1" allowOverlap="1">
            <wp:simplePos x="0" y="0"/>
            <wp:positionH relativeFrom="column">
              <wp:posOffset>19050</wp:posOffset>
            </wp:positionH>
            <wp:positionV relativeFrom="paragraph">
              <wp:posOffset>-3830</wp:posOffset>
            </wp:positionV>
            <wp:extent cx="5285289" cy="7005483"/>
            <wp:effectExtent l="19050" t="0" r="0" b="0"/>
            <wp:wrapTight wrapText="bothSides">
              <wp:wrapPolygon edited="0">
                <wp:start x="-78" y="0"/>
                <wp:lineTo x="-78" y="21498"/>
                <wp:lineTo x="18529" y="21498"/>
                <wp:lineTo x="21488" y="21498"/>
                <wp:lineTo x="21488" y="19794"/>
                <wp:lineTo x="18529" y="19736"/>
                <wp:lineTo x="21488" y="19736"/>
                <wp:lineTo x="21488" y="18855"/>
                <wp:lineTo x="18529" y="18796"/>
                <wp:lineTo x="21488" y="18796"/>
                <wp:lineTo x="21488" y="17915"/>
                <wp:lineTo x="18529" y="17856"/>
                <wp:lineTo x="21488" y="17856"/>
                <wp:lineTo x="21488" y="16975"/>
                <wp:lineTo x="18529" y="16916"/>
                <wp:lineTo x="21488" y="16916"/>
                <wp:lineTo x="21488" y="16035"/>
                <wp:lineTo x="18529" y="15976"/>
                <wp:lineTo x="21488" y="15976"/>
                <wp:lineTo x="21488" y="15095"/>
                <wp:lineTo x="18529" y="15037"/>
                <wp:lineTo x="21488" y="15037"/>
                <wp:lineTo x="21488" y="14156"/>
                <wp:lineTo x="18529" y="14097"/>
                <wp:lineTo x="21488" y="14097"/>
                <wp:lineTo x="21488" y="13216"/>
                <wp:lineTo x="18529" y="13157"/>
                <wp:lineTo x="21488" y="13157"/>
                <wp:lineTo x="21488" y="12276"/>
                <wp:lineTo x="18529" y="12217"/>
                <wp:lineTo x="21488" y="12217"/>
                <wp:lineTo x="21488" y="11336"/>
                <wp:lineTo x="18529" y="11277"/>
                <wp:lineTo x="21488" y="11277"/>
                <wp:lineTo x="21488" y="10396"/>
                <wp:lineTo x="18529" y="10338"/>
                <wp:lineTo x="21488" y="10338"/>
                <wp:lineTo x="21488" y="9457"/>
                <wp:lineTo x="18529" y="9398"/>
                <wp:lineTo x="21488" y="9398"/>
                <wp:lineTo x="21488" y="8517"/>
                <wp:lineTo x="18529" y="8458"/>
                <wp:lineTo x="21488" y="8458"/>
                <wp:lineTo x="21488" y="7577"/>
                <wp:lineTo x="18529" y="7518"/>
                <wp:lineTo x="21332" y="7518"/>
                <wp:lineTo x="21566" y="7460"/>
                <wp:lineTo x="21566" y="0"/>
                <wp:lineTo x="-78" y="0"/>
              </wp:wrapPolygon>
            </wp:wrapTight>
            <wp:docPr id="2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srcRect/>
                    <a:stretch>
                      <a:fillRect/>
                    </a:stretch>
                  </pic:blipFill>
                  <pic:spPr bwMode="auto">
                    <a:xfrm>
                      <a:off x="0" y="0"/>
                      <a:ext cx="5285289" cy="7005483"/>
                    </a:xfrm>
                    <a:prstGeom prst="rect">
                      <a:avLst/>
                    </a:prstGeom>
                    <a:noFill/>
                    <a:ln w="9525">
                      <a:noFill/>
                      <a:miter lim="800000"/>
                      <a:headEnd/>
                      <a:tailEnd/>
                    </a:ln>
                  </pic:spPr>
                </pic:pic>
              </a:graphicData>
            </a:graphic>
          </wp:anchor>
        </w:drawing>
      </w: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noProof/>
          <w:sz w:val="24"/>
          <w:szCs w:val="24"/>
          <w:lang w:eastAsia="nl-NL"/>
        </w:rPr>
        <w:lastRenderedPageBreak/>
        <w:drawing>
          <wp:anchor distT="0" distB="0" distL="114300" distR="114300" simplePos="0" relativeHeight="251672576" behindDoc="1" locked="0" layoutInCell="1" allowOverlap="1">
            <wp:simplePos x="0" y="0"/>
            <wp:positionH relativeFrom="column">
              <wp:posOffset>19050</wp:posOffset>
            </wp:positionH>
            <wp:positionV relativeFrom="paragraph">
              <wp:posOffset>318770</wp:posOffset>
            </wp:positionV>
            <wp:extent cx="5346065" cy="6953250"/>
            <wp:effectExtent l="19050" t="0" r="6985" b="0"/>
            <wp:wrapTight wrapText="bothSides">
              <wp:wrapPolygon edited="0">
                <wp:start x="-77" y="0"/>
                <wp:lineTo x="-77" y="21482"/>
                <wp:lineTo x="18549" y="21482"/>
                <wp:lineTo x="20936" y="21482"/>
                <wp:lineTo x="21628" y="21363"/>
                <wp:lineTo x="21551" y="20831"/>
                <wp:lineTo x="21551" y="10415"/>
                <wp:lineTo x="21628" y="9587"/>
                <wp:lineTo x="21551" y="9468"/>
                <wp:lineTo x="21551" y="3787"/>
                <wp:lineTo x="21628" y="3669"/>
                <wp:lineTo x="21628" y="0"/>
                <wp:lineTo x="-77" y="0"/>
              </wp:wrapPolygon>
            </wp:wrapTight>
            <wp:docPr id="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srcRect/>
                    <a:stretch>
                      <a:fillRect/>
                    </a:stretch>
                  </pic:blipFill>
                  <pic:spPr bwMode="auto">
                    <a:xfrm>
                      <a:off x="0" y="0"/>
                      <a:ext cx="5346065" cy="6953250"/>
                    </a:xfrm>
                    <a:prstGeom prst="rect">
                      <a:avLst/>
                    </a:prstGeom>
                    <a:noFill/>
                    <a:ln w="9525">
                      <a:noFill/>
                      <a:miter lim="800000"/>
                      <a:headEnd/>
                      <a:tailEnd/>
                    </a:ln>
                  </pic:spPr>
                </pic:pic>
              </a:graphicData>
            </a:graphic>
          </wp:anchor>
        </w:drawing>
      </w:r>
      <w:r w:rsidRPr="00394018">
        <w:rPr>
          <w:b/>
          <w:sz w:val="24"/>
          <w:szCs w:val="24"/>
          <w:lang w:val="en-GB"/>
        </w:rPr>
        <w:t>Non-DJSI listed European firms continued</w:t>
      </w:r>
    </w:p>
    <w:p w:rsidR="00802E09" w:rsidRPr="00394018" w:rsidRDefault="00802E09" w:rsidP="008A468E">
      <w:pPr>
        <w:spacing w:line="360" w:lineRule="auto"/>
        <w:jc w:val="both"/>
        <w:rPr>
          <w:b/>
          <w:sz w:val="24"/>
          <w:szCs w:val="24"/>
          <w:lang w:val="en-GB"/>
        </w:rPr>
      </w:pP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802E09" w:rsidRPr="00394018" w:rsidRDefault="00802E09" w:rsidP="008A468E">
      <w:pPr>
        <w:spacing w:line="360" w:lineRule="auto"/>
        <w:jc w:val="both"/>
        <w:rPr>
          <w:b/>
          <w:sz w:val="24"/>
          <w:szCs w:val="24"/>
          <w:lang w:val="en-GB"/>
        </w:rPr>
      </w:pPr>
      <w:r w:rsidRPr="00394018">
        <w:rPr>
          <w:b/>
          <w:noProof/>
          <w:sz w:val="24"/>
          <w:szCs w:val="24"/>
          <w:lang w:eastAsia="nl-NL"/>
        </w:rPr>
        <w:lastRenderedPageBreak/>
        <w:drawing>
          <wp:anchor distT="0" distB="0" distL="114300" distR="114300" simplePos="0" relativeHeight="251673600" behindDoc="1" locked="0" layoutInCell="1" allowOverlap="1">
            <wp:simplePos x="0" y="0"/>
            <wp:positionH relativeFrom="column">
              <wp:posOffset>19050</wp:posOffset>
            </wp:positionH>
            <wp:positionV relativeFrom="paragraph">
              <wp:posOffset>254635</wp:posOffset>
            </wp:positionV>
            <wp:extent cx="4935220" cy="8676005"/>
            <wp:effectExtent l="19050" t="0" r="0" b="0"/>
            <wp:wrapTight wrapText="bothSides">
              <wp:wrapPolygon edited="0">
                <wp:start x="-83" y="0"/>
                <wp:lineTo x="-83" y="21485"/>
                <wp:lineTo x="18510" y="21485"/>
                <wp:lineTo x="20677" y="21485"/>
                <wp:lineTo x="21594" y="21437"/>
                <wp:lineTo x="21594" y="20583"/>
                <wp:lineTo x="21261" y="20489"/>
                <wp:lineTo x="21344" y="20489"/>
                <wp:lineTo x="21594" y="20441"/>
                <wp:lineTo x="21594" y="19066"/>
                <wp:lineTo x="18510" y="18971"/>
                <wp:lineTo x="21428" y="18971"/>
                <wp:lineTo x="21594" y="18686"/>
                <wp:lineTo x="21428" y="18212"/>
                <wp:lineTo x="21511" y="18212"/>
                <wp:lineTo x="21511" y="15936"/>
                <wp:lineTo x="21594" y="15224"/>
                <wp:lineTo x="21594" y="14465"/>
                <wp:lineTo x="21511" y="14370"/>
                <wp:lineTo x="21511" y="13707"/>
                <wp:lineTo x="18510" y="13659"/>
                <wp:lineTo x="21344" y="13659"/>
                <wp:lineTo x="21594" y="13612"/>
                <wp:lineTo x="21511" y="12900"/>
                <wp:lineTo x="21511" y="11383"/>
                <wp:lineTo x="21594" y="10719"/>
                <wp:lineTo x="21261" y="10624"/>
                <wp:lineTo x="21344" y="10624"/>
                <wp:lineTo x="21594" y="10576"/>
                <wp:lineTo x="21594" y="9153"/>
                <wp:lineTo x="21344" y="9106"/>
                <wp:lineTo x="21344" y="9106"/>
                <wp:lineTo x="21594" y="9059"/>
                <wp:lineTo x="21594" y="6830"/>
                <wp:lineTo x="21511" y="6118"/>
                <wp:lineTo x="21511" y="6071"/>
                <wp:lineTo x="21594" y="5359"/>
                <wp:lineTo x="21594" y="4600"/>
                <wp:lineTo x="21511" y="4506"/>
                <wp:lineTo x="21511" y="3842"/>
                <wp:lineTo x="18510" y="3794"/>
                <wp:lineTo x="21344" y="3794"/>
                <wp:lineTo x="21594" y="3747"/>
                <wp:lineTo x="21511" y="3035"/>
                <wp:lineTo x="21511" y="1518"/>
                <wp:lineTo x="21594" y="854"/>
                <wp:lineTo x="21261" y="759"/>
                <wp:lineTo x="21344" y="759"/>
                <wp:lineTo x="21594" y="711"/>
                <wp:lineTo x="21594" y="0"/>
                <wp:lineTo x="-83" y="0"/>
              </wp:wrapPolygon>
            </wp:wrapTight>
            <wp:docPr id="2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cstate="print"/>
                    <a:srcRect/>
                    <a:stretch>
                      <a:fillRect/>
                    </a:stretch>
                  </pic:blipFill>
                  <pic:spPr bwMode="auto">
                    <a:xfrm>
                      <a:off x="0" y="0"/>
                      <a:ext cx="4935220" cy="8676005"/>
                    </a:xfrm>
                    <a:prstGeom prst="rect">
                      <a:avLst/>
                    </a:prstGeom>
                    <a:noFill/>
                    <a:ln w="9525">
                      <a:noFill/>
                      <a:miter lim="800000"/>
                      <a:headEnd/>
                      <a:tailEnd/>
                    </a:ln>
                  </pic:spPr>
                </pic:pic>
              </a:graphicData>
            </a:graphic>
          </wp:anchor>
        </w:drawing>
      </w:r>
      <w:r w:rsidRPr="00394018">
        <w:rPr>
          <w:b/>
          <w:sz w:val="24"/>
          <w:szCs w:val="24"/>
          <w:lang w:val="en-GB"/>
        </w:rPr>
        <w:t>Non-DJSI listed European firms continued</w:t>
      </w:r>
    </w:p>
    <w:p w:rsidR="00802E09" w:rsidRPr="00394018" w:rsidRDefault="00802E09" w:rsidP="008A468E">
      <w:pPr>
        <w:spacing w:line="360" w:lineRule="auto"/>
        <w:jc w:val="both"/>
        <w:rPr>
          <w:b/>
          <w:sz w:val="24"/>
          <w:szCs w:val="24"/>
          <w:lang w:val="en-GB"/>
        </w:rPr>
      </w:pPr>
    </w:p>
    <w:p w:rsidR="00802E09" w:rsidRPr="00394018" w:rsidRDefault="00802E09" w:rsidP="008A468E">
      <w:pPr>
        <w:spacing w:line="360" w:lineRule="auto"/>
        <w:jc w:val="both"/>
        <w:rPr>
          <w:b/>
          <w:sz w:val="24"/>
          <w:szCs w:val="24"/>
          <w:lang w:val="en-GB"/>
        </w:rPr>
      </w:pPr>
      <w:r w:rsidRPr="00394018">
        <w:rPr>
          <w:b/>
          <w:sz w:val="24"/>
          <w:szCs w:val="24"/>
          <w:lang w:val="en-GB"/>
        </w:rPr>
        <w:br w:type="page"/>
      </w:r>
    </w:p>
    <w:p w:rsidR="0064725F" w:rsidRPr="00394018" w:rsidRDefault="00B74A32" w:rsidP="008A468E">
      <w:pPr>
        <w:spacing w:before="240" w:line="360" w:lineRule="auto"/>
        <w:jc w:val="both"/>
        <w:rPr>
          <w:b/>
          <w:sz w:val="24"/>
          <w:szCs w:val="24"/>
          <w:lang w:val="en-GB"/>
        </w:rPr>
      </w:pPr>
      <w:r w:rsidRPr="00394018">
        <w:rPr>
          <w:b/>
          <w:sz w:val="24"/>
          <w:szCs w:val="24"/>
          <w:lang w:val="en-GB"/>
        </w:rPr>
        <w:lastRenderedPageBreak/>
        <w:t xml:space="preserve">B </w:t>
      </w:r>
    </w:p>
    <w:p w:rsidR="00DA567D" w:rsidRPr="00394018" w:rsidRDefault="00DA567D" w:rsidP="008A468E">
      <w:pPr>
        <w:pStyle w:val="FootnoteText"/>
        <w:spacing w:after="240" w:line="360" w:lineRule="auto"/>
        <w:jc w:val="both"/>
        <w:rPr>
          <w:rFonts w:eastAsiaTheme="minorHAnsi"/>
          <w:b/>
          <w:bCs/>
          <w:sz w:val="24"/>
          <w:szCs w:val="24"/>
          <w:lang w:val="en-GB"/>
        </w:rPr>
      </w:pPr>
      <w:r w:rsidRPr="00394018">
        <w:rPr>
          <w:rFonts w:eastAsiaTheme="minorHAnsi"/>
          <w:b/>
          <w:bCs/>
          <w:sz w:val="24"/>
          <w:szCs w:val="24"/>
          <w:lang w:val="en-GB"/>
        </w:rPr>
        <w:t>Derivations</w:t>
      </w:r>
    </w:p>
    <w:p w:rsidR="00DA567D" w:rsidRPr="00394018" w:rsidRDefault="00DA567D" w:rsidP="008A468E">
      <w:pPr>
        <w:pStyle w:val="FootnoteText"/>
        <w:spacing w:after="240" w:line="360" w:lineRule="auto"/>
        <w:jc w:val="both"/>
        <w:rPr>
          <w:rFonts w:eastAsiaTheme="minorEastAsia"/>
          <w:bCs/>
          <w:sz w:val="24"/>
          <w:szCs w:val="24"/>
          <w:lang w:val="en-GB"/>
        </w:rPr>
      </w:pPr>
      <w:r w:rsidRPr="00394018">
        <w:rPr>
          <w:rFonts w:eastAsiaTheme="minorHAnsi"/>
          <w:bCs/>
          <w:sz w:val="24"/>
          <w:szCs w:val="24"/>
          <w:lang w:val="en-GB"/>
        </w:rPr>
        <w:t xml:space="preserve">There are many cases where the population can chose </w:t>
      </w:r>
      <w:r w:rsidR="00FC74E0">
        <w:rPr>
          <w:rFonts w:eastAsiaTheme="minorHAnsi"/>
          <w:bCs/>
          <w:sz w:val="24"/>
          <w:szCs w:val="24"/>
          <w:lang w:val="en-GB"/>
        </w:rPr>
        <w:t xml:space="preserve">two </w:t>
      </w:r>
      <w:r w:rsidRPr="00394018">
        <w:rPr>
          <w:rFonts w:eastAsiaTheme="minorHAnsi"/>
          <w:bCs/>
          <w:sz w:val="24"/>
          <w:szCs w:val="24"/>
          <w:lang w:val="en-GB"/>
        </w:rPr>
        <w:t xml:space="preserve">possible outcomes and the number of one is relatively small in comparison to the other. In order to limit the database, a fraction </w:t>
      </w:r>
      <m:oMath>
        <m:sSub>
          <m:sSubPr>
            <m:ctrlPr>
              <w:rPr>
                <w:rFonts w:ascii="Cambria Math" w:eastAsiaTheme="minorHAnsi" w:hAnsi="Cambria Math"/>
                <w:bCs/>
                <w:i/>
                <w:sz w:val="24"/>
                <w:szCs w:val="24"/>
                <w:lang w:val="en-GB"/>
              </w:rPr>
            </m:ctrlPr>
          </m:sSubPr>
          <m:e>
            <m:r>
              <w:rPr>
                <w:rFonts w:ascii="Cambria Math" w:eastAsiaTheme="minorHAnsi" w:hAnsi="Cambria Math"/>
                <w:sz w:val="24"/>
                <w:szCs w:val="24"/>
                <w:lang w:val="en-GB"/>
              </w:rPr>
              <m:t>f</m:t>
            </m:r>
          </m:e>
          <m:sub>
            <m:r>
              <w:rPr>
                <w:rFonts w:ascii="Cambria Math" w:eastAsiaTheme="minorHAnsi" w:hAnsi="Cambria Math"/>
                <w:sz w:val="24"/>
                <w:szCs w:val="24"/>
                <w:lang w:val="en-GB"/>
              </w:rPr>
              <m:t>1</m:t>
            </m:r>
          </m:sub>
        </m:sSub>
      </m:oMath>
      <w:r w:rsidRPr="00394018">
        <w:rPr>
          <w:rFonts w:eastAsiaTheme="minorHAnsi"/>
          <w:bCs/>
          <w:sz w:val="24"/>
          <w:szCs w:val="24"/>
          <w:lang w:val="en-GB"/>
        </w:rPr>
        <w:t xml:space="preserve"> of the observations with outcome </w:t>
      </w:r>
      <m:oMath>
        <m:sSub>
          <m:sSubPr>
            <m:ctrlPr>
              <w:rPr>
                <w:rFonts w:ascii="Cambria Math" w:eastAsiaTheme="minorHAnsi" w:hAnsi="Cambria Math"/>
                <w:bCs/>
                <w:i/>
                <w:sz w:val="24"/>
                <w:szCs w:val="24"/>
                <w:lang w:val="en-GB"/>
              </w:rPr>
            </m:ctrlPr>
          </m:sSubPr>
          <m:e>
            <m:r>
              <w:rPr>
                <w:rFonts w:ascii="Cambria Math" w:eastAsiaTheme="minorHAnsi" w:hAnsi="Cambria Math"/>
                <w:sz w:val="24"/>
                <w:szCs w:val="24"/>
                <w:lang w:val="en-GB"/>
              </w:rPr>
              <m:t>y</m:t>
            </m:r>
          </m:e>
          <m:sub>
            <m:r>
              <w:rPr>
                <w:rFonts w:ascii="Cambria Math" w:eastAsiaTheme="minorHAnsi" w:hAnsi="Cambria Math"/>
                <w:sz w:val="24"/>
                <w:szCs w:val="24"/>
                <w:lang w:val="en-GB"/>
              </w:rPr>
              <m:t>i</m:t>
            </m:r>
          </m:sub>
        </m:sSub>
        <m:r>
          <w:rPr>
            <w:rFonts w:ascii="Cambria Math" w:eastAsiaTheme="minorHAnsi" w:hAnsi="Cambria Math"/>
            <w:sz w:val="24"/>
            <w:szCs w:val="24"/>
            <w:lang w:val="en-GB"/>
          </w:rPr>
          <m:t>=1</m:t>
        </m:r>
      </m:oMath>
      <w:r w:rsidRPr="00394018">
        <w:rPr>
          <w:rFonts w:eastAsiaTheme="minorEastAsia"/>
          <w:bCs/>
          <w:sz w:val="24"/>
          <w:szCs w:val="24"/>
          <w:lang w:val="en-GB"/>
        </w:rPr>
        <w:t xml:space="preserve"> and a fraction </w:t>
      </w:r>
      <m:oMath>
        <m:sSub>
          <m:sSubPr>
            <m:ctrlPr>
              <w:rPr>
                <w:rFonts w:ascii="Cambria Math" w:eastAsiaTheme="minorHAnsi" w:hAnsi="Cambria Math"/>
                <w:bCs/>
                <w:i/>
                <w:sz w:val="24"/>
                <w:szCs w:val="24"/>
                <w:lang w:val="en-GB"/>
              </w:rPr>
            </m:ctrlPr>
          </m:sSubPr>
          <m:e>
            <m:r>
              <w:rPr>
                <w:rFonts w:ascii="Cambria Math" w:eastAsiaTheme="minorHAnsi" w:hAnsi="Cambria Math"/>
                <w:sz w:val="24"/>
                <w:szCs w:val="24"/>
                <w:lang w:val="en-GB"/>
              </w:rPr>
              <m:t>f</m:t>
            </m:r>
          </m:e>
          <m:sub>
            <m:r>
              <w:rPr>
                <w:rFonts w:ascii="Cambria Math" w:eastAsiaTheme="minorHAnsi" w:hAnsi="Cambria Math"/>
                <w:sz w:val="24"/>
                <w:szCs w:val="24"/>
                <w:lang w:val="en-GB"/>
              </w:rPr>
              <m:t>1</m:t>
            </m:r>
          </m:sub>
        </m:sSub>
        <m:sSub>
          <m:sSubPr>
            <m:ctrlPr>
              <w:rPr>
                <w:rFonts w:ascii="Cambria Math" w:eastAsiaTheme="minorHAnsi" w:hAnsi="Cambria Math"/>
                <w:bCs/>
                <w:i/>
                <w:sz w:val="24"/>
                <w:szCs w:val="24"/>
                <w:lang w:val="en-GB"/>
              </w:rPr>
            </m:ctrlPr>
          </m:sSubPr>
          <m:e>
            <m:r>
              <w:rPr>
                <w:rFonts w:ascii="Cambria Math" w:eastAsiaTheme="minorHAnsi" w:hAnsi="Cambria Math"/>
                <w:sz w:val="24"/>
                <w:szCs w:val="24"/>
                <w:lang w:val="en-GB"/>
              </w:rPr>
              <m:t>f</m:t>
            </m:r>
          </m:e>
          <m:sub>
            <m:r>
              <w:rPr>
                <w:rFonts w:ascii="Cambria Math" w:eastAsiaTheme="minorHAnsi" w:hAnsi="Cambria Math"/>
                <w:sz w:val="24"/>
                <w:szCs w:val="24"/>
                <w:lang w:val="en-GB"/>
              </w:rPr>
              <m:t>2</m:t>
            </m:r>
          </m:sub>
        </m:sSub>
      </m:oMath>
      <w:r w:rsidRPr="00394018">
        <w:rPr>
          <w:rFonts w:eastAsiaTheme="minorHAnsi"/>
          <w:bCs/>
          <w:sz w:val="24"/>
          <w:szCs w:val="24"/>
          <w:lang w:val="en-GB"/>
        </w:rPr>
        <w:t xml:space="preserve"> of the observations with outcome  </w:t>
      </w:r>
      <m:oMath>
        <m:sSub>
          <m:sSubPr>
            <m:ctrlPr>
              <w:rPr>
                <w:rFonts w:ascii="Cambria Math" w:eastAsiaTheme="minorHAnsi" w:hAnsi="Cambria Math"/>
                <w:bCs/>
                <w:i/>
                <w:sz w:val="24"/>
                <w:szCs w:val="24"/>
                <w:lang w:val="en-GB"/>
              </w:rPr>
            </m:ctrlPr>
          </m:sSubPr>
          <m:e>
            <m:r>
              <w:rPr>
                <w:rFonts w:ascii="Cambria Math" w:eastAsiaTheme="minorHAnsi" w:hAnsi="Cambria Math"/>
                <w:sz w:val="24"/>
                <w:szCs w:val="24"/>
                <w:lang w:val="en-GB"/>
              </w:rPr>
              <m:t>y</m:t>
            </m:r>
          </m:e>
          <m:sub>
            <m:r>
              <w:rPr>
                <w:rFonts w:ascii="Cambria Math" w:eastAsiaTheme="minorHAnsi" w:hAnsi="Cambria Math"/>
                <w:sz w:val="24"/>
                <w:szCs w:val="24"/>
                <w:lang w:val="en-GB"/>
              </w:rPr>
              <m:t>i</m:t>
            </m:r>
          </m:sub>
        </m:sSub>
        <m:r>
          <w:rPr>
            <w:rFonts w:ascii="Cambria Math" w:eastAsiaTheme="minorHAnsi" w:hAnsi="Cambria Math"/>
            <w:sz w:val="24"/>
            <w:szCs w:val="24"/>
            <w:lang w:val="en-GB"/>
          </w:rPr>
          <m:t>=0</m:t>
        </m:r>
      </m:oMath>
      <w:r w:rsidRPr="00394018">
        <w:rPr>
          <w:rFonts w:eastAsiaTheme="minorEastAsia"/>
          <w:bCs/>
          <w:sz w:val="24"/>
          <w:szCs w:val="24"/>
          <w:lang w:val="en-GB"/>
        </w:rPr>
        <w:t xml:space="preserve"> </w:t>
      </w:r>
      <w:proofErr w:type="gramStart"/>
      <w:r w:rsidRPr="00394018">
        <w:rPr>
          <w:rFonts w:eastAsiaTheme="minorEastAsia"/>
          <w:bCs/>
          <w:sz w:val="24"/>
          <w:szCs w:val="24"/>
          <w:lang w:val="en-GB"/>
        </w:rPr>
        <w:t>is</w:t>
      </w:r>
      <w:proofErr w:type="gramEnd"/>
      <w:r w:rsidRPr="00394018">
        <w:rPr>
          <w:rFonts w:eastAsiaTheme="minorEastAsia"/>
          <w:bCs/>
          <w:sz w:val="24"/>
          <w:szCs w:val="24"/>
          <w:lang w:val="en-GB"/>
        </w:rPr>
        <w:t xml:space="preserve"> selected. If </w:t>
      </w:r>
      <m:oMath>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 xml:space="preserve">=1 </m:t>
        </m:r>
      </m:oMath>
      <w:r w:rsidRPr="00394018">
        <w:rPr>
          <w:rFonts w:eastAsiaTheme="minorEastAsia"/>
          <w:bCs/>
          <w:sz w:val="24"/>
          <w:szCs w:val="24"/>
          <w:lang w:val="en-GB"/>
        </w:rPr>
        <w:t xml:space="preserve">is the selection variable for selected observations in the smaller sample and </w:t>
      </w:r>
      <m:oMath>
        <m:sSub>
          <m:sSubPr>
            <m:ctrlPr>
              <w:rPr>
                <w:rFonts w:ascii="Cambria Math" w:eastAsiaTheme="minorHAnsi" w:hAnsi="Cambria Math"/>
                <w:bCs/>
                <w:i/>
                <w:sz w:val="24"/>
                <w:szCs w:val="24"/>
                <w:lang w:val="en-GB"/>
              </w:rPr>
            </m:ctrlPr>
          </m:sSubPr>
          <m:e>
            <m:r>
              <w:rPr>
                <w:rFonts w:ascii="Cambria Math" w:eastAsiaTheme="minorHAnsi" w:hAnsi="Cambria Math"/>
                <w:sz w:val="24"/>
                <w:szCs w:val="24"/>
                <w:lang w:val="en-GB"/>
              </w:rPr>
              <m:t>z</m:t>
            </m:r>
          </m:e>
          <m:sub>
            <m:r>
              <w:rPr>
                <w:rFonts w:ascii="Cambria Math" w:eastAsiaTheme="minorHAnsi" w:hAnsi="Cambria Math"/>
                <w:sz w:val="24"/>
                <w:szCs w:val="24"/>
                <w:lang w:val="en-GB"/>
              </w:rPr>
              <m:t>i</m:t>
            </m:r>
          </m:sub>
        </m:sSub>
        <m:r>
          <w:rPr>
            <w:rFonts w:ascii="Cambria Math" w:eastAsiaTheme="minorHAnsi" w:hAnsi="Cambria Math"/>
            <w:sz w:val="24"/>
            <w:szCs w:val="24"/>
            <w:lang w:val="en-GB"/>
          </w:rPr>
          <m:t>=0</m:t>
        </m:r>
        <m:r>
          <w:rPr>
            <w:rFonts w:ascii="Cambria Math" w:eastAsiaTheme="minorEastAsia" w:hAnsi="Cambria Math"/>
            <w:sz w:val="24"/>
            <w:szCs w:val="24"/>
            <w:lang w:val="en-GB"/>
          </w:rPr>
          <m:t xml:space="preserve"> </m:t>
        </m:r>
      </m:oMath>
      <w:r w:rsidRPr="00394018">
        <w:rPr>
          <w:rFonts w:eastAsiaTheme="minorEastAsia"/>
          <w:bCs/>
          <w:sz w:val="24"/>
          <w:szCs w:val="24"/>
          <w:lang w:val="en-GB"/>
        </w:rPr>
        <w:t xml:space="preserve">if the observations are deleted then it can be shown that the sample probability </w:t>
      </w:r>
      <m:oMath>
        <m:sSubSup>
          <m:sSubSupPr>
            <m:ctrlPr>
              <w:rPr>
                <w:rFonts w:ascii="Cambria Math" w:eastAsiaTheme="minorEastAsia" w:hAnsi="Cambria Math"/>
                <w:bCs/>
                <w:i/>
                <w:sz w:val="24"/>
                <w:szCs w:val="24"/>
                <w:lang w:val="en-GB"/>
              </w:rPr>
            </m:ctrlPr>
          </m:sSubSup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up>
            <m:r>
              <w:rPr>
                <w:rFonts w:ascii="Cambria Math" w:eastAsiaTheme="minorEastAsia" w:hAnsi="Cambria Math"/>
                <w:sz w:val="24"/>
                <w:szCs w:val="24"/>
                <w:lang w:val="en-GB"/>
              </w:rPr>
              <m:t>s</m:t>
            </m:r>
          </m:sup>
        </m:sSubSup>
        <m:r>
          <w:rPr>
            <w:rFonts w:ascii="Cambria Math" w:eastAsiaTheme="minorEastAsia" w:hAnsi="Cambria Math"/>
            <w:sz w:val="24"/>
            <w:szCs w:val="24"/>
            <w:lang w:val="en-GB"/>
          </w:rPr>
          <m:t>=P[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y</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oMath>
      <w:r w:rsidRPr="00394018">
        <w:rPr>
          <w:rFonts w:eastAsiaTheme="minorEastAsia"/>
          <w:bCs/>
          <w:sz w:val="24"/>
          <w:szCs w:val="24"/>
          <w:lang w:val="en-GB"/>
        </w:rPr>
        <w:t xml:space="preserve"> can be rewritten as </w:t>
      </w:r>
      <m:oMath>
        <m:f>
          <m:fPr>
            <m:ctrlPr>
              <w:rPr>
                <w:rFonts w:ascii="Cambria Math" w:eastAsiaTheme="minorEastAsia" w:hAnsi="Cambria Math"/>
                <w:bCs/>
                <w:i/>
                <w:sz w:val="24"/>
                <w:szCs w:val="24"/>
                <w:lang w:val="en-GB"/>
              </w:rPr>
            </m:ctrlPr>
          </m:fPr>
          <m:num>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num>
          <m:den>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2</m:t>
                </m:r>
              </m:sub>
            </m:sSub>
            <m:r>
              <w:rPr>
                <w:rFonts w:ascii="Cambria Math" w:eastAsiaTheme="minorEastAsia" w:hAnsi="Cambria Math"/>
                <w:sz w:val="24"/>
                <w:szCs w:val="24"/>
                <w:lang w:val="en-GB"/>
              </w:rPr>
              <m:t>(1-</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m:t>
            </m:r>
          </m:den>
        </m:f>
      </m:oMath>
    </w:p>
    <w:p w:rsidR="00DA567D" w:rsidRPr="00394018" w:rsidRDefault="00DA567D" w:rsidP="008A468E">
      <w:pPr>
        <w:pStyle w:val="FootnoteText"/>
        <w:spacing w:after="240" w:line="360" w:lineRule="auto"/>
        <w:jc w:val="both"/>
        <w:rPr>
          <w:rFonts w:eastAsiaTheme="minorHAnsi"/>
          <w:bCs/>
          <w:sz w:val="24"/>
          <w:szCs w:val="24"/>
          <w:lang w:val="en-GB"/>
        </w:rPr>
      </w:pPr>
      <m:oMathPara>
        <m:oMath>
          <m:r>
            <w:rPr>
              <w:rFonts w:ascii="Cambria Math" w:eastAsiaTheme="minorEastAsia" w:hAnsi="Cambria Math"/>
              <w:sz w:val="24"/>
              <w:szCs w:val="24"/>
              <w:lang w:val="en-GB"/>
            </w:rPr>
            <m:t>P</m:t>
          </m:r>
          <m:d>
            <m:dPr>
              <m:begChr m:val="["/>
              <m:endChr m:val="]"/>
              <m:ctrlPr>
                <w:rPr>
                  <w:rFonts w:ascii="Cambria Math" w:eastAsiaTheme="minorEastAsia" w:hAnsi="Cambria Math"/>
                  <w:bCs/>
                  <w:i/>
                  <w:sz w:val="24"/>
                  <w:szCs w:val="24"/>
                  <w:lang w:val="en-GB"/>
                </w:rPr>
              </m:ctrlPr>
            </m:dPr>
            <m:e>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y</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e>
            <m:e>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e>
          </m:d>
          <m:r>
            <w:rPr>
              <w:rFonts w:ascii="Cambria Math" w:eastAsiaTheme="minorEastAsia" w:hAnsi="Cambria Math"/>
              <w:sz w:val="24"/>
              <w:szCs w:val="24"/>
              <w:lang w:val="en-GB"/>
            </w:rPr>
            <m:t>=</m:t>
          </m:r>
          <m:f>
            <m:fPr>
              <m:ctrlPr>
                <w:rPr>
                  <w:rFonts w:ascii="Cambria Math" w:eastAsiaTheme="minorEastAsia" w:hAnsi="Cambria Math"/>
                  <w:bCs/>
                  <w:i/>
                  <w:sz w:val="24"/>
                  <w:szCs w:val="24"/>
                  <w:lang w:val="en-GB"/>
                </w:rPr>
              </m:ctrlPr>
            </m:fPr>
            <m:num>
              <m:r>
                <w:rPr>
                  <w:rFonts w:ascii="Cambria Math" w:eastAsiaTheme="minorEastAsia" w:hAnsi="Cambria Math"/>
                  <w:sz w:val="24"/>
                  <w:szCs w:val="24"/>
                  <w:lang w:val="en-GB"/>
                </w:rPr>
                <m:t>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y</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num>
            <m:den>
              <m:r>
                <w:rPr>
                  <w:rFonts w:ascii="Cambria Math" w:eastAsiaTheme="minorEastAsia" w:hAnsi="Cambria Math"/>
                  <w:sz w:val="24"/>
                  <w:szCs w:val="24"/>
                  <w:lang w:val="en-GB"/>
                </w:rPr>
                <m:t>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den>
          </m:f>
          <m:r>
            <w:rPr>
              <w:rFonts w:ascii="Cambria Math" w:eastAsiaTheme="minorEastAsia" w:hAnsi="Cambria Math"/>
              <w:sz w:val="24"/>
              <w:szCs w:val="24"/>
              <w:lang w:val="en-GB"/>
            </w:rPr>
            <m:t>=</m:t>
          </m:r>
          <m:f>
            <m:fPr>
              <m:ctrlPr>
                <w:rPr>
                  <w:rFonts w:ascii="Cambria Math" w:eastAsiaTheme="minorEastAsia" w:hAnsi="Cambria Math"/>
                  <w:bCs/>
                  <w:i/>
                  <w:sz w:val="24"/>
                  <w:szCs w:val="24"/>
                  <w:lang w:val="en-GB"/>
                </w:rPr>
              </m:ctrlPr>
            </m:fPr>
            <m:num>
              <m:r>
                <w:rPr>
                  <w:rFonts w:ascii="Cambria Math" w:eastAsiaTheme="minorEastAsia" w:hAnsi="Cambria Math"/>
                  <w:sz w:val="24"/>
                  <w:szCs w:val="24"/>
                  <w:lang w:val="en-GB"/>
                </w:rPr>
                <m:t>P</m:t>
              </m:r>
              <m:d>
                <m:dPr>
                  <m:ctrlPr>
                    <w:rPr>
                      <w:rFonts w:ascii="Cambria Math" w:eastAsiaTheme="minorEastAsia" w:hAnsi="Cambria Math"/>
                      <w:bCs/>
                      <w:i/>
                      <w:sz w:val="24"/>
                      <w:szCs w:val="24"/>
                      <w:lang w:val="en-GB"/>
                    </w:rPr>
                  </m:ctrlPr>
                </m:dPr>
                <m:e>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e>
                <m:e>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y</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e>
              </m:d>
              <m:r>
                <w:rPr>
                  <w:rFonts w:ascii="Cambria Math" w:eastAsiaTheme="minorEastAsia" w:hAnsi="Cambria Math"/>
                  <w:sz w:val="24"/>
                  <w:szCs w:val="24"/>
                  <w:lang w:val="en-GB"/>
                </w:rPr>
                <m:t>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y</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num>
            <m:den>
              <m:r>
                <w:rPr>
                  <w:rFonts w:ascii="Cambria Math" w:eastAsiaTheme="minorEastAsia" w:hAnsi="Cambria Math"/>
                  <w:sz w:val="24"/>
                  <w:szCs w:val="24"/>
                  <w:lang w:val="en-GB"/>
                </w:rPr>
                <m:t>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den>
          </m:f>
          <m:r>
            <w:rPr>
              <w:rFonts w:ascii="Cambria Math" w:eastAsiaTheme="minorEastAsia" w:hAnsi="Cambria Math"/>
              <w:sz w:val="24"/>
              <w:szCs w:val="24"/>
              <w:lang w:val="en-GB"/>
            </w:rPr>
            <m:t>=</m:t>
          </m:r>
          <m:f>
            <m:fPr>
              <m:ctrlPr>
                <w:rPr>
                  <w:rFonts w:ascii="Cambria Math" w:eastAsiaTheme="minorEastAsia" w:hAnsi="Cambria Math"/>
                  <w:bCs/>
                  <w:i/>
                  <w:sz w:val="24"/>
                  <w:szCs w:val="24"/>
                  <w:lang w:val="en-GB"/>
                </w:rPr>
              </m:ctrlPr>
            </m:fPr>
            <m:num>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1</m:t>
                  </m:r>
                </m:sub>
              </m:sSub>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num>
            <m:den>
              <m:r>
                <w:rPr>
                  <w:rFonts w:ascii="Cambria Math" w:eastAsiaTheme="minorEastAsia" w:hAnsi="Cambria Math"/>
                  <w:sz w:val="24"/>
                  <w:szCs w:val="24"/>
                  <w:lang w:val="en-GB"/>
                </w:rPr>
                <m:t>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den>
          </m:f>
        </m:oMath>
      </m:oMathPara>
    </w:p>
    <w:p w:rsidR="00DA567D" w:rsidRPr="00394018" w:rsidRDefault="00DA567D" w:rsidP="008A468E">
      <w:pPr>
        <w:pStyle w:val="FootnoteText"/>
        <w:spacing w:before="240" w:after="240" w:line="360" w:lineRule="auto"/>
        <w:jc w:val="both"/>
        <w:rPr>
          <w:rFonts w:eastAsiaTheme="minorEastAsia"/>
          <w:bCs/>
          <w:sz w:val="24"/>
          <w:szCs w:val="24"/>
          <w:lang w:val="en-GB"/>
        </w:rPr>
      </w:pPr>
      <m:oMathPara>
        <m:oMath>
          <m:r>
            <w:rPr>
              <w:rFonts w:ascii="Cambria Math" w:eastAsiaTheme="minorHAnsi" w:hAnsi="Cambria Math"/>
              <w:sz w:val="24"/>
              <w:szCs w:val="24"/>
              <w:lang w:val="en-GB"/>
            </w:rPr>
            <m:t>=</m:t>
          </m:r>
          <m:f>
            <m:fPr>
              <m:ctrlPr>
                <w:rPr>
                  <w:rFonts w:ascii="Cambria Math" w:eastAsiaTheme="minorHAnsi" w:hAnsi="Cambria Math"/>
                  <w:bCs/>
                  <w:i/>
                  <w:sz w:val="24"/>
                  <w:szCs w:val="24"/>
                  <w:lang w:val="en-GB"/>
                </w:rPr>
              </m:ctrlPr>
            </m:fPr>
            <m:num>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1</m:t>
                  </m:r>
                </m:sub>
              </m:sSub>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num>
            <m:den>
              <m:r>
                <w:rPr>
                  <w:rFonts w:ascii="Cambria Math" w:eastAsiaTheme="minorEastAsia" w:hAnsi="Cambria Math"/>
                  <w:sz w:val="24"/>
                  <w:szCs w:val="24"/>
                  <w:lang w:val="en-GB"/>
                </w:rPr>
                <m:t>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y</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=1)+P(</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z</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=1,</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y</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=0)</m:t>
              </m:r>
            </m:den>
          </m:f>
          <m:r>
            <w:rPr>
              <w:rFonts w:ascii="Cambria Math" w:eastAsiaTheme="minorHAnsi" w:hAnsi="Cambria Math"/>
              <w:sz w:val="24"/>
              <w:szCs w:val="24"/>
              <w:lang w:val="en-GB"/>
            </w:rPr>
            <m:t>=</m:t>
          </m:r>
          <m:f>
            <m:fPr>
              <m:ctrlPr>
                <w:rPr>
                  <w:rFonts w:ascii="Cambria Math" w:eastAsiaTheme="minorEastAsia" w:hAnsi="Cambria Math"/>
                  <w:bCs/>
                  <w:i/>
                  <w:sz w:val="24"/>
                  <w:szCs w:val="24"/>
                  <w:lang w:val="en-GB"/>
                </w:rPr>
              </m:ctrlPr>
            </m:fPr>
            <m:num>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1</m:t>
                  </m:r>
                </m:sub>
              </m:sSub>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num>
            <m:den>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1</m:t>
                  </m:r>
                </m:sub>
              </m:sSub>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1</m:t>
                  </m:r>
                </m:sub>
              </m:sSub>
              <m:sSub>
                <m:sSubPr>
                  <m:ctrlPr>
                    <w:rPr>
                      <w:rFonts w:ascii="Cambria Math" w:eastAsiaTheme="minorEastAsia" w:hAnsi="Cambria Math"/>
                      <w:bCs/>
                      <w:i/>
                      <w:sz w:val="24"/>
                      <w:szCs w:val="24"/>
                      <w:lang w:val="en-GB"/>
                    </w:rPr>
                  </m:ctrlPr>
                </m:sSubPr>
                <m:e>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2</m:t>
                      </m:r>
                    </m:sub>
                  </m:sSub>
                  <m:r>
                    <w:rPr>
                      <w:rFonts w:ascii="Cambria Math" w:eastAsiaTheme="minorEastAsia" w:hAnsi="Cambria Math"/>
                      <w:sz w:val="24"/>
                      <w:szCs w:val="24"/>
                      <w:lang w:val="en-GB"/>
                    </w:rPr>
                    <m:t>(1-p</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m:t>
              </m:r>
            </m:den>
          </m:f>
          <m:r>
            <w:rPr>
              <w:rFonts w:ascii="Cambria Math" w:eastAsiaTheme="minorEastAsia" w:hAnsi="Cambria Math"/>
              <w:sz w:val="24"/>
              <w:szCs w:val="24"/>
              <w:lang w:val="en-GB"/>
            </w:rPr>
            <m:t>=</m:t>
          </m:r>
          <m:f>
            <m:fPr>
              <m:ctrlPr>
                <w:rPr>
                  <w:rFonts w:ascii="Cambria Math" w:eastAsiaTheme="minorEastAsia" w:hAnsi="Cambria Math"/>
                  <w:bCs/>
                  <w:i/>
                  <w:sz w:val="24"/>
                  <w:szCs w:val="24"/>
                  <w:lang w:val="en-GB"/>
                </w:rPr>
              </m:ctrlPr>
            </m:fPr>
            <m:num>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num>
            <m:den>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2</m:t>
                  </m:r>
                </m:sub>
              </m:sSub>
              <m:r>
                <w:rPr>
                  <w:rFonts w:ascii="Cambria Math" w:eastAsiaTheme="minorEastAsia" w:hAnsi="Cambria Math"/>
                  <w:sz w:val="24"/>
                  <w:szCs w:val="24"/>
                  <w:lang w:val="en-GB"/>
                </w:rPr>
                <m:t>(1-</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r>
                <w:rPr>
                  <w:rFonts w:ascii="Cambria Math" w:eastAsiaTheme="minorEastAsia" w:hAnsi="Cambria Math"/>
                  <w:sz w:val="24"/>
                  <w:szCs w:val="24"/>
                  <w:lang w:val="en-GB"/>
                </w:rPr>
                <m:t>)</m:t>
              </m:r>
            </m:den>
          </m:f>
        </m:oMath>
      </m:oMathPara>
    </w:p>
    <w:p w:rsidR="00DA567D" w:rsidRPr="00394018" w:rsidRDefault="00DA567D" w:rsidP="008A468E">
      <w:pPr>
        <w:pStyle w:val="FootnoteText"/>
        <w:spacing w:before="240" w:after="240" w:line="360" w:lineRule="auto"/>
        <w:jc w:val="both"/>
        <w:rPr>
          <w:rFonts w:eastAsiaTheme="minorEastAsia"/>
          <w:bCs/>
          <w:sz w:val="24"/>
          <w:szCs w:val="24"/>
          <w:lang w:val="en-GB"/>
        </w:rPr>
      </w:pPr>
      <w:r w:rsidRPr="00394018">
        <w:rPr>
          <w:rFonts w:eastAsiaTheme="minorEastAsia"/>
          <w:bCs/>
          <w:sz w:val="24"/>
          <w:szCs w:val="24"/>
          <w:lang w:val="en-GB"/>
        </w:rPr>
        <w:t xml:space="preserve">To examine the effect this has on the parameter estimates we insert </w:t>
      </w:r>
      <m:oMath>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p</m:t>
            </m:r>
          </m:e>
          <m:sub>
            <m:r>
              <w:rPr>
                <w:rFonts w:ascii="Cambria Math" w:eastAsiaTheme="minorEastAsia" w:hAnsi="Cambria Math"/>
                <w:sz w:val="24"/>
                <w:szCs w:val="24"/>
                <w:lang w:val="en-GB"/>
              </w:rPr>
              <m:t>i</m:t>
            </m:r>
          </m:sub>
        </m:sSub>
        <m:r>
          <w:rPr>
            <w:rFonts w:ascii="Cambria Math" w:eastAsia="Times New Roman" w:hAnsi="Cambria Math"/>
            <w:sz w:val="24"/>
            <w:szCs w:val="24"/>
            <w:lang w:val="en-GB" w:eastAsia="nl-NL"/>
          </w:rPr>
          <m:t>=F</m:t>
        </m:r>
        <m:d>
          <m:dPr>
            <m:ctrlPr>
              <w:rPr>
                <w:rFonts w:ascii="Cambria Math" w:eastAsia="Times New Roman" w:hAnsi="Cambria Math"/>
                <w:i/>
                <w:sz w:val="24"/>
                <w:szCs w:val="24"/>
                <w:lang w:val="en-GB" w:eastAsia="nl-NL"/>
              </w:rPr>
            </m:ctrlPr>
          </m:dPr>
          <m:e>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r>
          <w:rPr>
            <w:rFonts w:ascii="Cambria Math" w:eastAsia="Times New Roman" w:hAnsi="Cambria Math"/>
            <w:sz w:val="24"/>
            <w:szCs w:val="24"/>
            <w:lang w:val="en-GB" w:eastAsia="nl-NL"/>
          </w:rPr>
          <m:t>=</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oMath>
      <w:r w:rsidRPr="00394018">
        <w:rPr>
          <w:rFonts w:eastAsiaTheme="minorEastAsia"/>
          <w:bCs/>
          <w:sz w:val="24"/>
          <w:szCs w:val="24"/>
          <w:lang w:val="en-GB"/>
        </w:rPr>
        <w:t xml:space="preserve"> which gives us</w:t>
      </w:r>
    </w:p>
    <w:p w:rsidR="00DA567D" w:rsidRPr="00394018" w:rsidRDefault="00025360" w:rsidP="008A468E">
      <w:pPr>
        <w:pStyle w:val="FootnoteText"/>
        <w:spacing w:before="240" w:after="240" w:line="360" w:lineRule="auto"/>
        <w:jc w:val="both"/>
        <w:rPr>
          <w:rFonts w:eastAsiaTheme="minorEastAsia"/>
          <w:bCs/>
          <w:sz w:val="24"/>
          <w:szCs w:val="24"/>
          <w:lang w:val="en-GB"/>
        </w:rPr>
      </w:pPr>
      <m:oMathPara>
        <m:oMath>
          <m:f>
            <m:fPr>
              <m:ctrlPr>
                <w:rPr>
                  <w:rFonts w:ascii="Cambria Math" w:eastAsiaTheme="minorEastAsia" w:hAnsi="Cambria Math"/>
                  <w:bCs/>
                  <w:i/>
                  <w:sz w:val="24"/>
                  <w:szCs w:val="24"/>
                  <w:lang w:val="en-GB"/>
                </w:rPr>
              </m:ctrlPr>
            </m:fPr>
            <m:num>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num>
            <m:den>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r>
                <w:rPr>
                  <w:rFonts w:ascii="Cambria Math" w:eastAsiaTheme="minorEastAsia" w:hAnsi="Cambria Math"/>
                  <w:sz w:val="24"/>
                  <w:szCs w:val="24"/>
                  <w:lang w:val="en-GB"/>
                </w:rPr>
                <m:t>+</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2</m:t>
                  </m:r>
                </m:sub>
              </m:sSub>
              <m:r>
                <w:rPr>
                  <w:rFonts w:ascii="Cambria Math" w:eastAsiaTheme="minorEastAsia" w:hAnsi="Cambria Math"/>
                  <w:sz w:val="24"/>
                  <w:szCs w:val="24"/>
                  <w:lang w:val="en-GB"/>
                </w:rPr>
                <m:t>(1-</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r>
                <w:rPr>
                  <w:rFonts w:ascii="Cambria Math" w:eastAsiaTheme="minorEastAsia" w:hAnsi="Cambria Math"/>
                  <w:sz w:val="24"/>
                  <w:szCs w:val="24"/>
                  <w:lang w:val="en-GB"/>
                </w:rPr>
                <m:t>)</m:t>
              </m:r>
            </m:den>
          </m:f>
          <m:r>
            <w:rPr>
              <w:rFonts w:ascii="Cambria Math" w:eastAsiaTheme="minorEastAsia" w:hAnsi="Cambria Math"/>
              <w:sz w:val="24"/>
              <w:szCs w:val="24"/>
              <w:lang w:val="en-GB"/>
            </w:rPr>
            <m:t>=</m:t>
          </m:r>
          <m:f>
            <m:fPr>
              <m:ctrlPr>
                <w:rPr>
                  <w:rFonts w:ascii="Cambria Math" w:eastAsiaTheme="minorEastAsia" w:hAnsi="Cambria Math"/>
                  <w:bCs/>
                  <w:i/>
                  <w:sz w:val="24"/>
                  <w:szCs w:val="24"/>
                  <w:lang w:val="en-GB"/>
                </w:rPr>
              </m:ctrlPr>
            </m:fPr>
            <m:num>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num>
            <m:den>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r>
                <w:rPr>
                  <w:rFonts w:ascii="Cambria Math" w:eastAsiaTheme="minorEastAsia" w:hAnsi="Cambria Math"/>
                  <w:sz w:val="24"/>
                  <w:szCs w:val="24"/>
                  <w:lang w:val="en-GB"/>
                </w:rPr>
                <m:t>+</m:t>
              </m:r>
              <m:f>
                <m:fPr>
                  <m:ctrlPr>
                    <w:rPr>
                      <w:rFonts w:ascii="Cambria Math" w:eastAsia="Times New Roman" w:hAnsi="Cambria Math"/>
                      <w:i/>
                      <w:sz w:val="24"/>
                      <w:szCs w:val="24"/>
                      <w:lang w:val="en-GB" w:eastAsia="nl-NL"/>
                    </w:rPr>
                  </m:ctrlPr>
                </m:fPr>
                <m:num>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2</m:t>
                      </m:r>
                    </m:sub>
                  </m:sSub>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den>
          </m:f>
        </m:oMath>
      </m:oMathPara>
    </w:p>
    <w:p w:rsidR="00DA567D" w:rsidRPr="00394018" w:rsidRDefault="00DA567D" w:rsidP="008A468E">
      <w:pPr>
        <w:pStyle w:val="FootnoteText"/>
        <w:spacing w:before="240" w:after="240" w:line="360" w:lineRule="auto"/>
        <w:jc w:val="both"/>
        <w:rPr>
          <w:rFonts w:eastAsiaTheme="minorEastAsia"/>
          <w:sz w:val="24"/>
          <w:szCs w:val="24"/>
          <w:lang w:val="en-GB" w:eastAsia="nl-NL"/>
        </w:rPr>
      </w:pPr>
      <m:oMathPara>
        <m:oMath>
          <m:r>
            <w:rPr>
              <w:rFonts w:ascii="Cambria Math" w:eastAsiaTheme="minorHAnsi" w:hAnsi="Cambria Math"/>
              <w:sz w:val="24"/>
              <w:szCs w:val="24"/>
              <w:lang w:val="en-GB"/>
            </w:rPr>
            <m:t>=</m:t>
          </m:r>
          <m:f>
            <m:fPr>
              <m:ctrlPr>
                <w:rPr>
                  <w:rFonts w:ascii="Cambria Math" w:eastAsiaTheme="minorEastAsia" w:hAnsi="Cambria Math"/>
                  <w:bCs/>
                  <w:i/>
                  <w:sz w:val="24"/>
                  <w:szCs w:val="24"/>
                  <w:lang w:val="en-GB"/>
                </w:rPr>
              </m:ctrlPr>
            </m:fPr>
            <m:num>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num>
            <m:den>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2</m:t>
                      </m:r>
                    </m:sub>
                  </m:sSub>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den>
          </m:f>
          <m:r>
            <w:rPr>
              <w:rFonts w:ascii="Cambria Math" w:eastAsiaTheme="minorEastAsia" w:hAnsi="Cambria Math"/>
              <w:sz w:val="24"/>
              <w:szCs w:val="24"/>
              <w:lang w:val="en-GB"/>
            </w:rPr>
            <m:t>=</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sSub>
                    <m:sSubPr>
                      <m:ctrlPr>
                        <w:rPr>
                          <w:rFonts w:ascii="Cambria Math" w:eastAsiaTheme="minorEastAsia" w:hAnsi="Cambria Math"/>
                          <w:bCs/>
                          <w:i/>
                          <w:sz w:val="24"/>
                          <w:szCs w:val="24"/>
                          <w:lang w:val="en-GB"/>
                        </w:rPr>
                      </m:ctrlPr>
                    </m:sSubPr>
                    <m:e>
                      <m:r>
                        <w:rPr>
                          <w:rFonts w:ascii="Cambria Math" w:eastAsiaTheme="minorEastAsia" w:hAnsi="Cambria Math"/>
                          <w:sz w:val="24"/>
                          <w:szCs w:val="24"/>
                          <w:lang w:val="en-GB"/>
                        </w:rPr>
                        <m:t>f</m:t>
                      </m:r>
                    </m:e>
                    <m:sub>
                      <m:r>
                        <w:rPr>
                          <w:rFonts w:ascii="Cambria Math" w:eastAsiaTheme="minorEastAsia" w:hAnsi="Cambria Math"/>
                          <w:sz w:val="24"/>
                          <w:szCs w:val="24"/>
                          <w:lang w:val="en-GB"/>
                        </w:rPr>
                        <m:t>2</m:t>
                      </m:r>
                    </m:sub>
                  </m:sSub>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r>
            <w:rPr>
              <w:rFonts w:ascii="Cambria Math" w:eastAsiaTheme="minorEastAsia" w:hAnsi="Cambria Math"/>
              <w:sz w:val="24"/>
              <w:szCs w:val="24"/>
              <w:lang w:val="en-GB" w:eastAsia="nl-NL"/>
            </w:rPr>
            <m:t>=</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r>
                        <m:rPr>
                          <m:sty m:val="p"/>
                        </m:rPr>
                        <w:rPr>
                          <w:rFonts w:ascii="Cambria Math" w:eastAsia="Times New Roman" w:hAnsi="Cambria Math"/>
                          <w:sz w:val="24"/>
                          <w:szCs w:val="24"/>
                          <w:lang w:val="en-GB" w:eastAsia="nl-NL"/>
                        </w:rPr>
                        <m:t>log⁡</m:t>
                      </m:r>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f</m:t>
                          </m:r>
                        </m:e>
                        <m:sub>
                          <m:r>
                            <w:rPr>
                              <w:rFonts w:ascii="Cambria Math" w:eastAsia="Times New Roman" w:hAnsi="Cambria Math"/>
                              <w:sz w:val="24"/>
                              <w:szCs w:val="24"/>
                              <w:lang w:val="en-GB" w:eastAsia="nl-NL"/>
                            </w:rPr>
                            <m:t>2</m:t>
                          </m:r>
                        </m:sub>
                      </m:sSub>
                      <m:r>
                        <w:rPr>
                          <w:rFonts w:ascii="Cambria Math" w:eastAsia="Times New Roman" w:hAnsi="Cambria Math"/>
                          <w:sz w:val="24"/>
                          <w:szCs w:val="24"/>
                          <w:lang w:val="en-GB" w:eastAsia="nl-NL"/>
                        </w:rPr>
                        <m:t>)</m:t>
                      </m:r>
                    </m:sup>
                  </m:sSup>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sup>
              </m:sSup>
            </m:den>
          </m:f>
          <m:r>
            <w:rPr>
              <w:rFonts w:ascii="Cambria Math" w:eastAsiaTheme="minorEastAsia" w:hAnsi="Cambria Math"/>
              <w:sz w:val="24"/>
              <w:szCs w:val="24"/>
              <w:lang w:val="en-GB" w:eastAsia="nl-NL"/>
            </w:rPr>
            <m:t>=</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d>
                    <m:dPr>
                      <m:ctrlPr>
                        <w:rPr>
                          <w:rFonts w:ascii="Cambria Math" w:eastAsia="Times New Roman" w:hAnsi="Cambria Math"/>
                          <w:i/>
                          <w:sz w:val="24"/>
                          <w:szCs w:val="24"/>
                          <w:lang w:val="en-GB" w:eastAsia="nl-NL"/>
                        </w:rPr>
                      </m:ctrlPr>
                    </m:dPr>
                    <m:e>
                      <m:r>
                        <w:rPr>
                          <w:rFonts w:ascii="Cambria Math" w:eastAsia="Times New Roman" w:hAnsi="Cambria Math"/>
                          <w:sz w:val="24"/>
                          <w:szCs w:val="24"/>
                          <w:lang w:val="en-GB" w:eastAsia="nl-NL"/>
                        </w:rPr>
                        <m:t>-</m:t>
                      </m:r>
                      <m:sSubSup>
                        <m:sSubSupPr>
                          <m:ctrlPr>
                            <w:rPr>
                              <w:rFonts w:ascii="Cambria Math" w:eastAsia="Times New Roman" w:hAnsi="Cambria Math"/>
                              <w:i/>
                              <w:sz w:val="24"/>
                              <w:szCs w:val="24"/>
                              <w:lang w:val="en-GB" w:eastAsia="nl-NL"/>
                            </w:rPr>
                          </m:ctrlPr>
                        </m:sSubSup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up>
                          <m:r>
                            <w:rPr>
                              <w:rFonts w:ascii="Cambria Math" w:eastAsia="Times New Roman" w:hAnsi="Cambria Math"/>
                              <w:sz w:val="24"/>
                              <w:szCs w:val="24"/>
                              <w:lang w:val="en-GB" w:eastAsia="nl-NL"/>
                            </w:rPr>
                            <m:t>'</m:t>
                          </m:r>
                        </m:sup>
                      </m:sSubSup>
                      <m:r>
                        <w:rPr>
                          <w:rFonts w:ascii="Cambria Math" w:eastAsia="Times New Roman" w:hAnsi="Cambria Math"/>
                          <w:sz w:val="24"/>
                          <w:szCs w:val="24"/>
                          <w:lang w:val="en-GB" w:eastAsia="nl-NL"/>
                        </w:rPr>
                        <m:t>β</m:t>
                      </m:r>
                    </m:e>
                  </m:d>
                  <m:r>
                    <w:rPr>
                      <w:rFonts w:ascii="Cambria Math" w:eastAsia="Times New Roman" w:hAnsi="Cambria Math"/>
                      <w:sz w:val="24"/>
                      <w:szCs w:val="24"/>
                      <w:lang w:val="en-GB" w:eastAsia="nl-NL"/>
                    </w:rPr>
                    <m:t>+</m:t>
                  </m:r>
                  <m:r>
                    <m:rPr>
                      <m:sty m:val="p"/>
                    </m:rPr>
                    <w:rPr>
                      <w:rFonts w:ascii="Cambria Math" w:eastAsia="Times New Roman" w:hAnsi="Cambria Math"/>
                      <w:sz w:val="24"/>
                      <w:szCs w:val="24"/>
                      <w:lang w:val="en-GB" w:eastAsia="nl-NL"/>
                    </w:rPr>
                    <m:t>log⁡</m:t>
                  </m:r>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f</m:t>
                      </m:r>
                    </m:e>
                    <m:sub>
                      <m:r>
                        <w:rPr>
                          <w:rFonts w:ascii="Cambria Math" w:eastAsia="Times New Roman" w:hAnsi="Cambria Math"/>
                          <w:sz w:val="24"/>
                          <w:szCs w:val="24"/>
                          <w:lang w:val="en-GB" w:eastAsia="nl-NL"/>
                        </w:rPr>
                        <m:t>2</m:t>
                      </m:r>
                    </m:sub>
                  </m:sSub>
                  <m:r>
                    <m:rPr>
                      <m:sty m:val="p"/>
                    </m:rPr>
                    <w:rPr>
                      <w:rFonts w:ascii="Cambria Math" w:eastAsia="Times New Roman" w:hAnsi="Cambria Math"/>
                      <w:sz w:val="24"/>
                      <w:szCs w:val="24"/>
                      <w:lang w:val="en-GB" w:eastAsia="nl-NL"/>
                    </w:rPr>
                    <m:t>)⁡</m:t>
                  </m:r>
                </m:sup>
              </m:sSup>
            </m:den>
          </m:f>
        </m:oMath>
      </m:oMathPara>
    </w:p>
    <w:p w:rsidR="00DA567D" w:rsidRPr="00394018" w:rsidRDefault="00DA567D" w:rsidP="008A468E">
      <w:pPr>
        <w:pStyle w:val="FootnoteText"/>
        <w:spacing w:before="240" w:after="240" w:line="360" w:lineRule="auto"/>
        <w:jc w:val="both"/>
        <w:rPr>
          <w:rFonts w:eastAsiaTheme="minorEastAsia"/>
          <w:sz w:val="24"/>
          <w:szCs w:val="24"/>
          <w:lang w:val="en-GB" w:eastAsia="nl-NL"/>
        </w:rPr>
      </w:pPr>
      <m:oMathPara>
        <m:oMath>
          <m:r>
            <w:rPr>
              <w:rFonts w:ascii="Cambria Math" w:eastAsiaTheme="minorEastAsia" w:hAnsi="Cambria Math"/>
              <w:sz w:val="24"/>
              <w:szCs w:val="24"/>
              <w:lang w:val="en-GB" w:eastAsia="nl-NL"/>
            </w:rPr>
            <m:t>=</m:t>
          </m:r>
          <m:f>
            <m:fPr>
              <m:ctrlPr>
                <w:rPr>
                  <w:rFonts w:ascii="Cambria Math" w:eastAsia="Times New Roman" w:hAnsi="Cambria Math"/>
                  <w:i/>
                  <w:sz w:val="24"/>
                  <w:szCs w:val="24"/>
                  <w:lang w:val="en-GB" w:eastAsia="nl-NL"/>
                </w:rPr>
              </m:ctrlPr>
            </m:fPr>
            <m:num>
              <m:r>
                <w:rPr>
                  <w:rFonts w:ascii="Cambria Math" w:eastAsia="Times New Roman" w:hAnsi="Cambria Math"/>
                  <w:sz w:val="24"/>
                  <w:szCs w:val="24"/>
                  <w:lang w:val="en-GB" w:eastAsia="nl-NL"/>
                </w:rPr>
                <m:t>1</m:t>
              </m:r>
            </m:num>
            <m:den>
              <m:r>
                <w:rPr>
                  <w:rFonts w:ascii="Cambria Math" w:eastAsia="Times New Roman" w:hAnsi="Cambria Math"/>
                  <w:sz w:val="24"/>
                  <w:szCs w:val="24"/>
                  <w:lang w:val="en-GB" w:eastAsia="nl-NL"/>
                </w:rPr>
                <m:t>1+</m:t>
              </m:r>
              <m:sSup>
                <m:sSupPr>
                  <m:ctrlPr>
                    <w:rPr>
                      <w:rFonts w:ascii="Cambria Math" w:eastAsia="Times New Roman" w:hAnsi="Cambria Math"/>
                      <w:i/>
                      <w:sz w:val="24"/>
                      <w:szCs w:val="24"/>
                      <w:lang w:val="en-GB" w:eastAsia="nl-NL"/>
                    </w:rPr>
                  </m:ctrlPr>
                </m:sSupPr>
                <m:e>
                  <m:r>
                    <w:rPr>
                      <w:rFonts w:ascii="Cambria Math" w:eastAsia="Times New Roman" w:hAnsi="Cambria Math"/>
                      <w:sz w:val="24"/>
                      <w:szCs w:val="24"/>
                      <w:lang w:val="en-GB" w:eastAsia="nl-NL"/>
                    </w:rPr>
                    <m:t>e</m:t>
                  </m:r>
                </m:e>
                <m:sup>
                  <m:r>
                    <w:rPr>
                      <w:rFonts w:ascii="Cambria Math" w:eastAsia="Times New Roman" w:hAnsi="Cambria Math"/>
                      <w:sz w:val="24"/>
                      <w:szCs w:val="24"/>
                      <w:lang w:val="en-GB" w:eastAsia="nl-NL"/>
                    </w:rPr>
                    <m:t>-(</m:t>
                  </m:r>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β</m:t>
                      </m:r>
                    </m:e>
                    <m:sub>
                      <m:r>
                        <w:rPr>
                          <w:rFonts w:ascii="Cambria Math" w:eastAsia="Times New Roman" w:hAnsi="Cambria Math"/>
                          <w:sz w:val="24"/>
                          <w:szCs w:val="24"/>
                          <w:lang w:val="en-GB" w:eastAsia="nl-NL"/>
                        </w:rPr>
                        <m:t>0</m:t>
                      </m:r>
                    </m:sub>
                  </m:sSub>
                  <m:r>
                    <m:rPr>
                      <m:sty m:val="p"/>
                    </m:rPr>
                    <w:rPr>
                      <w:rFonts w:ascii="Cambria Math" w:eastAsia="Times New Roman" w:hAnsi="Cambria Math"/>
                      <w:sz w:val="24"/>
                      <w:szCs w:val="24"/>
                      <w:lang w:val="en-GB" w:eastAsia="nl-NL"/>
                    </w:rPr>
                    <m:t>-log</m:t>
                  </m:r>
                  <m:d>
                    <m:dPr>
                      <m:ctrlPr>
                        <w:rPr>
                          <w:rFonts w:ascii="Cambria Math" w:eastAsia="Times New Roman" w:hAnsi="Cambria Math"/>
                          <w:i/>
                          <w:sz w:val="24"/>
                          <w:szCs w:val="24"/>
                          <w:lang w:val="en-GB" w:eastAsia="nl-NL"/>
                        </w:rPr>
                      </m:ctrlPr>
                    </m:dPr>
                    <m:e>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f</m:t>
                          </m:r>
                        </m:e>
                        <m:sub>
                          <m:r>
                            <w:rPr>
                              <w:rFonts w:ascii="Cambria Math" w:eastAsia="Times New Roman" w:hAnsi="Cambria Math"/>
                              <w:sz w:val="24"/>
                              <w:szCs w:val="24"/>
                              <w:lang w:val="en-GB" w:eastAsia="nl-NL"/>
                            </w:rPr>
                            <m:t>2</m:t>
                          </m:r>
                        </m:sub>
                      </m:sSub>
                      <m:ctrlPr>
                        <w:rPr>
                          <w:rFonts w:ascii="Cambria Math" w:eastAsia="Times New Roman" w:hAnsi="Cambria Math"/>
                          <w:sz w:val="24"/>
                          <w:szCs w:val="24"/>
                          <w:lang w:val="en-GB" w:eastAsia="nl-NL"/>
                        </w:rPr>
                      </m:ctrlPr>
                    </m:e>
                  </m:d>
                  <m:r>
                    <m:rPr>
                      <m:sty m:val="p"/>
                    </m:rPr>
                    <w:rPr>
                      <w:rFonts w:ascii="Cambria Math" w:eastAsia="Times New Roman" w:hAnsi="Cambria Math"/>
                      <w:sz w:val="24"/>
                      <w:szCs w:val="24"/>
                      <w:lang w:val="en-GB" w:eastAsia="nl-NL"/>
                    </w:rPr>
                    <m:t>+</m:t>
                  </m:r>
                  <m:sSub>
                    <m:sSubPr>
                      <m:ctrlPr>
                        <w:rPr>
                          <w:rFonts w:ascii="Cambria Math" w:eastAsia="Times New Roman" w:hAnsi="Cambria Math"/>
                          <w:sz w:val="24"/>
                          <w:szCs w:val="24"/>
                          <w:lang w:val="en-GB" w:eastAsia="nl-NL"/>
                        </w:rPr>
                      </m:ctrlPr>
                    </m:sSubPr>
                    <m:e>
                      <m:r>
                        <m:rPr>
                          <m:sty m:val="p"/>
                        </m:rPr>
                        <w:rPr>
                          <w:rFonts w:ascii="Cambria Math" w:eastAsia="Times New Roman" w:hAnsi="Cambria Math"/>
                          <w:sz w:val="24"/>
                          <w:szCs w:val="24"/>
                          <w:lang w:val="en-GB" w:eastAsia="nl-NL"/>
                        </w:rPr>
                        <m:t>β</m:t>
                      </m:r>
                    </m:e>
                    <m:sub>
                      <m:r>
                        <m:rPr>
                          <m:sty m:val="p"/>
                        </m:rPr>
                        <w:rPr>
                          <w:rFonts w:ascii="Cambria Math" w:eastAsia="Times New Roman" w:hAnsi="Cambria Math"/>
                          <w:sz w:val="24"/>
                          <w:szCs w:val="24"/>
                          <w:lang w:val="en-GB" w:eastAsia="nl-NL"/>
                        </w:rPr>
                        <m:t>1</m:t>
                      </m:r>
                    </m:sub>
                  </m:sSub>
                  <m:sSub>
                    <m:sSubPr>
                      <m:ctrlPr>
                        <w:rPr>
                          <w:rFonts w:ascii="Cambria Math" w:eastAsia="Times New Roman" w:hAnsi="Cambria Math"/>
                          <w:sz w:val="24"/>
                          <w:szCs w:val="24"/>
                          <w:lang w:val="en-GB" w:eastAsia="nl-NL"/>
                        </w:rPr>
                      </m:ctrlPr>
                    </m:sSubPr>
                    <m:e>
                      <m:r>
                        <m:rPr>
                          <m:sty m:val="p"/>
                        </m:rPr>
                        <w:rPr>
                          <w:rFonts w:ascii="Cambria Math" w:eastAsia="Times New Roman" w:hAnsi="Cambria Math"/>
                          <w:sz w:val="24"/>
                          <w:szCs w:val="24"/>
                          <w:lang w:val="en-GB" w:eastAsia="nl-NL"/>
                        </w:rPr>
                        <m:t>x</m:t>
                      </m:r>
                    </m:e>
                    <m:sub>
                      <m:r>
                        <m:rPr>
                          <m:sty m:val="p"/>
                        </m:rPr>
                        <w:rPr>
                          <w:rFonts w:ascii="Cambria Math" w:eastAsia="Times New Roman" w:hAnsi="Cambria Math"/>
                          <w:sz w:val="24"/>
                          <w:szCs w:val="24"/>
                          <w:lang w:val="en-GB" w:eastAsia="nl-NL"/>
                        </w:rPr>
                        <m:t>1</m:t>
                      </m:r>
                    </m:sub>
                  </m:sSub>
                  <m:r>
                    <m:rPr>
                      <m:sty m:val="p"/>
                    </m:rPr>
                    <w:rPr>
                      <w:rFonts w:ascii="Cambria Math" w:eastAsia="Times New Roman" w:hAnsi="Cambria Math"/>
                      <w:sz w:val="24"/>
                      <w:szCs w:val="24"/>
                      <w:lang w:val="en-GB" w:eastAsia="nl-NL"/>
                    </w:rPr>
                    <m:t>+…+</m:t>
                  </m:r>
                  <m:sSub>
                    <m:sSubPr>
                      <m:ctrlPr>
                        <w:rPr>
                          <w:rFonts w:ascii="Cambria Math" w:eastAsia="Times New Roman" w:hAnsi="Cambria Math"/>
                          <w:sz w:val="24"/>
                          <w:szCs w:val="24"/>
                          <w:lang w:val="en-GB" w:eastAsia="nl-NL"/>
                        </w:rPr>
                      </m:ctrlPr>
                    </m:sSubPr>
                    <m:e>
                      <m:r>
                        <m:rPr>
                          <m:sty m:val="p"/>
                        </m:rPr>
                        <w:rPr>
                          <w:rFonts w:ascii="Cambria Math" w:eastAsia="Times New Roman" w:hAnsi="Cambria Math"/>
                          <w:sz w:val="24"/>
                          <w:szCs w:val="24"/>
                          <w:lang w:val="en-GB" w:eastAsia="nl-NL"/>
                        </w:rPr>
                        <m:t>β</m:t>
                      </m:r>
                    </m:e>
                    <m:sub>
                      <m:r>
                        <m:rPr>
                          <m:sty m:val="p"/>
                        </m:rPr>
                        <w:rPr>
                          <w:rFonts w:ascii="Cambria Math" w:eastAsia="Times New Roman" w:hAnsi="Cambria Math"/>
                          <w:sz w:val="24"/>
                          <w:szCs w:val="24"/>
                          <w:lang w:val="en-GB" w:eastAsia="nl-NL"/>
                        </w:rPr>
                        <m:t>k</m:t>
                      </m:r>
                    </m:sub>
                  </m:sSub>
                  <m:sSub>
                    <m:sSubPr>
                      <m:ctrlPr>
                        <w:rPr>
                          <w:rFonts w:ascii="Cambria Math" w:eastAsia="Times New Roman" w:hAnsi="Cambria Math"/>
                          <w:sz w:val="24"/>
                          <w:szCs w:val="24"/>
                          <w:lang w:val="en-GB" w:eastAsia="nl-NL"/>
                        </w:rPr>
                      </m:ctrlPr>
                    </m:sSubPr>
                    <m:e>
                      <m:r>
                        <m:rPr>
                          <m:sty m:val="p"/>
                        </m:rPr>
                        <w:rPr>
                          <w:rFonts w:ascii="Cambria Math" w:eastAsia="Times New Roman" w:hAnsi="Cambria Math"/>
                          <w:sz w:val="24"/>
                          <w:szCs w:val="24"/>
                          <w:lang w:val="en-GB" w:eastAsia="nl-NL"/>
                        </w:rPr>
                        <m:t>x</m:t>
                      </m:r>
                    </m:e>
                    <m:sub>
                      <m:r>
                        <m:rPr>
                          <m:sty m:val="p"/>
                        </m:rPr>
                        <w:rPr>
                          <w:rFonts w:ascii="Cambria Math" w:eastAsia="Times New Roman" w:hAnsi="Cambria Math"/>
                          <w:sz w:val="24"/>
                          <w:szCs w:val="24"/>
                          <w:lang w:val="en-GB" w:eastAsia="nl-NL"/>
                        </w:rPr>
                        <m:t>k</m:t>
                      </m:r>
                    </m:sub>
                  </m:sSub>
                  <m:r>
                    <m:rPr>
                      <m:sty m:val="p"/>
                    </m:rPr>
                    <w:rPr>
                      <w:rFonts w:ascii="Cambria Math" w:eastAsia="Times New Roman" w:hAnsi="Cambria Math"/>
                      <w:sz w:val="24"/>
                      <w:szCs w:val="24"/>
                      <w:lang w:val="en-GB" w:eastAsia="nl-NL"/>
                    </w:rPr>
                    <m:t>)⁡</m:t>
                  </m:r>
                </m:sup>
              </m:sSup>
            </m:den>
          </m:f>
        </m:oMath>
      </m:oMathPara>
    </w:p>
    <w:p w:rsidR="00DA567D" w:rsidRPr="00394018" w:rsidRDefault="00DA567D" w:rsidP="008A468E">
      <w:pPr>
        <w:pStyle w:val="FootnoteText"/>
        <w:spacing w:before="240" w:after="240" w:line="360" w:lineRule="auto"/>
        <w:jc w:val="both"/>
        <w:rPr>
          <w:rFonts w:eastAsiaTheme="minorEastAsia"/>
          <w:sz w:val="24"/>
          <w:szCs w:val="24"/>
          <w:lang w:val="en-GB" w:eastAsia="nl-NL"/>
        </w:rPr>
      </w:pPr>
      <w:r w:rsidRPr="00394018">
        <w:rPr>
          <w:rFonts w:eastAsiaTheme="minorEastAsia"/>
          <w:sz w:val="24"/>
          <w:szCs w:val="24"/>
          <w:lang w:val="en-GB" w:eastAsia="nl-NL"/>
        </w:rPr>
        <w:t>So deleting part of our initial sample only has an effect on our constant. We must subtract the log of the fraction that we keep in our sample in order to get the correct probabilities. Note however that this has no impact on the marginal effects</w:t>
      </w:r>
    </w:p>
    <w:p w:rsidR="00841FC2" w:rsidRPr="00394018" w:rsidRDefault="00841FC2" w:rsidP="008A468E">
      <w:pPr>
        <w:spacing w:line="360" w:lineRule="auto"/>
        <w:jc w:val="both"/>
        <w:rPr>
          <w:rFonts w:eastAsiaTheme="minorEastAsia"/>
          <w:sz w:val="24"/>
          <w:szCs w:val="24"/>
          <w:lang w:val="en-GB" w:eastAsia="nl-NL"/>
        </w:rPr>
      </w:pPr>
    </w:p>
    <w:sectPr w:rsidR="00841FC2" w:rsidRPr="00394018" w:rsidSect="00E2419B">
      <w:footerReference w:type="default" r:id="rId28"/>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7D7B" w:rsidRDefault="00687D7B" w:rsidP="009F386F">
      <w:pPr>
        <w:spacing w:after="0" w:line="240" w:lineRule="auto"/>
      </w:pPr>
      <w:r>
        <w:separator/>
      </w:r>
    </w:p>
  </w:endnote>
  <w:endnote w:type="continuationSeparator" w:id="0">
    <w:p w:rsidR="00687D7B" w:rsidRDefault="00687D7B" w:rsidP="009F38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4D49" w:rsidRDefault="00025360">
    <w:pPr>
      <w:pStyle w:val="Footer"/>
      <w:jc w:val="right"/>
    </w:pPr>
    <w:fldSimple w:instr=" PAGE   \* MERGEFORMAT ">
      <w:r w:rsidR="008A34D1">
        <w:rPr>
          <w:noProof/>
        </w:rPr>
        <w:t>4</w:t>
      </w:r>
    </w:fldSimple>
  </w:p>
  <w:p w:rsidR="005F4D49" w:rsidRDefault="005F4D4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7D7B" w:rsidRDefault="00687D7B" w:rsidP="009F386F">
      <w:pPr>
        <w:spacing w:after="0" w:line="240" w:lineRule="auto"/>
      </w:pPr>
      <w:r>
        <w:separator/>
      </w:r>
    </w:p>
  </w:footnote>
  <w:footnote w:type="continuationSeparator" w:id="0">
    <w:p w:rsidR="00687D7B" w:rsidRDefault="00687D7B" w:rsidP="009F386F">
      <w:pPr>
        <w:spacing w:after="0" w:line="240" w:lineRule="auto"/>
      </w:pPr>
      <w:r>
        <w:continuationSeparator/>
      </w:r>
    </w:p>
  </w:footnote>
  <w:footnote w:id="1">
    <w:p w:rsidR="005F4D49" w:rsidRPr="009B5620" w:rsidRDefault="005F4D49">
      <w:pPr>
        <w:pStyle w:val="FootnoteText"/>
        <w:rPr>
          <w:lang w:val="en-US"/>
        </w:rPr>
      </w:pPr>
      <w:r w:rsidRPr="009B5620">
        <w:rPr>
          <w:rStyle w:val="FootnoteReference"/>
        </w:rPr>
        <w:footnoteRef/>
      </w:r>
      <w:r w:rsidRPr="009B5620">
        <w:rPr>
          <w:lang w:val="en-US"/>
        </w:rPr>
        <w:t xml:space="preserve"> See Appendix </w:t>
      </w:r>
      <w:r>
        <w:rPr>
          <w:lang w:val="en-US"/>
        </w:rPr>
        <w:t>B</w:t>
      </w:r>
      <w:r w:rsidRPr="009B5620">
        <w:rPr>
          <w:lang w:val="en-US"/>
        </w:rPr>
        <w:t xml:space="preserve"> for a full derivation</w:t>
      </w:r>
    </w:p>
  </w:footnote>
  <w:footnote w:id="2">
    <w:p w:rsidR="005F4D49" w:rsidRPr="009B5620" w:rsidRDefault="005F4D49" w:rsidP="00C36503">
      <w:pPr>
        <w:pStyle w:val="FootnoteText"/>
        <w:rPr>
          <w:lang w:val="en-GB"/>
        </w:rPr>
      </w:pPr>
      <w:r w:rsidRPr="009B5620">
        <w:rPr>
          <w:rStyle w:val="FootnoteReference"/>
          <w:lang w:val="en-GB"/>
        </w:rPr>
        <w:footnoteRef/>
      </w:r>
      <w:r w:rsidRPr="009B5620">
        <w:rPr>
          <w:lang w:val="en-GB"/>
        </w:rPr>
        <w:t xml:space="preserve"> Taking the derivative of </w:t>
      </w:r>
      <m:oMath>
        <m:sSub>
          <m:sSubPr>
            <m:ctrlPr>
              <w:rPr>
                <w:rFonts w:ascii="Cambria Math" w:eastAsia="Times New Roman" w:hAnsi="Cambria Math"/>
                <w:i/>
                <w:lang w:val="en-GB" w:eastAsia="nl-NL"/>
              </w:rPr>
            </m:ctrlPr>
          </m:sSubPr>
          <m:e>
            <m:r>
              <w:rPr>
                <w:rFonts w:ascii="Cambria Math" w:eastAsia="Times New Roman" w:hAnsi="Cambria Math"/>
                <w:lang w:val="en-GB" w:eastAsia="nl-NL"/>
              </w:rPr>
              <m:t>y</m:t>
            </m:r>
          </m:e>
          <m:sub>
            <m:r>
              <w:rPr>
                <w:rFonts w:ascii="Cambria Math" w:eastAsia="Times New Roman" w:hAnsi="Cambria Math"/>
                <w:lang w:val="en-GB" w:eastAsia="nl-NL"/>
              </w:rPr>
              <m:t>i</m:t>
            </m:r>
          </m:sub>
        </m:sSub>
      </m:oMath>
      <w:r w:rsidRPr="009B5620">
        <w:rPr>
          <w:lang w:val="en-GB"/>
        </w:rPr>
        <w:t xml:space="preserve">with respect to </w:t>
      </w:r>
      <m:oMath>
        <m:sSub>
          <m:sSubPr>
            <m:ctrlPr>
              <w:rPr>
                <w:rFonts w:ascii="Cambria Math" w:eastAsia="Times New Roman" w:hAnsi="Cambria Math"/>
                <w:i/>
                <w:sz w:val="24"/>
                <w:szCs w:val="24"/>
                <w:lang w:val="en-GB" w:eastAsia="nl-NL"/>
              </w:rPr>
            </m:ctrlPr>
          </m:sSubPr>
          <m:e>
            <m:r>
              <w:rPr>
                <w:rFonts w:ascii="Cambria Math" w:eastAsia="Times New Roman" w:hAnsi="Cambria Math"/>
                <w:sz w:val="24"/>
                <w:szCs w:val="24"/>
                <w:lang w:val="en-GB" w:eastAsia="nl-NL"/>
              </w:rPr>
              <m:t>x</m:t>
            </m:r>
          </m:e>
          <m:sub>
            <m:r>
              <w:rPr>
                <w:rFonts w:ascii="Cambria Math" w:eastAsia="Times New Roman" w:hAnsi="Cambria Math"/>
                <w:sz w:val="24"/>
                <w:szCs w:val="24"/>
                <w:lang w:val="en-GB" w:eastAsia="nl-NL"/>
              </w:rPr>
              <m:t>i</m:t>
            </m:r>
          </m:sub>
        </m:sSub>
        <m:r>
          <w:rPr>
            <w:rFonts w:ascii="Cambria Math" w:hAnsi="Cambria Math"/>
            <w:sz w:val="24"/>
            <w:szCs w:val="24"/>
            <w:lang w:val="en-GB" w:eastAsia="nl-NL"/>
          </w:rPr>
          <m:t xml:space="preserve"> </m:t>
        </m:r>
      </m:oMath>
      <w:r w:rsidRPr="009B5620">
        <w:rPr>
          <w:lang w:val="en-GB"/>
        </w:rPr>
        <w:t xml:space="preserve">will give the coefficient </w:t>
      </w:r>
      <m:oMath>
        <m:r>
          <m:rPr>
            <m:sty m:val="p"/>
          </m:rPr>
          <w:rPr>
            <w:rFonts w:ascii="Cambria Math" w:hAnsi="Cambria Math"/>
            <w:lang w:val="en-GB"/>
          </w:rPr>
          <m:t xml:space="preserve">β </m:t>
        </m:r>
      </m:oMath>
      <w:r w:rsidRPr="009B5620">
        <w:rPr>
          <w:lang w:val="en-GB"/>
        </w:rPr>
        <w:t xml:space="preserve">as the value of the marginal effect.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30CFF"/>
    <w:multiLevelType w:val="hybridMultilevel"/>
    <w:tmpl w:val="F7787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9BB4254"/>
    <w:multiLevelType w:val="hybridMultilevel"/>
    <w:tmpl w:val="9A3C9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758094B"/>
    <w:multiLevelType w:val="hybridMultilevel"/>
    <w:tmpl w:val="40E4B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FC56E6"/>
    <w:multiLevelType w:val="hybridMultilevel"/>
    <w:tmpl w:val="1E028E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6C3332DE"/>
    <w:multiLevelType w:val="hybridMultilevel"/>
    <w:tmpl w:val="5A2A5C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hyphenationZone w:val="425"/>
  <w:characterSpacingControl w:val="doNotCompress"/>
  <w:footnotePr>
    <w:footnote w:id="-1"/>
    <w:footnote w:id="0"/>
  </w:footnotePr>
  <w:endnotePr>
    <w:endnote w:id="-1"/>
    <w:endnote w:id="0"/>
  </w:endnotePr>
  <w:compat/>
  <w:rsids>
    <w:rsidRoot w:val="009F386F"/>
    <w:rsid w:val="00000DB8"/>
    <w:rsid w:val="000017EB"/>
    <w:rsid w:val="000035FB"/>
    <w:rsid w:val="000037DA"/>
    <w:rsid w:val="000067FE"/>
    <w:rsid w:val="00006C42"/>
    <w:rsid w:val="00007CF7"/>
    <w:rsid w:val="0001125B"/>
    <w:rsid w:val="000112FC"/>
    <w:rsid w:val="00011A00"/>
    <w:rsid w:val="0001218F"/>
    <w:rsid w:val="000131CD"/>
    <w:rsid w:val="000131DC"/>
    <w:rsid w:val="00015915"/>
    <w:rsid w:val="00015EB4"/>
    <w:rsid w:val="0001763A"/>
    <w:rsid w:val="0002016D"/>
    <w:rsid w:val="00020E85"/>
    <w:rsid w:val="00020F60"/>
    <w:rsid w:val="00020FBA"/>
    <w:rsid w:val="00023A22"/>
    <w:rsid w:val="0002434A"/>
    <w:rsid w:val="00024C76"/>
    <w:rsid w:val="00024FFF"/>
    <w:rsid w:val="00025360"/>
    <w:rsid w:val="0002586C"/>
    <w:rsid w:val="00025CEE"/>
    <w:rsid w:val="00026DEE"/>
    <w:rsid w:val="000300D3"/>
    <w:rsid w:val="0003270E"/>
    <w:rsid w:val="00033219"/>
    <w:rsid w:val="00033D0A"/>
    <w:rsid w:val="00033EDA"/>
    <w:rsid w:val="00034178"/>
    <w:rsid w:val="00035A5C"/>
    <w:rsid w:val="00035B9E"/>
    <w:rsid w:val="00035FAD"/>
    <w:rsid w:val="00037048"/>
    <w:rsid w:val="000379FF"/>
    <w:rsid w:val="00040851"/>
    <w:rsid w:val="00041B06"/>
    <w:rsid w:val="00041DDD"/>
    <w:rsid w:val="000424A5"/>
    <w:rsid w:val="00042CB6"/>
    <w:rsid w:val="00043FD9"/>
    <w:rsid w:val="0004402C"/>
    <w:rsid w:val="00045675"/>
    <w:rsid w:val="00045AFE"/>
    <w:rsid w:val="00046AA8"/>
    <w:rsid w:val="000472AE"/>
    <w:rsid w:val="00047D25"/>
    <w:rsid w:val="00050D04"/>
    <w:rsid w:val="00050D7B"/>
    <w:rsid w:val="000518D2"/>
    <w:rsid w:val="000520B0"/>
    <w:rsid w:val="000561E3"/>
    <w:rsid w:val="00056A02"/>
    <w:rsid w:val="00057559"/>
    <w:rsid w:val="000606C7"/>
    <w:rsid w:val="0006135B"/>
    <w:rsid w:val="00061F61"/>
    <w:rsid w:val="00062C3D"/>
    <w:rsid w:val="0006377F"/>
    <w:rsid w:val="00063F46"/>
    <w:rsid w:val="00064261"/>
    <w:rsid w:val="00064646"/>
    <w:rsid w:val="00066195"/>
    <w:rsid w:val="0006646C"/>
    <w:rsid w:val="00066E04"/>
    <w:rsid w:val="00067C81"/>
    <w:rsid w:val="0007232B"/>
    <w:rsid w:val="00073003"/>
    <w:rsid w:val="00073D48"/>
    <w:rsid w:val="00074A07"/>
    <w:rsid w:val="00075557"/>
    <w:rsid w:val="00082BAF"/>
    <w:rsid w:val="000831CF"/>
    <w:rsid w:val="00084817"/>
    <w:rsid w:val="00085E3B"/>
    <w:rsid w:val="00087501"/>
    <w:rsid w:val="00087C3A"/>
    <w:rsid w:val="000905DE"/>
    <w:rsid w:val="000909B6"/>
    <w:rsid w:val="000912E9"/>
    <w:rsid w:val="00093F15"/>
    <w:rsid w:val="000948AF"/>
    <w:rsid w:val="00095E78"/>
    <w:rsid w:val="00096132"/>
    <w:rsid w:val="000967C0"/>
    <w:rsid w:val="00097690"/>
    <w:rsid w:val="000A18C6"/>
    <w:rsid w:val="000A1A18"/>
    <w:rsid w:val="000A2298"/>
    <w:rsid w:val="000A33D9"/>
    <w:rsid w:val="000B28A6"/>
    <w:rsid w:val="000B6A88"/>
    <w:rsid w:val="000B6E80"/>
    <w:rsid w:val="000B71E6"/>
    <w:rsid w:val="000C1719"/>
    <w:rsid w:val="000C2DFE"/>
    <w:rsid w:val="000C39A7"/>
    <w:rsid w:val="000C4B06"/>
    <w:rsid w:val="000C5DB8"/>
    <w:rsid w:val="000C609A"/>
    <w:rsid w:val="000C6AD8"/>
    <w:rsid w:val="000C6EB4"/>
    <w:rsid w:val="000C7DC1"/>
    <w:rsid w:val="000D0B8E"/>
    <w:rsid w:val="000D18C4"/>
    <w:rsid w:val="000D2A6D"/>
    <w:rsid w:val="000D2FE6"/>
    <w:rsid w:val="000D4CC9"/>
    <w:rsid w:val="000D5E67"/>
    <w:rsid w:val="000D6E3F"/>
    <w:rsid w:val="000D7D01"/>
    <w:rsid w:val="000E0126"/>
    <w:rsid w:val="000E04AF"/>
    <w:rsid w:val="000E1093"/>
    <w:rsid w:val="000E129F"/>
    <w:rsid w:val="000E2C45"/>
    <w:rsid w:val="000E3059"/>
    <w:rsid w:val="000E35A9"/>
    <w:rsid w:val="000E3BD1"/>
    <w:rsid w:val="000E3D1F"/>
    <w:rsid w:val="000E41BA"/>
    <w:rsid w:val="000E5026"/>
    <w:rsid w:val="000E503E"/>
    <w:rsid w:val="000E589A"/>
    <w:rsid w:val="000E5992"/>
    <w:rsid w:val="000E6C89"/>
    <w:rsid w:val="000E735D"/>
    <w:rsid w:val="000E7E51"/>
    <w:rsid w:val="000F29DA"/>
    <w:rsid w:val="000F2C89"/>
    <w:rsid w:val="000F3407"/>
    <w:rsid w:val="000F3A6D"/>
    <w:rsid w:val="000F3E2B"/>
    <w:rsid w:val="000F4E7E"/>
    <w:rsid w:val="000F5222"/>
    <w:rsid w:val="000F55B4"/>
    <w:rsid w:val="000F6F51"/>
    <w:rsid w:val="000F75ED"/>
    <w:rsid w:val="00100DBD"/>
    <w:rsid w:val="0010118E"/>
    <w:rsid w:val="001041FA"/>
    <w:rsid w:val="0010430E"/>
    <w:rsid w:val="00104E8E"/>
    <w:rsid w:val="00106C50"/>
    <w:rsid w:val="00107A82"/>
    <w:rsid w:val="00107B28"/>
    <w:rsid w:val="00107D8B"/>
    <w:rsid w:val="001110EB"/>
    <w:rsid w:val="001111E4"/>
    <w:rsid w:val="00112031"/>
    <w:rsid w:val="00113767"/>
    <w:rsid w:val="00113AFB"/>
    <w:rsid w:val="00115002"/>
    <w:rsid w:val="00115874"/>
    <w:rsid w:val="00115F56"/>
    <w:rsid w:val="00116255"/>
    <w:rsid w:val="00116A82"/>
    <w:rsid w:val="00116C6A"/>
    <w:rsid w:val="00116E76"/>
    <w:rsid w:val="00123B16"/>
    <w:rsid w:val="00124ABD"/>
    <w:rsid w:val="001257C2"/>
    <w:rsid w:val="001268AD"/>
    <w:rsid w:val="001273AC"/>
    <w:rsid w:val="00127ADC"/>
    <w:rsid w:val="00127DE9"/>
    <w:rsid w:val="001305B6"/>
    <w:rsid w:val="00130BC8"/>
    <w:rsid w:val="0013176E"/>
    <w:rsid w:val="001346A3"/>
    <w:rsid w:val="0013516F"/>
    <w:rsid w:val="00135D55"/>
    <w:rsid w:val="00140720"/>
    <w:rsid w:val="001414A9"/>
    <w:rsid w:val="0014155B"/>
    <w:rsid w:val="00141FBE"/>
    <w:rsid w:val="0014222B"/>
    <w:rsid w:val="001422CF"/>
    <w:rsid w:val="0014262A"/>
    <w:rsid w:val="00142762"/>
    <w:rsid w:val="00143648"/>
    <w:rsid w:val="0014396D"/>
    <w:rsid w:val="001441F4"/>
    <w:rsid w:val="0014434A"/>
    <w:rsid w:val="00144D5A"/>
    <w:rsid w:val="0014535D"/>
    <w:rsid w:val="00145808"/>
    <w:rsid w:val="001458BB"/>
    <w:rsid w:val="001466A7"/>
    <w:rsid w:val="00146BDB"/>
    <w:rsid w:val="00147A02"/>
    <w:rsid w:val="00147D11"/>
    <w:rsid w:val="001501CA"/>
    <w:rsid w:val="001523AA"/>
    <w:rsid w:val="001528E5"/>
    <w:rsid w:val="00156434"/>
    <w:rsid w:val="00157AC1"/>
    <w:rsid w:val="00157DFB"/>
    <w:rsid w:val="00160643"/>
    <w:rsid w:val="00160D8D"/>
    <w:rsid w:val="0016108C"/>
    <w:rsid w:val="0016117B"/>
    <w:rsid w:val="00161713"/>
    <w:rsid w:val="001628C7"/>
    <w:rsid w:val="00164366"/>
    <w:rsid w:val="00164B69"/>
    <w:rsid w:val="001658D4"/>
    <w:rsid w:val="00165CE2"/>
    <w:rsid w:val="001676CB"/>
    <w:rsid w:val="00167A1B"/>
    <w:rsid w:val="00167E58"/>
    <w:rsid w:val="00170A8F"/>
    <w:rsid w:val="001725FA"/>
    <w:rsid w:val="00173677"/>
    <w:rsid w:val="00174155"/>
    <w:rsid w:val="0017485C"/>
    <w:rsid w:val="001773E5"/>
    <w:rsid w:val="00182506"/>
    <w:rsid w:val="00182632"/>
    <w:rsid w:val="001848A2"/>
    <w:rsid w:val="00184E11"/>
    <w:rsid w:val="00185644"/>
    <w:rsid w:val="00186683"/>
    <w:rsid w:val="00186E2C"/>
    <w:rsid w:val="001873D7"/>
    <w:rsid w:val="00187463"/>
    <w:rsid w:val="00190746"/>
    <w:rsid w:val="0019082F"/>
    <w:rsid w:val="00190CF2"/>
    <w:rsid w:val="00191875"/>
    <w:rsid w:val="001920D4"/>
    <w:rsid w:val="001936E6"/>
    <w:rsid w:val="0019527F"/>
    <w:rsid w:val="001960C1"/>
    <w:rsid w:val="00196542"/>
    <w:rsid w:val="00196B27"/>
    <w:rsid w:val="001A0A67"/>
    <w:rsid w:val="001A1D9F"/>
    <w:rsid w:val="001A2677"/>
    <w:rsid w:val="001A2972"/>
    <w:rsid w:val="001A2CDE"/>
    <w:rsid w:val="001A3F2E"/>
    <w:rsid w:val="001A3FEF"/>
    <w:rsid w:val="001A4381"/>
    <w:rsid w:val="001A47A3"/>
    <w:rsid w:val="001A60CC"/>
    <w:rsid w:val="001A78BD"/>
    <w:rsid w:val="001B0811"/>
    <w:rsid w:val="001B181B"/>
    <w:rsid w:val="001B2BD3"/>
    <w:rsid w:val="001B3049"/>
    <w:rsid w:val="001B3092"/>
    <w:rsid w:val="001B3C9B"/>
    <w:rsid w:val="001B4D10"/>
    <w:rsid w:val="001B5BFB"/>
    <w:rsid w:val="001B5D58"/>
    <w:rsid w:val="001C0258"/>
    <w:rsid w:val="001C0843"/>
    <w:rsid w:val="001C2518"/>
    <w:rsid w:val="001C541B"/>
    <w:rsid w:val="001C7F63"/>
    <w:rsid w:val="001D0723"/>
    <w:rsid w:val="001D0756"/>
    <w:rsid w:val="001D0AC5"/>
    <w:rsid w:val="001D17C3"/>
    <w:rsid w:val="001D184F"/>
    <w:rsid w:val="001D22D3"/>
    <w:rsid w:val="001D23BA"/>
    <w:rsid w:val="001D26E7"/>
    <w:rsid w:val="001D28C4"/>
    <w:rsid w:val="001D3D54"/>
    <w:rsid w:val="001D5447"/>
    <w:rsid w:val="001D5820"/>
    <w:rsid w:val="001D66D0"/>
    <w:rsid w:val="001D722C"/>
    <w:rsid w:val="001D7AD5"/>
    <w:rsid w:val="001D7DCA"/>
    <w:rsid w:val="001E0726"/>
    <w:rsid w:val="001E3E57"/>
    <w:rsid w:val="001E4A67"/>
    <w:rsid w:val="001E6109"/>
    <w:rsid w:val="001E6F6D"/>
    <w:rsid w:val="001E794A"/>
    <w:rsid w:val="001F165D"/>
    <w:rsid w:val="001F1C4C"/>
    <w:rsid w:val="001F2C65"/>
    <w:rsid w:val="001F3184"/>
    <w:rsid w:val="001F3222"/>
    <w:rsid w:val="0020063C"/>
    <w:rsid w:val="002010C5"/>
    <w:rsid w:val="0020305F"/>
    <w:rsid w:val="002039AF"/>
    <w:rsid w:val="00203F01"/>
    <w:rsid w:val="00205EDE"/>
    <w:rsid w:val="002061E2"/>
    <w:rsid w:val="002067A3"/>
    <w:rsid w:val="00206A95"/>
    <w:rsid w:val="002072C9"/>
    <w:rsid w:val="00210723"/>
    <w:rsid w:val="00210EBD"/>
    <w:rsid w:val="00212419"/>
    <w:rsid w:val="00212DDB"/>
    <w:rsid w:val="00213DE3"/>
    <w:rsid w:val="00213F2E"/>
    <w:rsid w:val="0021415B"/>
    <w:rsid w:val="00214392"/>
    <w:rsid w:val="002155D4"/>
    <w:rsid w:val="00216CBE"/>
    <w:rsid w:val="0021739E"/>
    <w:rsid w:val="00217A84"/>
    <w:rsid w:val="00220B22"/>
    <w:rsid w:val="00222D82"/>
    <w:rsid w:val="002231C8"/>
    <w:rsid w:val="00223314"/>
    <w:rsid w:val="00224D16"/>
    <w:rsid w:val="0022575A"/>
    <w:rsid w:val="002276D4"/>
    <w:rsid w:val="00231608"/>
    <w:rsid w:val="00231C18"/>
    <w:rsid w:val="00232BC1"/>
    <w:rsid w:val="0023366B"/>
    <w:rsid w:val="002338FC"/>
    <w:rsid w:val="002351BC"/>
    <w:rsid w:val="00235E6D"/>
    <w:rsid w:val="00236B0C"/>
    <w:rsid w:val="00241167"/>
    <w:rsid w:val="0024163B"/>
    <w:rsid w:val="00242B1B"/>
    <w:rsid w:val="00243474"/>
    <w:rsid w:val="00244F68"/>
    <w:rsid w:val="00245233"/>
    <w:rsid w:val="0024538A"/>
    <w:rsid w:val="00245AFA"/>
    <w:rsid w:val="0024610D"/>
    <w:rsid w:val="00246E5A"/>
    <w:rsid w:val="0025046F"/>
    <w:rsid w:val="00251626"/>
    <w:rsid w:val="002518BE"/>
    <w:rsid w:val="002540D1"/>
    <w:rsid w:val="00254DD3"/>
    <w:rsid w:val="00257004"/>
    <w:rsid w:val="002570E6"/>
    <w:rsid w:val="00257A27"/>
    <w:rsid w:val="00261199"/>
    <w:rsid w:val="00262311"/>
    <w:rsid w:val="00265196"/>
    <w:rsid w:val="00265779"/>
    <w:rsid w:val="002660DE"/>
    <w:rsid w:val="00266110"/>
    <w:rsid w:val="002670AA"/>
    <w:rsid w:val="00267B6B"/>
    <w:rsid w:val="00271D7C"/>
    <w:rsid w:val="00272A0D"/>
    <w:rsid w:val="002736A9"/>
    <w:rsid w:val="002738E7"/>
    <w:rsid w:val="00275DCB"/>
    <w:rsid w:val="0027606A"/>
    <w:rsid w:val="002763BF"/>
    <w:rsid w:val="00276822"/>
    <w:rsid w:val="002771E3"/>
    <w:rsid w:val="002803E8"/>
    <w:rsid w:val="00280EAE"/>
    <w:rsid w:val="00281B1A"/>
    <w:rsid w:val="00281CDC"/>
    <w:rsid w:val="002821BF"/>
    <w:rsid w:val="0028271C"/>
    <w:rsid w:val="0028409C"/>
    <w:rsid w:val="00284242"/>
    <w:rsid w:val="00284825"/>
    <w:rsid w:val="00284A3D"/>
    <w:rsid w:val="002874D2"/>
    <w:rsid w:val="00287BE1"/>
    <w:rsid w:val="00287BE9"/>
    <w:rsid w:val="00290070"/>
    <w:rsid w:val="00291889"/>
    <w:rsid w:val="0029260A"/>
    <w:rsid w:val="002939A6"/>
    <w:rsid w:val="00293E1A"/>
    <w:rsid w:val="00294BA7"/>
    <w:rsid w:val="00294DCA"/>
    <w:rsid w:val="00295872"/>
    <w:rsid w:val="00296246"/>
    <w:rsid w:val="002A02F0"/>
    <w:rsid w:val="002A1055"/>
    <w:rsid w:val="002A392C"/>
    <w:rsid w:val="002A39A2"/>
    <w:rsid w:val="002A429E"/>
    <w:rsid w:val="002A55EB"/>
    <w:rsid w:val="002A6047"/>
    <w:rsid w:val="002B0169"/>
    <w:rsid w:val="002B0345"/>
    <w:rsid w:val="002B1ED4"/>
    <w:rsid w:val="002B2495"/>
    <w:rsid w:val="002B408D"/>
    <w:rsid w:val="002B42E7"/>
    <w:rsid w:val="002B4A00"/>
    <w:rsid w:val="002B6E27"/>
    <w:rsid w:val="002B7D7E"/>
    <w:rsid w:val="002B7FCC"/>
    <w:rsid w:val="002C006A"/>
    <w:rsid w:val="002C046F"/>
    <w:rsid w:val="002C079E"/>
    <w:rsid w:val="002C0DA8"/>
    <w:rsid w:val="002C2073"/>
    <w:rsid w:val="002C2654"/>
    <w:rsid w:val="002C2FE3"/>
    <w:rsid w:val="002C311E"/>
    <w:rsid w:val="002C440E"/>
    <w:rsid w:val="002C6E5A"/>
    <w:rsid w:val="002C7278"/>
    <w:rsid w:val="002D0FD9"/>
    <w:rsid w:val="002D28F0"/>
    <w:rsid w:val="002D348F"/>
    <w:rsid w:val="002D3751"/>
    <w:rsid w:val="002D6200"/>
    <w:rsid w:val="002D77C3"/>
    <w:rsid w:val="002D77E6"/>
    <w:rsid w:val="002D79FA"/>
    <w:rsid w:val="002D7ABB"/>
    <w:rsid w:val="002E0325"/>
    <w:rsid w:val="002E063F"/>
    <w:rsid w:val="002E24AD"/>
    <w:rsid w:val="002E27C6"/>
    <w:rsid w:val="002E3460"/>
    <w:rsid w:val="002E45E9"/>
    <w:rsid w:val="002E4BD1"/>
    <w:rsid w:val="002E5275"/>
    <w:rsid w:val="002E5CD5"/>
    <w:rsid w:val="002E61A2"/>
    <w:rsid w:val="002E6954"/>
    <w:rsid w:val="002E7CBC"/>
    <w:rsid w:val="002F00D6"/>
    <w:rsid w:val="002F196B"/>
    <w:rsid w:val="002F2E13"/>
    <w:rsid w:val="002F36CF"/>
    <w:rsid w:val="002F4089"/>
    <w:rsid w:val="002F4542"/>
    <w:rsid w:val="002F6024"/>
    <w:rsid w:val="002F610D"/>
    <w:rsid w:val="00300614"/>
    <w:rsid w:val="003018FE"/>
    <w:rsid w:val="00301D71"/>
    <w:rsid w:val="0030211E"/>
    <w:rsid w:val="00302C79"/>
    <w:rsid w:val="00302D05"/>
    <w:rsid w:val="0030343C"/>
    <w:rsid w:val="00303567"/>
    <w:rsid w:val="00303690"/>
    <w:rsid w:val="00305C28"/>
    <w:rsid w:val="00305EA6"/>
    <w:rsid w:val="00305FFF"/>
    <w:rsid w:val="003101D1"/>
    <w:rsid w:val="003106A9"/>
    <w:rsid w:val="003108C7"/>
    <w:rsid w:val="00312F6C"/>
    <w:rsid w:val="003136E7"/>
    <w:rsid w:val="0031373E"/>
    <w:rsid w:val="00313A05"/>
    <w:rsid w:val="00314F4B"/>
    <w:rsid w:val="003150C2"/>
    <w:rsid w:val="00315541"/>
    <w:rsid w:val="00315819"/>
    <w:rsid w:val="00320E65"/>
    <w:rsid w:val="00322308"/>
    <w:rsid w:val="0032242D"/>
    <w:rsid w:val="00323E48"/>
    <w:rsid w:val="00324563"/>
    <w:rsid w:val="00326323"/>
    <w:rsid w:val="00326E3C"/>
    <w:rsid w:val="00331F3D"/>
    <w:rsid w:val="00332590"/>
    <w:rsid w:val="003327A7"/>
    <w:rsid w:val="00332BFD"/>
    <w:rsid w:val="00337395"/>
    <w:rsid w:val="00337634"/>
    <w:rsid w:val="00337A0E"/>
    <w:rsid w:val="003413AD"/>
    <w:rsid w:val="00342739"/>
    <w:rsid w:val="00344BB9"/>
    <w:rsid w:val="00345505"/>
    <w:rsid w:val="0034555F"/>
    <w:rsid w:val="00345B2A"/>
    <w:rsid w:val="00347A46"/>
    <w:rsid w:val="00350EF7"/>
    <w:rsid w:val="0035146A"/>
    <w:rsid w:val="0035165A"/>
    <w:rsid w:val="00351B28"/>
    <w:rsid w:val="003526AA"/>
    <w:rsid w:val="00353270"/>
    <w:rsid w:val="003538C4"/>
    <w:rsid w:val="00354108"/>
    <w:rsid w:val="00354D11"/>
    <w:rsid w:val="00355CA5"/>
    <w:rsid w:val="00356B31"/>
    <w:rsid w:val="003578E3"/>
    <w:rsid w:val="00357D48"/>
    <w:rsid w:val="00360392"/>
    <w:rsid w:val="003609CD"/>
    <w:rsid w:val="0036180F"/>
    <w:rsid w:val="00361DC5"/>
    <w:rsid w:val="0036410F"/>
    <w:rsid w:val="003656F4"/>
    <w:rsid w:val="0036606A"/>
    <w:rsid w:val="0036784F"/>
    <w:rsid w:val="00371BD4"/>
    <w:rsid w:val="00376DFF"/>
    <w:rsid w:val="00380AC3"/>
    <w:rsid w:val="00382653"/>
    <w:rsid w:val="00383788"/>
    <w:rsid w:val="00385391"/>
    <w:rsid w:val="003862E6"/>
    <w:rsid w:val="00387219"/>
    <w:rsid w:val="00387991"/>
    <w:rsid w:val="00387EE9"/>
    <w:rsid w:val="00392368"/>
    <w:rsid w:val="00392773"/>
    <w:rsid w:val="003928E1"/>
    <w:rsid w:val="003934CD"/>
    <w:rsid w:val="00393E13"/>
    <w:rsid w:val="00394018"/>
    <w:rsid w:val="0039512F"/>
    <w:rsid w:val="003953F4"/>
    <w:rsid w:val="00396F34"/>
    <w:rsid w:val="003A27F3"/>
    <w:rsid w:val="003A2AE7"/>
    <w:rsid w:val="003A3CBD"/>
    <w:rsid w:val="003A4E23"/>
    <w:rsid w:val="003A5283"/>
    <w:rsid w:val="003B27F0"/>
    <w:rsid w:val="003B2887"/>
    <w:rsid w:val="003B3EEC"/>
    <w:rsid w:val="003B3F29"/>
    <w:rsid w:val="003B5A9A"/>
    <w:rsid w:val="003B718F"/>
    <w:rsid w:val="003B7714"/>
    <w:rsid w:val="003C010A"/>
    <w:rsid w:val="003C019D"/>
    <w:rsid w:val="003C01B8"/>
    <w:rsid w:val="003C0CCF"/>
    <w:rsid w:val="003C148B"/>
    <w:rsid w:val="003C16D3"/>
    <w:rsid w:val="003C1B94"/>
    <w:rsid w:val="003C209A"/>
    <w:rsid w:val="003C25E2"/>
    <w:rsid w:val="003C2B3F"/>
    <w:rsid w:val="003C2F43"/>
    <w:rsid w:val="003C39A3"/>
    <w:rsid w:val="003C4FBD"/>
    <w:rsid w:val="003C5E31"/>
    <w:rsid w:val="003C6395"/>
    <w:rsid w:val="003C773F"/>
    <w:rsid w:val="003D0051"/>
    <w:rsid w:val="003D0FEA"/>
    <w:rsid w:val="003D1586"/>
    <w:rsid w:val="003D15A5"/>
    <w:rsid w:val="003D1CFF"/>
    <w:rsid w:val="003D3D8E"/>
    <w:rsid w:val="003D3E60"/>
    <w:rsid w:val="003D5C99"/>
    <w:rsid w:val="003E0B07"/>
    <w:rsid w:val="003E1CDA"/>
    <w:rsid w:val="003E23FD"/>
    <w:rsid w:val="003E3CEE"/>
    <w:rsid w:val="003E3DBB"/>
    <w:rsid w:val="003E40A6"/>
    <w:rsid w:val="003E4674"/>
    <w:rsid w:val="003E4680"/>
    <w:rsid w:val="003E7AB9"/>
    <w:rsid w:val="003E7D16"/>
    <w:rsid w:val="003F2627"/>
    <w:rsid w:val="003F3EA8"/>
    <w:rsid w:val="003F47D8"/>
    <w:rsid w:val="003F4953"/>
    <w:rsid w:val="003F4E68"/>
    <w:rsid w:val="003F5130"/>
    <w:rsid w:val="003F67B5"/>
    <w:rsid w:val="003F6A43"/>
    <w:rsid w:val="004015A8"/>
    <w:rsid w:val="004024B6"/>
    <w:rsid w:val="004027D4"/>
    <w:rsid w:val="004061C4"/>
    <w:rsid w:val="004063FB"/>
    <w:rsid w:val="004068B9"/>
    <w:rsid w:val="00407067"/>
    <w:rsid w:val="00407E78"/>
    <w:rsid w:val="00411481"/>
    <w:rsid w:val="0041289C"/>
    <w:rsid w:val="00412B04"/>
    <w:rsid w:val="00412E3B"/>
    <w:rsid w:val="00413400"/>
    <w:rsid w:val="00413C49"/>
    <w:rsid w:val="00414D6A"/>
    <w:rsid w:val="004165EF"/>
    <w:rsid w:val="00417027"/>
    <w:rsid w:val="00420127"/>
    <w:rsid w:val="0042139C"/>
    <w:rsid w:val="004224ED"/>
    <w:rsid w:val="00422639"/>
    <w:rsid w:val="004227FF"/>
    <w:rsid w:val="00423D93"/>
    <w:rsid w:val="004251C9"/>
    <w:rsid w:val="00425572"/>
    <w:rsid w:val="0042666A"/>
    <w:rsid w:val="00427A55"/>
    <w:rsid w:val="00427E50"/>
    <w:rsid w:val="00430C48"/>
    <w:rsid w:val="00432390"/>
    <w:rsid w:val="00432CA6"/>
    <w:rsid w:val="00433559"/>
    <w:rsid w:val="004335C2"/>
    <w:rsid w:val="00433F50"/>
    <w:rsid w:val="00434318"/>
    <w:rsid w:val="00435920"/>
    <w:rsid w:val="00435971"/>
    <w:rsid w:val="00435B0E"/>
    <w:rsid w:val="004366E7"/>
    <w:rsid w:val="00437B88"/>
    <w:rsid w:val="00437FC2"/>
    <w:rsid w:val="0044016A"/>
    <w:rsid w:val="00440FF2"/>
    <w:rsid w:val="0044340E"/>
    <w:rsid w:val="004435CF"/>
    <w:rsid w:val="00444120"/>
    <w:rsid w:val="00445454"/>
    <w:rsid w:val="00445831"/>
    <w:rsid w:val="00446FF8"/>
    <w:rsid w:val="00447758"/>
    <w:rsid w:val="004507A2"/>
    <w:rsid w:val="00452718"/>
    <w:rsid w:val="00453872"/>
    <w:rsid w:val="00454BC5"/>
    <w:rsid w:val="004551F1"/>
    <w:rsid w:val="00455346"/>
    <w:rsid w:val="004557E1"/>
    <w:rsid w:val="00455826"/>
    <w:rsid w:val="00456E71"/>
    <w:rsid w:val="0046013D"/>
    <w:rsid w:val="004604EC"/>
    <w:rsid w:val="00461565"/>
    <w:rsid w:val="00461E53"/>
    <w:rsid w:val="004641B4"/>
    <w:rsid w:val="00465A58"/>
    <w:rsid w:val="00465D89"/>
    <w:rsid w:val="00466332"/>
    <w:rsid w:val="00467325"/>
    <w:rsid w:val="00467986"/>
    <w:rsid w:val="00467B5D"/>
    <w:rsid w:val="00470E50"/>
    <w:rsid w:val="00471138"/>
    <w:rsid w:val="00471209"/>
    <w:rsid w:val="00474832"/>
    <w:rsid w:val="00474903"/>
    <w:rsid w:val="0047492A"/>
    <w:rsid w:val="00474BCF"/>
    <w:rsid w:val="00475CE8"/>
    <w:rsid w:val="00477D46"/>
    <w:rsid w:val="004806A8"/>
    <w:rsid w:val="00480DB4"/>
    <w:rsid w:val="004817D1"/>
    <w:rsid w:val="00482F9E"/>
    <w:rsid w:val="00484F35"/>
    <w:rsid w:val="00485FBC"/>
    <w:rsid w:val="004865AB"/>
    <w:rsid w:val="00486929"/>
    <w:rsid w:val="00487D4B"/>
    <w:rsid w:val="00490A52"/>
    <w:rsid w:val="00491372"/>
    <w:rsid w:val="00491D6A"/>
    <w:rsid w:val="00491E09"/>
    <w:rsid w:val="00492099"/>
    <w:rsid w:val="00492900"/>
    <w:rsid w:val="00493080"/>
    <w:rsid w:val="00496426"/>
    <w:rsid w:val="004968D1"/>
    <w:rsid w:val="004A36F0"/>
    <w:rsid w:val="004A4BA2"/>
    <w:rsid w:val="004A4CF2"/>
    <w:rsid w:val="004A53C8"/>
    <w:rsid w:val="004A79F1"/>
    <w:rsid w:val="004B1BAC"/>
    <w:rsid w:val="004B1E77"/>
    <w:rsid w:val="004B27A4"/>
    <w:rsid w:val="004B28E1"/>
    <w:rsid w:val="004B3754"/>
    <w:rsid w:val="004B506F"/>
    <w:rsid w:val="004B6D53"/>
    <w:rsid w:val="004B798F"/>
    <w:rsid w:val="004C022C"/>
    <w:rsid w:val="004C1421"/>
    <w:rsid w:val="004C1D66"/>
    <w:rsid w:val="004C2EF5"/>
    <w:rsid w:val="004C4682"/>
    <w:rsid w:val="004C5752"/>
    <w:rsid w:val="004C6A6D"/>
    <w:rsid w:val="004C6EFF"/>
    <w:rsid w:val="004C76D3"/>
    <w:rsid w:val="004C789D"/>
    <w:rsid w:val="004C7D9D"/>
    <w:rsid w:val="004D196A"/>
    <w:rsid w:val="004D218C"/>
    <w:rsid w:val="004D3FB6"/>
    <w:rsid w:val="004D4B98"/>
    <w:rsid w:val="004D5170"/>
    <w:rsid w:val="004E02BB"/>
    <w:rsid w:val="004E0AA7"/>
    <w:rsid w:val="004E1269"/>
    <w:rsid w:val="004E21FE"/>
    <w:rsid w:val="004E22E0"/>
    <w:rsid w:val="004E33D9"/>
    <w:rsid w:val="004E3DB1"/>
    <w:rsid w:val="004E5833"/>
    <w:rsid w:val="004E6C1C"/>
    <w:rsid w:val="004F15B3"/>
    <w:rsid w:val="004F1653"/>
    <w:rsid w:val="004F3455"/>
    <w:rsid w:val="004F63D7"/>
    <w:rsid w:val="004F6688"/>
    <w:rsid w:val="004F6C0E"/>
    <w:rsid w:val="004F6C20"/>
    <w:rsid w:val="004F7348"/>
    <w:rsid w:val="004F7613"/>
    <w:rsid w:val="00500CBB"/>
    <w:rsid w:val="00501362"/>
    <w:rsid w:val="00501715"/>
    <w:rsid w:val="0050210D"/>
    <w:rsid w:val="0050329A"/>
    <w:rsid w:val="0050341B"/>
    <w:rsid w:val="00503E50"/>
    <w:rsid w:val="00510922"/>
    <w:rsid w:val="00510E9C"/>
    <w:rsid w:val="00512528"/>
    <w:rsid w:val="00513508"/>
    <w:rsid w:val="00514F40"/>
    <w:rsid w:val="00516810"/>
    <w:rsid w:val="00520A57"/>
    <w:rsid w:val="0052456E"/>
    <w:rsid w:val="00524F99"/>
    <w:rsid w:val="0052511B"/>
    <w:rsid w:val="005266B2"/>
    <w:rsid w:val="005277DD"/>
    <w:rsid w:val="0053252D"/>
    <w:rsid w:val="00532844"/>
    <w:rsid w:val="00532E51"/>
    <w:rsid w:val="0053339E"/>
    <w:rsid w:val="005349A0"/>
    <w:rsid w:val="00535D46"/>
    <w:rsid w:val="00540281"/>
    <w:rsid w:val="005404D8"/>
    <w:rsid w:val="00540519"/>
    <w:rsid w:val="00541028"/>
    <w:rsid w:val="00542705"/>
    <w:rsid w:val="0054371D"/>
    <w:rsid w:val="00543CE3"/>
    <w:rsid w:val="005452CC"/>
    <w:rsid w:val="005466CD"/>
    <w:rsid w:val="00546EA1"/>
    <w:rsid w:val="00550115"/>
    <w:rsid w:val="0055050C"/>
    <w:rsid w:val="0055059B"/>
    <w:rsid w:val="00550DCF"/>
    <w:rsid w:val="0055268F"/>
    <w:rsid w:val="00554985"/>
    <w:rsid w:val="00554BC4"/>
    <w:rsid w:val="0055512D"/>
    <w:rsid w:val="0055592E"/>
    <w:rsid w:val="005559AB"/>
    <w:rsid w:val="00556B08"/>
    <w:rsid w:val="005631CC"/>
    <w:rsid w:val="00563492"/>
    <w:rsid w:val="005635F5"/>
    <w:rsid w:val="00563852"/>
    <w:rsid w:val="00565ACE"/>
    <w:rsid w:val="00566126"/>
    <w:rsid w:val="00566B5A"/>
    <w:rsid w:val="00567E66"/>
    <w:rsid w:val="00574508"/>
    <w:rsid w:val="00574F0A"/>
    <w:rsid w:val="00576303"/>
    <w:rsid w:val="0057654C"/>
    <w:rsid w:val="00576956"/>
    <w:rsid w:val="005769A4"/>
    <w:rsid w:val="00576C5E"/>
    <w:rsid w:val="00576CA1"/>
    <w:rsid w:val="00576F74"/>
    <w:rsid w:val="00580766"/>
    <w:rsid w:val="0058169D"/>
    <w:rsid w:val="005829D2"/>
    <w:rsid w:val="00583492"/>
    <w:rsid w:val="00586451"/>
    <w:rsid w:val="00586C15"/>
    <w:rsid w:val="005875A3"/>
    <w:rsid w:val="00587C75"/>
    <w:rsid w:val="0059050A"/>
    <w:rsid w:val="00591085"/>
    <w:rsid w:val="00591C3E"/>
    <w:rsid w:val="0059417B"/>
    <w:rsid w:val="005947CA"/>
    <w:rsid w:val="00594930"/>
    <w:rsid w:val="00595059"/>
    <w:rsid w:val="00595843"/>
    <w:rsid w:val="00596272"/>
    <w:rsid w:val="00597EFC"/>
    <w:rsid w:val="005A156B"/>
    <w:rsid w:val="005A1787"/>
    <w:rsid w:val="005A3632"/>
    <w:rsid w:val="005A3CF7"/>
    <w:rsid w:val="005A4BA1"/>
    <w:rsid w:val="005A534E"/>
    <w:rsid w:val="005A5E25"/>
    <w:rsid w:val="005A5FF6"/>
    <w:rsid w:val="005A6ABB"/>
    <w:rsid w:val="005A731C"/>
    <w:rsid w:val="005A7550"/>
    <w:rsid w:val="005B25B9"/>
    <w:rsid w:val="005B270E"/>
    <w:rsid w:val="005B4AF0"/>
    <w:rsid w:val="005B6089"/>
    <w:rsid w:val="005B79EE"/>
    <w:rsid w:val="005C1AAF"/>
    <w:rsid w:val="005C348E"/>
    <w:rsid w:val="005C39AA"/>
    <w:rsid w:val="005C3A74"/>
    <w:rsid w:val="005C4874"/>
    <w:rsid w:val="005C5A00"/>
    <w:rsid w:val="005C5F13"/>
    <w:rsid w:val="005C7E9C"/>
    <w:rsid w:val="005D1AA0"/>
    <w:rsid w:val="005D5B8A"/>
    <w:rsid w:val="005D6AEF"/>
    <w:rsid w:val="005E037B"/>
    <w:rsid w:val="005E10AF"/>
    <w:rsid w:val="005E17E3"/>
    <w:rsid w:val="005E2259"/>
    <w:rsid w:val="005E4467"/>
    <w:rsid w:val="005E462B"/>
    <w:rsid w:val="005E6082"/>
    <w:rsid w:val="005E6932"/>
    <w:rsid w:val="005E705C"/>
    <w:rsid w:val="005F0445"/>
    <w:rsid w:val="005F109E"/>
    <w:rsid w:val="005F1CD7"/>
    <w:rsid w:val="005F222B"/>
    <w:rsid w:val="005F3311"/>
    <w:rsid w:val="005F4192"/>
    <w:rsid w:val="005F4599"/>
    <w:rsid w:val="005F45D0"/>
    <w:rsid w:val="005F463A"/>
    <w:rsid w:val="005F4D49"/>
    <w:rsid w:val="005F5AD0"/>
    <w:rsid w:val="005F6331"/>
    <w:rsid w:val="005F6387"/>
    <w:rsid w:val="005F6688"/>
    <w:rsid w:val="005F79B2"/>
    <w:rsid w:val="006000A6"/>
    <w:rsid w:val="00600EAE"/>
    <w:rsid w:val="006034ED"/>
    <w:rsid w:val="00603D25"/>
    <w:rsid w:val="0060450E"/>
    <w:rsid w:val="00605B06"/>
    <w:rsid w:val="006076EE"/>
    <w:rsid w:val="00607C9C"/>
    <w:rsid w:val="00607CA6"/>
    <w:rsid w:val="00607D36"/>
    <w:rsid w:val="00610D4F"/>
    <w:rsid w:val="00612350"/>
    <w:rsid w:val="00612840"/>
    <w:rsid w:val="00612DAB"/>
    <w:rsid w:val="0061349A"/>
    <w:rsid w:val="00613B02"/>
    <w:rsid w:val="0061430D"/>
    <w:rsid w:val="00616DC0"/>
    <w:rsid w:val="0061741B"/>
    <w:rsid w:val="0062062E"/>
    <w:rsid w:val="00620C4F"/>
    <w:rsid w:val="00620D66"/>
    <w:rsid w:val="006230B6"/>
    <w:rsid w:val="0062424C"/>
    <w:rsid w:val="00625301"/>
    <w:rsid w:val="00625311"/>
    <w:rsid w:val="00625444"/>
    <w:rsid w:val="00631E95"/>
    <w:rsid w:val="00632B65"/>
    <w:rsid w:val="00632C4A"/>
    <w:rsid w:val="00632F08"/>
    <w:rsid w:val="00633743"/>
    <w:rsid w:val="00634BA8"/>
    <w:rsid w:val="00635182"/>
    <w:rsid w:val="0064051F"/>
    <w:rsid w:val="00641A9A"/>
    <w:rsid w:val="00641E31"/>
    <w:rsid w:val="00641FEC"/>
    <w:rsid w:val="00642030"/>
    <w:rsid w:val="00642261"/>
    <w:rsid w:val="00642FF8"/>
    <w:rsid w:val="0064364D"/>
    <w:rsid w:val="0064725F"/>
    <w:rsid w:val="00647FAC"/>
    <w:rsid w:val="006549AE"/>
    <w:rsid w:val="006561CF"/>
    <w:rsid w:val="00660A18"/>
    <w:rsid w:val="00662AD7"/>
    <w:rsid w:val="00663B70"/>
    <w:rsid w:val="0066541B"/>
    <w:rsid w:val="006656EC"/>
    <w:rsid w:val="00665DE5"/>
    <w:rsid w:val="00670705"/>
    <w:rsid w:val="00670CEB"/>
    <w:rsid w:val="00672641"/>
    <w:rsid w:val="00672B2D"/>
    <w:rsid w:val="00673717"/>
    <w:rsid w:val="006737A4"/>
    <w:rsid w:val="00673FD0"/>
    <w:rsid w:val="00674B20"/>
    <w:rsid w:val="00675B9A"/>
    <w:rsid w:val="0067735E"/>
    <w:rsid w:val="00680EFB"/>
    <w:rsid w:val="00681BDF"/>
    <w:rsid w:val="00681BEC"/>
    <w:rsid w:val="00683369"/>
    <w:rsid w:val="00684464"/>
    <w:rsid w:val="00684DD0"/>
    <w:rsid w:val="0068506A"/>
    <w:rsid w:val="00685C21"/>
    <w:rsid w:val="00686EEF"/>
    <w:rsid w:val="00686FDF"/>
    <w:rsid w:val="00687D7B"/>
    <w:rsid w:val="00687EE5"/>
    <w:rsid w:val="00692AF8"/>
    <w:rsid w:val="0069323A"/>
    <w:rsid w:val="0069325D"/>
    <w:rsid w:val="00693DDC"/>
    <w:rsid w:val="00694195"/>
    <w:rsid w:val="00694751"/>
    <w:rsid w:val="0069646E"/>
    <w:rsid w:val="0069653E"/>
    <w:rsid w:val="00697232"/>
    <w:rsid w:val="006A012B"/>
    <w:rsid w:val="006A01F6"/>
    <w:rsid w:val="006A146D"/>
    <w:rsid w:val="006A3121"/>
    <w:rsid w:val="006A49AE"/>
    <w:rsid w:val="006A4C68"/>
    <w:rsid w:val="006A527A"/>
    <w:rsid w:val="006A52A4"/>
    <w:rsid w:val="006A5599"/>
    <w:rsid w:val="006A6001"/>
    <w:rsid w:val="006A6ABE"/>
    <w:rsid w:val="006B01CD"/>
    <w:rsid w:val="006B01E3"/>
    <w:rsid w:val="006B0F64"/>
    <w:rsid w:val="006B162E"/>
    <w:rsid w:val="006B17FF"/>
    <w:rsid w:val="006B1E9D"/>
    <w:rsid w:val="006B1FC6"/>
    <w:rsid w:val="006B3033"/>
    <w:rsid w:val="006B361C"/>
    <w:rsid w:val="006B3A83"/>
    <w:rsid w:val="006B4AE4"/>
    <w:rsid w:val="006B4D98"/>
    <w:rsid w:val="006B5C92"/>
    <w:rsid w:val="006B7140"/>
    <w:rsid w:val="006C0B7A"/>
    <w:rsid w:val="006C1230"/>
    <w:rsid w:val="006C193B"/>
    <w:rsid w:val="006C26C3"/>
    <w:rsid w:val="006C2C30"/>
    <w:rsid w:val="006C3A5D"/>
    <w:rsid w:val="006C3DFD"/>
    <w:rsid w:val="006C45E9"/>
    <w:rsid w:val="006C6405"/>
    <w:rsid w:val="006C75B6"/>
    <w:rsid w:val="006D0F11"/>
    <w:rsid w:val="006D225B"/>
    <w:rsid w:val="006D49FF"/>
    <w:rsid w:val="006D5889"/>
    <w:rsid w:val="006D6416"/>
    <w:rsid w:val="006D6A79"/>
    <w:rsid w:val="006E280B"/>
    <w:rsid w:val="006E2A1D"/>
    <w:rsid w:val="006E3B34"/>
    <w:rsid w:val="006E5C46"/>
    <w:rsid w:val="006E67D7"/>
    <w:rsid w:val="006E681D"/>
    <w:rsid w:val="006E6E91"/>
    <w:rsid w:val="006E723F"/>
    <w:rsid w:val="006E780D"/>
    <w:rsid w:val="006E7F91"/>
    <w:rsid w:val="006F3126"/>
    <w:rsid w:val="006F3BD6"/>
    <w:rsid w:val="006F53AF"/>
    <w:rsid w:val="006F60FF"/>
    <w:rsid w:val="006F6AD5"/>
    <w:rsid w:val="006F794A"/>
    <w:rsid w:val="00701D82"/>
    <w:rsid w:val="00704093"/>
    <w:rsid w:val="00704B38"/>
    <w:rsid w:val="007058FE"/>
    <w:rsid w:val="00706DA9"/>
    <w:rsid w:val="00710AE5"/>
    <w:rsid w:val="007126E2"/>
    <w:rsid w:val="0071283C"/>
    <w:rsid w:val="00713361"/>
    <w:rsid w:val="0071345B"/>
    <w:rsid w:val="00713F22"/>
    <w:rsid w:val="007155C2"/>
    <w:rsid w:val="00715760"/>
    <w:rsid w:val="00717ED5"/>
    <w:rsid w:val="0072003A"/>
    <w:rsid w:val="00720439"/>
    <w:rsid w:val="0072143C"/>
    <w:rsid w:val="00721761"/>
    <w:rsid w:val="00723937"/>
    <w:rsid w:val="00723C72"/>
    <w:rsid w:val="00724AC8"/>
    <w:rsid w:val="0072534F"/>
    <w:rsid w:val="00725352"/>
    <w:rsid w:val="007258EB"/>
    <w:rsid w:val="00725F13"/>
    <w:rsid w:val="00725F42"/>
    <w:rsid w:val="007263A7"/>
    <w:rsid w:val="00726F4B"/>
    <w:rsid w:val="00727213"/>
    <w:rsid w:val="007274E6"/>
    <w:rsid w:val="0072786A"/>
    <w:rsid w:val="0072792F"/>
    <w:rsid w:val="00730E11"/>
    <w:rsid w:val="00732916"/>
    <w:rsid w:val="00734EA4"/>
    <w:rsid w:val="00734F87"/>
    <w:rsid w:val="00736518"/>
    <w:rsid w:val="007371A6"/>
    <w:rsid w:val="00740B6A"/>
    <w:rsid w:val="007411C3"/>
    <w:rsid w:val="00741E30"/>
    <w:rsid w:val="00742245"/>
    <w:rsid w:val="00742E2E"/>
    <w:rsid w:val="00742FEB"/>
    <w:rsid w:val="00743264"/>
    <w:rsid w:val="00744836"/>
    <w:rsid w:val="00745197"/>
    <w:rsid w:val="00746044"/>
    <w:rsid w:val="0075025F"/>
    <w:rsid w:val="0075066F"/>
    <w:rsid w:val="00750710"/>
    <w:rsid w:val="007513AF"/>
    <w:rsid w:val="0075261E"/>
    <w:rsid w:val="00753DEA"/>
    <w:rsid w:val="007549F4"/>
    <w:rsid w:val="00754E47"/>
    <w:rsid w:val="007556D7"/>
    <w:rsid w:val="00755EC7"/>
    <w:rsid w:val="00762357"/>
    <w:rsid w:val="007636B4"/>
    <w:rsid w:val="00764498"/>
    <w:rsid w:val="0076494C"/>
    <w:rsid w:val="00764E2B"/>
    <w:rsid w:val="00765803"/>
    <w:rsid w:val="00766F59"/>
    <w:rsid w:val="00770460"/>
    <w:rsid w:val="00770C4D"/>
    <w:rsid w:val="00770FBB"/>
    <w:rsid w:val="007713B4"/>
    <w:rsid w:val="00772AB4"/>
    <w:rsid w:val="007730AC"/>
    <w:rsid w:val="0077315B"/>
    <w:rsid w:val="0077357A"/>
    <w:rsid w:val="00775E1E"/>
    <w:rsid w:val="00775FD0"/>
    <w:rsid w:val="00775FFB"/>
    <w:rsid w:val="007769A6"/>
    <w:rsid w:val="00777054"/>
    <w:rsid w:val="007778E6"/>
    <w:rsid w:val="00777A0B"/>
    <w:rsid w:val="00777E26"/>
    <w:rsid w:val="00780F30"/>
    <w:rsid w:val="00781698"/>
    <w:rsid w:val="0078250D"/>
    <w:rsid w:val="00783824"/>
    <w:rsid w:val="007850A2"/>
    <w:rsid w:val="007853BD"/>
    <w:rsid w:val="007856BC"/>
    <w:rsid w:val="00790300"/>
    <w:rsid w:val="00790398"/>
    <w:rsid w:val="0079067F"/>
    <w:rsid w:val="00790E7E"/>
    <w:rsid w:val="00790F82"/>
    <w:rsid w:val="00791BFC"/>
    <w:rsid w:val="00791D19"/>
    <w:rsid w:val="0079311C"/>
    <w:rsid w:val="007937D3"/>
    <w:rsid w:val="00793BD5"/>
    <w:rsid w:val="00797102"/>
    <w:rsid w:val="00797429"/>
    <w:rsid w:val="007A0874"/>
    <w:rsid w:val="007A23EE"/>
    <w:rsid w:val="007A266F"/>
    <w:rsid w:val="007A2821"/>
    <w:rsid w:val="007A3C80"/>
    <w:rsid w:val="007A4329"/>
    <w:rsid w:val="007A48EB"/>
    <w:rsid w:val="007A5975"/>
    <w:rsid w:val="007A5EE9"/>
    <w:rsid w:val="007A65E6"/>
    <w:rsid w:val="007A79A0"/>
    <w:rsid w:val="007B0173"/>
    <w:rsid w:val="007B1351"/>
    <w:rsid w:val="007B15A7"/>
    <w:rsid w:val="007B39FF"/>
    <w:rsid w:val="007B3AE7"/>
    <w:rsid w:val="007B4550"/>
    <w:rsid w:val="007B457F"/>
    <w:rsid w:val="007B5505"/>
    <w:rsid w:val="007B7833"/>
    <w:rsid w:val="007B7A83"/>
    <w:rsid w:val="007C3A9E"/>
    <w:rsid w:val="007C5311"/>
    <w:rsid w:val="007C6255"/>
    <w:rsid w:val="007C68B3"/>
    <w:rsid w:val="007C7A09"/>
    <w:rsid w:val="007D04A0"/>
    <w:rsid w:val="007D1470"/>
    <w:rsid w:val="007D17E3"/>
    <w:rsid w:val="007D2187"/>
    <w:rsid w:val="007D3FDA"/>
    <w:rsid w:val="007D6DE6"/>
    <w:rsid w:val="007D7352"/>
    <w:rsid w:val="007D77CA"/>
    <w:rsid w:val="007E2491"/>
    <w:rsid w:val="007E2B31"/>
    <w:rsid w:val="007E376D"/>
    <w:rsid w:val="007E47E1"/>
    <w:rsid w:val="007E4BB9"/>
    <w:rsid w:val="007E5086"/>
    <w:rsid w:val="007E67F6"/>
    <w:rsid w:val="007E7BCE"/>
    <w:rsid w:val="007F09FD"/>
    <w:rsid w:val="007F0ED5"/>
    <w:rsid w:val="007F135E"/>
    <w:rsid w:val="007F15E4"/>
    <w:rsid w:val="007F1989"/>
    <w:rsid w:val="007F1A40"/>
    <w:rsid w:val="007F1BEB"/>
    <w:rsid w:val="007F2549"/>
    <w:rsid w:val="007F30DA"/>
    <w:rsid w:val="007F3726"/>
    <w:rsid w:val="007F383C"/>
    <w:rsid w:val="007F4FEA"/>
    <w:rsid w:val="007F5BEE"/>
    <w:rsid w:val="007F677B"/>
    <w:rsid w:val="007F6F39"/>
    <w:rsid w:val="007F70C5"/>
    <w:rsid w:val="00800150"/>
    <w:rsid w:val="00800253"/>
    <w:rsid w:val="00800978"/>
    <w:rsid w:val="00801EA4"/>
    <w:rsid w:val="008021CE"/>
    <w:rsid w:val="00802A34"/>
    <w:rsid w:val="00802E09"/>
    <w:rsid w:val="0080426B"/>
    <w:rsid w:val="00804775"/>
    <w:rsid w:val="00805307"/>
    <w:rsid w:val="008059C0"/>
    <w:rsid w:val="00806AA1"/>
    <w:rsid w:val="00807075"/>
    <w:rsid w:val="008078EB"/>
    <w:rsid w:val="00810291"/>
    <w:rsid w:val="0081344D"/>
    <w:rsid w:val="008134D5"/>
    <w:rsid w:val="008136EF"/>
    <w:rsid w:val="00814F2F"/>
    <w:rsid w:val="00815834"/>
    <w:rsid w:val="00815C93"/>
    <w:rsid w:val="00815DAA"/>
    <w:rsid w:val="00820D85"/>
    <w:rsid w:val="00822145"/>
    <w:rsid w:val="00822363"/>
    <w:rsid w:val="00824709"/>
    <w:rsid w:val="00824ECB"/>
    <w:rsid w:val="00825548"/>
    <w:rsid w:val="008257B6"/>
    <w:rsid w:val="0082642D"/>
    <w:rsid w:val="00826874"/>
    <w:rsid w:val="00826F58"/>
    <w:rsid w:val="00827905"/>
    <w:rsid w:val="00832A8E"/>
    <w:rsid w:val="00833741"/>
    <w:rsid w:val="0083408F"/>
    <w:rsid w:val="00834156"/>
    <w:rsid w:val="008341D7"/>
    <w:rsid w:val="008342C4"/>
    <w:rsid w:val="00834A22"/>
    <w:rsid w:val="00836BD1"/>
    <w:rsid w:val="00836C3C"/>
    <w:rsid w:val="00837BD1"/>
    <w:rsid w:val="008402AB"/>
    <w:rsid w:val="008405D3"/>
    <w:rsid w:val="00840E96"/>
    <w:rsid w:val="008410A2"/>
    <w:rsid w:val="00841593"/>
    <w:rsid w:val="00841FC2"/>
    <w:rsid w:val="00842BCD"/>
    <w:rsid w:val="00844E2C"/>
    <w:rsid w:val="00844F66"/>
    <w:rsid w:val="00844FF4"/>
    <w:rsid w:val="00845C1F"/>
    <w:rsid w:val="00846127"/>
    <w:rsid w:val="008467BD"/>
    <w:rsid w:val="00847972"/>
    <w:rsid w:val="008506F5"/>
    <w:rsid w:val="00850E66"/>
    <w:rsid w:val="00852E4B"/>
    <w:rsid w:val="008540A1"/>
    <w:rsid w:val="008549E1"/>
    <w:rsid w:val="00854DD9"/>
    <w:rsid w:val="00855978"/>
    <w:rsid w:val="00856307"/>
    <w:rsid w:val="0085644C"/>
    <w:rsid w:val="00856B1C"/>
    <w:rsid w:val="008576A4"/>
    <w:rsid w:val="008603E6"/>
    <w:rsid w:val="0086186D"/>
    <w:rsid w:val="0086211A"/>
    <w:rsid w:val="0086230A"/>
    <w:rsid w:val="00863E80"/>
    <w:rsid w:val="00864B78"/>
    <w:rsid w:val="00864BD5"/>
    <w:rsid w:val="00864E9A"/>
    <w:rsid w:val="00866359"/>
    <w:rsid w:val="00867899"/>
    <w:rsid w:val="008704E3"/>
    <w:rsid w:val="0087137C"/>
    <w:rsid w:val="0087169B"/>
    <w:rsid w:val="008734E0"/>
    <w:rsid w:val="0087447F"/>
    <w:rsid w:val="008751B8"/>
    <w:rsid w:val="00875814"/>
    <w:rsid w:val="00877F8D"/>
    <w:rsid w:val="00880911"/>
    <w:rsid w:val="00880B71"/>
    <w:rsid w:val="00880F07"/>
    <w:rsid w:val="00882ACA"/>
    <w:rsid w:val="008830B0"/>
    <w:rsid w:val="008859AD"/>
    <w:rsid w:val="0088613C"/>
    <w:rsid w:val="00886BB4"/>
    <w:rsid w:val="008873A7"/>
    <w:rsid w:val="00890201"/>
    <w:rsid w:val="008909B1"/>
    <w:rsid w:val="00892FE7"/>
    <w:rsid w:val="00893BD8"/>
    <w:rsid w:val="00893E40"/>
    <w:rsid w:val="00894ADB"/>
    <w:rsid w:val="00894FF1"/>
    <w:rsid w:val="00895446"/>
    <w:rsid w:val="00895745"/>
    <w:rsid w:val="00895942"/>
    <w:rsid w:val="00895EA2"/>
    <w:rsid w:val="008A0508"/>
    <w:rsid w:val="008A0D38"/>
    <w:rsid w:val="008A131F"/>
    <w:rsid w:val="008A2717"/>
    <w:rsid w:val="008A34D1"/>
    <w:rsid w:val="008A3A9F"/>
    <w:rsid w:val="008A468E"/>
    <w:rsid w:val="008A58B6"/>
    <w:rsid w:val="008A627B"/>
    <w:rsid w:val="008B0891"/>
    <w:rsid w:val="008B154C"/>
    <w:rsid w:val="008B2180"/>
    <w:rsid w:val="008B3721"/>
    <w:rsid w:val="008B4DBD"/>
    <w:rsid w:val="008B5AA1"/>
    <w:rsid w:val="008B7A35"/>
    <w:rsid w:val="008C11F5"/>
    <w:rsid w:val="008C316B"/>
    <w:rsid w:val="008C31D8"/>
    <w:rsid w:val="008D2913"/>
    <w:rsid w:val="008D6BED"/>
    <w:rsid w:val="008D7A42"/>
    <w:rsid w:val="008D7DC0"/>
    <w:rsid w:val="008E0100"/>
    <w:rsid w:val="008E053E"/>
    <w:rsid w:val="008E138D"/>
    <w:rsid w:val="008E1AB2"/>
    <w:rsid w:val="008E2314"/>
    <w:rsid w:val="008E282F"/>
    <w:rsid w:val="008E2D94"/>
    <w:rsid w:val="008E3016"/>
    <w:rsid w:val="008E3896"/>
    <w:rsid w:val="008E39C7"/>
    <w:rsid w:val="008E40F7"/>
    <w:rsid w:val="008E48BB"/>
    <w:rsid w:val="008E55A5"/>
    <w:rsid w:val="008E5E51"/>
    <w:rsid w:val="008E7211"/>
    <w:rsid w:val="008F0B18"/>
    <w:rsid w:val="008F20DF"/>
    <w:rsid w:val="008F22E8"/>
    <w:rsid w:val="008F2821"/>
    <w:rsid w:val="008F3A44"/>
    <w:rsid w:val="008F3E36"/>
    <w:rsid w:val="008F4723"/>
    <w:rsid w:val="008F4A77"/>
    <w:rsid w:val="008F6382"/>
    <w:rsid w:val="008F65A8"/>
    <w:rsid w:val="008F6D98"/>
    <w:rsid w:val="0090108D"/>
    <w:rsid w:val="00902193"/>
    <w:rsid w:val="00902E7E"/>
    <w:rsid w:val="00903662"/>
    <w:rsid w:val="00903ADD"/>
    <w:rsid w:val="00903B84"/>
    <w:rsid w:val="009052D9"/>
    <w:rsid w:val="00905EC3"/>
    <w:rsid w:val="00906FC9"/>
    <w:rsid w:val="00907C59"/>
    <w:rsid w:val="00907DE2"/>
    <w:rsid w:val="009119FD"/>
    <w:rsid w:val="00912128"/>
    <w:rsid w:val="00912157"/>
    <w:rsid w:val="0091228B"/>
    <w:rsid w:val="009136AD"/>
    <w:rsid w:val="009141AE"/>
    <w:rsid w:val="00914CBD"/>
    <w:rsid w:val="00915537"/>
    <w:rsid w:val="00916E02"/>
    <w:rsid w:val="009201B1"/>
    <w:rsid w:val="0092071C"/>
    <w:rsid w:val="009210C1"/>
    <w:rsid w:val="00921930"/>
    <w:rsid w:val="00922B79"/>
    <w:rsid w:val="0092523A"/>
    <w:rsid w:val="009258B1"/>
    <w:rsid w:val="009264D1"/>
    <w:rsid w:val="00926910"/>
    <w:rsid w:val="009274C0"/>
    <w:rsid w:val="00927F0D"/>
    <w:rsid w:val="0093062A"/>
    <w:rsid w:val="0093097E"/>
    <w:rsid w:val="0093131A"/>
    <w:rsid w:val="00931C95"/>
    <w:rsid w:val="009321C2"/>
    <w:rsid w:val="00933273"/>
    <w:rsid w:val="00934E0D"/>
    <w:rsid w:val="0093530E"/>
    <w:rsid w:val="00936A1E"/>
    <w:rsid w:val="0093795D"/>
    <w:rsid w:val="009411FF"/>
    <w:rsid w:val="00942A31"/>
    <w:rsid w:val="009432B3"/>
    <w:rsid w:val="009446AF"/>
    <w:rsid w:val="00946575"/>
    <w:rsid w:val="00946668"/>
    <w:rsid w:val="00947509"/>
    <w:rsid w:val="009511E9"/>
    <w:rsid w:val="00951B72"/>
    <w:rsid w:val="00954D71"/>
    <w:rsid w:val="00956BE7"/>
    <w:rsid w:val="00967AF1"/>
    <w:rsid w:val="00971B0A"/>
    <w:rsid w:val="00972BC1"/>
    <w:rsid w:val="009742B2"/>
    <w:rsid w:val="00975441"/>
    <w:rsid w:val="0097583A"/>
    <w:rsid w:val="009758A0"/>
    <w:rsid w:val="009766E5"/>
    <w:rsid w:val="00980087"/>
    <w:rsid w:val="009807FB"/>
    <w:rsid w:val="00981526"/>
    <w:rsid w:val="00981906"/>
    <w:rsid w:val="00982759"/>
    <w:rsid w:val="009829C8"/>
    <w:rsid w:val="009832C2"/>
    <w:rsid w:val="009840EA"/>
    <w:rsid w:val="00985724"/>
    <w:rsid w:val="00986D6D"/>
    <w:rsid w:val="00987094"/>
    <w:rsid w:val="009903A4"/>
    <w:rsid w:val="00993430"/>
    <w:rsid w:val="00994206"/>
    <w:rsid w:val="009943D2"/>
    <w:rsid w:val="00994AC3"/>
    <w:rsid w:val="00995A9C"/>
    <w:rsid w:val="00995BD1"/>
    <w:rsid w:val="00997219"/>
    <w:rsid w:val="009A083C"/>
    <w:rsid w:val="009A1838"/>
    <w:rsid w:val="009A2C3C"/>
    <w:rsid w:val="009A31E0"/>
    <w:rsid w:val="009A38E5"/>
    <w:rsid w:val="009A46BA"/>
    <w:rsid w:val="009A4CF9"/>
    <w:rsid w:val="009A7923"/>
    <w:rsid w:val="009A7A27"/>
    <w:rsid w:val="009A7D04"/>
    <w:rsid w:val="009B0AD8"/>
    <w:rsid w:val="009B15EF"/>
    <w:rsid w:val="009B208F"/>
    <w:rsid w:val="009B5347"/>
    <w:rsid w:val="009B5620"/>
    <w:rsid w:val="009B6993"/>
    <w:rsid w:val="009B6FC8"/>
    <w:rsid w:val="009C0A42"/>
    <w:rsid w:val="009C11A8"/>
    <w:rsid w:val="009C1F0B"/>
    <w:rsid w:val="009C218D"/>
    <w:rsid w:val="009C2BF5"/>
    <w:rsid w:val="009C2C5A"/>
    <w:rsid w:val="009C3960"/>
    <w:rsid w:val="009C41E6"/>
    <w:rsid w:val="009C4FCE"/>
    <w:rsid w:val="009C519A"/>
    <w:rsid w:val="009C6377"/>
    <w:rsid w:val="009C65B5"/>
    <w:rsid w:val="009C6895"/>
    <w:rsid w:val="009C6F0F"/>
    <w:rsid w:val="009C79B2"/>
    <w:rsid w:val="009C7B09"/>
    <w:rsid w:val="009D09A7"/>
    <w:rsid w:val="009D133D"/>
    <w:rsid w:val="009D1D85"/>
    <w:rsid w:val="009D3373"/>
    <w:rsid w:val="009D3C1A"/>
    <w:rsid w:val="009D4ABD"/>
    <w:rsid w:val="009D5FC2"/>
    <w:rsid w:val="009D725D"/>
    <w:rsid w:val="009E198B"/>
    <w:rsid w:val="009E2458"/>
    <w:rsid w:val="009E29EE"/>
    <w:rsid w:val="009E74E0"/>
    <w:rsid w:val="009F0380"/>
    <w:rsid w:val="009F0B5E"/>
    <w:rsid w:val="009F2576"/>
    <w:rsid w:val="009F2DC5"/>
    <w:rsid w:val="009F2DF8"/>
    <w:rsid w:val="009F386F"/>
    <w:rsid w:val="009F54FE"/>
    <w:rsid w:val="009F5F8E"/>
    <w:rsid w:val="00A0092F"/>
    <w:rsid w:val="00A0171A"/>
    <w:rsid w:val="00A03F1A"/>
    <w:rsid w:val="00A05E02"/>
    <w:rsid w:val="00A0730F"/>
    <w:rsid w:val="00A0790A"/>
    <w:rsid w:val="00A11360"/>
    <w:rsid w:val="00A11901"/>
    <w:rsid w:val="00A128FB"/>
    <w:rsid w:val="00A12F08"/>
    <w:rsid w:val="00A13AE6"/>
    <w:rsid w:val="00A144E2"/>
    <w:rsid w:val="00A14566"/>
    <w:rsid w:val="00A14AEA"/>
    <w:rsid w:val="00A1607D"/>
    <w:rsid w:val="00A161CF"/>
    <w:rsid w:val="00A16220"/>
    <w:rsid w:val="00A16308"/>
    <w:rsid w:val="00A174AD"/>
    <w:rsid w:val="00A17716"/>
    <w:rsid w:val="00A20128"/>
    <w:rsid w:val="00A20222"/>
    <w:rsid w:val="00A202F9"/>
    <w:rsid w:val="00A22BE2"/>
    <w:rsid w:val="00A22DE5"/>
    <w:rsid w:val="00A238D3"/>
    <w:rsid w:val="00A238F3"/>
    <w:rsid w:val="00A239F0"/>
    <w:rsid w:val="00A23E1B"/>
    <w:rsid w:val="00A23E83"/>
    <w:rsid w:val="00A24C14"/>
    <w:rsid w:val="00A2575D"/>
    <w:rsid w:val="00A269B6"/>
    <w:rsid w:val="00A26BF1"/>
    <w:rsid w:val="00A26C0C"/>
    <w:rsid w:val="00A26CE2"/>
    <w:rsid w:val="00A2709D"/>
    <w:rsid w:val="00A27454"/>
    <w:rsid w:val="00A31F2E"/>
    <w:rsid w:val="00A33742"/>
    <w:rsid w:val="00A34585"/>
    <w:rsid w:val="00A36666"/>
    <w:rsid w:val="00A37992"/>
    <w:rsid w:val="00A4023B"/>
    <w:rsid w:val="00A40513"/>
    <w:rsid w:val="00A41B7E"/>
    <w:rsid w:val="00A41BFC"/>
    <w:rsid w:val="00A4212C"/>
    <w:rsid w:val="00A42371"/>
    <w:rsid w:val="00A42F1D"/>
    <w:rsid w:val="00A439FB"/>
    <w:rsid w:val="00A441CF"/>
    <w:rsid w:val="00A445E9"/>
    <w:rsid w:val="00A45340"/>
    <w:rsid w:val="00A464C9"/>
    <w:rsid w:val="00A47F61"/>
    <w:rsid w:val="00A5011A"/>
    <w:rsid w:val="00A5062B"/>
    <w:rsid w:val="00A51B95"/>
    <w:rsid w:val="00A51F1A"/>
    <w:rsid w:val="00A535FD"/>
    <w:rsid w:val="00A545A5"/>
    <w:rsid w:val="00A56A5D"/>
    <w:rsid w:val="00A56DEB"/>
    <w:rsid w:val="00A57C2F"/>
    <w:rsid w:val="00A609A6"/>
    <w:rsid w:val="00A61F7E"/>
    <w:rsid w:val="00A62484"/>
    <w:rsid w:val="00A65404"/>
    <w:rsid w:val="00A65B8C"/>
    <w:rsid w:val="00A65FF7"/>
    <w:rsid w:val="00A702F6"/>
    <w:rsid w:val="00A717A0"/>
    <w:rsid w:val="00A72288"/>
    <w:rsid w:val="00A738E6"/>
    <w:rsid w:val="00A742AB"/>
    <w:rsid w:val="00A7479A"/>
    <w:rsid w:val="00A75FCC"/>
    <w:rsid w:val="00A8136E"/>
    <w:rsid w:val="00A81FC2"/>
    <w:rsid w:val="00A821A9"/>
    <w:rsid w:val="00A82CE4"/>
    <w:rsid w:val="00A8333E"/>
    <w:rsid w:val="00A84853"/>
    <w:rsid w:val="00A8751B"/>
    <w:rsid w:val="00A87A18"/>
    <w:rsid w:val="00A901E9"/>
    <w:rsid w:val="00A91C30"/>
    <w:rsid w:val="00A9218C"/>
    <w:rsid w:val="00A935F3"/>
    <w:rsid w:val="00A93C88"/>
    <w:rsid w:val="00A93CB0"/>
    <w:rsid w:val="00A962DA"/>
    <w:rsid w:val="00A9775E"/>
    <w:rsid w:val="00AA0224"/>
    <w:rsid w:val="00AA02D4"/>
    <w:rsid w:val="00AA1761"/>
    <w:rsid w:val="00AA2854"/>
    <w:rsid w:val="00AA3732"/>
    <w:rsid w:val="00AA47F9"/>
    <w:rsid w:val="00AA4B74"/>
    <w:rsid w:val="00AB0DAE"/>
    <w:rsid w:val="00AB15B5"/>
    <w:rsid w:val="00AB1679"/>
    <w:rsid w:val="00AB16C8"/>
    <w:rsid w:val="00AB3385"/>
    <w:rsid w:val="00AB473E"/>
    <w:rsid w:val="00AB6915"/>
    <w:rsid w:val="00AB6FE5"/>
    <w:rsid w:val="00AC2AB2"/>
    <w:rsid w:val="00AC2ADB"/>
    <w:rsid w:val="00AC34EE"/>
    <w:rsid w:val="00AC640B"/>
    <w:rsid w:val="00AC696C"/>
    <w:rsid w:val="00AC6CD6"/>
    <w:rsid w:val="00AD0C13"/>
    <w:rsid w:val="00AD17EB"/>
    <w:rsid w:val="00AD18F2"/>
    <w:rsid w:val="00AD369F"/>
    <w:rsid w:val="00AD55F4"/>
    <w:rsid w:val="00AD59B9"/>
    <w:rsid w:val="00AD5B19"/>
    <w:rsid w:val="00AD62DB"/>
    <w:rsid w:val="00AD75BD"/>
    <w:rsid w:val="00AD7858"/>
    <w:rsid w:val="00AE01E3"/>
    <w:rsid w:val="00AE0A4E"/>
    <w:rsid w:val="00AE0F1B"/>
    <w:rsid w:val="00AE1C03"/>
    <w:rsid w:val="00AE1E88"/>
    <w:rsid w:val="00AE22C4"/>
    <w:rsid w:val="00AE24B1"/>
    <w:rsid w:val="00AE3D2B"/>
    <w:rsid w:val="00AE67D3"/>
    <w:rsid w:val="00AE7145"/>
    <w:rsid w:val="00AF0204"/>
    <w:rsid w:val="00AF0BD0"/>
    <w:rsid w:val="00AF2C86"/>
    <w:rsid w:val="00AF3521"/>
    <w:rsid w:val="00AF408D"/>
    <w:rsid w:val="00AF4252"/>
    <w:rsid w:val="00AF5434"/>
    <w:rsid w:val="00AF6496"/>
    <w:rsid w:val="00AF6D8E"/>
    <w:rsid w:val="00AF7F0E"/>
    <w:rsid w:val="00B011F7"/>
    <w:rsid w:val="00B01D63"/>
    <w:rsid w:val="00B02EF8"/>
    <w:rsid w:val="00B05B56"/>
    <w:rsid w:val="00B074AA"/>
    <w:rsid w:val="00B10C82"/>
    <w:rsid w:val="00B10F63"/>
    <w:rsid w:val="00B11264"/>
    <w:rsid w:val="00B1210A"/>
    <w:rsid w:val="00B1257A"/>
    <w:rsid w:val="00B12760"/>
    <w:rsid w:val="00B145F9"/>
    <w:rsid w:val="00B146CF"/>
    <w:rsid w:val="00B14F27"/>
    <w:rsid w:val="00B166A5"/>
    <w:rsid w:val="00B1696B"/>
    <w:rsid w:val="00B17105"/>
    <w:rsid w:val="00B20BA4"/>
    <w:rsid w:val="00B217CA"/>
    <w:rsid w:val="00B227B5"/>
    <w:rsid w:val="00B22CDE"/>
    <w:rsid w:val="00B235F1"/>
    <w:rsid w:val="00B25F64"/>
    <w:rsid w:val="00B265D7"/>
    <w:rsid w:val="00B27AEA"/>
    <w:rsid w:val="00B30E57"/>
    <w:rsid w:val="00B32163"/>
    <w:rsid w:val="00B3287F"/>
    <w:rsid w:val="00B33C61"/>
    <w:rsid w:val="00B33FD8"/>
    <w:rsid w:val="00B35915"/>
    <w:rsid w:val="00B35B45"/>
    <w:rsid w:val="00B35FBA"/>
    <w:rsid w:val="00B36214"/>
    <w:rsid w:val="00B37BE5"/>
    <w:rsid w:val="00B37C87"/>
    <w:rsid w:val="00B37D6B"/>
    <w:rsid w:val="00B40A95"/>
    <w:rsid w:val="00B43000"/>
    <w:rsid w:val="00B439E9"/>
    <w:rsid w:val="00B448C8"/>
    <w:rsid w:val="00B465A2"/>
    <w:rsid w:val="00B468D5"/>
    <w:rsid w:val="00B472B5"/>
    <w:rsid w:val="00B47BBF"/>
    <w:rsid w:val="00B5011A"/>
    <w:rsid w:val="00B51609"/>
    <w:rsid w:val="00B517FF"/>
    <w:rsid w:val="00B51C4B"/>
    <w:rsid w:val="00B51F59"/>
    <w:rsid w:val="00B526FB"/>
    <w:rsid w:val="00B52E03"/>
    <w:rsid w:val="00B53AAC"/>
    <w:rsid w:val="00B53DFD"/>
    <w:rsid w:val="00B53FB5"/>
    <w:rsid w:val="00B5408D"/>
    <w:rsid w:val="00B542E1"/>
    <w:rsid w:val="00B5432E"/>
    <w:rsid w:val="00B54713"/>
    <w:rsid w:val="00B54B1C"/>
    <w:rsid w:val="00B54D77"/>
    <w:rsid w:val="00B57283"/>
    <w:rsid w:val="00B57C95"/>
    <w:rsid w:val="00B61BB6"/>
    <w:rsid w:val="00B62A4C"/>
    <w:rsid w:val="00B6337A"/>
    <w:rsid w:val="00B6363C"/>
    <w:rsid w:val="00B642F1"/>
    <w:rsid w:val="00B64EF1"/>
    <w:rsid w:val="00B66077"/>
    <w:rsid w:val="00B66255"/>
    <w:rsid w:val="00B666C0"/>
    <w:rsid w:val="00B7076A"/>
    <w:rsid w:val="00B70D76"/>
    <w:rsid w:val="00B72460"/>
    <w:rsid w:val="00B73E17"/>
    <w:rsid w:val="00B74A32"/>
    <w:rsid w:val="00B754A8"/>
    <w:rsid w:val="00B769E0"/>
    <w:rsid w:val="00B76CAC"/>
    <w:rsid w:val="00B774DE"/>
    <w:rsid w:val="00B77799"/>
    <w:rsid w:val="00B77F88"/>
    <w:rsid w:val="00B77F8D"/>
    <w:rsid w:val="00B8098E"/>
    <w:rsid w:val="00B81491"/>
    <w:rsid w:val="00B816E5"/>
    <w:rsid w:val="00B81C1F"/>
    <w:rsid w:val="00B82D66"/>
    <w:rsid w:val="00B8407F"/>
    <w:rsid w:val="00B84BF5"/>
    <w:rsid w:val="00B85077"/>
    <w:rsid w:val="00B878BF"/>
    <w:rsid w:val="00B91C74"/>
    <w:rsid w:val="00B93682"/>
    <w:rsid w:val="00B9374A"/>
    <w:rsid w:val="00B95287"/>
    <w:rsid w:val="00B97010"/>
    <w:rsid w:val="00BA1046"/>
    <w:rsid w:val="00BA1F2A"/>
    <w:rsid w:val="00BA2112"/>
    <w:rsid w:val="00BA22DC"/>
    <w:rsid w:val="00BA2821"/>
    <w:rsid w:val="00BA2921"/>
    <w:rsid w:val="00BA299B"/>
    <w:rsid w:val="00BA2B5B"/>
    <w:rsid w:val="00BA33B2"/>
    <w:rsid w:val="00BA35E5"/>
    <w:rsid w:val="00BA6352"/>
    <w:rsid w:val="00BA754C"/>
    <w:rsid w:val="00BB0325"/>
    <w:rsid w:val="00BB35CF"/>
    <w:rsid w:val="00BB384D"/>
    <w:rsid w:val="00BB433B"/>
    <w:rsid w:val="00BB473F"/>
    <w:rsid w:val="00BB60C6"/>
    <w:rsid w:val="00BB6499"/>
    <w:rsid w:val="00BB7997"/>
    <w:rsid w:val="00BC165A"/>
    <w:rsid w:val="00BC1EAD"/>
    <w:rsid w:val="00BC1EFF"/>
    <w:rsid w:val="00BC211F"/>
    <w:rsid w:val="00BC261B"/>
    <w:rsid w:val="00BC2B93"/>
    <w:rsid w:val="00BC38B8"/>
    <w:rsid w:val="00BC418D"/>
    <w:rsid w:val="00BC61B6"/>
    <w:rsid w:val="00BC662D"/>
    <w:rsid w:val="00BC6A9E"/>
    <w:rsid w:val="00BC74E9"/>
    <w:rsid w:val="00BD172E"/>
    <w:rsid w:val="00BD39E0"/>
    <w:rsid w:val="00BD6579"/>
    <w:rsid w:val="00BD6E1E"/>
    <w:rsid w:val="00BD7358"/>
    <w:rsid w:val="00BD791D"/>
    <w:rsid w:val="00BE0727"/>
    <w:rsid w:val="00BE2BF2"/>
    <w:rsid w:val="00BE3448"/>
    <w:rsid w:val="00BE3B74"/>
    <w:rsid w:val="00BE433F"/>
    <w:rsid w:val="00BE55BD"/>
    <w:rsid w:val="00BE659E"/>
    <w:rsid w:val="00BE6C4D"/>
    <w:rsid w:val="00BE73BA"/>
    <w:rsid w:val="00BE748F"/>
    <w:rsid w:val="00BF00F4"/>
    <w:rsid w:val="00BF1356"/>
    <w:rsid w:val="00BF1865"/>
    <w:rsid w:val="00BF2042"/>
    <w:rsid w:val="00BF2F51"/>
    <w:rsid w:val="00BF3313"/>
    <w:rsid w:val="00BF33F6"/>
    <w:rsid w:val="00BF3D88"/>
    <w:rsid w:val="00BF3FAE"/>
    <w:rsid w:val="00BF6BEA"/>
    <w:rsid w:val="00C00373"/>
    <w:rsid w:val="00C00544"/>
    <w:rsid w:val="00C00D56"/>
    <w:rsid w:val="00C01C07"/>
    <w:rsid w:val="00C024E4"/>
    <w:rsid w:val="00C02DA1"/>
    <w:rsid w:val="00C04E17"/>
    <w:rsid w:val="00C04E72"/>
    <w:rsid w:val="00C05132"/>
    <w:rsid w:val="00C07909"/>
    <w:rsid w:val="00C119E5"/>
    <w:rsid w:val="00C1275D"/>
    <w:rsid w:val="00C12931"/>
    <w:rsid w:val="00C15B79"/>
    <w:rsid w:val="00C168A0"/>
    <w:rsid w:val="00C16A21"/>
    <w:rsid w:val="00C20C03"/>
    <w:rsid w:val="00C20D33"/>
    <w:rsid w:val="00C2134A"/>
    <w:rsid w:val="00C2167C"/>
    <w:rsid w:val="00C22A6D"/>
    <w:rsid w:val="00C23C8B"/>
    <w:rsid w:val="00C23E96"/>
    <w:rsid w:val="00C244FD"/>
    <w:rsid w:val="00C245DC"/>
    <w:rsid w:val="00C25C98"/>
    <w:rsid w:val="00C26D3C"/>
    <w:rsid w:val="00C27338"/>
    <w:rsid w:val="00C27BC8"/>
    <w:rsid w:val="00C31946"/>
    <w:rsid w:val="00C31E30"/>
    <w:rsid w:val="00C31F96"/>
    <w:rsid w:val="00C3335B"/>
    <w:rsid w:val="00C3476F"/>
    <w:rsid w:val="00C34CE1"/>
    <w:rsid w:val="00C354DF"/>
    <w:rsid w:val="00C362AE"/>
    <w:rsid w:val="00C36503"/>
    <w:rsid w:val="00C36905"/>
    <w:rsid w:val="00C4258F"/>
    <w:rsid w:val="00C43B5B"/>
    <w:rsid w:val="00C444BA"/>
    <w:rsid w:val="00C44E81"/>
    <w:rsid w:val="00C4555F"/>
    <w:rsid w:val="00C457DD"/>
    <w:rsid w:val="00C47B13"/>
    <w:rsid w:val="00C47E1F"/>
    <w:rsid w:val="00C51214"/>
    <w:rsid w:val="00C5221F"/>
    <w:rsid w:val="00C523C3"/>
    <w:rsid w:val="00C53C6B"/>
    <w:rsid w:val="00C5526B"/>
    <w:rsid w:val="00C555E4"/>
    <w:rsid w:val="00C55AB0"/>
    <w:rsid w:val="00C5614F"/>
    <w:rsid w:val="00C56994"/>
    <w:rsid w:val="00C56F10"/>
    <w:rsid w:val="00C6086E"/>
    <w:rsid w:val="00C60CF5"/>
    <w:rsid w:val="00C6139D"/>
    <w:rsid w:val="00C6323A"/>
    <w:rsid w:val="00C64177"/>
    <w:rsid w:val="00C647C0"/>
    <w:rsid w:val="00C6489E"/>
    <w:rsid w:val="00C64F38"/>
    <w:rsid w:val="00C658F6"/>
    <w:rsid w:val="00C66490"/>
    <w:rsid w:val="00C66CA0"/>
    <w:rsid w:val="00C67667"/>
    <w:rsid w:val="00C70D8B"/>
    <w:rsid w:val="00C725C0"/>
    <w:rsid w:val="00C725C2"/>
    <w:rsid w:val="00C72FC9"/>
    <w:rsid w:val="00C736C9"/>
    <w:rsid w:val="00C7397C"/>
    <w:rsid w:val="00C74A65"/>
    <w:rsid w:val="00C74F5A"/>
    <w:rsid w:val="00C7526A"/>
    <w:rsid w:val="00C76454"/>
    <w:rsid w:val="00C76D07"/>
    <w:rsid w:val="00C775BF"/>
    <w:rsid w:val="00C7780B"/>
    <w:rsid w:val="00C8049D"/>
    <w:rsid w:val="00C844A2"/>
    <w:rsid w:val="00C85F20"/>
    <w:rsid w:val="00C867C1"/>
    <w:rsid w:val="00C914E0"/>
    <w:rsid w:val="00C91B8C"/>
    <w:rsid w:val="00C928FA"/>
    <w:rsid w:val="00C92C94"/>
    <w:rsid w:val="00C933E4"/>
    <w:rsid w:val="00C95200"/>
    <w:rsid w:val="00C9523A"/>
    <w:rsid w:val="00C97354"/>
    <w:rsid w:val="00C9743E"/>
    <w:rsid w:val="00CA0835"/>
    <w:rsid w:val="00CA090D"/>
    <w:rsid w:val="00CA2D9D"/>
    <w:rsid w:val="00CA47A1"/>
    <w:rsid w:val="00CA6ADC"/>
    <w:rsid w:val="00CA70A2"/>
    <w:rsid w:val="00CA71AD"/>
    <w:rsid w:val="00CA7D90"/>
    <w:rsid w:val="00CB0392"/>
    <w:rsid w:val="00CB0524"/>
    <w:rsid w:val="00CB1459"/>
    <w:rsid w:val="00CB2AE5"/>
    <w:rsid w:val="00CB2F88"/>
    <w:rsid w:val="00CB6C49"/>
    <w:rsid w:val="00CC0F52"/>
    <w:rsid w:val="00CC135E"/>
    <w:rsid w:val="00CC2555"/>
    <w:rsid w:val="00CC256D"/>
    <w:rsid w:val="00CC4368"/>
    <w:rsid w:val="00CC4FCB"/>
    <w:rsid w:val="00CD0153"/>
    <w:rsid w:val="00CD1F0C"/>
    <w:rsid w:val="00CD25C8"/>
    <w:rsid w:val="00CD32CA"/>
    <w:rsid w:val="00CD45F7"/>
    <w:rsid w:val="00CD4E8E"/>
    <w:rsid w:val="00CD5066"/>
    <w:rsid w:val="00CE028D"/>
    <w:rsid w:val="00CE1724"/>
    <w:rsid w:val="00CE25CF"/>
    <w:rsid w:val="00CE2E04"/>
    <w:rsid w:val="00CE446F"/>
    <w:rsid w:val="00CE51BC"/>
    <w:rsid w:val="00CE6607"/>
    <w:rsid w:val="00CF0B99"/>
    <w:rsid w:val="00CF3018"/>
    <w:rsid w:val="00CF49C4"/>
    <w:rsid w:val="00CF4DB2"/>
    <w:rsid w:val="00CF6A79"/>
    <w:rsid w:val="00D00A0B"/>
    <w:rsid w:val="00D014A4"/>
    <w:rsid w:val="00D02FC1"/>
    <w:rsid w:val="00D034BC"/>
    <w:rsid w:val="00D03AF1"/>
    <w:rsid w:val="00D03C42"/>
    <w:rsid w:val="00D03F86"/>
    <w:rsid w:val="00D0407F"/>
    <w:rsid w:val="00D05D78"/>
    <w:rsid w:val="00D060E5"/>
    <w:rsid w:val="00D070AA"/>
    <w:rsid w:val="00D0765D"/>
    <w:rsid w:val="00D111B7"/>
    <w:rsid w:val="00D11331"/>
    <w:rsid w:val="00D12722"/>
    <w:rsid w:val="00D12A0C"/>
    <w:rsid w:val="00D12AF8"/>
    <w:rsid w:val="00D130D1"/>
    <w:rsid w:val="00D13382"/>
    <w:rsid w:val="00D14A43"/>
    <w:rsid w:val="00D16A7C"/>
    <w:rsid w:val="00D17F58"/>
    <w:rsid w:val="00D2033E"/>
    <w:rsid w:val="00D213F2"/>
    <w:rsid w:val="00D27439"/>
    <w:rsid w:val="00D27CA1"/>
    <w:rsid w:val="00D27EA0"/>
    <w:rsid w:val="00D31415"/>
    <w:rsid w:val="00D32726"/>
    <w:rsid w:val="00D348BC"/>
    <w:rsid w:val="00D34CA9"/>
    <w:rsid w:val="00D34D2A"/>
    <w:rsid w:val="00D352F6"/>
    <w:rsid w:val="00D4005D"/>
    <w:rsid w:val="00D40133"/>
    <w:rsid w:val="00D40402"/>
    <w:rsid w:val="00D42FAC"/>
    <w:rsid w:val="00D4354F"/>
    <w:rsid w:val="00D4381D"/>
    <w:rsid w:val="00D43FC9"/>
    <w:rsid w:val="00D44947"/>
    <w:rsid w:val="00D45044"/>
    <w:rsid w:val="00D46361"/>
    <w:rsid w:val="00D46554"/>
    <w:rsid w:val="00D46AC1"/>
    <w:rsid w:val="00D51C5B"/>
    <w:rsid w:val="00D52078"/>
    <w:rsid w:val="00D525B5"/>
    <w:rsid w:val="00D53640"/>
    <w:rsid w:val="00D53BE8"/>
    <w:rsid w:val="00D55440"/>
    <w:rsid w:val="00D557AA"/>
    <w:rsid w:val="00D558DC"/>
    <w:rsid w:val="00D56520"/>
    <w:rsid w:val="00D56E99"/>
    <w:rsid w:val="00D57130"/>
    <w:rsid w:val="00D60134"/>
    <w:rsid w:val="00D606BB"/>
    <w:rsid w:val="00D61B13"/>
    <w:rsid w:val="00D61F08"/>
    <w:rsid w:val="00D630B3"/>
    <w:rsid w:val="00D643AC"/>
    <w:rsid w:val="00D645EC"/>
    <w:rsid w:val="00D64BB1"/>
    <w:rsid w:val="00D66149"/>
    <w:rsid w:val="00D67607"/>
    <w:rsid w:val="00D6778C"/>
    <w:rsid w:val="00D719D7"/>
    <w:rsid w:val="00D72B9A"/>
    <w:rsid w:val="00D74B60"/>
    <w:rsid w:val="00D75F5D"/>
    <w:rsid w:val="00D763A2"/>
    <w:rsid w:val="00D77E14"/>
    <w:rsid w:val="00D80F88"/>
    <w:rsid w:val="00D81C45"/>
    <w:rsid w:val="00D8286E"/>
    <w:rsid w:val="00D85691"/>
    <w:rsid w:val="00D85DE7"/>
    <w:rsid w:val="00D86888"/>
    <w:rsid w:val="00D877D6"/>
    <w:rsid w:val="00D906B7"/>
    <w:rsid w:val="00D90750"/>
    <w:rsid w:val="00D915AE"/>
    <w:rsid w:val="00D91647"/>
    <w:rsid w:val="00D92EA2"/>
    <w:rsid w:val="00D9361A"/>
    <w:rsid w:val="00D94BE7"/>
    <w:rsid w:val="00D95D37"/>
    <w:rsid w:val="00D963C7"/>
    <w:rsid w:val="00D96736"/>
    <w:rsid w:val="00D96F37"/>
    <w:rsid w:val="00D97034"/>
    <w:rsid w:val="00D9745C"/>
    <w:rsid w:val="00DA1271"/>
    <w:rsid w:val="00DA15B1"/>
    <w:rsid w:val="00DA1B13"/>
    <w:rsid w:val="00DA28FF"/>
    <w:rsid w:val="00DA2F86"/>
    <w:rsid w:val="00DA32AB"/>
    <w:rsid w:val="00DA4E06"/>
    <w:rsid w:val="00DA567D"/>
    <w:rsid w:val="00DA67A5"/>
    <w:rsid w:val="00DA6D92"/>
    <w:rsid w:val="00DB463D"/>
    <w:rsid w:val="00DB46AA"/>
    <w:rsid w:val="00DB553D"/>
    <w:rsid w:val="00DB75BF"/>
    <w:rsid w:val="00DC30AD"/>
    <w:rsid w:val="00DC36B0"/>
    <w:rsid w:val="00DC435B"/>
    <w:rsid w:val="00DC4396"/>
    <w:rsid w:val="00DC4557"/>
    <w:rsid w:val="00DC5BD1"/>
    <w:rsid w:val="00DC650F"/>
    <w:rsid w:val="00DC7067"/>
    <w:rsid w:val="00DD0AD8"/>
    <w:rsid w:val="00DD1303"/>
    <w:rsid w:val="00DD146F"/>
    <w:rsid w:val="00DD1B01"/>
    <w:rsid w:val="00DD1C7C"/>
    <w:rsid w:val="00DD2899"/>
    <w:rsid w:val="00DD4BFC"/>
    <w:rsid w:val="00DD511F"/>
    <w:rsid w:val="00DD5F5C"/>
    <w:rsid w:val="00DD6BD8"/>
    <w:rsid w:val="00DD71BF"/>
    <w:rsid w:val="00DD7CC7"/>
    <w:rsid w:val="00DE0E11"/>
    <w:rsid w:val="00DE2116"/>
    <w:rsid w:val="00DE2837"/>
    <w:rsid w:val="00DE36A5"/>
    <w:rsid w:val="00DE38A1"/>
    <w:rsid w:val="00DE3D4C"/>
    <w:rsid w:val="00DE3E93"/>
    <w:rsid w:val="00DE46D8"/>
    <w:rsid w:val="00DE4D4D"/>
    <w:rsid w:val="00DE4DB2"/>
    <w:rsid w:val="00DE6CE5"/>
    <w:rsid w:val="00DE6E98"/>
    <w:rsid w:val="00DF06AE"/>
    <w:rsid w:val="00DF0806"/>
    <w:rsid w:val="00DF0C83"/>
    <w:rsid w:val="00DF0F53"/>
    <w:rsid w:val="00DF122B"/>
    <w:rsid w:val="00DF270A"/>
    <w:rsid w:val="00DF2FA6"/>
    <w:rsid w:val="00DF3972"/>
    <w:rsid w:val="00DF3B92"/>
    <w:rsid w:val="00DF3E25"/>
    <w:rsid w:val="00DF4697"/>
    <w:rsid w:val="00DF4B54"/>
    <w:rsid w:val="00DF4EEC"/>
    <w:rsid w:val="00DF58C1"/>
    <w:rsid w:val="00DF7403"/>
    <w:rsid w:val="00DF7803"/>
    <w:rsid w:val="00DF7C82"/>
    <w:rsid w:val="00E006C5"/>
    <w:rsid w:val="00E02B5D"/>
    <w:rsid w:val="00E07842"/>
    <w:rsid w:val="00E110B2"/>
    <w:rsid w:val="00E11140"/>
    <w:rsid w:val="00E113FB"/>
    <w:rsid w:val="00E11590"/>
    <w:rsid w:val="00E1227C"/>
    <w:rsid w:val="00E1302D"/>
    <w:rsid w:val="00E141B8"/>
    <w:rsid w:val="00E144BD"/>
    <w:rsid w:val="00E14DA9"/>
    <w:rsid w:val="00E1724B"/>
    <w:rsid w:val="00E21778"/>
    <w:rsid w:val="00E22187"/>
    <w:rsid w:val="00E22777"/>
    <w:rsid w:val="00E228A0"/>
    <w:rsid w:val="00E22B0D"/>
    <w:rsid w:val="00E24077"/>
    <w:rsid w:val="00E2419B"/>
    <w:rsid w:val="00E24B41"/>
    <w:rsid w:val="00E258C4"/>
    <w:rsid w:val="00E259C7"/>
    <w:rsid w:val="00E25A42"/>
    <w:rsid w:val="00E25B73"/>
    <w:rsid w:val="00E279F4"/>
    <w:rsid w:val="00E331A7"/>
    <w:rsid w:val="00E333EF"/>
    <w:rsid w:val="00E33EBE"/>
    <w:rsid w:val="00E3474C"/>
    <w:rsid w:val="00E34994"/>
    <w:rsid w:val="00E35AC2"/>
    <w:rsid w:val="00E36E18"/>
    <w:rsid w:val="00E3768E"/>
    <w:rsid w:val="00E400C3"/>
    <w:rsid w:val="00E40971"/>
    <w:rsid w:val="00E414E5"/>
    <w:rsid w:val="00E42085"/>
    <w:rsid w:val="00E428DF"/>
    <w:rsid w:val="00E42DA2"/>
    <w:rsid w:val="00E42EC1"/>
    <w:rsid w:val="00E4449E"/>
    <w:rsid w:val="00E44AD1"/>
    <w:rsid w:val="00E44D2F"/>
    <w:rsid w:val="00E45267"/>
    <w:rsid w:val="00E45B64"/>
    <w:rsid w:val="00E46397"/>
    <w:rsid w:val="00E465E3"/>
    <w:rsid w:val="00E46A8F"/>
    <w:rsid w:val="00E476BC"/>
    <w:rsid w:val="00E51D76"/>
    <w:rsid w:val="00E51EBD"/>
    <w:rsid w:val="00E52FBB"/>
    <w:rsid w:val="00E53C64"/>
    <w:rsid w:val="00E54220"/>
    <w:rsid w:val="00E54732"/>
    <w:rsid w:val="00E55A4A"/>
    <w:rsid w:val="00E5655F"/>
    <w:rsid w:val="00E575B9"/>
    <w:rsid w:val="00E57F0A"/>
    <w:rsid w:val="00E631D5"/>
    <w:rsid w:val="00E63E5A"/>
    <w:rsid w:val="00E63F14"/>
    <w:rsid w:val="00E647FD"/>
    <w:rsid w:val="00E64C45"/>
    <w:rsid w:val="00E65CF0"/>
    <w:rsid w:val="00E65FA7"/>
    <w:rsid w:val="00E669FF"/>
    <w:rsid w:val="00E67C65"/>
    <w:rsid w:val="00E7043A"/>
    <w:rsid w:val="00E70708"/>
    <w:rsid w:val="00E707C8"/>
    <w:rsid w:val="00E72969"/>
    <w:rsid w:val="00E736E4"/>
    <w:rsid w:val="00E73AAF"/>
    <w:rsid w:val="00E73BAB"/>
    <w:rsid w:val="00E73DA4"/>
    <w:rsid w:val="00E74D87"/>
    <w:rsid w:val="00E7667E"/>
    <w:rsid w:val="00E777C2"/>
    <w:rsid w:val="00E77B2E"/>
    <w:rsid w:val="00E805CF"/>
    <w:rsid w:val="00E811B3"/>
    <w:rsid w:val="00E82B5E"/>
    <w:rsid w:val="00E83F33"/>
    <w:rsid w:val="00E84B75"/>
    <w:rsid w:val="00E84BCB"/>
    <w:rsid w:val="00E84F70"/>
    <w:rsid w:val="00E86FE0"/>
    <w:rsid w:val="00E90E48"/>
    <w:rsid w:val="00E913C7"/>
    <w:rsid w:val="00E93A0D"/>
    <w:rsid w:val="00E94BC8"/>
    <w:rsid w:val="00E95F93"/>
    <w:rsid w:val="00EA0679"/>
    <w:rsid w:val="00EA0BC8"/>
    <w:rsid w:val="00EA1888"/>
    <w:rsid w:val="00EA1D05"/>
    <w:rsid w:val="00EA1DEE"/>
    <w:rsid w:val="00EA2A9C"/>
    <w:rsid w:val="00EA37F0"/>
    <w:rsid w:val="00EA5948"/>
    <w:rsid w:val="00EA636E"/>
    <w:rsid w:val="00EB1268"/>
    <w:rsid w:val="00EB1828"/>
    <w:rsid w:val="00EB315D"/>
    <w:rsid w:val="00EB39DC"/>
    <w:rsid w:val="00EB4569"/>
    <w:rsid w:val="00EC104A"/>
    <w:rsid w:val="00EC21C7"/>
    <w:rsid w:val="00EC3431"/>
    <w:rsid w:val="00EC4124"/>
    <w:rsid w:val="00EC6EA9"/>
    <w:rsid w:val="00EC7CBD"/>
    <w:rsid w:val="00ED092A"/>
    <w:rsid w:val="00ED17D2"/>
    <w:rsid w:val="00ED256F"/>
    <w:rsid w:val="00ED3485"/>
    <w:rsid w:val="00ED360B"/>
    <w:rsid w:val="00ED3EC0"/>
    <w:rsid w:val="00ED6FA6"/>
    <w:rsid w:val="00ED7B5A"/>
    <w:rsid w:val="00EE0721"/>
    <w:rsid w:val="00EE145D"/>
    <w:rsid w:val="00EE1941"/>
    <w:rsid w:val="00EE401C"/>
    <w:rsid w:val="00EE469C"/>
    <w:rsid w:val="00EE4832"/>
    <w:rsid w:val="00EE68EB"/>
    <w:rsid w:val="00EF1093"/>
    <w:rsid w:val="00EF19A9"/>
    <w:rsid w:val="00EF1C37"/>
    <w:rsid w:val="00EF1E4F"/>
    <w:rsid w:val="00EF2274"/>
    <w:rsid w:val="00F0001F"/>
    <w:rsid w:val="00F02D61"/>
    <w:rsid w:val="00F02F8F"/>
    <w:rsid w:val="00F04AA7"/>
    <w:rsid w:val="00F0575E"/>
    <w:rsid w:val="00F06051"/>
    <w:rsid w:val="00F06094"/>
    <w:rsid w:val="00F067EA"/>
    <w:rsid w:val="00F077C9"/>
    <w:rsid w:val="00F07CDF"/>
    <w:rsid w:val="00F11311"/>
    <w:rsid w:val="00F120A6"/>
    <w:rsid w:val="00F136F9"/>
    <w:rsid w:val="00F13831"/>
    <w:rsid w:val="00F13D3F"/>
    <w:rsid w:val="00F1519A"/>
    <w:rsid w:val="00F15571"/>
    <w:rsid w:val="00F159F2"/>
    <w:rsid w:val="00F173F1"/>
    <w:rsid w:val="00F17FFE"/>
    <w:rsid w:val="00F20BF3"/>
    <w:rsid w:val="00F20C33"/>
    <w:rsid w:val="00F20EB1"/>
    <w:rsid w:val="00F2192E"/>
    <w:rsid w:val="00F22A7C"/>
    <w:rsid w:val="00F233B0"/>
    <w:rsid w:val="00F24E61"/>
    <w:rsid w:val="00F24E65"/>
    <w:rsid w:val="00F24EA2"/>
    <w:rsid w:val="00F262D5"/>
    <w:rsid w:val="00F308DA"/>
    <w:rsid w:val="00F35CBB"/>
    <w:rsid w:val="00F35F8D"/>
    <w:rsid w:val="00F374E1"/>
    <w:rsid w:val="00F37979"/>
    <w:rsid w:val="00F403CD"/>
    <w:rsid w:val="00F41819"/>
    <w:rsid w:val="00F428AD"/>
    <w:rsid w:val="00F43302"/>
    <w:rsid w:val="00F43F2B"/>
    <w:rsid w:val="00F4413A"/>
    <w:rsid w:val="00F449E0"/>
    <w:rsid w:val="00F44B13"/>
    <w:rsid w:val="00F44D15"/>
    <w:rsid w:val="00F452FE"/>
    <w:rsid w:val="00F503CD"/>
    <w:rsid w:val="00F50C8D"/>
    <w:rsid w:val="00F514CA"/>
    <w:rsid w:val="00F518C9"/>
    <w:rsid w:val="00F54470"/>
    <w:rsid w:val="00F55572"/>
    <w:rsid w:val="00F56A6C"/>
    <w:rsid w:val="00F56F17"/>
    <w:rsid w:val="00F57004"/>
    <w:rsid w:val="00F57404"/>
    <w:rsid w:val="00F5759A"/>
    <w:rsid w:val="00F576B7"/>
    <w:rsid w:val="00F60578"/>
    <w:rsid w:val="00F60A5B"/>
    <w:rsid w:val="00F60CC9"/>
    <w:rsid w:val="00F614DD"/>
    <w:rsid w:val="00F621A2"/>
    <w:rsid w:val="00F62E2B"/>
    <w:rsid w:val="00F64B19"/>
    <w:rsid w:val="00F65A33"/>
    <w:rsid w:val="00F65AA6"/>
    <w:rsid w:val="00F66667"/>
    <w:rsid w:val="00F667D5"/>
    <w:rsid w:val="00F704D5"/>
    <w:rsid w:val="00F709C4"/>
    <w:rsid w:val="00F7131C"/>
    <w:rsid w:val="00F71564"/>
    <w:rsid w:val="00F7264B"/>
    <w:rsid w:val="00F72DC8"/>
    <w:rsid w:val="00F74653"/>
    <w:rsid w:val="00F74799"/>
    <w:rsid w:val="00F75264"/>
    <w:rsid w:val="00F75A28"/>
    <w:rsid w:val="00F75A8E"/>
    <w:rsid w:val="00F76A04"/>
    <w:rsid w:val="00F80A6A"/>
    <w:rsid w:val="00F80E13"/>
    <w:rsid w:val="00F8285A"/>
    <w:rsid w:val="00F84906"/>
    <w:rsid w:val="00F85173"/>
    <w:rsid w:val="00F87F09"/>
    <w:rsid w:val="00F901D0"/>
    <w:rsid w:val="00F902CA"/>
    <w:rsid w:val="00F90B48"/>
    <w:rsid w:val="00F91E21"/>
    <w:rsid w:val="00F93FFA"/>
    <w:rsid w:val="00F94EAE"/>
    <w:rsid w:val="00F9576A"/>
    <w:rsid w:val="00F9685D"/>
    <w:rsid w:val="00F97EF3"/>
    <w:rsid w:val="00F97F20"/>
    <w:rsid w:val="00FA2250"/>
    <w:rsid w:val="00FA2FB0"/>
    <w:rsid w:val="00FA4D8A"/>
    <w:rsid w:val="00FA4F27"/>
    <w:rsid w:val="00FA5B44"/>
    <w:rsid w:val="00FB091F"/>
    <w:rsid w:val="00FB26CA"/>
    <w:rsid w:val="00FB2F66"/>
    <w:rsid w:val="00FB513F"/>
    <w:rsid w:val="00FB6BE5"/>
    <w:rsid w:val="00FB6ECB"/>
    <w:rsid w:val="00FC0F5E"/>
    <w:rsid w:val="00FC2FD3"/>
    <w:rsid w:val="00FC33E8"/>
    <w:rsid w:val="00FC59C0"/>
    <w:rsid w:val="00FC5DDC"/>
    <w:rsid w:val="00FC60C0"/>
    <w:rsid w:val="00FC74E0"/>
    <w:rsid w:val="00FD0405"/>
    <w:rsid w:val="00FD0824"/>
    <w:rsid w:val="00FD2C3F"/>
    <w:rsid w:val="00FD4374"/>
    <w:rsid w:val="00FD44DC"/>
    <w:rsid w:val="00FD49B5"/>
    <w:rsid w:val="00FD4BB8"/>
    <w:rsid w:val="00FD4D40"/>
    <w:rsid w:val="00FD5D03"/>
    <w:rsid w:val="00FD67CC"/>
    <w:rsid w:val="00FD6E1D"/>
    <w:rsid w:val="00FD7562"/>
    <w:rsid w:val="00FD794D"/>
    <w:rsid w:val="00FE0E1B"/>
    <w:rsid w:val="00FE116F"/>
    <w:rsid w:val="00FE2B34"/>
    <w:rsid w:val="00FE4366"/>
    <w:rsid w:val="00FE463E"/>
    <w:rsid w:val="00FE5EE0"/>
    <w:rsid w:val="00FE6AF5"/>
    <w:rsid w:val="00FE6B0F"/>
    <w:rsid w:val="00FE6C51"/>
    <w:rsid w:val="00FE7B17"/>
    <w:rsid w:val="00FE7BC0"/>
    <w:rsid w:val="00FF0E23"/>
    <w:rsid w:val="00FF1706"/>
    <w:rsid w:val="00FF1D19"/>
    <w:rsid w:val="00FF384B"/>
    <w:rsid w:val="00FF5F41"/>
    <w:rsid w:val="00FF6F5D"/>
    <w:rsid w:val="00FF75D2"/>
    <w:rsid w:val="00FF798C"/>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2"/>
    <w:qFormat/>
    <w:rsid w:val="009F386F"/>
    <w:pPr>
      <w:spacing w:after="200" w:line="276" w:lineRule="auto"/>
    </w:pPr>
    <w:rPr>
      <w:lang w:val="nl-NL"/>
    </w:rPr>
  </w:style>
  <w:style w:type="paragraph" w:styleId="Heading1">
    <w:name w:val="heading 1"/>
    <w:basedOn w:val="Normal"/>
    <w:next w:val="Normal"/>
    <w:link w:val="Heading1Char"/>
    <w:uiPriority w:val="9"/>
    <w:qFormat/>
    <w:rsid w:val="009F386F"/>
    <w:pPr>
      <w:keepNext/>
      <w:keepLines/>
      <w:spacing w:before="480" w:after="0"/>
      <w:outlineLvl w:val="0"/>
    </w:pPr>
    <w:rPr>
      <w:rFonts w:eastAsia="Times New Roman"/>
      <w:b/>
      <w:bCs/>
      <w:sz w:val="28"/>
      <w:szCs w:val="28"/>
      <w:lang w:val="en-US"/>
    </w:rPr>
  </w:style>
  <w:style w:type="paragraph" w:styleId="Heading2">
    <w:name w:val="heading 2"/>
    <w:basedOn w:val="Normal"/>
    <w:next w:val="Normal"/>
    <w:link w:val="Heading2Char"/>
    <w:uiPriority w:val="9"/>
    <w:unhideWhenUsed/>
    <w:qFormat/>
    <w:rsid w:val="009F386F"/>
    <w:pPr>
      <w:keepNext/>
      <w:keepLines/>
      <w:spacing w:before="200" w:after="0"/>
      <w:outlineLvl w:val="1"/>
    </w:pPr>
    <w:rPr>
      <w:rFonts w:eastAsia="Times New Roman"/>
      <w:b/>
      <w:bCs/>
      <w:i/>
      <w:sz w:val="24"/>
      <w:szCs w:val="26"/>
    </w:rPr>
  </w:style>
  <w:style w:type="paragraph" w:styleId="Heading3">
    <w:name w:val="heading 3"/>
    <w:basedOn w:val="Normal"/>
    <w:next w:val="Normal"/>
    <w:link w:val="Heading3Char"/>
    <w:uiPriority w:val="9"/>
    <w:unhideWhenUsed/>
    <w:qFormat/>
    <w:rsid w:val="002874D2"/>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386F"/>
    <w:rPr>
      <w:rFonts w:ascii="Times New Roman" w:eastAsia="Times New Roman" w:hAnsi="Times New Roman" w:cs="Times New Roman"/>
      <w:b/>
      <w:bCs/>
      <w:sz w:val="28"/>
      <w:szCs w:val="28"/>
    </w:rPr>
  </w:style>
  <w:style w:type="character" w:customStyle="1" w:styleId="Heading2Char">
    <w:name w:val="Heading 2 Char"/>
    <w:basedOn w:val="DefaultParagraphFont"/>
    <w:link w:val="Heading2"/>
    <w:uiPriority w:val="9"/>
    <w:rsid w:val="009F386F"/>
    <w:rPr>
      <w:rFonts w:ascii="Times New Roman" w:eastAsia="Times New Roman" w:hAnsi="Times New Roman" w:cs="Times New Roman"/>
      <w:b/>
      <w:bCs/>
      <w:i/>
      <w:sz w:val="24"/>
      <w:szCs w:val="26"/>
      <w:lang w:val="nl-NL"/>
    </w:rPr>
  </w:style>
  <w:style w:type="paragraph" w:styleId="ListParagraph">
    <w:name w:val="List Paragraph"/>
    <w:basedOn w:val="Normal"/>
    <w:uiPriority w:val="34"/>
    <w:qFormat/>
    <w:rsid w:val="009F386F"/>
    <w:pPr>
      <w:ind w:left="720"/>
      <w:contextualSpacing/>
    </w:pPr>
  </w:style>
  <w:style w:type="paragraph" w:styleId="FootnoteText">
    <w:name w:val="footnote text"/>
    <w:basedOn w:val="Normal"/>
    <w:link w:val="FootnoteTextChar"/>
    <w:uiPriority w:val="99"/>
    <w:unhideWhenUsed/>
    <w:rsid w:val="009F386F"/>
    <w:pPr>
      <w:spacing w:after="0" w:line="240" w:lineRule="auto"/>
    </w:pPr>
    <w:rPr>
      <w:sz w:val="20"/>
      <w:szCs w:val="20"/>
    </w:rPr>
  </w:style>
  <w:style w:type="character" w:customStyle="1" w:styleId="FootnoteTextChar">
    <w:name w:val="Footnote Text Char"/>
    <w:basedOn w:val="DefaultParagraphFont"/>
    <w:link w:val="FootnoteText"/>
    <w:uiPriority w:val="99"/>
    <w:rsid w:val="009F386F"/>
    <w:rPr>
      <w:sz w:val="20"/>
      <w:szCs w:val="20"/>
      <w:lang w:val="nl-NL"/>
    </w:rPr>
  </w:style>
  <w:style w:type="character" w:styleId="FootnoteReference">
    <w:name w:val="footnote reference"/>
    <w:basedOn w:val="DefaultParagraphFont"/>
    <w:uiPriority w:val="99"/>
    <w:semiHidden/>
    <w:unhideWhenUsed/>
    <w:rsid w:val="009F386F"/>
    <w:rPr>
      <w:vertAlign w:val="superscript"/>
    </w:rPr>
  </w:style>
  <w:style w:type="paragraph" w:styleId="TOC2">
    <w:name w:val="toc 2"/>
    <w:basedOn w:val="Normal"/>
    <w:next w:val="Normal"/>
    <w:autoRedefine/>
    <w:uiPriority w:val="39"/>
    <w:unhideWhenUsed/>
    <w:rsid w:val="009F386F"/>
    <w:pPr>
      <w:spacing w:after="100"/>
      <w:ind w:left="220"/>
    </w:pPr>
  </w:style>
  <w:style w:type="character" w:styleId="Hyperlink">
    <w:name w:val="Hyperlink"/>
    <w:basedOn w:val="DefaultParagraphFont"/>
    <w:uiPriority w:val="99"/>
    <w:unhideWhenUsed/>
    <w:rsid w:val="009F386F"/>
    <w:rPr>
      <w:color w:val="0000FF"/>
      <w:u w:val="single"/>
    </w:rPr>
  </w:style>
  <w:style w:type="paragraph" w:styleId="TOC1">
    <w:name w:val="toc 1"/>
    <w:basedOn w:val="Normal"/>
    <w:next w:val="Normal"/>
    <w:autoRedefine/>
    <w:uiPriority w:val="39"/>
    <w:unhideWhenUsed/>
    <w:rsid w:val="009F386F"/>
    <w:pPr>
      <w:spacing w:after="100"/>
    </w:pPr>
  </w:style>
  <w:style w:type="paragraph" w:styleId="TOCHeading">
    <w:name w:val="TOC Heading"/>
    <w:basedOn w:val="Heading1"/>
    <w:next w:val="Normal"/>
    <w:uiPriority w:val="39"/>
    <w:semiHidden/>
    <w:unhideWhenUsed/>
    <w:qFormat/>
    <w:rsid w:val="009F386F"/>
    <w:pPr>
      <w:outlineLvl w:val="9"/>
    </w:pPr>
    <w:rPr>
      <w:rFonts w:ascii="Cambria" w:hAnsi="Cambria"/>
    </w:rPr>
  </w:style>
  <w:style w:type="paragraph" w:styleId="Footer">
    <w:name w:val="footer"/>
    <w:basedOn w:val="Normal"/>
    <w:link w:val="FooterChar"/>
    <w:uiPriority w:val="99"/>
    <w:unhideWhenUsed/>
    <w:rsid w:val="009F386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F386F"/>
    <w:rPr>
      <w:lang w:val="nl-NL"/>
    </w:rPr>
  </w:style>
  <w:style w:type="paragraph" w:styleId="BalloonText">
    <w:name w:val="Balloon Text"/>
    <w:basedOn w:val="Normal"/>
    <w:link w:val="BalloonTextChar"/>
    <w:uiPriority w:val="99"/>
    <w:semiHidden/>
    <w:unhideWhenUsed/>
    <w:rsid w:val="009F38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386F"/>
    <w:rPr>
      <w:rFonts w:ascii="Tahoma" w:hAnsi="Tahoma" w:cs="Tahoma"/>
      <w:sz w:val="16"/>
      <w:szCs w:val="16"/>
      <w:lang w:val="nl-NL"/>
    </w:rPr>
  </w:style>
  <w:style w:type="character" w:customStyle="1" w:styleId="Heading3Char">
    <w:name w:val="Heading 3 Char"/>
    <w:basedOn w:val="DefaultParagraphFont"/>
    <w:link w:val="Heading3"/>
    <w:uiPriority w:val="9"/>
    <w:rsid w:val="002874D2"/>
    <w:rPr>
      <w:rFonts w:eastAsiaTheme="majorEastAsia" w:cstheme="majorBidi"/>
      <w:b/>
      <w:bCs/>
      <w:sz w:val="22"/>
      <w:lang w:val="nl-NL"/>
    </w:rPr>
  </w:style>
  <w:style w:type="paragraph" w:styleId="Title">
    <w:name w:val="Title"/>
    <w:basedOn w:val="Normal"/>
    <w:next w:val="Normal"/>
    <w:link w:val="TitleChar"/>
    <w:uiPriority w:val="10"/>
    <w:qFormat/>
    <w:rsid w:val="002874D2"/>
    <w:pPr>
      <w:pBdr>
        <w:bottom w:val="single" w:sz="8" w:space="4" w:color="4F81BD" w:themeColor="accent1"/>
      </w:pBdr>
      <w:spacing w:after="300" w:line="240" w:lineRule="auto"/>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rsid w:val="002874D2"/>
    <w:rPr>
      <w:rFonts w:eastAsiaTheme="majorEastAsia" w:cstheme="majorBidi"/>
      <w:spacing w:val="5"/>
      <w:kern w:val="28"/>
      <w:sz w:val="52"/>
      <w:szCs w:val="52"/>
      <w:lang w:val="nl-NL"/>
    </w:rPr>
  </w:style>
  <w:style w:type="paragraph" w:styleId="Subtitle">
    <w:name w:val="Subtitle"/>
    <w:basedOn w:val="Normal"/>
    <w:next w:val="Normal"/>
    <w:link w:val="SubtitleChar"/>
    <w:uiPriority w:val="11"/>
    <w:qFormat/>
    <w:rsid w:val="002874D2"/>
    <w:pPr>
      <w:numPr>
        <w:ilvl w:val="1"/>
      </w:numPr>
    </w:pPr>
    <w:rPr>
      <w:rFonts w:eastAsiaTheme="majorEastAsia" w:cstheme="majorBidi"/>
      <w:i/>
      <w:iCs/>
      <w:spacing w:val="15"/>
      <w:sz w:val="24"/>
      <w:szCs w:val="24"/>
    </w:rPr>
  </w:style>
  <w:style w:type="character" w:customStyle="1" w:styleId="SubtitleChar">
    <w:name w:val="Subtitle Char"/>
    <w:basedOn w:val="DefaultParagraphFont"/>
    <w:link w:val="Subtitle"/>
    <w:uiPriority w:val="11"/>
    <w:rsid w:val="002874D2"/>
    <w:rPr>
      <w:rFonts w:eastAsiaTheme="majorEastAsia" w:cstheme="majorBidi"/>
      <w:i/>
      <w:iCs/>
      <w:spacing w:val="15"/>
      <w:szCs w:val="24"/>
      <w:lang w:val="nl-NL"/>
    </w:rPr>
  </w:style>
  <w:style w:type="paragraph" w:styleId="TOC3">
    <w:name w:val="toc 3"/>
    <w:basedOn w:val="Normal"/>
    <w:next w:val="Normal"/>
    <w:autoRedefine/>
    <w:uiPriority w:val="39"/>
    <w:unhideWhenUsed/>
    <w:rsid w:val="00605B06"/>
    <w:pPr>
      <w:spacing w:after="100"/>
      <w:ind w:left="440"/>
    </w:pPr>
  </w:style>
  <w:style w:type="character" w:styleId="PlaceholderText">
    <w:name w:val="Placeholder Text"/>
    <w:basedOn w:val="DefaultParagraphFont"/>
    <w:uiPriority w:val="99"/>
    <w:semiHidden/>
    <w:rsid w:val="00C36503"/>
    <w:rPr>
      <w:color w:val="808080"/>
    </w:rPr>
  </w:style>
  <w:style w:type="paragraph" w:styleId="DocumentMap">
    <w:name w:val="Document Map"/>
    <w:basedOn w:val="Normal"/>
    <w:link w:val="DocumentMapChar"/>
    <w:uiPriority w:val="99"/>
    <w:semiHidden/>
    <w:unhideWhenUsed/>
    <w:rsid w:val="00C36503"/>
    <w:pPr>
      <w:spacing w:after="0" w:line="240" w:lineRule="auto"/>
    </w:pPr>
    <w:rPr>
      <w:rFonts w:ascii="Tahoma" w:hAnsi="Tahoma" w:cs="Tahoma"/>
      <w:sz w:val="16"/>
      <w:szCs w:val="16"/>
      <w:lang w:val="en-US"/>
    </w:rPr>
  </w:style>
  <w:style w:type="character" w:customStyle="1" w:styleId="DocumentMapChar">
    <w:name w:val="Document Map Char"/>
    <w:basedOn w:val="DefaultParagraphFont"/>
    <w:link w:val="DocumentMap"/>
    <w:uiPriority w:val="99"/>
    <w:semiHidden/>
    <w:rsid w:val="00C36503"/>
    <w:rPr>
      <w:rFonts w:ascii="Tahoma" w:hAnsi="Tahoma" w:cs="Tahoma"/>
      <w:sz w:val="16"/>
      <w:szCs w:val="16"/>
    </w:rPr>
  </w:style>
  <w:style w:type="paragraph" w:styleId="Header">
    <w:name w:val="header"/>
    <w:basedOn w:val="Normal"/>
    <w:link w:val="HeaderChar"/>
    <w:uiPriority w:val="99"/>
    <w:semiHidden/>
    <w:unhideWhenUsed/>
    <w:rsid w:val="003C5E3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C5E31"/>
    <w:rPr>
      <w:lang w:val="nl-N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3.xml"/><Relationship Id="rId18" Type="http://schemas.openxmlformats.org/officeDocument/2006/relationships/image" Target="media/image5.emf"/><Relationship Id="rId26" Type="http://schemas.openxmlformats.org/officeDocument/2006/relationships/image" Target="media/image13.emf"/><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hyperlink" Target="http://papers.ssrn.com/sol3/papers.cfm?abstract_id=1537405" TargetMode="External"/><Relationship Id="rId25" Type="http://schemas.openxmlformats.org/officeDocument/2006/relationships/image" Target="media/image12.emf"/><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image" Target="media/image7.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1.emf"/><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image" Target="media/image10.emf"/><Relationship Id="rId28"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4.emf"/><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Tzeggai\Bureaublad\Thesis%202011\Empirical\Marginal%20effects%20and%20Odds%20Ratio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Tzeggai\Bureaublad\Thesis%202011\Empirical\Marginal%20effects%20and%20Odds%20Ratio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Documents%20and%20Settings\Tzeggai\Bureaublad\Thesis%202011\Empirical\Marginal%20effects%20and%20Odds%20Ratios%20Model%20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Documents%20and%20Settings\Tzeggai\Bureaublad\Thesis%202011\Empirical\Marginal%20effects%20and%20Odds%20Ratios%20Model%20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autoTitleDeleted val="1"/>
    <c:plotArea>
      <c:layout/>
      <c:scatterChart>
        <c:scatterStyle val="smoothMarker"/>
        <c:ser>
          <c:idx val="0"/>
          <c:order val="0"/>
          <c:tx>
            <c:strRef>
              <c:f>Sheet1!$B$1</c:f>
              <c:strCache>
                <c:ptCount val="1"/>
                <c:pt idx="0">
                  <c:v>Y</c:v>
                </c:pt>
              </c:strCache>
            </c:strRef>
          </c:tx>
          <c:marker>
            <c:symbol val="none"/>
          </c:marker>
          <c:xVal>
            <c:numRef>
              <c:f>Sheet1!$A$2:$A$14</c:f>
              <c:numCache>
                <c:formatCode>General</c:formatCode>
                <c:ptCount val="13"/>
                <c:pt idx="0">
                  <c:v>-6</c:v>
                </c:pt>
                <c:pt idx="1">
                  <c:v>-5</c:v>
                </c:pt>
                <c:pt idx="2">
                  <c:v>-4</c:v>
                </c:pt>
                <c:pt idx="3">
                  <c:v>-3</c:v>
                </c:pt>
                <c:pt idx="4">
                  <c:v>-2</c:v>
                </c:pt>
                <c:pt idx="5">
                  <c:v>-1</c:v>
                </c:pt>
                <c:pt idx="6">
                  <c:v>0</c:v>
                </c:pt>
                <c:pt idx="7">
                  <c:v>1</c:v>
                </c:pt>
                <c:pt idx="8">
                  <c:v>2</c:v>
                </c:pt>
                <c:pt idx="9">
                  <c:v>3</c:v>
                </c:pt>
                <c:pt idx="10">
                  <c:v>4</c:v>
                </c:pt>
                <c:pt idx="11">
                  <c:v>5</c:v>
                </c:pt>
                <c:pt idx="12">
                  <c:v>6</c:v>
                </c:pt>
              </c:numCache>
            </c:numRef>
          </c:xVal>
          <c:yVal>
            <c:numRef>
              <c:f>Sheet1!$B$2:$B$14</c:f>
              <c:numCache>
                <c:formatCode>General</c:formatCode>
                <c:ptCount val="13"/>
                <c:pt idx="0">
                  <c:v>2.4726231566347748E-3</c:v>
                </c:pt>
                <c:pt idx="1">
                  <c:v>6.6928509242848901E-3</c:v>
                </c:pt>
                <c:pt idx="2">
                  <c:v>1.798620996209159E-2</c:v>
                </c:pt>
                <c:pt idx="3">
                  <c:v>4.7425873177566781E-2</c:v>
                </c:pt>
                <c:pt idx="4">
                  <c:v>0.11920292202211825</c:v>
                </c:pt>
                <c:pt idx="5">
                  <c:v>0.26894142136999538</c:v>
                </c:pt>
                <c:pt idx="6">
                  <c:v>0.5</c:v>
                </c:pt>
                <c:pt idx="7">
                  <c:v>0.73105857863000923</c:v>
                </c:pt>
                <c:pt idx="8">
                  <c:v>0.88079707797788587</c:v>
                </c:pt>
                <c:pt idx="9">
                  <c:v>0.95257412682243336</c:v>
                </c:pt>
                <c:pt idx="10">
                  <c:v>0.98201379003790146</c:v>
                </c:pt>
                <c:pt idx="11">
                  <c:v>0.99330714907570938</c:v>
                </c:pt>
                <c:pt idx="12">
                  <c:v>0.99752737684336457</c:v>
                </c:pt>
              </c:numCache>
            </c:numRef>
          </c:yVal>
          <c:smooth val="1"/>
        </c:ser>
        <c:axId val="138432896"/>
        <c:axId val="138435968"/>
      </c:scatterChart>
      <c:valAx>
        <c:axId val="138432896"/>
        <c:scaling>
          <c:orientation val="minMax"/>
        </c:scaling>
        <c:axPos val="b"/>
        <c:numFmt formatCode="General" sourceLinked="1"/>
        <c:tickLblPos val="nextTo"/>
        <c:crossAx val="138435968"/>
        <c:crosses val="autoZero"/>
        <c:crossBetween val="midCat"/>
      </c:valAx>
      <c:valAx>
        <c:axId val="138435968"/>
        <c:scaling>
          <c:orientation val="minMax"/>
        </c:scaling>
        <c:axPos val="l"/>
        <c:numFmt formatCode="General" sourceLinked="1"/>
        <c:tickLblPos val="nextTo"/>
        <c:crossAx val="138432896"/>
        <c:crosses val="autoZero"/>
        <c:crossBetween val="midCat"/>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nl-NL"/>
  <c:chart>
    <c:autoTitleDeleted val="1"/>
    <c:plotArea>
      <c:layout/>
      <c:scatterChart>
        <c:scatterStyle val="smoothMarker"/>
        <c:ser>
          <c:idx val="0"/>
          <c:order val="0"/>
          <c:tx>
            <c:strRef>
              <c:f>'Odds Ratio N-A'!$B$1</c:f>
              <c:strCache>
                <c:ptCount val="1"/>
                <c:pt idx="0">
                  <c:v>OR</c:v>
                </c:pt>
              </c:strCache>
            </c:strRef>
          </c:tx>
          <c:marker>
            <c:symbol val="none"/>
          </c:marker>
          <c:xVal>
            <c:numRef>
              <c:f>'Odds Ratio N-A'!$A$2:$A$209</c:f>
              <c:numCache>
                <c:formatCode>#,##0</c:formatCode>
                <c:ptCount val="208"/>
                <c:pt idx="0">
                  <c:v>1.4E-2</c:v>
                </c:pt>
                <c:pt idx="1">
                  <c:v>3.7155000000000014E-2</c:v>
                </c:pt>
                <c:pt idx="2">
                  <c:v>6.6277000000000003E-2</c:v>
                </c:pt>
                <c:pt idx="3">
                  <c:v>0.121508</c:v>
                </c:pt>
                <c:pt idx="4">
                  <c:v>0.27400000000000002</c:v>
                </c:pt>
                <c:pt idx="5">
                  <c:v>0.35200000000000031</c:v>
                </c:pt>
                <c:pt idx="6">
                  <c:v>0.35400000000000031</c:v>
                </c:pt>
                <c:pt idx="7">
                  <c:v>0.36900000000000038</c:v>
                </c:pt>
                <c:pt idx="8">
                  <c:v>0.40100000000000002</c:v>
                </c:pt>
                <c:pt idx="9">
                  <c:v>0.52500000000000002</c:v>
                </c:pt>
                <c:pt idx="10">
                  <c:v>0.58299999999999996</c:v>
                </c:pt>
                <c:pt idx="11">
                  <c:v>0.58745699999999434</c:v>
                </c:pt>
                <c:pt idx="12">
                  <c:v>0.59099999999999997</c:v>
                </c:pt>
                <c:pt idx="13">
                  <c:v>0.61200000000000065</c:v>
                </c:pt>
                <c:pt idx="14">
                  <c:v>0.63800000000000356</c:v>
                </c:pt>
                <c:pt idx="15">
                  <c:v>0.66478000000000415</c:v>
                </c:pt>
                <c:pt idx="16">
                  <c:v>0.66900000000000415</c:v>
                </c:pt>
                <c:pt idx="17">
                  <c:v>0.70000000000000062</c:v>
                </c:pt>
                <c:pt idx="18">
                  <c:v>0.73407000000000333</c:v>
                </c:pt>
                <c:pt idx="19">
                  <c:v>0.77800000000000413</c:v>
                </c:pt>
                <c:pt idx="20">
                  <c:v>0.78700000000000003</c:v>
                </c:pt>
                <c:pt idx="21">
                  <c:v>0.87200000000000322</c:v>
                </c:pt>
                <c:pt idx="22">
                  <c:v>0.96400000000000063</c:v>
                </c:pt>
                <c:pt idx="23">
                  <c:v>0.97200000000000064</c:v>
                </c:pt>
                <c:pt idx="24">
                  <c:v>1.0493889999999999</c:v>
                </c:pt>
                <c:pt idx="25">
                  <c:v>1.087</c:v>
                </c:pt>
                <c:pt idx="26">
                  <c:v>1.2169999999999921</c:v>
                </c:pt>
                <c:pt idx="27">
                  <c:v>1.5</c:v>
                </c:pt>
                <c:pt idx="28">
                  <c:v>1.5289999999999928</c:v>
                </c:pt>
                <c:pt idx="29">
                  <c:v>1.5569999999999935</c:v>
                </c:pt>
                <c:pt idx="30">
                  <c:v>1.59467</c:v>
                </c:pt>
                <c:pt idx="31">
                  <c:v>1.7031229999999935</c:v>
                </c:pt>
                <c:pt idx="32">
                  <c:v>1.7269999999999921</c:v>
                </c:pt>
                <c:pt idx="33">
                  <c:v>1.7949999999999935</c:v>
                </c:pt>
                <c:pt idx="34">
                  <c:v>1.883</c:v>
                </c:pt>
                <c:pt idx="35">
                  <c:v>1.9339999999999935</c:v>
                </c:pt>
                <c:pt idx="36">
                  <c:v>2.0309999999999997</c:v>
                </c:pt>
                <c:pt idx="37">
                  <c:v>2.0389999999999997</c:v>
                </c:pt>
                <c:pt idx="38">
                  <c:v>2.1680000000000001</c:v>
                </c:pt>
                <c:pt idx="39">
                  <c:v>2.5169999999999977</c:v>
                </c:pt>
                <c:pt idx="40">
                  <c:v>2.7876000000000012</c:v>
                </c:pt>
                <c:pt idx="41">
                  <c:v>2.9079999999999999</c:v>
                </c:pt>
                <c:pt idx="42">
                  <c:v>2.9219999999999997</c:v>
                </c:pt>
                <c:pt idx="43">
                  <c:v>2.923</c:v>
                </c:pt>
                <c:pt idx="44">
                  <c:v>3.1819999999999999</c:v>
                </c:pt>
                <c:pt idx="45">
                  <c:v>3.2959999999999998</c:v>
                </c:pt>
                <c:pt idx="46">
                  <c:v>3.5739999999999998</c:v>
                </c:pt>
                <c:pt idx="47">
                  <c:v>3.7359999999999998</c:v>
                </c:pt>
                <c:pt idx="48">
                  <c:v>3.9865399999999998</c:v>
                </c:pt>
                <c:pt idx="49">
                  <c:v>4.1879999999999855</c:v>
                </c:pt>
                <c:pt idx="50">
                  <c:v>4.3077799999999975</c:v>
                </c:pt>
                <c:pt idx="51">
                  <c:v>4.5694400000000002</c:v>
                </c:pt>
                <c:pt idx="52">
                  <c:v>4.5746770000000003</c:v>
                </c:pt>
                <c:pt idx="53">
                  <c:v>4.6829999999999945</c:v>
                </c:pt>
                <c:pt idx="54">
                  <c:v>4.7789000000000001</c:v>
                </c:pt>
                <c:pt idx="55">
                  <c:v>4.9039999999999999</c:v>
                </c:pt>
                <c:pt idx="56">
                  <c:v>4.9085299999999998</c:v>
                </c:pt>
                <c:pt idx="57">
                  <c:v>4.9429999999999996</c:v>
                </c:pt>
                <c:pt idx="58">
                  <c:v>4.9639999999999995</c:v>
                </c:pt>
                <c:pt idx="59">
                  <c:v>4.9669999999999996</c:v>
                </c:pt>
                <c:pt idx="60">
                  <c:v>5.1019999999999985</c:v>
                </c:pt>
                <c:pt idx="61">
                  <c:v>5.2237</c:v>
                </c:pt>
                <c:pt idx="62">
                  <c:v>5.2910000000000004</c:v>
                </c:pt>
                <c:pt idx="63">
                  <c:v>5.5466500000000014</c:v>
                </c:pt>
                <c:pt idx="64">
                  <c:v>5.5720000000000001</c:v>
                </c:pt>
                <c:pt idx="65">
                  <c:v>6.2039999999999997</c:v>
                </c:pt>
                <c:pt idx="66">
                  <c:v>6.226</c:v>
                </c:pt>
                <c:pt idx="67">
                  <c:v>6.2759999999999998</c:v>
                </c:pt>
                <c:pt idx="68">
                  <c:v>6.3858999999999995</c:v>
                </c:pt>
                <c:pt idx="69">
                  <c:v>6.4288879999999855</c:v>
                </c:pt>
                <c:pt idx="70">
                  <c:v>6.7297000000000002</c:v>
                </c:pt>
                <c:pt idx="71">
                  <c:v>7.0465600000000004</c:v>
                </c:pt>
                <c:pt idx="72">
                  <c:v>7.1519119999999745</c:v>
                </c:pt>
                <c:pt idx="73">
                  <c:v>7.1559999999999855</c:v>
                </c:pt>
                <c:pt idx="74">
                  <c:v>7.1910259999999955</c:v>
                </c:pt>
                <c:pt idx="75">
                  <c:v>7.1949999999999745</c:v>
                </c:pt>
                <c:pt idx="76">
                  <c:v>7.7279999999999855</c:v>
                </c:pt>
                <c:pt idx="77">
                  <c:v>7.9999000000000002</c:v>
                </c:pt>
                <c:pt idx="78">
                  <c:v>8.0924900000000068</c:v>
                </c:pt>
                <c:pt idx="79">
                  <c:v>8.5276300000000003</c:v>
                </c:pt>
                <c:pt idx="80">
                  <c:v>8.8140000000000001</c:v>
                </c:pt>
                <c:pt idx="81">
                  <c:v>8.8180000000000014</c:v>
                </c:pt>
                <c:pt idx="82">
                  <c:v>8.9293460000000007</c:v>
                </c:pt>
                <c:pt idx="83">
                  <c:v>9.4862000000000002</c:v>
                </c:pt>
                <c:pt idx="84">
                  <c:v>9.6506900000000027</c:v>
                </c:pt>
                <c:pt idx="85">
                  <c:v>9.6960000000000015</c:v>
                </c:pt>
                <c:pt idx="86">
                  <c:v>9.7161039999999996</c:v>
                </c:pt>
                <c:pt idx="87">
                  <c:v>10.402000000000006</c:v>
                </c:pt>
                <c:pt idx="88">
                  <c:v>10.4415</c:v>
                </c:pt>
                <c:pt idx="89">
                  <c:v>10.918000000000001</c:v>
                </c:pt>
                <c:pt idx="90">
                  <c:v>10.943340000000001</c:v>
                </c:pt>
                <c:pt idx="91">
                  <c:v>11.172000000000002</c:v>
                </c:pt>
                <c:pt idx="92">
                  <c:v>11.172000000000002</c:v>
                </c:pt>
                <c:pt idx="93">
                  <c:v>11.221319999999997</c:v>
                </c:pt>
                <c:pt idx="94">
                  <c:v>12.163</c:v>
                </c:pt>
                <c:pt idx="95">
                  <c:v>12.393000000000002</c:v>
                </c:pt>
                <c:pt idx="96">
                  <c:v>12.868870000000001</c:v>
                </c:pt>
                <c:pt idx="97">
                  <c:v>12.952000000000059</c:v>
                </c:pt>
                <c:pt idx="98">
                  <c:v>13.378</c:v>
                </c:pt>
                <c:pt idx="99">
                  <c:v>13.401</c:v>
                </c:pt>
                <c:pt idx="100">
                  <c:v>13.429</c:v>
                </c:pt>
                <c:pt idx="101">
                  <c:v>13.5059</c:v>
                </c:pt>
                <c:pt idx="102">
                  <c:v>13.88076</c:v>
                </c:pt>
                <c:pt idx="103">
                  <c:v>14.464</c:v>
                </c:pt>
                <c:pt idx="104">
                  <c:v>14.856000000000058</c:v>
                </c:pt>
                <c:pt idx="105">
                  <c:v>15.274000000000001</c:v>
                </c:pt>
                <c:pt idx="106">
                  <c:v>15.584</c:v>
                </c:pt>
                <c:pt idx="107">
                  <c:v>15.612300000000001</c:v>
                </c:pt>
                <c:pt idx="108">
                  <c:v>16.103249999999989</c:v>
                </c:pt>
                <c:pt idx="109">
                  <c:v>17.077999999999999</c:v>
                </c:pt>
                <c:pt idx="110">
                  <c:v>17.488999999999859</c:v>
                </c:pt>
                <c:pt idx="111">
                  <c:v>18.016990000000035</c:v>
                </c:pt>
                <c:pt idx="112">
                  <c:v>18.297000000000001</c:v>
                </c:pt>
                <c:pt idx="113">
                  <c:v>19.789189999999866</c:v>
                </c:pt>
                <c:pt idx="114">
                  <c:v>19.812380000000001</c:v>
                </c:pt>
                <c:pt idx="115">
                  <c:v>20.007010000000001</c:v>
                </c:pt>
                <c:pt idx="116">
                  <c:v>20.0185</c:v>
                </c:pt>
                <c:pt idx="117">
                  <c:v>21.475999999999893</c:v>
                </c:pt>
                <c:pt idx="118">
                  <c:v>21.681999999999999</c:v>
                </c:pt>
                <c:pt idx="119">
                  <c:v>22.431239999999889</c:v>
                </c:pt>
                <c:pt idx="120">
                  <c:v>22.604669999999999</c:v>
                </c:pt>
                <c:pt idx="121">
                  <c:v>22.849699999999881</c:v>
                </c:pt>
                <c:pt idx="122">
                  <c:v>25.27</c:v>
                </c:pt>
                <c:pt idx="123">
                  <c:v>25.41818</c:v>
                </c:pt>
                <c:pt idx="124">
                  <c:v>25.577000000000005</c:v>
                </c:pt>
                <c:pt idx="125">
                  <c:v>25.663</c:v>
                </c:pt>
                <c:pt idx="126">
                  <c:v>25.992999999999881</c:v>
                </c:pt>
                <c:pt idx="127">
                  <c:v>26.093</c:v>
                </c:pt>
                <c:pt idx="128">
                  <c:v>26.686</c:v>
                </c:pt>
                <c:pt idx="129">
                  <c:v>27.044</c:v>
                </c:pt>
                <c:pt idx="130">
                  <c:v>27.387689999999989</c:v>
                </c:pt>
                <c:pt idx="131">
                  <c:v>28.42427</c:v>
                </c:pt>
                <c:pt idx="132">
                  <c:v>29.299569999999989</c:v>
                </c:pt>
                <c:pt idx="133">
                  <c:v>29.311000000000035</c:v>
                </c:pt>
                <c:pt idx="134">
                  <c:v>29.385999999999989</c:v>
                </c:pt>
                <c:pt idx="135">
                  <c:v>29.908999999999889</c:v>
                </c:pt>
                <c:pt idx="136">
                  <c:v>30.155999999999999</c:v>
                </c:pt>
                <c:pt idx="137">
                  <c:v>30.373539999999874</c:v>
                </c:pt>
                <c:pt idx="138">
                  <c:v>30.396000000000001</c:v>
                </c:pt>
                <c:pt idx="139">
                  <c:v>31.001000000000001</c:v>
                </c:pt>
                <c:pt idx="140">
                  <c:v>31.076000000000001</c:v>
                </c:pt>
                <c:pt idx="141">
                  <c:v>31.420999999999989</c:v>
                </c:pt>
                <c:pt idx="142">
                  <c:v>31.975199999999859</c:v>
                </c:pt>
                <c:pt idx="143">
                  <c:v>32.836999999999996</c:v>
                </c:pt>
                <c:pt idx="144">
                  <c:v>33.053999999999995</c:v>
                </c:pt>
                <c:pt idx="145">
                  <c:v>33.597000000000001</c:v>
                </c:pt>
                <c:pt idx="146">
                  <c:v>33.865690000000001</c:v>
                </c:pt>
                <c:pt idx="147">
                  <c:v>34.928560000000012</c:v>
                </c:pt>
                <c:pt idx="148">
                  <c:v>35.067</c:v>
                </c:pt>
                <c:pt idx="149">
                  <c:v>35.396000000000001</c:v>
                </c:pt>
                <c:pt idx="150">
                  <c:v>36.146000000000001</c:v>
                </c:pt>
                <c:pt idx="151">
                  <c:v>37.153999999999996</c:v>
                </c:pt>
                <c:pt idx="152">
                  <c:v>38.685280000000006</c:v>
                </c:pt>
                <c:pt idx="153">
                  <c:v>39.293000000000013</c:v>
                </c:pt>
                <c:pt idx="154">
                  <c:v>43.486000000000004</c:v>
                </c:pt>
                <c:pt idx="155">
                  <c:v>44.949000000000005</c:v>
                </c:pt>
                <c:pt idx="156">
                  <c:v>46.025000000000013</c:v>
                </c:pt>
                <c:pt idx="157">
                  <c:v>46.981169999999999</c:v>
                </c:pt>
                <c:pt idx="158">
                  <c:v>50.167000000000002</c:v>
                </c:pt>
                <c:pt idx="159">
                  <c:v>51.767000000000003</c:v>
                </c:pt>
                <c:pt idx="160">
                  <c:v>52.24</c:v>
                </c:pt>
                <c:pt idx="161">
                  <c:v>52.994</c:v>
                </c:pt>
                <c:pt idx="162">
                  <c:v>57.307699999999997</c:v>
                </c:pt>
                <c:pt idx="163">
                  <c:v>57.850999999999999</c:v>
                </c:pt>
                <c:pt idx="164">
                  <c:v>58.493000000000002</c:v>
                </c:pt>
                <c:pt idx="165">
                  <c:v>59.09</c:v>
                </c:pt>
                <c:pt idx="166">
                  <c:v>59.462270000000011</c:v>
                </c:pt>
                <c:pt idx="167">
                  <c:v>63.063000000000002</c:v>
                </c:pt>
                <c:pt idx="168">
                  <c:v>63.186</c:v>
                </c:pt>
                <c:pt idx="169">
                  <c:v>64.02</c:v>
                </c:pt>
                <c:pt idx="170">
                  <c:v>66.524000000000001</c:v>
                </c:pt>
                <c:pt idx="171">
                  <c:v>68.152999999999949</c:v>
                </c:pt>
                <c:pt idx="172">
                  <c:v>69.184510000000003</c:v>
                </c:pt>
                <c:pt idx="173">
                  <c:v>69.206000000000003</c:v>
                </c:pt>
                <c:pt idx="174">
                  <c:v>69.587999999999994</c:v>
                </c:pt>
                <c:pt idx="175">
                  <c:v>72.921000000000006</c:v>
                </c:pt>
                <c:pt idx="176">
                  <c:v>75.182999999999979</c:v>
                </c:pt>
                <c:pt idx="177">
                  <c:v>80.015000000000001</c:v>
                </c:pt>
                <c:pt idx="178">
                  <c:v>92.305999999999983</c:v>
                </c:pt>
                <c:pt idx="179">
                  <c:v>95.289000000000001</c:v>
                </c:pt>
                <c:pt idx="180">
                  <c:v>98.247000000000227</c:v>
                </c:pt>
                <c:pt idx="181">
                  <c:v>105.65600000000001</c:v>
                </c:pt>
                <c:pt idx="182">
                  <c:v>105.78100000000002</c:v>
                </c:pt>
                <c:pt idx="183">
                  <c:v>113.45</c:v>
                </c:pt>
                <c:pt idx="184">
                  <c:v>124.503</c:v>
                </c:pt>
                <c:pt idx="185">
                  <c:v>130.874</c:v>
                </c:pt>
                <c:pt idx="186">
                  <c:v>134.27299999999997</c:v>
                </c:pt>
                <c:pt idx="187">
                  <c:v>146.5241</c:v>
                </c:pt>
                <c:pt idx="188">
                  <c:v>156.31399999999999</c:v>
                </c:pt>
                <c:pt idx="189">
                  <c:v>160.505</c:v>
                </c:pt>
                <c:pt idx="190">
                  <c:v>164.68700000000001</c:v>
                </c:pt>
                <c:pt idx="191">
                  <c:v>184.76899999999998</c:v>
                </c:pt>
                <c:pt idx="192">
                  <c:v>195.01399999999998</c:v>
                </c:pt>
                <c:pt idx="193">
                  <c:v>212.01679999999999</c:v>
                </c:pt>
                <c:pt idx="194">
                  <c:v>220.005</c:v>
                </c:pt>
                <c:pt idx="195">
                  <c:v>247.25900000000001</c:v>
                </c:pt>
                <c:pt idx="196">
                  <c:v>268.48799999999869</c:v>
                </c:pt>
                <c:pt idx="197">
                  <c:v>355.00329999999963</c:v>
                </c:pt>
                <c:pt idx="198">
                  <c:v>415.10500000000002</c:v>
                </c:pt>
                <c:pt idx="199">
                  <c:v>428.34249999999997</c:v>
                </c:pt>
                <c:pt idx="200">
                  <c:v>531.09019999999998</c:v>
                </c:pt>
                <c:pt idx="201">
                  <c:v>624.76009999999997</c:v>
                </c:pt>
                <c:pt idx="202">
                  <c:v>683.44299999999748</c:v>
                </c:pt>
                <c:pt idx="203">
                  <c:v>732.31889999999999</c:v>
                </c:pt>
                <c:pt idx="204">
                  <c:v>751.221</c:v>
                </c:pt>
                <c:pt idx="205">
                  <c:v>807.69799999999998</c:v>
                </c:pt>
                <c:pt idx="206">
                  <c:v>1913.902</c:v>
                </c:pt>
                <c:pt idx="207">
                  <c:v>2264.9090000000001</c:v>
                </c:pt>
              </c:numCache>
            </c:numRef>
          </c:xVal>
          <c:yVal>
            <c:numRef>
              <c:f>'Odds Ratio N-A'!$B$2:$B$209</c:f>
              <c:numCache>
                <c:formatCode>General</c:formatCode>
                <c:ptCount val="208"/>
                <c:pt idx="0">
                  <c:v>1.8134855991739602</c:v>
                </c:pt>
                <c:pt idx="1">
                  <c:v>1.7037622852198702</c:v>
                </c:pt>
                <c:pt idx="2">
                  <c:v>1.7038061479144075</c:v>
                </c:pt>
                <c:pt idx="3">
                  <c:v>1.8136676720839138</c:v>
                </c:pt>
                <c:pt idx="4">
                  <c:v>1.7041351634920121</c:v>
                </c:pt>
                <c:pt idx="5">
                  <c:v>1.8140556451363281</c:v>
                </c:pt>
                <c:pt idx="6">
                  <c:v>1.8140556451363281</c:v>
                </c:pt>
                <c:pt idx="7">
                  <c:v>1.8140794020644078</c:v>
                </c:pt>
                <c:pt idx="8">
                  <c:v>1.8141348364565602</c:v>
                </c:pt>
                <c:pt idx="9">
                  <c:v>1.8143407547499031</c:v>
                </c:pt>
                <c:pt idx="10">
                  <c:v>1.8144437251977161</c:v>
                </c:pt>
                <c:pt idx="11">
                  <c:v>1.8144516463134899</c:v>
                </c:pt>
                <c:pt idx="12">
                  <c:v>1.8144516463134899</c:v>
                </c:pt>
                <c:pt idx="13">
                  <c:v>1.7046690702159071</c:v>
                </c:pt>
                <c:pt idx="14">
                  <c:v>1.7047129623368786</c:v>
                </c:pt>
                <c:pt idx="15">
                  <c:v>1.8145783902300356</c:v>
                </c:pt>
                <c:pt idx="16">
                  <c:v>1.8145863121038466</c:v>
                </c:pt>
                <c:pt idx="17">
                  <c:v>1.814641766469173</c:v>
                </c:pt>
                <c:pt idx="18">
                  <c:v>1.81469722301972</c:v>
                </c:pt>
                <c:pt idx="19">
                  <c:v>1.704932444312204</c:v>
                </c:pt>
                <c:pt idx="20">
                  <c:v>1.8147843734430724</c:v>
                </c:pt>
                <c:pt idx="21">
                  <c:v>1.8149269948683877</c:v>
                </c:pt>
                <c:pt idx="22">
                  <c:v>1.8150854800706022</c:v>
                </c:pt>
                <c:pt idx="23">
                  <c:v>1.8150934047991714</c:v>
                </c:pt>
                <c:pt idx="24">
                  <c:v>1.7053641961280748</c:v>
                </c:pt>
                <c:pt idx="25">
                  <c:v>1.8152915375151597</c:v>
                </c:pt>
                <c:pt idx="26">
                  <c:v>1.7056277056277054</c:v>
                </c:pt>
                <c:pt idx="27">
                  <c:v>1.8159891866015241</c:v>
                </c:pt>
                <c:pt idx="28">
                  <c:v>1.8160367661760255</c:v>
                </c:pt>
                <c:pt idx="29">
                  <c:v>1.7061622019500602</c:v>
                </c:pt>
                <c:pt idx="30">
                  <c:v>1.8161477914361006</c:v>
                </c:pt>
                <c:pt idx="31">
                  <c:v>1.8163302090843538</c:v>
                </c:pt>
                <c:pt idx="32">
                  <c:v>1.7064331916966631</c:v>
                </c:pt>
                <c:pt idx="33">
                  <c:v>1.8164809197500178</c:v>
                </c:pt>
                <c:pt idx="34">
                  <c:v>1.8166316465465282</c:v>
                </c:pt>
                <c:pt idx="35">
                  <c:v>1.7067628469731624</c:v>
                </c:pt>
                <c:pt idx="36">
                  <c:v>1.8168855386730296</c:v>
                </c:pt>
                <c:pt idx="37">
                  <c:v>1.816893473539511</c:v>
                </c:pt>
                <c:pt idx="38">
                  <c:v>1.8171156679522107</c:v>
                </c:pt>
                <c:pt idx="39">
                  <c:v>1.817703064815624</c:v>
                </c:pt>
                <c:pt idx="40">
                  <c:v>1.8181556861927346</c:v>
                </c:pt>
                <c:pt idx="41">
                  <c:v>1.8183621933621932</c:v>
                </c:pt>
                <c:pt idx="42">
                  <c:v>1.8183860230600406</c:v>
                </c:pt>
                <c:pt idx="43">
                  <c:v>1.7083316406260578</c:v>
                </c:pt>
                <c:pt idx="44">
                  <c:v>1.8188229722796938</c:v>
                </c:pt>
                <c:pt idx="45">
                  <c:v>1.8190136834924198</c:v>
                </c:pt>
                <c:pt idx="46">
                  <c:v>1.819482624938332</c:v>
                </c:pt>
                <c:pt idx="47">
                  <c:v>1.7096232268902998</c:v>
                </c:pt>
                <c:pt idx="48">
                  <c:v>1.7100197560440198</c:v>
                </c:pt>
                <c:pt idx="49">
                  <c:v>1.8205243918949332</c:v>
                </c:pt>
                <c:pt idx="50">
                  <c:v>1.7105266011080618</c:v>
                </c:pt>
                <c:pt idx="51">
                  <c:v>1.7109454422229691</c:v>
                </c:pt>
                <c:pt idx="52">
                  <c:v>1.8211768821481558</c:v>
                </c:pt>
                <c:pt idx="53">
                  <c:v>1.8213599519240269</c:v>
                </c:pt>
                <c:pt idx="54">
                  <c:v>1.8215191623473908</c:v>
                </c:pt>
                <c:pt idx="55">
                  <c:v>1.8217341249238141</c:v>
                </c:pt>
                <c:pt idx="56">
                  <c:v>1.711482041854437</c:v>
                </c:pt>
                <c:pt idx="57">
                  <c:v>1.821797823829518</c:v>
                </c:pt>
                <c:pt idx="58">
                  <c:v>1.8218376371060359</c:v>
                </c:pt>
                <c:pt idx="59">
                  <c:v>1.8218376371060359</c:v>
                </c:pt>
                <c:pt idx="60">
                  <c:v>1.8220685762664093</c:v>
                </c:pt>
                <c:pt idx="61">
                  <c:v>1.8222756573080008</c:v>
                </c:pt>
                <c:pt idx="62">
                  <c:v>1.7120850509871979</c:v>
                </c:pt>
                <c:pt idx="63">
                  <c:v>1.8228173975881838</c:v>
                </c:pt>
                <c:pt idx="64">
                  <c:v>1.8228652081863095</c:v>
                </c:pt>
                <c:pt idx="65">
                  <c:v>1.8239334003546777</c:v>
                </c:pt>
                <c:pt idx="66">
                  <c:v>1.8239732739169359</c:v>
                </c:pt>
                <c:pt idx="67">
                  <c:v>1.8240530244195947</c:v>
                </c:pt>
                <c:pt idx="68">
                  <c:v>1.7138294032560459</c:v>
                </c:pt>
                <c:pt idx="69">
                  <c:v>1.8243162330399798</c:v>
                </c:pt>
                <c:pt idx="70">
                  <c:v>1.8248188584906992</c:v>
                </c:pt>
                <c:pt idx="71">
                  <c:v>1.714882988543194</c:v>
                </c:pt>
                <c:pt idx="72">
                  <c:v>1.7150451512008642</c:v>
                </c:pt>
                <c:pt idx="73">
                  <c:v>1.8255451889442071</c:v>
                </c:pt>
                <c:pt idx="74">
                  <c:v>1.8256010759888899</c:v>
                </c:pt>
                <c:pt idx="75">
                  <c:v>1.8256090600328896</c:v>
                </c:pt>
                <c:pt idx="76">
                  <c:v>1.7159668977954352</c:v>
                </c:pt>
                <c:pt idx="77">
                  <c:v>1.7164021796411157</c:v>
                </c:pt>
                <c:pt idx="78">
                  <c:v>1.7165423848525601</c:v>
                </c:pt>
                <c:pt idx="79">
                  <c:v>1.7172362446708198</c:v>
                </c:pt>
                <c:pt idx="80">
                  <c:v>1.828358251169526</c:v>
                </c:pt>
                <c:pt idx="81">
                  <c:v>1.8283662508025478</c:v>
                </c:pt>
                <c:pt idx="82">
                  <c:v>1.7178787499932053</c:v>
                </c:pt>
                <c:pt idx="83">
                  <c:v>1.7187654629785709</c:v>
                </c:pt>
                <c:pt idx="84">
                  <c:v>1.7190315897090078</c:v>
                </c:pt>
                <c:pt idx="85">
                  <c:v>1.8298549699327975</c:v>
                </c:pt>
                <c:pt idx="86">
                  <c:v>1.829887002611986</c:v>
                </c:pt>
                <c:pt idx="87">
                  <c:v>1.8310486770509518</c:v>
                </c:pt>
                <c:pt idx="88">
                  <c:v>1.831120812418422</c:v>
                </c:pt>
                <c:pt idx="89">
                  <c:v>1.7210514142664728</c:v>
                </c:pt>
                <c:pt idx="90">
                  <c:v>1.8319706834394736</c:v>
                </c:pt>
                <c:pt idx="91">
                  <c:v>1.8323637208195729</c:v>
                </c:pt>
                <c:pt idx="92">
                  <c:v>1.8323637208195729</c:v>
                </c:pt>
                <c:pt idx="93">
                  <c:v>1.83244394593431</c:v>
                </c:pt>
                <c:pt idx="94">
                  <c:v>1.8340494031491952</c:v>
                </c:pt>
                <c:pt idx="95">
                  <c:v>1.8344430177747924</c:v>
                </c:pt>
                <c:pt idx="96">
                  <c:v>1.8352466522825091</c:v>
                </c:pt>
                <c:pt idx="97">
                  <c:v>1.7243057106896298</c:v>
                </c:pt>
                <c:pt idx="98">
                  <c:v>1.724988691296931</c:v>
                </c:pt>
                <c:pt idx="99">
                  <c:v>1.8361553078646591</c:v>
                </c:pt>
                <c:pt idx="100">
                  <c:v>1.8362035713475442</c:v>
                </c:pt>
                <c:pt idx="101">
                  <c:v>1.8363322819995009</c:v>
                </c:pt>
                <c:pt idx="102">
                  <c:v>1.7257908882262178</c:v>
                </c:pt>
                <c:pt idx="103">
                  <c:v>1.8379663133398509</c:v>
                </c:pt>
                <c:pt idx="104">
                  <c:v>1.7273520684238153</c:v>
                </c:pt>
                <c:pt idx="105">
                  <c:v>1.8393522869563041</c:v>
                </c:pt>
                <c:pt idx="106">
                  <c:v>1.8398764085786978</c:v>
                </c:pt>
                <c:pt idx="107">
                  <c:v>1.8399247987913194</c:v>
                </c:pt>
                <c:pt idx="108">
                  <c:v>1.729354480371847</c:v>
                </c:pt>
                <c:pt idx="109">
                  <c:v>1.8424352848546519</c:v>
                </c:pt>
                <c:pt idx="110">
                  <c:v>1.7315836629444217</c:v>
                </c:pt>
                <c:pt idx="111">
                  <c:v>1.8440359144855367</c:v>
                </c:pt>
                <c:pt idx="112">
                  <c:v>1.8445213097313917</c:v>
                </c:pt>
                <c:pt idx="113">
                  <c:v>1.8470723554968422</c:v>
                </c:pt>
                <c:pt idx="114">
                  <c:v>1.8471128851787861</c:v>
                </c:pt>
                <c:pt idx="115">
                  <c:v>1.8474452721018706</c:v>
                </c:pt>
                <c:pt idx="116">
                  <c:v>1.8474695961433858</c:v>
                </c:pt>
                <c:pt idx="117">
                  <c:v>1.8499690778355056</c:v>
                </c:pt>
                <c:pt idx="118">
                  <c:v>1.7383306041304978</c:v>
                </c:pt>
                <c:pt idx="119">
                  <c:v>1.8516107323221518</c:v>
                </c:pt>
                <c:pt idx="120">
                  <c:v>1.8519116363698578</c:v>
                </c:pt>
                <c:pt idx="121">
                  <c:v>1.7402215195076358</c:v>
                </c:pt>
                <c:pt idx="122">
                  <c:v>1.8564981047135167</c:v>
                </c:pt>
                <c:pt idx="123">
                  <c:v>1.8567510741384041</c:v>
                </c:pt>
                <c:pt idx="124">
                  <c:v>1.8570204134108539</c:v>
                </c:pt>
                <c:pt idx="125">
                  <c:v>1.857175510577264</c:v>
                </c:pt>
                <c:pt idx="126">
                  <c:v>1.8577388998276778</c:v>
                </c:pt>
                <c:pt idx="127">
                  <c:v>1.8579104102244528</c:v>
                </c:pt>
                <c:pt idx="128">
                  <c:v>1.8589317315691818</c:v>
                </c:pt>
                <c:pt idx="129">
                  <c:v>1.7470037057079912</c:v>
                </c:pt>
                <c:pt idx="130">
                  <c:v>1.8601501006772914</c:v>
                </c:pt>
                <c:pt idx="131">
                  <c:v>1.8619345532806291</c:v>
                </c:pt>
                <c:pt idx="132">
                  <c:v>1.8634506298159661</c:v>
                </c:pt>
                <c:pt idx="133">
                  <c:v>1.7506835448609042</c:v>
                </c:pt>
                <c:pt idx="134">
                  <c:v>1.8635982257145378</c:v>
                </c:pt>
                <c:pt idx="135">
                  <c:v>1.8645087367516537</c:v>
                </c:pt>
                <c:pt idx="136">
                  <c:v>1.8649354816529529</c:v>
                </c:pt>
                <c:pt idx="137">
                  <c:v>1.8653048827660512</c:v>
                </c:pt>
                <c:pt idx="138">
                  <c:v>1.7524476140407861</c:v>
                </c:pt>
                <c:pt idx="139">
                  <c:v>1.7534328423962573</c:v>
                </c:pt>
                <c:pt idx="140">
                  <c:v>1.7535541500191283</c:v>
                </c:pt>
                <c:pt idx="141">
                  <c:v>1.8671204362610461</c:v>
                </c:pt>
                <c:pt idx="142">
                  <c:v>1.755018265771102</c:v>
                </c:pt>
                <c:pt idx="143">
                  <c:v>1.869580438644066</c:v>
                </c:pt>
                <c:pt idx="144">
                  <c:v>1.8699510386352807</c:v>
                </c:pt>
                <c:pt idx="145">
                  <c:v>1.8708985625410901</c:v>
                </c:pt>
                <c:pt idx="146">
                  <c:v>1.8713601920365697</c:v>
                </c:pt>
                <c:pt idx="147">
                  <c:v>1.8732081955390558</c:v>
                </c:pt>
                <c:pt idx="148">
                  <c:v>1.8734476199233361</c:v>
                </c:pt>
                <c:pt idx="149">
                  <c:v>1.8740257052859077</c:v>
                </c:pt>
                <c:pt idx="150">
                  <c:v>1.8753313819417685</c:v>
                </c:pt>
                <c:pt idx="151">
                  <c:v>1.8770851674751281</c:v>
                </c:pt>
                <c:pt idx="152">
                  <c:v>1.879753032379943</c:v>
                </c:pt>
                <c:pt idx="153">
                  <c:v>1.8808149249259714</c:v>
                </c:pt>
                <c:pt idx="154">
                  <c:v>1.7738712424446534</c:v>
                </c:pt>
                <c:pt idx="155">
                  <c:v>1.7762816704331554</c:v>
                </c:pt>
                <c:pt idx="156">
                  <c:v>1.8926062092684879</c:v>
                </c:pt>
                <c:pt idx="157">
                  <c:v>1.8942806120824638</c:v>
                </c:pt>
                <c:pt idx="158">
                  <c:v>1.7849024866394299</c:v>
                </c:pt>
                <c:pt idx="159">
                  <c:v>1.902715490341222</c:v>
                </c:pt>
                <c:pt idx="160">
                  <c:v>1.9035498800833899</c:v>
                </c:pt>
                <c:pt idx="161">
                  <c:v>1.9048825265506393</c:v>
                </c:pt>
                <c:pt idx="162">
                  <c:v>1.7967725245067363</c:v>
                </c:pt>
                <c:pt idx="163">
                  <c:v>1.9134897488863201</c:v>
                </c:pt>
                <c:pt idx="164">
                  <c:v>1.9146276417456289</c:v>
                </c:pt>
                <c:pt idx="165">
                  <c:v>1.9156899105466341</c:v>
                </c:pt>
                <c:pt idx="166">
                  <c:v>1.8003674082039567</c:v>
                </c:pt>
                <c:pt idx="167">
                  <c:v>1.8063952134123238</c:v>
                </c:pt>
                <c:pt idx="168">
                  <c:v>1.9229851863110852</c:v>
                </c:pt>
                <c:pt idx="169">
                  <c:v>1.9244725713717699</c:v>
                </c:pt>
                <c:pt idx="170">
                  <c:v>1.8122038397831288</c:v>
                </c:pt>
                <c:pt idx="171">
                  <c:v>1.9318720882845322</c:v>
                </c:pt>
                <c:pt idx="172">
                  <c:v>1.9337213668794533</c:v>
                </c:pt>
                <c:pt idx="173">
                  <c:v>1.8167189168025741</c:v>
                </c:pt>
                <c:pt idx="174">
                  <c:v>1.9344445096543241</c:v>
                </c:pt>
                <c:pt idx="175">
                  <c:v>1.940441360248174</c:v>
                </c:pt>
                <c:pt idx="176">
                  <c:v>1.9445193661038784</c:v>
                </c:pt>
                <c:pt idx="177">
                  <c:v>1.9532587733935105</c:v>
                </c:pt>
                <c:pt idx="178">
                  <c:v>1.9756679630660205</c:v>
                </c:pt>
                <c:pt idx="179">
                  <c:v>1.9811413001353437</c:v>
                </c:pt>
                <c:pt idx="180">
                  <c:v>1.8663561447509922</c:v>
                </c:pt>
                <c:pt idx="181">
                  <c:v>1.879230669565092</c:v>
                </c:pt>
                <c:pt idx="182">
                  <c:v>1.8794462249020281</c:v>
                </c:pt>
                <c:pt idx="183">
                  <c:v>2.0148178296326447</c:v>
                </c:pt>
                <c:pt idx="184">
                  <c:v>2.035592319951431</c:v>
                </c:pt>
                <c:pt idx="185">
                  <c:v>1.9237372378869566</c:v>
                </c:pt>
                <c:pt idx="186">
                  <c:v>2.0541345346262512</c:v>
                </c:pt>
                <c:pt idx="187">
                  <c:v>1.9518813815985621</c:v>
                </c:pt>
                <c:pt idx="188">
                  <c:v>2.096588797780365</c:v>
                </c:pt>
                <c:pt idx="189">
                  <c:v>1.9773690180934698</c:v>
                </c:pt>
                <c:pt idx="190">
                  <c:v>2.1129470581093832</c:v>
                </c:pt>
                <c:pt idx="191">
                  <c:v>2.1526944503119592</c:v>
                </c:pt>
                <c:pt idx="192">
                  <c:v>2.0417233187634802</c:v>
                </c:pt>
                <c:pt idx="193">
                  <c:v>2.0741988637761</c:v>
                </c:pt>
                <c:pt idx="194">
                  <c:v>2.2242567282177292</c:v>
                </c:pt>
                <c:pt idx="195">
                  <c:v>2.1431714600031442</c:v>
                </c:pt>
                <c:pt idx="196">
                  <c:v>2.3266246403087107</c:v>
                </c:pt>
                <c:pt idx="197">
                  <c:v>2.3685572132599888</c:v>
                </c:pt>
                <c:pt idx="198">
                  <c:v>2.504431353446448</c:v>
                </c:pt>
                <c:pt idx="199">
                  <c:v>2.5353928174959512</c:v>
                </c:pt>
                <c:pt idx="200">
                  <c:v>2.7890700485380093</c:v>
                </c:pt>
                <c:pt idx="201">
                  <c:v>3.0423966561294882</c:v>
                </c:pt>
                <c:pt idx="202">
                  <c:v>3.2126903082846772</c:v>
                </c:pt>
                <c:pt idx="203">
                  <c:v>3.3617647700259612</c:v>
                </c:pt>
                <c:pt idx="204">
                  <c:v>3.6416851173650073</c:v>
                </c:pt>
                <c:pt idx="205">
                  <c:v>3.6053873821596611</c:v>
                </c:pt>
                <c:pt idx="206">
                  <c:v>10.0653742309565</c:v>
                </c:pt>
                <c:pt idx="207">
                  <c:v>13.941429595983752</c:v>
                </c:pt>
              </c:numCache>
            </c:numRef>
          </c:yVal>
          <c:smooth val="1"/>
        </c:ser>
        <c:axId val="90001408"/>
        <c:axId val="90002944"/>
      </c:scatterChart>
      <c:valAx>
        <c:axId val="90001408"/>
        <c:scaling>
          <c:orientation val="minMax"/>
        </c:scaling>
        <c:axPos val="b"/>
        <c:numFmt formatCode="#,##0" sourceLinked="1"/>
        <c:tickLblPos val="nextTo"/>
        <c:crossAx val="90002944"/>
        <c:crosses val="autoZero"/>
        <c:crossBetween val="midCat"/>
      </c:valAx>
      <c:valAx>
        <c:axId val="90002944"/>
        <c:scaling>
          <c:orientation val="minMax"/>
        </c:scaling>
        <c:axPos val="l"/>
        <c:majorGridlines/>
        <c:numFmt formatCode="General" sourceLinked="1"/>
        <c:tickLblPos val="nextTo"/>
        <c:crossAx val="90001408"/>
        <c:crosses val="autoZero"/>
        <c:crossBetween val="midCat"/>
      </c:valAx>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nl-NL"/>
  <c:chart>
    <c:autoTitleDeleted val="1"/>
    <c:plotArea>
      <c:layout/>
      <c:scatterChart>
        <c:scatterStyle val="smoothMarker"/>
        <c:ser>
          <c:idx val="0"/>
          <c:order val="0"/>
          <c:tx>
            <c:strRef>
              <c:f>'Odds Ratio Eur'!$B$1</c:f>
              <c:strCache>
                <c:ptCount val="1"/>
                <c:pt idx="0">
                  <c:v>OR</c:v>
                </c:pt>
              </c:strCache>
            </c:strRef>
          </c:tx>
          <c:marker>
            <c:symbol val="none"/>
          </c:marker>
          <c:xVal>
            <c:numRef>
              <c:f>'Odds Ratio Eur'!$A$2:$A$227</c:f>
              <c:numCache>
                <c:formatCode>#,##0</c:formatCode>
                <c:ptCount val="226"/>
                <c:pt idx="0">
                  <c:v>5.195E-3</c:v>
                </c:pt>
                <c:pt idx="1">
                  <c:v>6.9710000000000631E-3</c:v>
                </c:pt>
                <c:pt idx="2">
                  <c:v>1.1605000000000061E-2</c:v>
                </c:pt>
                <c:pt idx="3">
                  <c:v>2.6294999999999999E-2</c:v>
                </c:pt>
                <c:pt idx="4">
                  <c:v>3.7576999999999999E-2</c:v>
                </c:pt>
                <c:pt idx="5">
                  <c:v>3.8740000000000004E-2</c:v>
                </c:pt>
                <c:pt idx="6">
                  <c:v>5.5093000000000329E-2</c:v>
                </c:pt>
                <c:pt idx="7">
                  <c:v>0.11902000000000022</c:v>
                </c:pt>
                <c:pt idx="8">
                  <c:v>0.28484500000000001</c:v>
                </c:pt>
                <c:pt idx="9">
                  <c:v>0.29579900000000003</c:v>
                </c:pt>
                <c:pt idx="10">
                  <c:v>0.30891600000000208</c:v>
                </c:pt>
                <c:pt idx="11">
                  <c:v>0.66196299999999997</c:v>
                </c:pt>
                <c:pt idx="12">
                  <c:v>0.82511400000000001</c:v>
                </c:pt>
                <c:pt idx="13">
                  <c:v>0.94279600000000063</c:v>
                </c:pt>
                <c:pt idx="14">
                  <c:v>0.97843999999999998</c:v>
                </c:pt>
                <c:pt idx="15">
                  <c:v>1.4268989999999928</c:v>
                </c:pt>
                <c:pt idx="16">
                  <c:v>1.5352199999999998</c:v>
                </c:pt>
                <c:pt idx="17">
                  <c:v>1.592025</c:v>
                </c:pt>
                <c:pt idx="18">
                  <c:v>1.6913100000000001</c:v>
                </c:pt>
                <c:pt idx="19">
                  <c:v>1.699708</c:v>
                </c:pt>
                <c:pt idx="20">
                  <c:v>1.804422</c:v>
                </c:pt>
                <c:pt idx="21">
                  <c:v>1.812041</c:v>
                </c:pt>
                <c:pt idx="22">
                  <c:v>1.8615219999999928</c:v>
                </c:pt>
                <c:pt idx="23">
                  <c:v>1.9866850000000082</c:v>
                </c:pt>
                <c:pt idx="24">
                  <c:v>1.9943400000000071</c:v>
                </c:pt>
                <c:pt idx="25">
                  <c:v>2.1275089999999999</c:v>
                </c:pt>
                <c:pt idx="26">
                  <c:v>2.1370049999999998</c:v>
                </c:pt>
                <c:pt idx="27">
                  <c:v>2.1704379999999999</c:v>
                </c:pt>
                <c:pt idx="28">
                  <c:v>2.1901929999999998</c:v>
                </c:pt>
                <c:pt idx="29">
                  <c:v>2.2074980000000002</c:v>
                </c:pt>
                <c:pt idx="30">
                  <c:v>2.293469</c:v>
                </c:pt>
                <c:pt idx="31">
                  <c:v>2.3696959999999967</c:v>
                </c:pt>
                <c:pt idx="32">
                  <c:v>2.4898789999999864</c:v>
                </c:pt>
                <c:pt idx="33">
                  <c:v>2.5341840000000002</c:v>
                </c:pt>
                <c:pt idx="34">
                  <c:v>2.6023860000000001</c:v>
                </c:pt>
                <c:pt idx="35">
                  <c:v>2.6090719999999998</c:v>
                </c:pt>
                <c:pt idx="36">
                  <c:v>2.6612269999999998</c:v>
                </c:pt>
                <c:pt idx="37">
                  <c:v>2.6812860000000001</c:v>
                </c:pt>
                <c:pt idx="38">
                  <c:v>2.6973340000000183</c:v>
                </c:pt>
                <c:pt idx="39">
                  <c:v>2.7160559999999818</c:v>
                </c:pt>
                <c:pt idx="40">
                  <c:v>2.7548149999999998</c:v>
                </c:pt>
                <c:pt idx="41">
                  <c:v>2.7759999999999998</c:v>
                </c:pt>
                <c:pt idx="42">
                  <c:v>2.7947329999999999</c:v>
                </c:pt>
                <c:pt idx="43">
                  <c:v>2.8257149999999998</c:v>
                </c:pt>
                <c:pt idx="44">
                  <c:v>2.9805000000000001</c:v>
                </c:pt>
                <c:pt idx="45">
                  <c:v>3.0263100000000001</c:v>
                </c:pt>
                <c:pt idx="46">
                  <c:v>3.1579999999999999</c:v>
                </c:pt>
                <c:pt idx="47">
                  <c:v>3.1695890000000002</c:v>
                </c:pt>
                <c:pt idx="48">
                  <c:v>3.3766829999999741</c:v>
                </c:pt>
                <c:pt idx="49">
                  <c:v>3.5074139999999998</c:v>
                </c:pt>
                <c:pt idx="50">
                  <c:v>3.5665999999999998</c:v>
                </c:pt>
                <c:pt idx="51">
                  <c:v>3.6013500000000001</c:v>
                </c:pt>
                <c:pt idx="52">
                  <c:v>3.6610179999999999</c:v>
                </c:pt>
                <c:pt idx="53">
                  <c:v>3.7952569999999977</c:v>
                </c:pt>
                <c:pt idx="54">
                  <c:v>3.9247579999999997</c:v>
                </c:pt>
                <c:pt idx="55">
                  <c:v>3.9798049999999967</c:v>
                </c:pt>
                <c:pt idx="56">
                  <c:v>4.1135349999999606</c:v>
                </c:pt>
                <c:pt idx="57">
                  <c:v>4.1322450000000002</c:v>
                </c:pt>
                <c:pt idx="58">
                  <c:v>4.2434789999999998</c:v>
                </c:pt>
                <c:pt idx="59">
                  <c:v>4.3041359999999607</c:v>
                </c:pt>
                <c:pt idx="60">
                  <c:v>4.3468609999999996</c:v>
                </c:pt>
                <c:pt idx="61">
                  <c:v>4.6219309999999671</c:v>
                </c:pt>
                <c:pt idx="62">
                  <c:v>4.7574239999999985</c:v>
                </c:pt>
                <c:pt idx="63">
                  <c:v>4.8239999999999945</c:v>
                </c:pt>
                <c:pt idx="64">
                  <c:v>4.945335</c:v>
                </c:pt>
                <c:pt idx="65">
                  <c:v>5.0708440000000001</c:v>
                </c:pt>
                <c:pt idx="66">
                  <c:v>5.0924379999999845</c:v>
                </c:pt>
                <c:pt idx="67">
                  <c:v>5.1153149999999634</c:v>
                </c:pt>
                <c:pt idx="68">
                  <c:v>5.3875999999999955</c:v>
                </c:pt>
                <c:pt idx="69">
                  <c:v>5.3925269999999745</c:v>
                </c:pt>
                <c:pt idx="70">
                  <c:v>5.5618600000000002</c:v>
                </c:pt>
                <c:pt idx="71">
                  <c:v>5.5859019999999955</c:v>
                </c:pt>
                <c:pt idx="72">
                  <c:v>5.6701519999999945</c:v>
                </c:pt>
                <c:pt idx="73">
                  <c:v>5.7707879999999996</c:v>
                </c:pt>
                <c:pt idx="74">
                  <c:v>5.9650309999999855</c:v>
                </c:pt>
                <c:pt idx="75">
                  <c:v>6.4243889999999855</c:v>
                </c:pt>
                <c:pt idx="76">
                  <c:v>6.6049249999999606</c:v>
                </c:pt>
                <c:pt idx="77">
                  <c:v>6.6116109999999955</c:v>
                </c:pt>
                <c:pt idx="78">
                  <c:v>6.6771389999999755</c:v>
                </c:pt>
                <c:pt idx="79">
                  <c:v>6.6779999999999955</c:v>
                </c:pt>
                <c:pt idx="80">
                  <c:v>6.8936650000000004</c:v>
                </c:pt>
                <c:pt idx="81">
                  <c:v>7.2012000000000134</c:v>
                </c:pt>
                <c:pt idx="82">
                  <c:v>7.335</c:v>
                </c:pt>
                <c:pt idx="83">
                  <c:v>7.3429809999999662</c:v>
                </c:pt>
                <c:pt idx="84">
                  <c:v>7.4781820000000003</c:v>
                </c:pt>
                <c:pt idx="85">
                  <c:v>7.7295939999999996</c:v>
                </c:pt>
                <c:pt idx="86">
                  <c:v>7.9368749999999997</c:v>
                </c:pt>
                <c:pt idx="87">
                  <c:v>7.9448990000000004</c:v>
                </c:pt>
                <c:pt idx="88">
                  <c:v>8.1382609999999929</c:v>
                </c:pt>
                <c:pt idx="89">
                  <c:v>8.2343509999999949</c:v>
                </c:pt>
                <c:pt idx="90">
                  <c:v>8.3781190000000016</c:v>
                </c:pt>
                <c:pt idx="91">
                  <c:v>8.5560450000000028</c:v>
                </c:pt>
                <c:pt idx="92">
                  <c:v>8.630666999999999</c:v>
                </c:pt>
                <c:pt idx="93">
                  <c:v>9.2422829999999987</c:v>
                </c:pt>
                <c:pt idx="94">
                  <c:v>9.3115130000000015</c:v>
                </c:pt>
                <c:pt idx="95">
                  <c:v>9.460272999999999</c:v>
                </c:pt>
                <c:pt idx="96">
                  <c:v>9.6700160000000004</c:v>
                </c:pt>
                <c:pt idx="97">
                  <c:v>10.094710000000001</c:v>
                </c:pt>
                <c:pt idx="98">
                  <c:v>10.09929</c:v>
                </c:pt>
                <c:pt idx="99">
                  <c:v>10.614149999999999</c:v>
                </c:pt>
                <c:pt idx="100">
                  <c:v>10.763390000000001</c:v>
                </c:pt>
                <c:pt idx="101">
                  <c:v>11.038069999999999</c:v>
                </c:pt>
                <c:pt idx="102">
                  <c:v>11.1464</c:v>
                </c:pt>
                <c:pt idx="103">
                  <c:v>11.873890000000006</c:v>
                </c:pt>
                <c:pt idx="104">
                  <c:v>11.926310000000001</c:v>
                </c:pt>
                <c:pt idx="105">
                  <c:v>12.252510000000004</c:v>
                </c:pt>
                <c:pt idx="106">
                  <c:v>12.4742</c:v>
                </c:pt>
                <c:pt idx="107">
                  <c:v>12.60538</c:v>
                </c:pt>
                <c:pt idx="108">
                  <c:v>12.870460000000024</c:v>
                </c:pt>
                <c:pt idx="109">
                  <c:v>13.06382</c:v>
                </c:pt>
                <c:pt idx="110">
                  <c:v>13.330210000000001</c:v>
                </c:pt>
                <c:pt idx="111">
                  <c:v>13.40108</c:v>
                </c:pt>
                <c:pt idx="112">
                  <c:v>14.199450000000002</c:v>
                </c:pt>
                <c:pt idx="113">
                  <c:v>14.26604</c:v>
                </c:pt>
                <c:pt idx="114">
                  <c:v>14.318</c:v>
                </c:pt>
                <c:pt idx="115">
                  <c:v>14.482780000000059</c:v>
                </c:pt>
                <c:pt idx="116">
                  <c:v>14.516390000000001</c:v>
                </c:pt>
                <c:pt idx="117">
                  <c:v>17.077449999999889</c:v>
                </c:pt>
                <c:pt idx="118">
                  <c:v>17.144500000000001</c:v>
                </c:pt>
                <c:pt idx="119">
                  <c:v>18.068860000000001</c:v>
                </c:pt>
                <c:pt idx="120">
                  <c:v>19.691739999999989</c:v>
                </c:pt>
                <c:pt idx="121">
                  <c:v>19.980599999999793</c:v>
                </c:pt>
                <c:pt idx="122">
                  <c:v>20.804179999999999</c:v>
                </c:pt>
                <c:pt idx="123">
                  <c:v>21.009910000000001</c:v>
                </c:pt>
                <c:pt idx="124">
                  <c:v>22.057860000000144</c:v>
                </c:pt>
                <c:pt idx="125">
                  <c:v>22.859810000000031</c:v>
                </c:pt>
                <c:pt idx="126">
                  <c:v>23.43618</c:v>
                </c:pt>
                <c:pt idx="127">
                  <c:v>26.015830000000001</c:v>
                </c:pt>
                <c:pt idx="128">
                  <c:v>26.87171</c:v>
                </c:pt>
                <c:pt idx="129">
                  <c:v>27.41732</c:v>
                </c:pt>
                <c:pt idx="130">
                  <c:v>28.172899999999988</c:v>
                </c:pt>
                <c:pt idx="131">
                  <c:v>28.699800000000035</c:v>
                </c:pt>
                <c:pt idx="132">
                  <c:v>28.899899999999999</c:v>
                </c:pt>
                <c:pt idx="133">
                  <c:v>30.055510000000002</c:v>
                </c:pt>
                <c:pt idx="134">
                  <c:v>30.139530000000001</c:v>
                </c:pt>
                <c:pt idx="135">
                  <c:v>30.811389999999999</c:v>
                </c:pt>
                <c:pt idx="136">
                  <c:v>32.55791</c:v>
                </c:pt>
                <c:pt idx="137">
                  <c:v>33.023950000000013</c:v>
                </c:pt>
                <c:pt idx="138">
                  <c:v>33.266670000000012</c:v>
                </c:pt>
                <c:pt idx="139">
                  <c:v>33.447609999999997</c:v>
                </c:pt>
                <c:pt idx="140">
                  <c:v>33.475290000000001</c:v>
                </c:pt>
                <c:pt idx="141">
                  <c:v>33.822990000000011</c:v>
                </c:pt>
                <c:pt idx="142">
                  <c:v>35.383619999999993</c:v>
                </c:pt>
                <c:pt idx="143">
                  <c:v>36.250190000000003</c:v>
                </c:pt>
                <c:pt idx="144">
                  <c:v>36.295000000000236</c:v>
                </c:pt>
                <c:pt idx="145">
                  <c:v>36.810999999999993</c:v>
                </c:pt>
                <c:pt idx="146">
                  <c:v>37.257180000000005</c:v>
                </c:pt>
                <c:pt idx="147">
                  <c:v>37.46998</c:v>
                </c:pt>
                <c:pt idx="148">
                  <c:v>37.961310000000012</c:v>
                </c:pt>
                <c:pt idx="149">
                  <c:v>38.353759999999994</c:v>
                </c:pt>
                <c:pt idx="150">
                  <c:v>39.108000000000011</c:v>
                </c:pt>
                <c:pt idx="151">
                  <c:v>39.628210000000266</c:v>
                </c:pt>
                <c:pt idx="152">
                  <c:v>40.116330000000012</c:v>
                </c:pt>
                <c:pt idx="153">
                  <c:v>41.565960000000011</c:v>
                </c:pt>
                <c:pt idx="154">
                  <c:v>46.895100000000063</c:v>
                </c:pt>
                <c:pt idx="155">
                  <c:v>47.58916</c:v>
                </c:pt>
                <c:pt idx="156">
                  <c:v>47.737970000000011</c:v>
                </c:pt>
                <c:pt idx="157">
                  <c:v>50.228990000000273</c:v>
                </c:pt>
                <c:pt idx="158">
                  <c:v>50.500460000000004</c:v>
                </c:pt>
                <c:pt idx="159">
                  <c:v>52.530480000000004</c:v>
                </c:pt>
                <c:pt idx="160">
                  <c:v>53.505370000000013</c:v>
                </c:pt>
                <c:pt idx="161">
                  <c:v>54.092450000000063</c:v>
                </c:pt>
                <c:pt idx="162">
                  <c:v>56.127000000000002</c:v>
                </c:pt>
                <c:pt idx="163">
                  <c:v>57.887709999999998</c:v>
                </c:pt>
                <c:pt idx="164">
                  <c:v>58.458160000000007</c:v>
                </c:pt>
                <c:pt idx="165">
                  <c:v>58.83719</c:v>
                </c:pt>
                <c:pt idx="166">
                  <c:v>59.187560000000005</c:v>
                </c:pt>
                <c:pt idx="167">
                  <c:v>60.637190000000011</c:v>
                </c:pt>
                <c:pt idx="168">
                  <c:v>61.060870000000001</c:v>
                </c:pt>
                <c:pt idx="169">
                  <c:v>62.48574</c:v>
                </c:pt>
                <c:pt idx="170">
                  <c:v>65.849239999999995</c:v>
                </c:pt>
                <c:pt idx="171">
                  <c:v>66.655999999999949</c:v>
                </c:pt>
                <c:pt idx="172">
                  <c:v>68.183579999999978</c:v>
                </c:pt>
                <c:pt idx="173">
                  <c:v>68.277190000000004</c:v>
                </c:pt>
                <c:pt idx="174">
                  <c:v>68.886060000000001</c:v>
                </c:pt>
                <c:pt idx="175">
                  <c:v>71.746139999999997</c:v>
                </c:pt>
                <c:pt idx="176">
                  <c:v>72.351519999999994</c:v>
                </c:pt>
                <c:pt idx="177">
                  <c:v>75.441100000000489</c:v>
                </c:pt>
                <c:pt idx="178">
                  <c:v>78.431230000000127</c:v>
                </c:pt>
                <c:pt idx="179">
                  <c:v>78.89134</c:v>
                </c:pt>
                <c:pt idx="180">
                  <c:v>79.426260000000127</c:v>
                </c:pt>
                <c:pt idx="181">
                  <c:v>79.787000000000006</c:v>
                </c:pt>
                <c:pt idx="182">
                  <c:v>85.55777999999998</c:v>
                </c:pt>
                <c:pt idx="183">
                  <c:v>87.518829999999994</c:v>
                </c:pt>
                <c:pt idx="184">
                  <c:v>88.85199999999999</c:v>
                </c:pt>
                <c:pt idx="185">
                  <c:v>91.593010000000007</c:v>
                </c:pt>
                <c:pt idx="186">
                  <c:v>98.213989999999995</c:v>
                </c:pt>
                <c:pt idx="187">
                  <c:v>111.24600000000002</c:v>
                </c:pt>
                <c:pt idx="188">
                  <c:v>111.87239999999959</c:v>
                </c:pt>
                <c:pt idx="189">
                  <c:v>114.0235</c:v>
                </c:pt>
                <c:pt idx="190">
                  <c:v>119.709</c:v>
                </c:pt>
                <c:pt idx="191">
                  <c:v>124.33150000000002</c:v>
                </c:pt>
                <c:pt idx="192">
                  <c:v>125.30629999999999</c:v>
                </c:pt>
                <c:pt idx="193">
                  <c:v>126.07529999999998</c:v>
                </c:pt>
                <c:pt idx="194">
                  <c:v>133.74299999999999</c:v>
                </c:pt>
                <c:pt idx="195">
                  <c:v>170.90690000000001</c:v>
                </c:pt>
                <c:pt idx="196">
                  <c:v>175.05790000000007</c:v>
                </c:pt>
                <c:pt idx="197">
                  <c:v>176.33640000000082</c:v>
                </c:pt>
                <c:pt idx="198">
                  <c:v>181.4836</c:v>
                </c:pt>
                <c:pt idx="199">
                  <c:v>181.64549999999997</c:v>
                </c:pt>
                <c:pt idx="200">
                  <c:v>190.80369999999999</c:v>
                </c:pt>
                <c:pt idx="201">
                  <c:v>199.05840000000103</c:v>
                </c:pt>
                <c:pt idx="202">
                  <c:v>204.4478</c:v>
                </c:pt>
                <c:pt idx="203">
                  <c:v>224.73589999999999</c:v>
                </c:pt>
                <c:pt idx="204">
                  <c:v>235.79730000000001</c:v>
                </c:pt>
                <c:pt idx="205">
                  <c:v>301.80560000000008</c:v>
                </c:pt>
                <c:pt idx="206">
                  <c:v>321.69959999999969</c:v>
                </c:pt>
                <c:pt idx="207">
                  <c:v>325.51749999999993</c:v>
                </c:pt>
                <c:pt idx="208">
                  <c:v>375.661</c:v>
                </c:pt>
                <c:pt idx="209">
                  <c:v>406.67480000000216</c:v>
                </c:pt>
                <c:pt idx="210">
                  <c:v>424.53809999999805</c:v>
                </c:pt>
                <c:pt idx="211">
                  <c:v>444.3888</c:v>
                </c:pt>
                <c:pt idx="212">
                  <c:v>494.94409999999999</c:v>
                </c:pt>
                <c:pt idx="213">
                  <c:v>600.73919999999998</c:v>
                </c:pt>
                <c:pt idx="214">
                  <c:v>739.17650000000003</c:v>
                </c:pt>
                <c:pt idx="215">
                  <c:v>1008.725</c:v>
                </c:pt>
                <c:pt idx="216">
                  <c:v>1243.0029999999999</c:v>
                </c:pt>
                <c:pt idx="217">
                  <c:v>1380.1</c:v>
                </c:pt>
                <c:pt idx="218">
                  <c:v>1513.9560000000001</c:v>
                </c:pt>
                <c:pt idx="219">
                  <c:v>1628.1639999999998</c:v>
                </c:pt>
                <c:pt idx="220">
                  <c:v>1667.6129999999998</c:v>
                </c:pt>
                <c:pt idx="221">
                  <c:v>1992.1019999999999</c:v>
                </c:pt>
                <c:pt idx="222">
                  <c:v>2131.0250000000001</c:v>
                </c:pt>
                <c:pt idx="223">
                  <c:v>2454.6889999999839</c:v>
                </c:pt>
                <c:pt idx="224">
                  <c:v>2548.3989999999999</c:v>
                </c:pt>
                <c:pt idx="225">
                  <c:v>2672.1350000000002</c:v>
                </c:pt>
              </c:numCache>
            </c:numRef>
          </c:xVal>
          <c:yVal>
            <c:numRef>
              <c:f>'Odds Ratio Eur'!$B$2:$B$227</c:f>
              <c:numCache>
                <c:formatCode>General</c:formatCode>
                <c:ptCount val="226"/>
                <c:pt idx="0">
                  <c:v>0.41698253569025129</c:v>
                </c:pt>
                <c:pt idx="1">
                  <c:v>0.41698454353260189</c:v>
                </c:pt>
                <c:pt idx="2">
                  <c:v>0.41698655138064572</c:v>
                </c:pt>
                <c:pt idx="3">
                  <c:v>0.44385567218700978</c:v>
                </c:pt>
                <c:pt idx="4">
                  <c:v>0.44385984163745446</c:v>
                </c:pt>
                <c:pt idx="5">
                  <c:v>0.41699659070620282</c:v>
                </c:pt>
                <c:pt idx="6">
                  <c:v>0.44386818061058331</c:v>
                </c:pt>
                <c:pt idx="7">
                  <c:v>0.44389319810792233</c:v>
                </c:pt>
                <c:pt idx="8">
                  <c:v>0.44396200069598968</c:v>
                </c:pt>
                <c:pt idx="9">
                  <c:v>0.41709498362547037</c:v>
                </c:pt>
                <c:pt idx="10">
                  <c:v>0.44397242590255742</c:v>
                </c:pt>
                <c:pt idx="11">
                  <c:v>0.44411839460246338</c:v>
                </c:pt>
                <c:pt idx="12">
                  <c:v>0.44418513298056711</c:v>
                </c:pt>
                <c:pt idx="13">
                  <c:v>0.44423310500007929</c:v>
                </c:pt>
                <c:pt idx="14">
                  <c:v>0.41736011010053331</c:v>
                </c:pt>
                <c:pt idx="15">
                  <c:v>0.44443337045527093</c:v>
                </c:pt>
                <c:pt idx="16">
                  <c:v>0.44447718592732582</c:v>
                </c:pt>
                <c:pt idx="17">
                  <c:v>0.44450013794976506</c:v>
                </c:pt>
                <c:pt idx="18">
                  <c:v>0.44454187076839513</c:v>
                </c:pt>
                <c:pt idx="19">
                  <c:v>0.44454604418288535</c:v>
                </c:pt>
                <c:pt idx="20">
                  <c:v>0.41767959873996841</c:v>
                </c:pt>
                <c:pt idx="21">
                  <c:v>0.44459195333390156</c:v>
                </c:pt>
                <c:pt idx="22">
                  <c:v>0.44461282209448688</c:v>
                </c:pt>
                <c:pt idx="23">
                  <c:v>0.44466499663393061</c:v>
                </c:pt>
                <c:pt idx="24">
                  <c:v>0.44466708369389812</c:v>
                </c:pt>
                <c:pt idx="25">
                  <c:v>0.44472134936974211</c:v>
                </c:pt>
                <c:pt idx="26">
                  <c:v>0.41781024878316431</c:v>
                </c:pt>
                <c:pt idx="27">
                  <c:v>0.44474013459198847</c:v>
                </c:pt>
                <c:pt idx="28">
                  <c:v>0.44474848373646636</c:v>
                </c:pt>
                <c:pt idx="29">
                  <c:v>0.4178363816815559</c:v>
                </c:pt>
                <c:pt idx="30">
                  <c:v>0.44479023090637271</c:v>
                </c:pt>
                <c:pt idx="31">
                  <c:v>0.44482154286713277</c:v>
                </c:pt>
                <c:pt idx="32">
                  <c:v>0.4448716448274318</c:v>
                </c:pt>
                <c:pt idx="33">
                  <c:v>0.41796303937541746</c:v>
                </c:pt>
                <c:pt idx="34">
                  <c:v>0.44491757467695281</c:v>
                </c:pt>
                <c:pt idx="35">
                  <c:v>0.44492175026261482</c:v>
                </c:pt>
                <c:pt idx="36">
                  <c:v>0.44494262855293326</c:v>
                </c:pt>
                <c:pt idx="37">
                  <c:v>0.41802134972944444</c:v>
                </c:pt>
                <c:pt idx="38">
                  <c:v>0.44495724371515849</c:v>
                </c:pt>
                <c:pt idx="39">
                  <c:v>0.44496559536917635</c:v>
                </c:pt>
                <c:pt idx="40">
                  <c:v>0.41804950127199042</c:v>
                </c:pt>
                <c:pt idx="41">
                  <c:v>0.41805754477516699</c:v>
                </c:pt>
                <c:pt idx="42">
                  <c:v>0.44499691493158661</c:v>
                </c:pt>
                <c:pt idx="43">
                  <c:v>0.44500944313671076</c:v>
                </c:pt>
                <c:pt idx="44">
                  <c:v>0.44507417565743823</c:v>
                </c:pt>
                <c:pt idx="45">
                  <c:v>0.44509297005622861</c:v>
                </c:pt>
                <c:pt idx="46">
                  <c:v>0.44514726773231827</c:v>
                </c:pt>
                <c:pt idx="47">
                  <c:v>0.4451514446456416</c:v>
                </c:pt>
                <c:pt idx="48">
                  <c:v>0.44523707669006024</c:v>
                </c:pt>
                <c:pt idx="49">
                  <c:v>0.44529138519616929</c:v>
                </c:pt>
                <c:pt idx="50">
                  <c:v>0.44531645203717352</c:v>
                </c:pt>
                <c:pt idx="51">
                  <c:v>0.44533107476264205</c:v>
                </c:pt>
                <c:pt idx="52">
                  <c:v>0.44535614298041132</c:v>
                </c:pt>
                <c:pt idx="53">
                  <c:v>0.44541046043550231</c:v>
                </c:pt>
                <c:pt idx="54">
                  <c:v>0.41850410231386626</c:v>
                </c:pt>
                <c:pt idx="55">
                  <c:v>0.44548776539155666</c:v>
                </c:pt>
                <c:pt idx="56">
                  <c:v>0.44554209274019829</c:v>
                </c:pt>
                <c:pt idx="57">
                  <c:v>0.44555045115629577</c:v>
                </c:pt>
                <c:pt idx="58">
                  <c:v>0.4455964241726853</c:v>
                </c:pt>
                <c:pt idx="59">
                  <c:v>0.41865100475957412</c:v>
                </c:pt>
                <c:pt idx="60">
                  <c:v>0.41866710550769132</c:v>
                </c:pt>
                <c:pt idx="61">
                  <c:v>0.44575317234389844</c:v>
                </c:pt>
                <c:pt idx="62">
                  <c:v>0.44580961000731584</c:v>
                </c:pt>
                <c:pt idx="63">
                  <c:v>0.44583678526866127</c:v>
                </c:pt>
                <c:pt idx="64">
                  <c:v>0.44588695766587877</c:v>
                </c:pt>
                <c:pt idx="65">
                  <c:v>0.44593922428252475</c:v>
                </c:pt>
                <c:pt idx="66">
                  <c:v>0.41895698148119248</c:v>
                </c:pt>
                <c:pt idx="67">
                  <c:v>0.44595804118956256</c:v>
                </c:pt>
                <c:pt idx="68">
                  <c:v>0.4190717567824554</c:v>
                </c:pt>
                <c:pt idx="69">
                  <c:v>0.44607095291737581</c:v>
                </c:pt>
                <c:pt idx="70">
                  <c:v>0.41914022808421741</c:v>
                </c:pt>
                <c:pt idx="71">
                  <c:v>0.41914828396589793</c:v>
                </c:pt>
                <c:pt idx="72">
                  <c:v>0.44618597373147967</c:v>
                </c:pt>
                <c:pt idx="73">
                  <c:v>0.44622780401877776</c:v>
                </c:pt>
                <c:pt idx="74">
                  <c:v>0.44630938003948606</c:v>
                </c:pt>
                <c:pt idx="75">
                  <c:v>0.41947462405214825</c:v>
                </c:pt>
                <c:pt idx="76">
                  <c:v>0.44657299624325236</c:v>
                </c:pt>
                <c:pt idx="77">
                  <c:v>0.41954716445453893</c:v>
                </c:pt>
                <c:pt idx="78">
                  <c:v>0.44660438552585724</c:v>
                </c:pt>
                <c:pt idx="79">
                  <c:v>0.44660438552585724</c:v>
                </c:pt>
                <c:pt idx="80">
                  <c:v>0.44669437568627585</c:v>
                </c:pt>
                <c:pt idx="81">
                  <c:v>0.44682205535541414</c:v>
                </c:pt>
                <c:pt idx="82">
                  <c:v>0.44687648304839678</c:v>
                </c:pt>
                <c:pt idx="83">
                  <c:v>0.44688066996362913</c:v>
                </c:pt>
                <c:pt idx="84">
                  <c:v>0.41988578438750745</c:v>
                </c:pt>
                <c:pt idx="85">
                  <c:v>0.41998256261413347</c:v>
                </c:pt>
                <c:pt idx="86">
                  <c:v>0.42006523779702432</c:v>
                </c:pt>
                <c:pt idx="87">
                  <c:v>0.44712983504167031</c:v>
                </c:pt>
                <c:pt idx="88">
                  <c:v>0.44720941843889361</c:v>
                </c:pt>
                <c:pt idx="89">
                  <c:v>0.44724921342005225</c:v>
                </c:pt>
                <c:pt idx="90">
                  <c:v>0.42023666823839528</c:v>
                </c:pt>
                <c:pt idx="91">
                  <c:v>0.42030525200476132</c:v>
                </c:pt>
                <c:pt idx="92">
                  <c:v>0.44741470023317881</c:v>
                </c:pt>
                <c:pt idx="93">
                  <c:v>0.42057359920789172</c:v>
                </c:pt>
                <c:pt idx="94">
                  <c:v>0.42059983407393925</c:v>
                </c:pt>
                <c:pt idx="95">
                  <c:v>0.44775836333812546</c:v>
                </c:pt>
                <c:pt idx="96">
                  <c:v>0.4478464008710244</c:v>
                </c:pt>
                <c:pt idx="97">
                  <c:v>0.44802250806186689</c:v>
                </c:pt>
                <c:pt idx="98">
                  <c:v>0.42090867109516855</c:v>
                </c:pt>
                <c:pt idx="99">
                  <c:v>0.44823850750332273</c:v>
                </c:pt>
                <c:pt idx="100">
                  <c:v>0.42116714773174618</c:v>
                </c:pt>
                <c:pt idx="101">
                  <c:v>0.42127420074645477</c:v>
                </c:pt>
                <c:pt idx="102">
                  <c:v>0.42131662244003132</c:v>
                </c:pt>
                <c:pt idx="103">
                  <c:v>0.42160151940770391</c:v>
                </c:pt>
                <c:pt idx="104">
                  <c:v>0.44878403555895535</c:v>
                </c:pt>
                <c:pt idx="105">
                  <c:v>0.44892048179504129</c:v>
                </c:pt>
                <c:pt idx="106">
                  <c:v>0.44901285998913248</c:v>
                </c:pt>
                <c:pt idx="107">
                  <c:v>0.44906745264085296</c:v>
                </c:pt>
                <c:pt idx="108">
                  <c:v>0.42199166997279935</c:v>
                </c:pt>
                <c:pt idx="109">
                  <c:v>0.44925855932105135</c:v>
                </c:pt>
                <c:pt idx="110">
                  <c:v>0.44936988644186948</c:v>
                </c:pt>
                <c:pt idx="111">
                  <c:v>0.44939929646157983</c:v>
                </c:pt>
                <c:pt idx="112">
                  <c:v>0.4497333940288365</c:v>
                </c:pt>
                <c:pt idx="113">
                  <c:v>0.44976071699366038</c:v>
                </c:pt>
                <c:pt idx="114">
                  <c:v>0.44978173535974397</c:v>
                </c:pt>
                <c:pt idx="115">
                  <c:v>0.44985110029199993</c:v>
                </c:pt>
                <c:pt idx="116">
                  <c:v>0.42263699994309639</c:v>
                </c:pt>
                <c:pt idx="117">
                  <c:v>0.42364358798046425</c:v>
                </c:pt>
                <c:pt idx="118">
                  <c:v>0.45096394789878652</c:v>
                </c:pt>
                <c:pt idx="119">
                  <c:v>0.45135142588020838</c:v>
                </c:pt>
                <c:pt idx="120">
                  <c:v>0.42467189806187688</c:v>
                </c:pt>
                <c:pt idx="121">
                  <c:v>0.42478556977175186</c:v>
                </c:pt>
                <c:pt idx="122">
                  <c:v>0.45249822432092085</c:v>
                </c:pt>
                <c:pt idx="123">
                  <c:v>0.42519168828207432</c:v>
                </c:pt>
                <c:pt idx="124">
                  <c:v>0.45302585368901482</c:v>
                </c:pt>
                <c:pt idx="125">
                  <c:v>0.4259232853272541</c:v>
                </c:pt>
                <c:pt idx="126">
                  <c:v>0.45360457594720793</c:v>
                </c:pt>
                <c:pt idx="127">
                  <c:v>0.45469145266943123</c:v>
                </c:pt>
                <c:pt idx="128">
                  <c:v>0.45505340045979675</c:v>
                </c:pt>
                <c:pt idx="129">
                  <c:v>0.45528420972973932</c:v>
                </c:pt>
                <c:pt idx="130">
                  <c:v>0.45560407569141192</c:v>
                </c:pt>
                <c:pt idx="131">
                  <c:v>0.4558265819375642</c:v>
                </c:pt>
                <c:pt idx="132">
                  <c:v>0.45591136411615268</c:v>
                </c:pt>
                <c:pt idx="133">
                  <c:v>0.45639905334061531</c:v>
                </c:pt>
                <c:pt idx="134">
                  <c:v>0.45643511290285038</c:v>
                </c:pt>
                <c:pt idx="135">
                  <c:v>0.4567194096207578</c:v>
                </c:pt>
                <c:pt idx="136">
                  <c:v>0.45746037529604955</c:v>
                </c:pt>
                <c:pt idx="137">
                  <c:v>0.42996053308929</c:v>
                </c:pt>
                <c:pt idx="138">
                  <c:v>0.43005664454369041</c:v>
                </c:pt>
                <c:pt idx="139">
                  <c:v>0.45783857936546496</c:v>
                </c:pt>
                <c:pt idx="140">
                  <c:v>0.45785133123694338</c:v>
                </c:pt>
                <c:pt idx="141">
                  <c:v>0.45799799379476297</c:v>
                </c:pt>
                <c:pt idx="142">
                  <c:v>0.45866153217807343</c:v>
                </c:pt>
                <c:pt idx="143">
                  <c:v>0.4590318448290453</c:v>
                </c:pt>
                <c:pt idx="144">
                  <c:v>0.4590510040459484</c:v>
                </c:pt>
                <c:pt idx="145">
                  <c:v>0.4592703064759498</c:v>
                </c:pt>
                <c:pt idx="146">
                  <c:v>0.45945985390806882</c:v>
                </c:pt>
                <c:pt idx="147">
                  <c:v>0.45955145064818476</c:v>
                </c:pt>
                <c:pt idx="148">
                  <c:v>0.43193442885863381</c:v>
                </c:pt>
                <c:pt idx="149">
                  <c:v>0.45992860949099768</c:v>
                </c:pt>
                <c:pt idx="150">
                  <c:v>0.4602505205793106</c:v>
                </c:pt>
                <c:pt idx="151">
                  <c:v>0.46047231674723632</c:v>
                </c:pt>
                <c:pt idx="152">
                  <c:v>0.43279818321190527</c:v>
                </c:pt>
                <c:pt idx="153">
                  <c:v>0.46130251738585143</c:v>
                </c:pt>
                <c:pt idx="154">
                  <c:v>0.43552964584048404</c:v>
                </c:pt>
                <c:pt idx="155">
                  <c:v>0.46388879129630628</c:v>
                </c:pt>
                <c:pt idx="156">
                  <c:v>0.46395094007609616</c:v>
                </c:pt>
                <c:pt idx="157">
                  <c:v>0.43688070441639648</c:v>
                </c:pt>
                <c:pt idx="158">
                  <c:v>0.46514350348044842</c:v>
                </c:pt>
                <c:pt idx="159">
                  <c:v>0.46601985870500612</c:v>
                </c:pt>
                <c:pt idx="160">
                  <c:v>0.43821155516691884</c:v>
                </c:pt>
                <c:pt idx="161">
                  <c:v>0.46669717396788712</c:v>
                </c:pt>
                <c:pt idx="162">
                  <c:v>0.43927759778811831</c:v>
                </c:pt>
                <c:pt idx="163">
                  <c:v>0.46834253494655237</c:v>
                </c:pt>
                <c:pt idx="164">
                  <c:v>0.44022905402875273</c:v>
                </c:pt>
                <c:pt idx="165">
                  <c:v>0.46875660940474412</c:v>
                </c:pt>
                <c:pt idx="166">
                  <c:v>0.46890763215027531</c:v>
                </c:pt>
                <c:pt idx="167">
                  <c:v>0.46954010742338176</c:v>
                </c:pt>
                <c:pt idx="168">
                  <c:v>0.44129393604402273</c:v>
                </c:pt>
                <c:pt idx="169">
                  <c:v>0.44187790177928027</c:v>
                </c:pt>
                <c:pt idx="170">
                  <c:v>0.44325968860228959</c:v>
                </c:pt>
                <c:pt idx="171">
                  <c:v>0.47217081892446466</c:v>
                </c:pt>
                <c:pt idx="172">
                  <c:v>0.44422059025295735</c:v>
                </c:pt>
                <c:pt idx="173">
                  <c:v>0.47287986308109048</c:v>
                </c:pt>
                <c:pt idx="174">
                  <c:v>0.47314891473119453</c:v>
                </c:pt>
                <c:pt idx="175">
                  <c:v>0.44569255902039873</c:v>
                </c:pt>
                <c:pt idx="176">
                  <c:v>0.47467177492969737</c:v>
                </c:pt>
                <c:pt idx="177">
                  <c:v>0.47603436798422705</c:v>
                </c:pt>
                <c:pt idx="178">
                  <c:v>0.47735801112155313</c:v>
                </c:pt>
                <c:pt idx="179">
                  <c:v>0.44865810799456657</c:v>
                </c:pt>
                <c:pt idx="180">
                  <c:v>0.47779902524376294</c:v>
                </c:pt>
                <c:pt idx="181">
                  <c:v>0.4779584664111769</c:v>
                </c:pt>
                <c:pt idx="182">
                  <c:v>0.48052517188897498</c:v>
                </c:pt>
                <c:pt idx="183">
                  <c:v>0.45226407970025451</c:v>
                </c:pt>
                <c:pt idx="184">
                  <c:v>0.48199743614443541</c:v>
                </c:pt>
                <c:pt idx="185">
                  <c:v>0.48322619496118385</c:v>
                </c:pt>
                <c:pt idx="186">
                  <c:v>0.48620430850629043</c:v>
                </c:pt>
                <c:pt idx="187">
                  <c:v>0.49212085582084075</c:v>
                </c:pt>
                <c:pt idx="188">
                  <c:v>0.46260413741458395</c:v>
                </c:pt>
                <c:pt idx="189">
                  <c:v>0.46352886078913685</c:v>
                </c:pt>
                <c:pt idx="190">
                  <c:v>0.46598117386976873</c:v>
                </c:pt>
                <c:pt idx="191">
                  <c:v>0.46798472121502455</c:v>
                </c:pt>
                <c:pt idx="192">
                  <c:v>0.49858308968870141</c:v>
                </c:pt>
                <c:pt idx="193">
                  <c:v>0.49894024924378488</c:v>
                </c:pt>
                <c:pt idx="194">
                  <c:v>0.47208846662849258</c:v>
                </c:pt>
                <c:pt idx="195">
                  <c:v>0.52013802853299052</c:v>
                </c:pt>
                <c:pt idx="196">
                  <c:v>0.5221464700662285</c:v>
                </c:pt>
                <c:pt idx="197">
                  <c:v>0.52276534186081858</c:v>
                </c:pt>
                <c:pt idx="198">
                  <c:v>0.49347798165411938</c:v>
                </c:pt>
                <c:pt idx="199">
                  <c:v>0.52534823700250965</c:v>
                </c:pt>
                <c:pt idx="200">
                  <c:v>0.49776383858898671</c:v>
                </c:pt>
                <c:pt idx="201">
                  <c:v>0.50159168718841973</c:v>
                </c:pt>
                <c:pt idx="202">
                  <c:v>0.53658454134488032</c:v>
                </c:pt>
                <c:pt idx="203">
                  <c:v>0.54678323225104963</c:v>
                </c:pt>
                <c:pt idx="204">
                  <c:v>0.55242620930120556</c:v>
                </c:pt>
                <c:pt idx="205">
                  <c:v>0.55177818261946365</c:v>
                </c:pt>
                <c:pt idx="206">
                  <c:v>0.59827130975136944</c:v>
                </c:pt>
                <c:pt idx="207">
                  <c:v>0.6003943371646816</c:v>
                </c:pt>
                <c:pt idx="208">
                  <c:v>0.59092789278419111</c:v>
                </c:pt>
                <c:pt idx="209">
                  <c:v>0.60818243221511459</c:v>
                </c:pt>
                <c:pt idx="210">
                  <c:v>0.65818779971744457</c:v>
                </c:pt>
                <c:pt idx="211">
                  <c:v>0.62984839150262262</c:v>
                </c:pt>
                <c:pt idx="212">
                  <c:v>0.66010647922958399</c:v>
                </c:pt>
                <c:pt idx="213">
                  <c:v>0.72820815921636139</c:v>
                </c:pt>
                <c:pt idx="214">
                  <c:v>0.82804662250106065</c:v>
                </c:pt>
                <c:pt idx="215">
                  <c:v>1.0634128022383902</c:v>
                </c:pt>
                <c:pt idx="216">
                  <c:v>1.3216992981502895</c:v>
                </c:pt>
                <c:pt idx="217">
                  <c:v>1.5010379307412653</c:v>
                </c:pt>
                <c:pt idx="218">
                  <c:v>1.6995945209029599</c:v>
                </c:pt>
                <c:pt idx="219">
                  <c:v>1.8896389107217224</c:v>
                </c:pt>
                <c:pt idx="220">
                  <c:v>1.9601037220344204</c:v>
                </c:pt>
                <c:pt idx="221">
                  <c:v>2.6489292217198872</c:v>
                </c:pt>
                <c:pt idx="222">
                  <c:v>3.0134692026440741</c:v>
                </c:pt>
                <c:pt idx="223">
                  <c:v>4.0693486900802984</c:v>
                </c:pt>
                <c:pt idx="224">
                  <c:v>4.4391279989992034</c:v>
                </c:pt>
                <c:pt idx="225">
                  <c:v>4.9793234993393449</c:v>
                </c:pt>
              </c:numCache>
            </c:numRef>
          </c:yVal>
          <c:smooth val="1"/>
        </c:ser>
        <c:axId val="90026368"/>
        <c:axId val="90027904"/>
      </c:scatterChart>
      <c:valAx>
        <c:axId val="90026368"/>
        <c:scaling>
          <c:orientation val="minMax"/>
        </c:scaling>
        <c:axPos val="b"/>
        <c:numFmt formatCode="#,##0" sourceLinked="1"/>
        <c:tickLblPos val="nextTo"/>
        <c:crossAx val="90027904"/>
        <c:crosses val="autoZero"/>
        <c:crossBetween val="midCat"/>
      </c:valAx>
      <c:valAx>
        <c:axId val="90027904"/>
        <c:scaling>
          <c:orientation val="minMax"/>
        </c:scaling>
        <c:axPos val="l"/>
        <c:majorGridlines/>
        <c:numFmt formatCode="General" sourceLinked="1"/>
        <c:tickLblPos val="nextTo"/>
        <c:crossAx val="90026368"/>
        <c:crosses val="autoZero"/>
        <c:crossBetween val="midCat"/>
      </c:valAx>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nl-NL"/>
  <c:chart>
    <c:autoTitleDeleted val="1"/>
    <c:plotArea>
      <c:layout/>
      <c:scatterChart>
        <c:scatterStyle val="smoothMarker"/>
        <c:ser>
          <c:idx val="0"/>
          <c:order val="0"/>
          <c:tx>
            <c:strRef>
              <c:f>'Odds Ratios N-A'!$B$1</c:f>
              <c:strCache>
                <c:ptCount val="1"/>
                <c:pt idx="0">
                  <c:v>OR</c:v>
                </c:pt>
              </c:strCache>
            </c:strRef>
          </c:tx>
          <c:marker>
            <c:symbol val="none"/>
          </c:marker>
          <c:xVal>
            <c:numRef>
              <c:f>'Odds Ratios N-A'!$A$2:$A$209</c:f>
              <c:numCache>
                <c:formatCode>#,##0</c:formatCode>
                <c:ptCount val="208"/>
                <c:pt idx="0">
                  <c:v>1.4E-2</c:v>
                </c:pt>
                <c:pt idx="1">
                  <c:v>3.7155000000000014E-2</c:v>
                </c:pt>
                <c:pt idx="2">
                  <c:v>6.6277000000000003E-2</c:v>
                </c:pt>
                <c:pt idx="3">
                  <c:v>0.121508</c:v>
                </c:pt>
                <c:pt idx="4">
                  <c:v>0.27400000000000002</c:v>
                </c:pt>
                <c:pt idx="5">
                  <c:v>0.35200000000000031</c:v>
                </c:pt>
                <c:pt idx="6">
                  <c:v>0.35400000000000031</c:v>
                </c:pt>
                <c:pt idx="7">
                  <c:v>0.36900000000000038</c:v>
                </c:pt>
                <c:pt idx="8">
                  <c:v>0.40100000000000002</c:v>
                </c:pt>
                <c:pt idx="9">
                  <c:v>0.52500000000000002</c:v>
                </c:pt>
                <c:pt idx="10">
                  <c:v>0.58299999999999996</c:v>
                </c:pt>
                <c:pt idx="11">
                  <c:v>0.58745699999999468</c:v>
                </c:pt>
                <c:pt idx="12">
                  <c:v>0.59099999999999997</c:v>
                </c:pt>
                <c:pt idx="13">
                  <c:v>0.61200000000000065</c:v>
                </c:pt>
                <c:pt idx="14">
                  <c:v>0.63800000000000334</c:v>
                </c:pt>
                <c:pt idx="15">
                  <c:v>0.66478000000000392</c:v>
                </c:pt>
                <c:pt idx="16">
                  <c:v>0.66900000000000392</c:v>
                </c:pt>
                <c:pt idx="17">
                  <c:v>0.70000000000000062</c:v>
                </c:pt>
                <c:pt idx="18">
                  <c:v>0.73407000000000311</c:v>
                </c:pt>
                <c:pt idx="19">
                  <c:v>0.77800000000000391</c:v>
                </c:pt>
                <c:pt idx="20">
                  <c:v>0.78700000000000003</c:v>
                </c:pt>
                <c:pt idx="21">
                  <c:v>0.87200000000000299</c:v>
                </c:pt>
                <c:pt idx="22">
                  <c:v>0.96400000000000063</c:v>
                </c:pt>
                <c:pt idx="23">
                  <c:v>0.97200000000000064</c:v>
                </c:pt>
                <c:pt idx="24">
                  <c:v>1.0493889999999999</c:v>
                </c:pt>
                <c:pt idx="25">
                  <c:v>1.087</c:v>
                </c:pt>
                <c:pt idx="26">
                  <c:v>1.2169999999999928</c:v>
                </c:pt>
                <c:pt idx="27">
                  <c:v>1.5</c:v>
                </c:pt>
                <c:pt idx="28">
                  <c:v>1.5289999999999933</c:v>
                </c:pt>
                <c:pt idx="29">
                  <c:v>1.5569999999999939</c:v>
                </c:pt>
                <c:pt idx="30">
                  <c:v>1.59467</c:v>
                </c:pt>
                <c:pt idx="31">
                  <c:v>1.7031229999999939</c:v>
                </c:pt>
                <c:pt idx="32">
                  <c:v>1.7269999999999928</c:v>
                </c:pt>
                <c:pt idx="33">
                  <c:v>1.7949999999999939</c:v>
                </c:pt>
                <c:pt idx="34">
                  <c:v>1.883</c:v>
                </c:pt>
                <c:pt idx="35">
                  <c:v>1.9339999999999939</c:v>
                </c:pt>
                <c:pt idx="36">
                  <c:v>2.0309999999999997</c:v>
                </c:pt>
                <c:pt idx="37">
                  <c:v>2.0389999999999997</c:v>
                </c:pt>
                <c:pt idx="38">
                  <c:v>2.1680000000000001</c:v>
                </c:pt>
                <c:pt idx="39">
                  <c:v>2.5169999999999977</c:v>
                </c:pt>
                <c:pt idx="40">
                  <c:v>2.7876000000000012</c:v>
                </c:pt>
                <c:pt idx="41">
                  <c:v>2.9079999999999999</c:v>
                </c:pt>
                <c:pt idx="42">
                  <c:v>2.9219999999999997</c:v>
                </c:pt>
                <c:pt idx="43">
                  <c:v>2.923</c:v>
                </c:pt>
                <c:pt idx="44">
                  <c:v>3.1819999999999999</c:v>
                </c:pt>
                <c:pt idx="45">
                  <c:v>3.2959999999999998</c:v>
                </c:pt>
                <c:pt idx="46">
                  <c:v>3.5739999999999998</c:v>
                </c:pt>
                <c:pt idx="47">
                  <c:v>3.7359999999999998</c:v>
                </c:pt>
                <c:pt idx="48">
                  <c:v>3.9865399999999998</c:v>
                </c:pt>
                <c:pt idx="49">
                  <c:v>4.1879999999999855</c:v>
                </c:pt>
                <c:pt idx="50">
                  <c:v>4.3077799999999975</c:v>
                </c:pt>
                <c:pt idx="51">
                  <c:v>4.5694400000000002</c:v>
                </c:pt>
                <c:pt idx="52">
                  <c:v>4.5746770000000003</c:v>
                </c:pt>
                <c:pt idx="53">
                  <c:v>4.6829999999999945</c:v>
                </c:pt>
                <c:pt idx="54">
                  <c:v>4.7789000000000001</c:v>
                </c:pt>
                <c:pt idx="55">
                  <c:v>4.9039999999999999</c:v>
                </c:pt>
                <c:pt idx="56">
                  <c:v>4.9085299999999998</c:v>
                </c:pt>
                <c:pt idx="57">
                  <c:v>4.9429999999999996</c:v>
                </c:pt>
                <c:pt idx="58">
                  <c:v>4.9639999999999995</c:v>
                </c:pt>
                <c:pt idx="59">
                  <c:v>4.9669999999999996</c:v>
                </c:pt>
                <c:pt idx="60">
                  <c:v>5.1019999999999985</c:v>
                </c:pt>
                <c:pt idx="61">
                  <c:v>5.2237</c:v>
                </c:pt>
                <c:pt idx="62">
                  <c:v>5.2910000000000004</c:v>
                </c:pt>
                <c:pt idx="63">
                  <c:v>5.5466500000000014</c:v>
                </c:pt>
                <c:pt idx="64">
                  <c:v>5.5720000000000001</c:v>
                </c:pt>
                <c:pt idx="65">
                  <c:v>6.2039999999999997</c:v>
                </c:pt>
                <c:pt idx="66">
                  <c:v>6.226</c:v>
                </c:pt>
                <c:pt idx="67">
                  <c:v>6.2759999999999998</c:v>
                </c:pt>
                <c:pt idx="68">
                  <c:v>6.3858999999999995</c:v>
                </c:pt>
                <c:pt idx="69">
                  <c:v>6.4288879999999855</c:v>
                </c:pt>
                <c:pt idx="70">
                  <c:v>6.7297000000000002</c:v>
                </c:pt>
                <c:pt idx="71">
                  <c:v>7.0465600000000004</c:v>
                </c:pt>
                <c:pt idx="72">
                  <c:v>7.1519119999999745</c:v>
                </c:pt>
                <c:pt idx="73">
                  <c:v>7.1559999999999855</c:v>
                </c:pt>
                <c:pt idx="74">
                  <c:v>7.1910259999999955</c:v>
                </c:pt>
                <c:pt idx="75">
                  <c:v>7.1949999999999745</c:v>
                </c:pt>
                <c:pt idx="76">
                  <c:v>7.7279999999999855</c:v>
                </c:pt>
                <c:pt idx="77">
                  <c:v>7.9999000000000002</c:v>
                </c:pt>
                <c:pt idx="78">
                  <c:v>8.0924900000000068</c:v>
                </c:pt>
                <c:pt idx="79">
                  <c:v>8.5276300000000003</c:v>
                </c:pt>
                <c:pt idx="80">
                  <c:v>8.8140000000000001</c:v>
                </c:pt>
                <c:pt idx="81">
                  <c:v>8.8180000000000014</c:v>
                </c:pt>
                <c:pt idx="82">
                  <c:v>8.9293460000000007</c:v>
                </c:pt>
                <c:pt idx="83">
                  <c:v>9.4862000000000002</c:v>
                </c:pt>
                <c:pt idx="84">
                  <c:v>9.6506900000000027</c:v>
                </c:pt>
                <c:pt idx="85">
                  <c:v>9.6960000000000015</c:v>
                </c:pt>
                <c:pt idx="86">
                  <c:v>9.7161039999999996</c:v>
                </c:pt>
                <c:pt idx="87">
                  <c:v>10.402000000000006</c:v>
                </c:pt>
                <c:pt idx="88">
                  <c:v>10.4415</c:v>
                </c:pt>
                <c:pt idx="89">
                  <c:v>10.918000000000001</c:v>
                </c:pt>
                <c:pt idx="90">
                  <c:v>10.943340000000001</c:v>
                </c:pt>
                <c:pt idx="91">
                  <c:v>11.172000000000002</c:v>
                </c:pt>
                <c:pt idx="92">
                  <c:v>11.172000000000002</c:v>
                </c:pt>
                <c:pt idx="93">
                  <c:v>11.221319999999997</c:v>
                </c:pt>
                <c:pt idx="94">
                  <c:v>12.163</c:v>
                </c:pt>
                <c:pt idx="95">
                  <c:v>12.393000000000002</c:v>
                </c:pt>
                <c:pt idx="96">
                  <c:v>12.868870000000001</c:v>
                </c:pt>
                <c:pt idx="97">
                  <c:v>12.952000000000055</c:v>
                </c:pt>
                <c:pt idx="98">
                  <c:v>13.378</c:v>
                </c:pt>
                <c:pt idx="99">
                  <c:v>13.401</c:v>
                </c:pt>
                <c:pt idx="100">
                  <c:v>13.429</c:v>
                </c:pt>
                <c:pt idx="101">
                  <c:v>13.5059</c:v>
                </c:pt>
                <c:pt idx="102">
                  <c:v>13.88076</c:v>
                </c:pt>
                <c:pt idx="103">
                  <c:v>14.464</c:v>
                </c:pt>
                <c:pt idx="104">
                  <c:v>14.856000000000055</c:v>
                </c:pt>
                <c:pt idx="105">
                  <c:v>15.274000000000001</c:v>
                </c:pt>
                <c:pt idx="106">
                  <c:v>15.584</c:v>
                </c:pt>
                <c:pt idx="107">
                  <c:v>15.612300000000001</c:v>
                </c:pt>
                <c:pt idx="108">
                  <c:v>16.103249999999989</c:v>
                </c:pt>
                <c:pt idx="109">
                  <c:v>17.077999999999999</c:v>
                </c:pt>
                <c:pt idx="110">
                  <c:v>17.488999999999866</c:v>
                </c:pt>
                <c:pt idx="111">
                  <c:v>18.016990000000035</c:v>
                </c:pt>
                <c:pt idx="112">
                  <c:v>18.297000000000001</c:v>
                </c:pt>
                <c:pt idx="113">
                  <c:v>19.789189999999873</c:v>
                </c:pt>
                <c:pt idx="114">
                  <c:v>19.812380000000001</c:v>
                </c:pt>
                <c:pt idx="115">
                  <c:v>20.007010000000001</c:v>
                </c:pt>
                <c:pt idx="116">
                  <c:v>20.0185</c:v>
                </c:pt>
                <c:pt idx="117">
                  <c:v>21.4759999999999</c:v>
                </c:pt>
                <c:pt idx="118">
                  <c:v>21.681999999999999</c:v>
                </c:pt>
                <c:pt idx="119">
                  <c:v>22.431239999999896</c:v>
                </c:pt>
                <c:pt idx="120">
                  <c:v>22.604669999999999</c:v>
                </c:pt>
                <c:pt idx="121">
                  <c:v>22.849699999999888</c:v>
                </c:pt>
                <c:pt idx="122">
                  <c:v>25.27</c:v>
                </c:pt>
                <c:pt idx="123">
                  <c:v>25.41818</c:v>
                </c:pt>
                <c:pt idx="124">
                  <c:v>25.577000000000005</c:v>
                </c:pt>
                <c:pt idx="125">
                  <c:v>25.663</c:v>
                </c:pt>
                <c:pt idx="126">
                  <c:v>25.992999999999888</c:v>
                </c:pt>
                <c:pt idx="127">
                  <c:v>26.093</c:v>
                </c:pt>
                <c:pt idx="128">
                  <c:v>26.686</c:v>
                </c:pt>
                <c:pt idx="129">
                  <c:v>27.044</c:v>
                </c:pt>
                <c:pt idx="130">
                  <c:v>27.387689999999989</c:v>
                </c:pt>
                <c:pt idx="131">
                  <c:v>28.42427</c:v>
                </c:pt>
                <c:pt idx="132">
                  <c:v>29.299569999999989</c:v>
                </c:pt>
                <c:pt idx="133">
                  <c:v>29.311000000000035</c:v>
                </c:pt>
                <c:pt idx="134">
                  <c:v>29.385999999999989</c:v>
                </c:pt>
                <c:pt idx="135">
                  <c:v>29.908999999999896</c:v>
                </c:pt>
                <c:pt idx="136">
                  <c:v>30.155999999999999</c:v>
                </c:pt>
                <c:pt idx="137">
                  <c:v>30.373539999999881</c:v>
                </c:pt>
                <c:pt idx="138">
                  <c:v>30.396000000000001</c:v>
                </c:pt>
                <c:pt idx="139">
                  <c:v>31.001000000000001</c:v>
                </c:pt>
                <c:pt idx="140">
                  <c:v>31.076000000000001</c:v>
                </c:pt>
                <c:pt idx="141">
                  <c:v>31.420999999999989</c:v>
                </c:pt>
                <c:pt idx="142">
                  <c:v>31.975199999999866</c:v>
                </c:pt>
                <c:pt idx="143">
                  <c:v>32.836999999999996</c:v>
                </c:pt>
                <c:pt idx="144">
                  <c:v>33.053999999999995</c:v>
                </c:pt>
                <c:pt idx="145">
                  <c:v>33.597000000000001</c:v>
                </c:pt>
                <c:pt idx="146">
                  <c:v>33.865690000000001</c:v>
                </c:pt>
                <c:pt idx="147">
                  <c:v>34.928560000000012</c:v>
                </c:pt>
                <c:pt idx="148">
                  <c:v>35.067</c:v>
                </c:pt>
                <c:pt idx="149">
                  <c:v>35.396000000000001</c:v>
                </c:pt>
                <c:pt idx="150">
                  <c:v>36.146000000000001</c:v>
                </c:pt>
                <c:pt idx="151">
                  <c:v>37.153999999999996</c:v>
                </c:pt>
                <c:pt idx="152">
                  <c:v>38.685280000000006</c:v>
                </c:pt>
                <c:pt idx="153">
                  <c:v>39.293000000000013</c:v>
                </c:pt>
                <c:pt idx="154">
                  <c:v>43.486000000000004</c:v>
                </c:pt>
                <c:pt idx="155">
                  <c:v>44.949000000000005</c:v>
                </c:pt>
                <c:pt idx="156">
                  <c:v>46.025000000000013</c:v>
                </c:pt>
                <c:pt idx="157">
                  <c:v>46.981169999999999</c:v>
                </c:pt>
                <c:pt idx="158">
                  <c:v>50.167000000000002</c:v>
                </c:pt>
                <c:pt idx="159">
                  <c:v>51.767000000000003</c:v>
                </c:pt>
                <c:pt idx="160">
                  <c:v>52.24</c:v>
                </c:pt>
                <c:pt idx="161">
                  <c:v>52.994</c:v>
                </c:pt>
                <c:pt idx="162">
                  <c:v>57.307699999999997</c:v>
                </c:pt>
                <c:pt idx="163">
                  <c:v>57.850999999999999</c:v>
                </c:pt>
                <c:pt idx="164">
                  <c:v>58.493000000000002</c:v>
                </c:pt>
                <c:pt idx="165">
                  <c:v>59.09</c:v>
                </c:pt>
                <c:pt idx="166">
                  <c:v>59.462270000000011</c:v>
                </c:pt>
                <c:pt idx="167">
                  <c:v>63.063000000000002</c:v>
                </c:pt>
                <c:pt idx="168">
                  <c:v>63.186</c:v>
                </c:pt>
                <c:pt idx="169">
                  <c:v>64.02</c:v>
                </c:pt>
                <c:pt idx="170">
                  <c:v>66.524000000000001</c:v>
                </c:pt>
                <c:pt idx="171">
                  <c:v>68.152999999999949</c:v>
                </c:pt>
                <c:pt idx="172">
                  <c:v>69.184510000000003</c:v>
                </c:pt>
                <c:pt idx="173">
                  <c:v>69.206000000000003</c:v>
                </c:pt>
                <c:pt idx="174">
                  <c:v>69.587999999999994</c:v>
                </c:pt>
                <c:pt idx="175">
                  <c:v>72.921000000000006</c:v>
                </c:pt>
                <c:pt idx="176">
                  <c:v>75.182999999999979</c:v>
                </c:pt>
                <c:pt idx="177">
                  <c:v>80.015000000000001</c:v>
                </c:pt>
                <c:pt idx="178">
                  <c:v>92.305999999999983</c:v>
                </c:pt>
                <c:pt idx="179">
                  <c:v>95.289000000000001</c:v>
                </c:pt>
                <c:pt idx="180">
                  <c:v>98.247000000000227</c:v>
                </c:pt>
                <c:pt idx="181">
                  <c:v>105.65600000000001</c:v>
                </c:pt>
                <c:pt idx="182">
                  <c:v>105.78100000000002</c:v>
                </c:pt>
                <c:pt idx="183">
                  <c:v>113.45</c:v>
                </c:pt>
                <c:pt idx="184">
                  <c:v>124.503</c:v>
                </c:pt>
                <c:pt idx="185">
                  <c:v>130.874</c:v>
                </c:pt>
                <c:pt idx="186">
                  <c:v>134.27299999999997</c:v>
                </c:pt>
                <c:pt idx="187">
                  <c:v>146.5241</c:v>
                </c:pt>
                <c:pt idx="188">
                  <c:v>156.31399999999999</c:v>
                </c:pt>
                <c:pt idx="189">
                  <c:v>160.505</c:v>
                </c:pt>
                <c:pt idx="190">
                  <c:v>164.68700000000001</c:v>
                </c:pt>
                <c:pt idx="191">
                  <c:v>184.76899999999998</c:v>
                </c:pt>
                <c:pt idx="192">
                  <c:v>195.01399999999998</c:v>
                </c:pt>
                <c:pt idx="193">
                  <c:v>212.01679999999999</c:v>
                </c:pt>
                <c:pt idx="194">
                  <c:v>220.005</c:v>
                </c:pt>
                <c:pt idx="195">
                  <c:v>247.25900000000001</c:v>
                </c:pt>
                <c:pt idx="196">
                  <c:v>268.48799999999869</c:v>
                </c:pt>
                <c:pt idx="197">
                  <c:v>355.00329999999963</c:v>
                </c:pt>
                <c:pt idx="198">
                  <c:v>415.10500000000002</c:v>
                </c:pt>
                <c:pt idx="199">
                  <c:v>428.34249999999997</c:v>
                </c:pt>
                <c:pt idx="200">
                  <c:v>531.09019999999998</c:v>
                </c:pt>
                <c:pt idx="201">
                  <c:v>624.76009999999997</c:v>
                </c:pt>
                <c:pt idx="202">
                  <c:v>683.44299999999748</c:v>
                </c:pt>
                <c:pt idx="203">
                  <c:v>732.31889999999999</c:v>
                </c:pt>
                <c:pt idx="204">
                  <c:v>751.221</c:v>
                </c:pt>
                <c:pt idx="205">
                  <c:v>807.69799999999998</c:v>
                </c:pt>
                <c:pt idx="206">
                  <c:v>1913.902</c:v>
                </c:pt>
                <c:pt idx="207">
                  <c:v>2264.9090000000001</c:v>
                </c:pt>
              </c:numCache>
            </c:numRef>
          </c:xVal>
          <c:yVal>
            <c:numRef>
              <c:f>'Odds Ratios N-A'!$B$2:$B$209</c:f>
              <c:numCache>
                <c:formatCode>General</c:formatCode>
                <c:ptCount val="208"/>
                <c:pt idx="0">
                  <c:v>1.6915581968713402</c:v>
                </c:pt>
                <c:pt idx="1">
                  <c:v>1.4699957269073918</c:v>
                </c:pt>
                <c:pt idx="2">
                  <c:v>1.4701360550939138</c:v>
                </c:pt>
                <c:pt idx="3">
                  <c:v>1.6921668712713556</c:v>
                </c:pt>
                <c:pt idx="4">
                  <c:v>1.4711676514269758</c:v>
                </c:pt>
                <c:pt idx="5">
                  <c:v>1.6934793558274706</c:v>
                </c:pt>
                <c:pt idx="6">
                  <c:v>1.6934938655677221</c:v>
                </c:pt>
                <c:pt idx="7">
                  <c:v>1.6935736719335073</c:v>
                </c:pt>
                <c:pt idx="8">
                  <c:v>1.693762323962632</c:v>
                </c:pt>
                <c:pt idx="9">
                  <c:v>1.6944663744068866</c:v>
                </c:pt>
                <c:pt idx="10">
                  <c:v>1.6947931207321221</c:v>
                </c:pt>
                <c:pt idx="11">
                  <c:v>1.6948221686850944</c:v>
                </c:pt>
                <c:pt idx="12">
                  <c:v>1.6948439550607821</c:v>
                </c:pt>
                <c:pt idx="13">
                  <c:v>1.4728358976641491</c:v>
                </c:pt>
                <c:pt idx="14">
                  <c:v>1.4729643175978495</c:v>
                </c:pt>
                <c:pt idx="15">
                  <c:v>1.6952652275747191</c:v>
                </c:pt>
                <c:pt idx="16">
                  <c:v>1.6952870211148865</c:v>
                </c:pt>
                <c:pt idx="17">
                  <c:v>1.6954613821247719</c:v>
                </c:pt>
                <c:pt idx="18">
                  <c:v>1.6956575652281805</c:v>
                </c:pt>
                <c:pt idx="19">
                  <c:v>1.4736616871856749</c:v>
                </c:pt>
                <c:pt idx="20">
                  <c:v>1.6959555275176181</c:v>
                </c:pt>
                <c:pt idx="21">
                  <c:v>1.6964425832998589</c:v>
                </c:pt>
                <c:pt idx="22">
                  <c:v>1.6969661827410347</c:v>
                </c:pt>
                <c:pt idx="23">
                  <c:v>1.6970098252067998</c:v>
                </c:pt>
                <c:pt idx="24">
                  <c:v>1.4750024750024693</c:v>
                </c:pt>
                <c:pt idx="25">
                  <c:v>1.6976719091424104</c:v>
                </c:pt>
                <c:pt idx="26">
                  <c:v>1.4758358421803139</c:v>
                </c:pt>
                <c:pt idx="27">
                  <c:v>1.700024570223589</c:v>
                </c:pt>
                <c:pt idx="28">
                  <c:v>1.7001922536884566</c:v>
                </c:pt>
                <c:pt idx="29">
                  <c:v>1.4775226755262876</c:v>
                </c:pt>
                <c:pt idx="30">
                  <c:v>1.7005714409168984</c:v>
                </c:pt>
                <c:pt idx="31">
                  <c:v>1.7011841991529078</c:v>
                </c:pt>
                <c:pt idx="32">
                  <c:v>1.4783700256015682</c:v>
                </c:pt>
                <c:pt idx="33">
                  <c:v>1.7017096418613658</c:v>
                </c:pt>
                <c:pt idx="34">
                  <c:v>1.7022133829819999</c:v>
                </c:pt>
                <c:pt idx="35">
                  <c:v>1.479396217433117</c:v>
                </c:pt>
                <c:pt idx="36">
                  <c:v>1.7030606756029758</c:v>
                </c:pt>
                <c:pt idx="37">
                  <c:v>1.7031045155360918</c:v>
                </c:pt>
                <c:pt idx="38">
                  <c:v>1.7038427012470119</c:v>
                </c:pt>
                <c:pt idx="39">
                  <c:v>1.705847336093298</c:v>
                </c:pt>
                <c:pt idx="40">
                  <c:v>1.7073930782788558</c:v>
                </c:pt>
                <c:pt idx="41">
                  <c:v>1.7080822715394097</c:v>
                </c:pt>
                <c:pt idx="42">
                  <c:v>1.7081629447480657</c:v>
                </c:pt>
                <c:pt idx="43">
                  <c:v>1.4843177442394879</c:v>
                </c:pt>
                <c:pt idx="44">
                  <c:v>1.7096525954407384</c:v>
                </c:pt>
                <c:pt idx="45">
                  <c:v>1.710313556175314</c:v>
                </c:pt>
                <c:pt idx="46">
                  <c:v>1.7119085327490078</c:v>
                </c:pt>
                <c:pt idx="47">
                  <c:v>1.488373076798658</c:v>
                </c:pt>
                <c:pt idx="48">
                  <c:v>1.489624489938175</c:v>
                </c:pt>
                <c:pt idx="49">
                  <c:v>1.7154358953470927</c:v>
                </c:pt>
                <c:pt idx="50">
                  <c:v>1.4912308673469388</c:v>
                </c:pt>
                <c:pt idx="51">
                  <c:v>1.4925348580999795</c:v>
                </c:pt>
                <c:pt idx="52">
                  <c:v>1.717664547794199</c:v>
                </c:pt>
                <c:pt idx="53">
                  <c:v>1.7182850883034915</c:v>
                </c:pt>
                <c:pt idx="54">
                  <c:v>1.7188393818446712</c:v>
                </c:pt>
                <c:pt idx="55">
                  <c:v>1.7195566034913659</c:v>
                </c:pt>
                <c:pt idx="56">
                  <c:v>1.494232088295816</c:v>
                </c:pt>
                <c:pt idx="57">
                  <c:v>1.7197858984540673</c:v>
                </c:pt>
                <c:pt idx="58">
                  <c:v>1.7199042593700582</c:v>
                </c:pt>
                <c:pt idx="59">
                  <c:v>1.719919055208909</c:v>
                </c:pt>
                <c:pt idx="60">
                  <c:v>1.7206960628807273</c:v>
                </c:pt>
                <c:pt idx="61">
                  <c:v>1.7213994524544152</c:v>
                </c:pt>
                <c:pt idx="62">
                  <c:v>1.4961496891045558</c:v>
                </c:pt>
                <c:pt idx="63">
                  <c:v>1.7232670490133599</c:v>
                </c:pt>
                <c:pt idx="64">
                  <c:v>1.7234079637895681</c:v>
                </c:pt>
                <c:pt idx="65">
                  <c:v>1.7270619997545638</c:v>
                </c:pt>
                <c:pt idx="66">
                  <c:v>1.7271884323575457</c:v>
                </c:pt>
                <c:pt idx="67">
                  <c:v>1.7274785279252884</c:v>
                </c:pt>
                <c:pt idx="68">
                  <c:v>1.5016510897192148</c:v>
                </c:pt>
                <c:pt idx="69">
                  <c:v>1.7283640729018879</c:v>
                </c:pt>
                <c:pt idx="70">
                  <c:v>1.730107074799474</c:v>
                </c:pt>
                <c:pt idx="71">
                  <c:v>1.5049723701547575</c:v>
                </c:pt>
                <c:pt idx="72">
                  <c:v>1.505505849103405</c:v>
                </c:pt>
                <c:pt idx="73">
                  <c:v>1.7325764096678551</c:v>
                </c:pt>
                <c:pt idx="74">
                  <c:v>1.7327780328370606</c:v>
                </c:pt>
                <c:pt idx="75">
                  <c:v>1.7328004372480699</c:v>
                </c:pt>
                <c:pt idx="76">
                  <c:v>1.508409442656506</c:v>
                </c:pt>
                <c:pt idx="77">
                  <c:v>1.509781874857256</c:v>
                </c:pt>
                <c:pt idx="78">
                  <c:v>1.5102480878185189</c:v>
                </c:pt>
                <c:pt idx="79">
                  <c:v>1.5124491857152189</c:v>
                </c:pt>
                <c:pt idx="80">
                  <c:v>1.7422128011978051</c:v>
                </c:pt>
                <c:pt idx="81">
                  <c:v>1.7422353605765333</c:v>
                </c:pt>
                <c:pt idx="82">
                  <c:v>1.5144771019142784</c:v>
                </c:pt>
                <c:pt idx="83">
                  <c:v>1.5173001452482182</c:v>
                </c:pt>
                <c:pt idx="84">
                  <c:v>1.5181368808845712</c:v>
                </c:pt>
                <c:pt idx="85">
                  <c:v>1.7473508669265743</c:v>
                </c:pt>
                <c:pt idx="86">
                  <c:v>1.7474716392239977</c:v>
                </c:pt>
                <c:pt idx="87">
                  <c:v>1.751478231679964</c:v>
                </c:pt>
                <c:pt idx="88">
                  <c:v>1.751705369402687</c:v>
                </c:pt>
                <c:pt idx="89">
                  <c:v>1.5245703812353733</c:v>
                </c:pt>
                <c:pt idx="90">
                  <c:v>1.7546463998148878</c:v>
                </c:pt>
                <c:pt idx="91">
                  <c:v>1.7559825491184988</c:v>
                </c:pt>
                <c:pt idx="92">
                  <c:v>1.7559825491184988</c:v>
                </c:pt>
                <c:pt idx="93">
                  <c:v>1.7562712060615913</c:v>
                </c:pt>
                <c:pt idx="94">
                  <c:v>1.761797709364973</c:v>
                </c:pt>
                <c:pt idx="95">
                  <c:v>1.7631484418605941</c:v>
                </c:pt>
                <c:pt idx="96">
                  <c:v>1.7659456768269073</c:v>
                </c:pt>
                <c:pt idx="97">
                  <c:v>1.5349506318364461</c:v>
                </c:pt>
                <c:pt idx="98">
                  <c:v>1.5371309108807401</c:v>
                </c:pt>
                <c:pt idx="99">
                  <c:v>1.7690859247362585</c:v>
                </c:pt>
                <c:pt idx="100">
                  <c:v>1.7692469586745276</c:v>
                </c:pt>
                <c:pt idx="101">
                  <c:v>1.7696994876055856</c:v>
                </c:pt>
                <c:pt idx="102">
                  <c:v>1.5397018897921699</c:v>
                </c:pt>
                <c:pt idx="103">
                  <c:v>1.7753570496844417</c:v>
                </c:pt>
                <c:pt idx="104">
                  <c:v>1.5447105646203878</c:v>
                </c:pt>
                <c:pt idx="105">
                  <c:v>1.7801486267455915</c:v>
                </c:pt>
                <c:pt idx="106">
                  <c:v>1.7819894006203838</c:v>
                </c:pt>
                <c:pt idx="107">
                  <c:v>1.7821519388816927</c:v>
                </c:pt>
                <c:pt idx="108">
                  <c:v>1.551137552234541</c:v>
                </c:pt>
                <c:pt idx="109">
                  <c:v>1.7908560392729262</c:v>
                </c:pt>
                <c:pt idx="110">
                  <c:v>1.5582971973854198</c:v>
                </c:pt>
                <c:pt idx="111">
                  <c:v>1.7964518618776555</c:v>
                </c:pt>
                <c:pt idx="112">
                  <c:v>1.7981263745795817</c:v>
                </c:pt>
                <c:pt idx="113">
                  <c:v>1.8070490616034991</c:v>
                </c:pt>
                <c:pt idx="114">
                  <c:v>1.807190900209972</c:v>
                </c:pt>
                <c:pt idx="115">
                  <c:v>1.808357672433162</c:v>
                </c:pt>
                <c:pt idx="116">
                  <c:v>1.8084207688332701</c:v>
                </c:pt>
                <c:pt idx="117">
                  <c:v>1.8171791585085855</c:v>
                </c:pt>
                <c:pt idx="118">
                  <c:v>1.5801191499023441</c:v>
                </c:pt>
                <c:pt idx="119">
                  <c:v>1.8229369271202371</c:v>
                </c:pt>
                <c:pt idx="120">
                  <c:v>1.823981248764502</c:v>
                </c:pt>
                <c:pt idx="121">
                  <c:v>1.5862381097702973</c:v>
                </c:pt>
                <c:pt idx="122">
                  <c:v>1.840126442429217</c:v>
                </c:pt>
                <c:pt idx="123">
                  <c:v>1.8410301575351218</c:v>
                </c:pt>
                <c:pt idx="124">
                  <c:v>1.8419990621403037</c:v>
                </c:pt>
                <c:pt idx="125">
                  <c:v>1.8425160815347321</c:v>
                </c:pt>
                <c:pt idx="126">
                  <c:v>1.8445294010558895</c:v>
                </c:pt>
                <c:pt idx="127">
                  <c:v>1.8451363816124478</c:v>
                </c:pt>
                <c:pt idx="128">
                  <c:v>1.848751249889611</c:v>
                </c:pt>
                <c:pt idx="129">
                  <c:v>1.608371306872276</c:v>
                </c:pt>
                <c:pt idx="130">
                  <c:v>1.8530344874808784</c:v>
                </c:pt>
                <c:pt idx="131">
                  <c:v>1.8593813442523577</c:v>
                </c:pt>
                <c:pt idx="132">
                  <c:v>1.864746713419333</c:v>
                </c:pt>
                <c:pt idx="133">
                  <c:v>1.6204352018783283</c:v>
                </c:pt>
                <c:pt idx="134">
                  <c:v>1.8652802530615515</c:v>
                </c:pt>
                <c:pt idx="135">
                  <c:v>1.8684938972792318</c:v>
                </c:pt>
                <c:pt idx="136">
                  <c:v>1.8700169330999061</c:v>
                </c:pt>
                <c:pt idx="137">
                  <c:v>1.8713519473508906</c:v>
                </c:pt>
                <c:pt idx="138">
                  <c:v>1.6262366291727621</c:v>
                </c:pt>
                <c:pt idx="139">
                  <c:v>1.6294753670747615</c:v>
                </c:pt>
                <c:pt idx="140">
                  <c:v>1.6298764484044472</c:v>
                </c:pt>
                <c:pt idx="141">
                  <c:v>1.877813782425767</c:v>
                </c:pt>
                <c:pt idx="142">
                  <c:v>1.6347059272979245</c:v>
                </c:pt>
                <c:pt idx="143">
                  <c:v>1.8865777023418862</c:v>
                </c:pt>
                <c:pt idx="144">
                  <c:v>1.8879198313454819</c:v>
                </c:pt>
                <c:pt idx="145">
                  <c:v>1.8912931597786424</c:v>
                </c:pt>
                <c:pt idx="146">
                  <c:v>1.8929576731362925</c:v>
                </c:pt>
                <c:pt idx="147">
                  <c:v>1.8995760819768208</c:v>
                </c:pt>
                <c:pt idx="148">
                  <c:v>1.9004339049121761</c:v>
                </c:pt>
                <c:pt idx="149">
                  <c:v>1.9024880127245081</c:v>
                </c:pt>
                <c:pt idx="150">
                  <c:v>1.9071711189992355</c:v>
                </c:pt>
                <c:pt idx="151">
                  <c:v>1.9134812604885327</c:v>
                </c:pt>
                <c:pt idx="152">
                  <c:v>1.9230962604829536</c:v>
                </c:pt>
                <c:pt idx="153">
                  <c:v>1.9269206453274568</c:v>
                </c:pt>
                <c:pt idx="154">
                  <c:v>1.6974754327424966</c:v>
                </c:pt>
                <c:pt idx="155">
                  <c:v>1.7055911040164498</c:v>
                </c:pt>
                <c:pt idx="156">
                  <c:v>1.9697030890851535</c:v>
                </c:pt>
                <c:pt idx="157">
                  <c:v>1.9758362099750029</c:v>
                </c:pt>
                <c:pt idx="158">
                  <c:v>1.7347585071500264</c:v>
                </c:pt>
                <c:pt idx="159">
                  <c:v>2.0067682352976548</c:v>
                </c:pt>
                <c:pt idx="160">
                  <c:v>2.0098452036611727</c:v>
                </c:pt>
                <c:pt idx="161">
                  <c:v>2.0147632958598227</c:v>
                </c:pt>
                <c:pt idx="162">
                  <c:v>1.7753108348135067</c:v>
                </c:pt>
                <c:pt idx="163">
                  <c:v>2.0466348394880427</c:v>
                </c:pt>
                <c:pt idx="164">
                  <c:v>2.0508733124856988</c:v>
                </c:pt>
                <c:pt idx="165">
                  <c:v>2.054824943256627</c:v>
                </c:pt>
                <c:pt idx="166">
                  <c:v>1.7876817916988414</c:v>
                </c:pt>
                <c:pt idx="167">
                  <c:v>1.8085154187496486</c:v>
                </c:pt>
                <c:pt idx="168">
                  <c:v>2.08208200803807</c:v>
                </c:pt>
                <c:pt idx="169">
                  <c:v>2.0876681621272803</c:v>
                </c:pt>
                <c:pt idx="170">
                  <c:v>1.828718279460394</c:v>
                </c:pt>
                <c:pt idx="171">
                  <c:v>2.1155171446908474</c:v>
                </c:pt>
                <c:pt idx="172">
                  <c:v>2.1225117484504841</c:v>
                </c:pt>
                <c:pt idx="173">
                  <c:v>1.8444889448937301</c:v>
                </c:pt>
                <c:pt idx="174">
                  <c:v>2.1252539268815593</c:v>
                </c:pt>
                <c:pt idx="175">
                  <c:v>2.1480000755520052</c:v>
                </c:pt>
                <c:pt idx="176">
                  <c:v>2.1635358207161102</c:v>
                </c:pt>
                <c:pt idx="177">
                  <c:v>2.1970229322454942</c:v>
                </c:pt>
                <c:pt idx="178">
                  <c:v>2.2839859708119499</c:v>
                </c:pt>
                <c:pt idx="179">
                  <c:v>2.3054791622593607</c:v>
                </c:pt>
                <c:pt idx="180">
                  <c:v>2.0220062495089235</c:v>
                </c:pt>
                <c:pt idx="181">
                  <c:v>2.0693017645416019</c:v>
                </c:pt>
                <c:pt idx="182">
                  <c:v>2.0701027256372004</c:v>
                </c:pt>
                <c:pt idx="183">
                  <c:v>2.4396648390580618</c:v>
                </c:pt>
                <c:pt idx="184">
                  <c:v>2.524154555322192</c:v>
                </c:pt>
                <c:pt idx="185">
                  <c:v>2.2365287581762812</c:v>
                </c:pt>
                <c:pt idx="186">
                  <c:v>2.6006322710268002</c:v>
                </c:pt>
                <c:pt idx="187">
                  <c:v>2.3452647777071602</c:v>
                </c:pt>
                <c:pt idx="188">
                  <c:v>2.7794751820762165</c:v>
                </c:pt>
                <c:pt idx="189">
                  <c:v>2.4456500391081089</c:v>
                </c:pt>
                <c:pt idx="190">
                  <c:v>2.8497370629586012</c:v>
                </c:pt>
                <c:pt idx="191">
                  <c:v>3.0234972237869298</c:v>
                </c:pt>
                <c:pt idx="192">
                  <c:v>2.7068064379814221</c:v>
                </c:pt>
                <c:pt idx="193">
                  <c:v>2.8426068244697018</c:v>
                </c:pt>
                <c:pt idx="194">
                  <c:v>3.3466165936434922</c:v>
                </c:pt>
                <c:pt idx="195">
                  <c:v>3.1392441740138048</c:v>
                </c:pt>
                <c:pt idx="196">
                  <c:v>3.8298212483156155</c:v>
                </c:pt>
                <c:pt idx="197">
                  <c:v>4.1750191475708469</c:v>
                </c:pt>
                <c:pt idx="198">
                  <c:v>4.8363487802031635</c:v>
                </c:pt>
                <c:pt idx="199">
                  <c:v>4.9897814328755183</c:v>
                </c:pt>
                <c:pt idx="200">
                  <c:v>6.268973838963154</c:v>
                </c:pt>
                <c:pt idx="201">
                  <c:v>7.5516132618418492</c:v>
                </c:pt>
                <c:pt idx="202">
                  <c:v>8.3958470356103234</c:v>
                </c:pt>
                <c:pt idx="203">
                  <c:v>9.1133708876504791</c:v>
                </c:pt>
                <c:pt idx="204">
                  <c:v>10.809163911195094</c:v>
                </c:pt>
                <c:pt idx="205">
                  <c:v>10.227376835676099</c:v>
                </c:pt>
                <c:pt idx="206">
                  <c:v>11.719895188063642</c:v>
                </c:pt>
                <c:pt idx="207">
                  <c:v>6.6562057375605805</c:v>
                </c:pt>
              </c:numCache>
            </c:numRef>
          </c:yVal>
          <c:smooth val="1"/>
        </c:ser>
        <c:axId val="90039040"/>
        <c:axId val="90040576"/>
      </c:scatterChart>
      <c:valAx>
        <c:axId val="90039040"/>
        <c:scaling>
          <c:orientation val="minMax"/>
        </c:scaling>
        <c:axPos val="b"/>
        <c:numFmt formatCode="#,##0" sourceLinked="1"/>
        <c:tickLblPos val="nextTo"/>
        <c:crossAx val="90040576"/>
        <c:crosses val="autoZero"/>
        <c:crossBetween val="midCat"/>
      </c:valAx>
      <c:valAx>
        <c:axId val="90040576"/>
        <c:scaling>
          <c:orientation val="minMax"/>
        </c:scaling>
        <c:axPos val="l"/>
        <c:majorGridlines/>
        <c:numFmt formatCode="General" sourceLinked="1"/>
        <c:tickLblPos val="nextTo"/>
        <c:crossAx val="90039040"/>
        <c:crosses val="autoZero"/>
        <c:crossBetween val="midCat"/>
      </c:valAx>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nl-NL"/>
  <c:chart>
    <c:autoTitleDeleted val="1"/>
    <c:plotArea>
      <c:layout/>
      <c:scatterChart>
        <c:scatterStyle val="smoothMarker"/>
        <c:ser>
          <c:idx val="0"/>
          <c:order val="0"/>
          <c:tx>
            <c:strRef>
              <c:f>'Odds Ratios Eur'!$B$1</c:f>
              <c:strCache>
                <c:ptCount val="1"/>
                <c:pt idx="0">
                  <c:v>OR</c:v>
                </c:pt>
              </c:strCache>
            </c:strRef>
          </c:tx>
          <c:marker>
            <c:symbol val="none"/>
          </c:marker>
          <c:xVal>
            <c:numRef>
              <c:f>'Odds Ratios Eur'!$A$2:$A$227</c:f>
              <c:numCache>
                <c:formatCode>#,##0</c:formatCode>
                <c:ptCount val="226"/>
                <c:pt idx="0">
                  <c:v>5.195E-3</c:v>
                </c:pt>
                <c:pt idx="1">
                  <c:v>6.9710000000000587E-3</c:v>
                </c:pt>
                <c:pt idx="2">
                  <c:v>1.1605000000000061E-2</c:v>
                </c:pt>
                <c:pt idx="3">
                  <c:v>2.6294999999999999E-2</c:v>
                </c:pt>
                <c:pt idx="4">
                  <c:v>3.7576999999999999E-2</c:v>
                </c:pt>
                <c:pt idx="5">
                  <c:v>3.8740000000000004E-2</c:v>
                </c:pt>
                <c:pt idx="6">
                  <c:v>5.5093000000000301E-2</c:v>
                </c:pt>
                <c:pt idx="7">
                  <c:v>0.11902000000000022</c:v>
                </c:pt>
                <c:pt idx="8">
                  <c:v>0.28484500000000001</c:v>
                </c:pt>
                <c:pt idx="9">
                  <c:v>0.29579900000000003</c:v>
                </c:pt>
                <c:pt idx="10">
                  <c:v>0.30891600000000197</c:v>
                </c:pt>
                <c:pt idx="11">
                  <c:v>0.66196299999999997</c:v>
                </c:pt>
                <c:pt idx="12">
                  <c:v>0.82511400000000001</c:v>
                </c:pt>
                <c:pt idx="13">
                  <c:v>0.94279600000000063</c:v>
                </c:pt>
                <c:pt idx="14">
                  <c:v>0.97843999999999998</c:v>
                </c:pt>
                <c:pt idx="15">
                  <c:v>1.4268989999999933</c:v>
                </c:pt>
                <c:pt idx="16">
                  <c:v>1.5352199999999998</c:v>
                </c:pt>
                <c:pt idx="17">
                  <c:v>1.592025</c:v>
                </c:pt>
                <c:pt idx="18">
                  <c:v>1.6913100000000001</c:v>
                </c:pt>
                <c:pt idx="19">
                  <c:v>1.699708</c:v>
                </c:pt>
                <c:pt idx="20">
                  <c:v>1.804422</c:v>
                </c:pt>
                <c:pt idx="21">
                  <c:v>1.812041</c:v>
                </c:pt>
                <c:pt idx="22">
                  <c:v>1.8615219999999932</c:v>
                </c:pt>
                <c:pt idx="23">
                  <c:v>1.9866850000000074</c:v>
                </c:pt>
                <c:pt idx="24">
                  <c:v>1.9943400000000067</c:v>
                </c:pt>
                <c:pt idx="25">
                  <c:v>2.1275089999999999</c:v>
                </c:pt>
                <c:pt idx="26">
                  <c:v>2.1370049999999998</c:v>
                </c:pt>
                <c:pt idx="27">
                  <c:v>2.1704379999999999</c:v>
                </c:pt>
                <c:pt idx="28">
                  <c:v>2.1901929999999998</c:v>
                </c:pt>
                <c:pt idx="29">
                  <c:v>2.2074980000000002</c:v>
                </c:pt>
                <c:pt idx="30">
                  <c:v>2.293469</c:v>
                </c:pt>
                <c:pt idx="31">
                  <c:v>2.3696959999999967</c:v>
                </c:pt>
                <c:pt idx="32">
                  <c:v>2.4898789999999873</c:v>
                </c:pt>
                <c:pt idx="33">
                  <c:v>2.5341840000000002</c:v>
                </c:pt>
                <c:pt idx="34">
                  <c:v>2.6023860000000001</c:v>
                </c:pt>
                <c:pt idx="35">
                  <c:v>2.6090719999999998</c:v>
                </c:pt>
                <c:pt idx="36">
                  <c:v>2.6612269999999998</c:v>
                </c:pt>
                <c:pt idx="37">
                  <c:v>2.6812860000000001</c:v>
                </c:pt>
                <c:pt idx="38">
                  <c:v>2.6973340000000166</c:v>
                </c:pt>
                <c:pt idx="39">
                  <c:v>2.7160559999999832</c:v>
                </c:pt>
                <c:pt idx="40">
                  <c:v>2.7548149999999998</c:v>
                </c:pt>
                <c:pt idx="41">
                  <c:v>2.7759999999999998</c:v>
                </c:pt>
                <c:pt idx="42">
                  <c:v>2.7947329999999999</c:v>
                </c:pt>
                <c:pt idx="43">
                  <c:v>2.8257149999999998</c:v>
                </c:pt>
                <c:pt idx="44">
                  <c:v>2.9805000000000001</c:v>
                </c:pt>
                <c:pt idx="45">
                  <c:v>3.0263100000000001</c:v>
                </c:pt>
                <c:pt idx="46">
                  <c:v>3.1579999999999999</c:v>
                </c:pt>
                <c:pt idx="47">
                  <c:v>3.1695890000000002</c:v>
                </c:pt>
                <c:pt idx="48">
                  <c:v>3.3766829999999759</c:v>
                </c:pt>
                <c:pt idx="49">
                  <c:v>3.5074139999999998</c:v>
                </c:pt>
                <c:pt idx="50">
                  <c:v>3.5665999999999998</c:v>
                </c:pt>
                <c:pt idx="51">
                  <c:v>3.6013500000000001</c:v>
                </c:pt>
                <c:pt idx="52">
                  <c:v>3.6610179999999999</c:v>
                </c:pt>
                <c:pt idx="53">
                  <c:v>3.7952569999999977</c:v>
                </c:pt>
                <c:pt idx="54">
                  <c:v>3.9247579999999997</c:v>
                </c:pt>
                <c:pt idx="55">
                  <c:v>3.9798049999999967</c:v>
                </c:pt>
                <c:pt idx="56">
                  <c:v>4.1135349999999633</c:v>
                </c:pt>
                <c:pt idx="57">
                  <c:v>4.1322450000000002</c:v>
                </c:pt>
                <c:pt idx="58">
                  <c:v>4.2434789999999998</c:v>
                </c:pt>
                <c:pt idx="59">
                  <c:v>4.3041359999999633</c:v>
                </c:pt>
                <c:pt idx="60">
                  <c:v>4.3468609999999996</c:v>
                </c:pt>
                <c:pt idx="61">
                  <c:v>4.6219309999999689</c:v>
                </c:pt>
                <c:pt idx="62">
                  <c:v>4.7574239999999985</c:v>
                </c:pt>
                <c:pt idx="63">
                  <c:v>4.8239999999999945</c:v>
                </c:pt>
                <c:pt idx="64">
                  <c:v>4.945335</c:v>
                </c:pt>
                <c:pt idx="65">
                  <c:v>5.0708440000000001</c:v>
                </c:pt>
                <c:pt idx="66">
                  <c:v>5.0924379999999845</c:v>
                </c:pt>
                <c:pt idx="67">
                  <c:v>5.1153149999999652</c:v>
                </c:pt>
                <c:pt idx="68">
                  <c:v>5.3875999999999955</c:v>
                </c:pt>
                <c:pt idx="69">
                  <c:v>5.3925269999999745</c:v>
                </c:pt>
                <c:pt idx="70">
                  <c:v>5.5618600000000002</c:v>
                </c:pt>
                <c:pt idx="71">
                  <c:v>5.5859019999999955</c:v>
                </c:pt>
                <c:pt idx="72">
                  <c:v>5.6701519999999945</c:v>
                </c:pt>
                <c:pt idx="73">
                  <c:v>5.7707879999999996</c:v>
                </c:pt>
                <c:pt idx="74">
                  <c:v>5.9650309999999855</c:v>
                </c:pt>
                <c:pt idx="75">
                  <c:v>6.4243889999999855</c:v>
                </c:pt>
                <c:pt idx="76">
                  <c:v>6.6049249999999633</c:v>
                </c:pt>
                <c:pt idx="77">
                  <c:v>6.6116109999999955</c:v>
                </c:pt>
                <c:pt idx="78">
                  <c:v>6.6771389999999755</c:v>
                </c:pt>
                <c:pt idx="79">
                  <c:v>6.6779999999999955</c:v>
                </c:pt>
                <c:pt idx="80">
                  <c:v>6.8936650000000004</c:v>
                </c:pt>
                <c:pt idx="81">
                  <c:v>7.2012000000000134</c:v>
                </c:pt>
                <c:pt idx="82">
                  <c:v>7.335</c:v>
                </c:pt>
                <c:pt idx="83">
                  <c:v>7.342980999999968</c:v>
                </c:pt>
                <c:pt idx="84">
                  <c:v>7.4781820000000003</c:v>
                </c:pt>
                <c:pt idx="85">
                  <c:v>7.7295939999999996</c:v>
                </c:pt>
                <c:pt idx="86">
                  <c:v>7.9368749999999997</c:v>
                </c:pt>
                <c:pt idx="87">
                  <c:v>7.9448990000000004</c:v>
                </c:pt>
                <c:pt idx="88">
                  <c:v>8.1382609999999929</c:v>
                </c:pt>
                <c:pt idx="89">
                  <c:v>8.2343509999999949</c:v>
                </c:pt>
                <c:pt idx="90">
                  <c:v>8.3781190000000016</c:v>
                </c:pt>
                <c:pt idx="91">
                  <c:v>8.5560450000000028</c:v>
                </c:pt>
                <c:pt idx="92">
                  <c:v>8.630666999999999</c:v>
                </c:pt>
                <c:pt idx="93">
                  <c:v>9.2422829999999987</c:v>
                </c:pt>
                <c:pt idx="94">
                  <c:v>9.3115130000000015</c:v>
                </c:pt>
                <c:pt idx="95">
                  <c:v>9.460272999999999</c:v>
                </c:pt>
                <c:pt idx="96">
                  <c:v>9.6700160000000004</c:v>
                </c:pt>
                <c:pt idx="97">
                  <c:v>10.094710000000001</c:v>
                </c:pt>
                <c:pt idx="98">
                  <c:v>10.09929</c:v>
                </c:pt>
                <c:pt idx="99">
                  <c:v>10.614149999999999</c:v>
                </c:pt>
                <c:pt idx="100">
                  <c:v>10.763390000000001</c:v>
                </c:pt>
                <c:pt idx="101">
                  <c:v>11.038069999999999</c:v>
                </c:pt>
                <c:pt idx="102">
                  <c:v>11.1464</c:v>
                </c:pt>
                <c:pt idx="103">
                  <c:v>11.873890000000006</c:v>
                </c:pt>
                <c:pt idx="104">
                  <c:v>11.926310000000001</c:v>
                </c:pt>
                <c:pt idx="105">
                  <c:v>12.252510000000004</c:v>
                </c:pt>
                <c:pt idx="106">
                  <c:v>12.4742</c:v>
                </c:pt>
                <c:pt idx="107">
                  <c:v>12.60538</c:v>
                </c:pt>
                <c:pt idx="108">
                  <c:v>12.870460000000024</c:v>
                </c:pt>
                <c:pt idx="109">
                  <c:v>13.06382</c:v>
                </c:pt>
                <c:pt idx="110">
                  <c:v>13.330210000000001</c:v>
                </c:pt>
                <c:pt idx="111">
                  <c:v>13.40108</c:v>
                </c:pt>
                <c:pt idx="112">
                  <c:v>14.199450000000002</c:v>
                </c:pt>
                <c:pt idx="113">
                  <c:v>14.26604</c:v>
                </c:pt>
                <c:pt idx="114">
                  <c:v>14.318</c:v>
                </c:pt>
                <c:pt idx="115">
                  <c:v>14.482780000000055</c:v>
                </c:pt>
                <c:pt idx="116">
                  <c:v>14.516390000000001</c:v>
                </c:pt>
                <c:pt idx="117">
                  <c:v>17.077449999999896</c:v>
                </c:pt>
                <c:pt idx="118">
                  <c:v>17.144500000000001</c:v>
                </c:pt>
                <c:pt idx="119">
                  <c:v>18.068860000000001</c:v>
                </c:pt>
                <c:pt idx="120">
                  <c:v>19.691739999999989</c:v>
                </c:pt>
                <c:pt idx="121">
                  <c:v>19.980599999999807</c:v>
                </c:pt>
                <c:pt idx="122">
                  <c:v>20.804179999999999</c:v>
                </c:pt>
                <c:pt idx="123">
                  <c:v>21.009910000000001</c:v>
                </c:pt>
                <c:pt idx="124">
                  <c:v>22.057860000000137</c:v>
                </c:pt>
                <c:pt idx="125">
                  <c:v>22.859810000000031</c:v>
                </c:pt>
                <c:pt idx="126">
                  <c:v>23.43618</c:v>
                </c:pt>
                <c:pt idx="127">
                  <c:v>26.015830000000001</c:v>
                </c:pt>
                <c:pt idx="128">
                  <c:v>26.87171</c:v>
                </c:pt>
                <c:pt idx="129">
                  <c:v>27.41732</c:v>
                </c:pt>
                <c:pt idx="130">
                  <c:v>28.172899999999988</c:v>
                </c:pt>
                <c:pt idx="131">
                  <c:v>28.699800000000035</c:v>
                </c:pt>
                <c:pt idx="132">
                  <c:v>28.899899999999999</c:v>
                </c:pt>
                <c:pt idx="133">
                  <c:v>30.055510000000002</c:v>
                </c:pt>
                <c:pt idx="134">
                  <c:v>30.139530000000001</c:v>
                </c:pt>
                <c:pt idx="135">
                  <c:v>30.811389999999999</c:v>
                </c:pt>
                <c:pt idx="136">
                  <c:v>32.55791</c:v>
                </c:pt>
                <c:pt idx="137">
                  <c:v>33.023950000000013</c:v>
                </c:pt>
                <c:pt idx="138">
                  <c:v>33.266670000000012</c:v>
                </c:pt>
                <c:pt idx="139">
                  <c:v>33.447609999999997</c:v>
                </c:pt>
                <c:pt idx="140">
                  <c:v>33.475290000000001</c:v>
                </c:pt>
                <c:pt idx="141">
                  <c:v>33.822990000000011</c:v>
                </c:pt>
                <c:pt idx="142">
                  <c:v>35.383619999999993</c:v>
                </c:pt>
                <c:pt idx="143">
                  <c:v>36.250190000000003</c:v>
                </c:pt>
                <c:pt idx="144">
                  <c:v>36.295000000000222</c:v>
                </c:pt>
                <c:pt idx="145">
                  <c:v>36.810999999999993</c:v>
                </c:pt>
                <c:pt idx="146">
                  <c:v>37.257180000000005</c:v>
                </c:pt>
                <c:pt idx="147">
                  <c:v>37.46998</c:v>
                </c:pt>
                <c:pt idx="148">
                  <c:v>37.961310000000012</c:v>
                </c:pt>
                <c:pt idx="149">
                  <c:v>38.353759999999994</c:v>
                </c:pt>
                <c:pt idx="150">
                  <c:v>39.108000000000011</c:v>
                </c:pt>
                <c:pt idx="151">
                  <c:v>39.628210000000244</c:v>
                </c:pt>
                <c:pt idx="152">
                  <c:v>40.116330000000012</c:v>
                </c:pt>
                <c:pt idx="153">
                  <c:v>41.565960000000011</c:v>
                </c:pt>
                <c:pt idx="154">
                  <c:v>46.895100000000063</c:v>
                </c:pt>
                <c:pt idx="155">
                  <c:v>47.58916</c:v>
                </c:pt>
                <c:pt idx="156">
                  <c:v>47.737970000000011</c:v>
                </c:pt>
                <c:pt idx="157">
                  <c:v>50.228990000000259</c:v>
                </c:pt>
                <c:pt idx="158">
                  <c:v>50.500460000000004</c:v>
                </c:pt>
                <c:pt idx="159">
                  <c:v>52.530480000000004</c:v>
                </c:pt>
                <c:pt idx="160">
                  <c:v>53.505370000000013</c:v>
                </c:pt>
                <c:pt idx="161">
                  <c:v>54.092450000000063</c:v>
                </c:pt>
                <c:pt idx="162">
                  <c:v>56.127000000000002</c:v>
                </c:pt>
                <c:pt idx="163">
                  <c:v>57.887709999999998</c:v>
                </c:pt>
                <c:pt idx="164">
                  <c:v>58.458160000000007</c:v>
                </c:pt>
                <c:pt idx="165">
                  <c:v>58.83719</c:v>
                </c:pt>
                <c:pt idx="166">
                  <c:v>59.187560000000005</c:v>
                </c:pt>
                <c:pt idx="167">
                  <c:v>60.637190000000011</c:v>
                </c:pt>
                <c:pt idx="168">
                  <c:v>61.060870000000001</c:v>
                </c:pt>
                <c:pt idx="169">
                  <c:v>62.48574</c:v>
                </c:pt>
                <c:pt idx="170">
                  <c:v>65.849239999999995</c:v>
                </c:pt>
                <c:pt idx="171">
                  <c:v>66.655999999999949</c:v>
                </c:pt>
                <c:pt idx="172">
                  <c:v>68.183579999999978</c:v>
                </c:pt>
                <c:pt idx="173">
                  <c:v>68.277190000000004</c:v>
                </c:pt>
                <c:pt idx="174">
                  <c:v>68.886060000000001</c:v>
                </c:pt>
                <c:pt idx="175">
                  <c:v>71.746139999999997</c:v>
                </c:pt>
                <c:pt idx="176">
                  <c:v>72.351519999999994</c:v>
                </c:pt>
                <c:pt idx="177">
                  <c:v>75.441100000000461</c:v>
                </c:pt>
                <c:pt idx="178">
                  <c:v>78.431230000000127</c:v>
                </c:pt>
                <c:pt idx="179">
                  <c:v>78.89134</c:v>
                </c:pt>
                <c:pt idx="180">
                  <c:v>79.426260000000127</c:v>
                </c:pt>
                <c:pt idx="181">
                  <c:v>79.787000000000006</c:v>
                </c:pt>
                <c:pt idx="182">
                  <c:v>85.55777999999998</c:v>
                </c:pt>
                <c:pt idx="183">
                  <c:v>87.518829999999994</c:v>
                </c:pt>
                <c:pt idx="184">
                  <c:v>88.85199999999999</c:v>
                </c:pt>
                <c:pt idx="185">
                  <c:v>91.593010000000007</c:v>
                </c:pt>
                <c:pt idx="186">
                  <c:v>98.213989999999995</c:v>
                </c:pt>
                <c:pt idx="187">
                  <c:v>111.24600000000002</c:v>
                </c:pt>
                <c:pt idx="188">
                  <c:v>111.87239999999962</c:v>
                </c:pt>
                <c:pt idx="189">
                  <c:v>114.0235</c:v>
                </c:pt>
                <c:pt idx="190">
                  <c:v>119.709</c:v>
                </c:pt>
                <c:pt idx="191">
                  <c:v>124.33150000000002</c:v>
                </c:pt>
                <c:pt idx="192">
                  <c:v>125.30629999999999</c:v>
                </c:pt>
                <c:pt idx="193">
                  <c:v>126.07529999999998</c:v>
                </c:pt>
                <c:pt idx="194">
                  <c:v>133.74299999999999</c:v>
                </c:pt>
                <c:pt idx="195">
                  <c:v>170.90690000000001</c:v>
                </c:pt>
                <c:pt idx="196">
                  <c:v>175.05790000000007</c:v>
                </c:pt>
                <c:pt idx="197">
                  <c:v>176.33640000000076</c:v>
                </c:pt>
                <c:pt idx="198">
                  <c:v>181.4836</c:v>
                </c:pt>
                <c:pt idx="199">
                  <c:v>181.64549999999997</c:v>
                </c:pt>
                <c:pt idx="200">
                  <c:v>190.80369999999999</c:v>
                </c:pt>
                <c:pt idx="201">
                  <c:v>199.05840000000097</c:v>
                </c:pt>
                <c:pt idx="202">
                  <c:v>204.4478</c:v>
                </c:pt>
                <c:pt idx="203">
                  <c:v>224.73589999999999</c:v>
                </c:pt>
                <c:pt idx="204">
                  <c:v>235.79730000000001</c:v>
                </c:pt>
                <c:pt idx="205">
                  <c:v>301.80560000000008</c:v>
                </c:pt>
                <c:pt idx="206">
                  <c:v>321.69959999999969</c:v>
                </c:pt>
                <c:pt idx="207">
                  <c:v>325.51749999999993</c:v>
                </c:pt>
                <c:pt idx="208">
                  <c:v>375.661</c:v>
                </c:pt>
                <c:pt idx="209">
                  <c:v>406.67480000000205</c:v>
                </c:pt>
                <c:pt idx="210">
                  <c:v>424.53809999999817</c:v>
                </c:pt>
                <c:pt idx="211">
                  <c:v>444.3888</c:v>
                </c:pt>
                <c:pt idx="212">
                  <c:v>494.94409999999999</c:v>
                </c:pt>
                <c:pt idx="213">
                  <c:v>600.73919999999998</c:v>
                </c:pt>
                <c:pt idx="214">
                  <c:v>739.17650000000003</c:v>
                </c:pt>
                <c:pt idx="215">
                  <c:v>1008.725</c:v>
                </c:pt>
                <c:pt idx="216">
                  <c:v>1243.0029999999999</c:v>
                </c:pt>
                <c:pt idx="217">
                  <c:v>1380.1</c:v>
                </c:pt>
                <c:pt idx="218">
                  <c:v>1513.9560000000001</c:v>
                </c:pt>
                <c:pt idx="219">
                  <c:v>1628.1639999999998</c:v>
                </c:pt>
                <c:pt idx="220">
                  <c:v>1667.6129999999998</c:v>
                </c:pt>
                <c:pt idx="221">
                  <c:v>1992.1019999999999</c:v>
                </c:pt>
                <c:pt idx="222">
                  <c:v>2131.0250000000001</c:v>
                </c:pt>
                <c:pt idx="223">
                  <c:v>2454.6889999999848</c:v>
                </c:pt>
                <c:pt idx="224">
                  <c:v>2548.3989999999999</c:v>
                </c:pt>
                <c:pt idx="225">
                  <c:v>2672.1350000000002</c:v>
                </c:pt>
              </c:numCache>
            </c:numRef>
          </c:xVal>
          <c:yVal>
            <c:numRef>
              <c:f>'Odds Ratios Eur'!$B$2:$B$227</c:f>
              <c:numCache>
                <c:formatCode>General</c:formatCode>
                <c:ptCount val="226"/>
                <c:pt idx="0">
                  <c:v>0.35203284899009907</c:v>
                </c:pt>
                <c:pt idx="1">
                  <c:v>0.35203467698539531</c:v>
                </c:pt>
                <c:pt idx="2">
                  <c:v>0.35204016100094515</c:v>
                </c:pt>
                <c:pt idx="3">
                  <c:v>0.40515156667373925</c:v>
                </c:pt>
                <c:pt idx="4">
                  <c:v>0.40516736245870566</c:v>
                </c:pt>
                <c:pt idx="5">
                  <c:v>0.35207123792938438</c:v>
                </c:pt>
                <c:pt idx="6">
                  <c:v>0.40519105680203649</c:v>
                </c:pt>
                <c:pt idx="7">
                  <c:v>0.40527794289793612</c:v>
                </c:pt>
                <c:pt idx="8">
                  <c:v>0.40550508230637761</c:v>
                </c:pt>
                <c:pt idx="9">
                  <c:v>0.35237659901628393</c:v>
                </c:pt>
                <c:pt idx="10">
                  <c:v>0.4055366901297609</c:v>
                </c:pt>
                <c:pt idx="11">
                  <c:v>0.40601888564567529</c:v>
                </c:pt>
                <c:pt idx="12">
                  <c:v>0.40624230961236935</c:v>
                </c:pt>
                <c:pt idx="13">
                  <c:v>0.40640250677182832</c:v>
                </c:pt>
                <c:pt idx="14">
                  <c:v>0.35318546624682001</c:v>
                </c:pt>
                <c:pt idx="15">
                  <c:v>0.40706345856198073</c:v>
                </c:pt>
                <c:pt idx="16">
                  <c:v>0.40721196130167336</c:v>
                </c:pt>
                <c:pt idx="17">
                  <c:v>0.40728919511501782</c:v>
                </c:pt>
                <c:pt idx="18">
                  <c:v>0.4074258603242471</c:v>
                </c:pt>
                <c:pt idx="19">
                  <c:v>0.40743774550992184</c:v>
                </c:pt>
                <c:pt idx="20">
                  <c:v>0.3541676540805811</c:v>
                </c:pt>
                <c:pt idx="21">
                  <c:v>0.40759028987914647</c:v>
                </c:pt>
                <c:pt idx="22">
                  <c:v>0.40765963916052811</c:v>
                </c:pt>
                <c:pt idx="23">
                  <c:v>0.40783006927931992</c:v>
                </c:pt>
                <c:pt idx="24">
                  <c:v>0.40783997927659582</c:v>
                </c:pt>
                <c:pt idx="25">
                  <c:v>0.40802234813070981</c:v>
                </c:pt>
                <c:pt idx="26">
                  <c:v>0.35456386429979436</c:v>
                </c:pt>
                <c:pt idx="27">
                  <c:v>0.40808182645109875</c:v>
                </c:pt>
                <c:pt idx="28">
                  <c:v>0.40810958472032122</c:v>
                </c:pt>
                <c:pt idx="29">
                  <c:v>0.35464643727987277</c:v>
                </c:pt>
                <c:pt idx="30">
                  <c:v>0.40825037565078781</c:v>
                </c:pt>
                <c:pt idx="31">
                  <c:v>0.40835549145973232</c:v>
                </c:pt>
                <c:pt idx="32">
                  <c:v>0.40852013831667788</c:v>
                </c:pt>
                <c:pt idx="33">
                  <c:v>0.35503558323441797</c:v>
                </c:pt>
                <c:pt idx="34">
                  <c:v>0.40867490178014526</c:v>
                </c:pt>
                <c:pt idx="35">
                  <c:v>0.40868283928478627</c:v>
                </c:pt>
                <c:pt idx="36">
                  <c:v>0.40875428085207138</c:v>
                </c:pt>
                <c:pt idx="37">
                  <c:v>0.35521187382435637</c:v>
                </c:pt>
                <c:pt idx="38">
                  <c:v>0.40880389731510386</c:v>
                </c:pt>
                <c:pt idx="39">
                  <c:v>0.40882969925712637</c:v>
                </c:pt>
                <c:pt idx="40">
                  <c:v>0.35530003632204366</c:v>
                </c:pt>
                <c:pt idx="41">
                  <c:v>0.35532391563922117</c:v>
                </c:pt>
                <c:pt idx="42">
                  <c:v>0.40893887177811061</c:v>
                </c:pt>
                <c:pt idx="43">
                  <c:v>0.40898056029521307</c:v>
                </c:pt>
                <c:pt idx="44">
                  <c:v>0.40919301153001725</c:v>
                </c:pt>
                <c:pt idx="45">
                  <c:v>0.40925656079391881</c:v>
                </c:pt>
                <c:pt idx="46">
                  <c:v>0.40943731034259195</c:v>
                </c:pt>
                <c:pt idx="47">
                  <c:v>0.4094532026300397</c:v>
                </c:pt>
                <c:pt idx="48">
                  <c:v>0.40973733773923249</c:v>
                </c:pt>
                <c:pt idx="49">
                  <c:v>0.40991821064460326</c:v>
                </c:pt>
                <c:pt idx="50">
                  <c:v>0.40999971800005641</c:v>
                </c:pt>
                <c:pt idx="51">
                  <c:v>0.41004743399568117</c:v>
                </c:pt>
                <c:pt idx="52">
                  <c:v>0.41012895629305496</c:v>
                </c:pt>
                <c:pt idx="53">
                  <c:v>0.41031390766957165</c:v>
                </c:pt>
                <c:pt idx="54">
                  <c:v>0.35669747274394781</c:v>
                </c:pt>
                <c:pt idx="55">
                  <c:v>0.41056655405643683</c:v>
                </c:pt>
                <c:pt idx="56">
                  <c:v>0.41075162024823575</c:v>
                </c:pt>
                <c:pt idx="57">
                  <c:v>0.41077749358449106</c:v>
                </c:pt>
                <c:pt idx="58">
                  <c:v>0.41093076280560986</c:v>
                </c:pt>
                <c:pt idx="59">
                  <c:v>0.35715041840947431</c:v>
                </c:pt>
                <c:pt idx="60">
                  <c:v>0.35720199237252481</c:v>
                </c:pt>
                <c:pt idx="61">
                  <c:v>0.41145252579429703</c:v>
                </c:pt>
                <c:pt idx="62">
                  <c:v>0.4116398172773435</c:v>
                </c:pt>
                <c:pt idx="63">
                  <c:v>0.41173148867085485</c:v>
                </c:pt>
                <c:pt idx="64">
                  <c:v>0.41189891933257028</c:v>
                </c:pt>
                <c:pt idx="65">
                  <c:v>0.41207237153318582</c:v>
                </c:pt>
                <c:pt idx="66">
                  <c:v>0.35809594947883067</c:v>
                </c:pt>
                <c:pt idx="67">
                  <c:v>0.41213418663895118</c:v>
                </c:pt>
                <c:pt idx="68">
                  <c:v>0.35845017136849217</c:v>
                </c:pt>
                <c:pt idx="69">
                  <c:v>0.41251716208351935</c:v>
                </c:pt>
                <c:pt idx="70">
                  <c:v>0.35866057805572982</c:v>
                </c:pt>
                <c:pt idx="71">
                  <c:v>0.35868826799854708</c:v>
                </c:pt>
                <c:pt idx="72">
                  <c:v>0.41290034531284786</c:v>
                </c:pt>
                <c:pt idx="73">
                  <c:v>0.41304009925193658</c:v>
                </c:pt>
                <c:pt idx="74">
                  <c:v>0.41330770535361255</c:v>
                </c:pt>
                <c:pt idx="75">
                  <c:v>0.35969695074361835</c:v>
                </c:pt>
                <c:pt idx="76">
                  <c:v>0.41419512498656474</c:v>
                </c:pt>
                <c:pt idx="77">
                  <c:v>0.35992253881218988</c:v>
                </c:pt>
                <c:pt idx="78">
                  <c:v>0.41429512945043323</c:v>
                </c:pt>
                <c:pt idx="79">
                  <c:v>0.41429712968397525</c:v>
                </c:pt>
                <c:pt idx="80">
                  <c:v>0.41459522772153973</c:v>
                </c:pt>
                <c:pt idx="81">
                  <c:v>0.41502158615429857</c:v>
                </c:pt>
                <c:pt idx="82">
                  <c:v>0.41520782326884936</c:v>
                </c:pt>
                <c:pt idx="83">
                  <c:v>0.41521984024998448</c:v>
                </c:pt>
                <c:pt idx="84">
                  <c:v>0.36096824724982668</c:v>
                </c:pt>
                <c:pt idx="85">
                  <c:v>0.36127208153475526</c:v>
                </c:pt>
                <c:pt idx="86">
                  <c:v>0.36152229084294907</c:v>
                </c:pt>
                <c:pt idx="87">
                  <c:v>0.41605552070485763</c:v>
                </c:pt>
                <c:pt idx="88">
                  <c:v>0.41632427027433083</c:v>
                </c:pt>
                <c:pt idx="89">
                  <c:v>0.41645868331666969</c:v>
                </c:pt>
                <c:pt idx="90">
                  <c:v>0.36205637823761105</c:v>
                </c:pt>
                <c:pt idx="91">
                  <c:v>0.36227161516371781</c:v>
                </c:pt>
                <c:pt idx="92">
                  <c:v>0.41701064600098348</c:v>
                </c:pt>
                <c:pt idx="93">
                  <c:v>0.36310351408086083</c:v>
                </c:pt>
                <c:pt idx="94">
                  <c:v>0.36318713151347881</c:v>
                </c:pt>
                <c:pt idx="95">
                  <c:v>0.41816815219780773</c:v>
                </c:pt>
                <c:pt idx="96">
                  <c:v>0.41846184834089772</c:v>
                </c:pt>
                <c:pt idx="97">
                  <c:v>0.41905564684813529</c:v>
                </c:pt>
                <c:pt idx="98">
                  <c:v>0.36414481761383788</c:v>
                </c:pt>
                <c:pt idx="99">
                  <c:v>0.41978297197490844</c:v>
                </c:pt>
                <c:pt idx="100">
                  <c:v>0.36495292277369518</c:v>
                </c:pt>
                <c:pt idx="101">
                  <c:v>0.36528836255505748</c:v>
                </c:pt>
                <c:pt idx="102">
                  <c:v>0.36542072025943328</c:v>
                </c:pt>
                <c:pt idx="103">
                  <c:v>0.36630687252357097</c:v>
                </c:pt>
                <c:pt idx="104">
                  <c:v>0.42162577123198325</c:v>
                </c:pt>
                <c:pt idx="105">
                  <c:v>0.42208469083168043</c:v>
                </c:pt>
                <c:pt idx="106">
                  <c:v>0.42239619708152748</c:v>
                </c:pt>
                <c:pt idx="107">
                  <c:v>0.42258033311141263</c:v>
                </c:pt>
                <c:pt idx="108">
                  <c:v>0.36752697788846084</c:v>
                </c:pt>
                <c:pt idx="109">
                  <c:v>0.42322822318496039</c:v>
                </c:pt>
                <c:pt idx="110">
                  <c:v>0.4236030539132713</c:v>
                </c:pt>
                <c:pt idx="111">
                  <c:v>0.42370236647807358</c:v>
                </c:pt>
                <c:pt idx="112">
                  <c:v>0.42483226162200327</c:v>
                </c:pt>
                <c:pt idx="113">
                  <c:v>0.42492565450397635</c:v>
                </c:pt>
                <c:pt idx="114">
                  <c:v>0.42499875312609098</c:v>
                </c:pt>
                <c:pt idx="115">
                  <c:v>0.42523231286699725</c:v>
                </c:pt>
                <c:pt idx="116">
                  <c:v>0.36954783008841807</c:v>
                </c:pt>
                <c:pt idx="117">
                  <c:v>0.37270809225147616</c:v>
                </c:pt>
                <c:pt idx="118">
                  <c:v>0.42901238096327138</c:v>
                </c:pt>
                <c:pt idx="119">
                  <c:v>0.43033278122488428</c:v>
                </c:pt>
                <c:pt idx="120">
                  <c:v>0.37595680596395137</c:v>
                </c:pt>
                <c:pt idx="121">
                  <c:v>0.3763166188855448</c:v>
                </c:pt>
                <c:pt idx="122">
                  <c:v>0.43425517694406307</c:v>
                </c:pt>
                <c:pt idx="123">
                  <c:v>0.37760401599122911</c:v>
                </c:pt>
                <c:pt idx="124">
                  <c:v>0.43606151513106389</c:v>
                </c:pt>
                <c:pt idx="125">
                  <c:v>0.37992322107198134</c:v>
                </c:pt>
                <c:pt idx="126">
                  <c:v>0.43805436995962393</c:v>
                </c:pt>
                <c:pt idx="127">
                  <c:v>0.44180514003532373</c:v>
                </c:pt>
                <c:pt idx="128">
                  <c:v>0.44305558361496988</c:v>
                </c:pt>
                <c:pt idx="129">
                  <c:v>0.44385358747081632</c:v>
                </c:pt>
                <c:pt idx="130">
                  <c:v>0.44496141953009855</c:v>
                </c:pt>
                <c:pt idx="131">
                  <c:v>0.44573436076855233</c:v>
                </c:pt>
                <c:pt idx="132">
                  <c:v>0.44602704070566118</c:v>
                </c:pt>
                <c:pt idx="133">
                  <c:v>0.44772901987297631</c:v>
                </c:pt>
                <c:pt idx="134">
                  <c:v>0.44785268967594438</c:v>
                </c:pt>
                <c:pt idx="135">
                  <c:v>0.44884280924825615</c:v>
                </c:pt>
                <c:pt idx="136">
                  <c:v>0.45142936764125507</c:v>
                </c:pt>
                <c:pt idx="137">
                  <c:v>0.39287017614236586</c:v>
                </c:pt>
                <c:pt idx="138">
                  <c:v>0.39318454122433344</c:v>
                </c:pt>
                <c:pt idx="139">
                  <c:v>0.45274932810343405</c:v>
                </c:pt>
                <c:pt idx="140">
                  <c:v>0.45279153894207719</c:v>
                </c:pt>
                <c:pt idx="141">
                  <c:v>0.45330882085789087</c:v>
                </c:pt>
                <c:pt idx="142">
                  <c:v>0.45563585813372737</c:v>
                </c:pt>
                <c:pt idx="143">
                  <c:v>0.45693164368114175</c:v>
                </c:pt>
                <c:pt idx="144">
                  <c:v>0.4569995716421259</c:v>
                </c:pt>
                <c:pt idx="145">
                  <c:v>0.45777269824979838</c:v>
                </c:pt>
                <c:pt idx="146">
                  <c:v>0.45844241267211439</c:v>
                </c:pt>
                <c:pt idx="147">
                  <c:v>0.45876154062723823</c:v>
                </c:pt>
                <c:pt idx="148">
                  <c:v>0.39928244796068918</c:v>
                </c:pt>
                <c:pt idx="149">
                  <c:v>0.46009061322345823</c:v>
                </c:pt>
                <c:pt idx="150">
                  <c:v>0.46122564684806322</c:v>
                </c:pt>
                <c:pt idx="151">
                  <c:v>0.46201181597949897</c:v>
                </c:pt>
                <c:pt idx="152">
                  <c:v>0.40210568231369881</c:v>
                </c:pt>
                <c:pt idx="153">
                  <c:v>0.46494603871266432</c:v>
                </c:pt>
                <c:pt idx="154">
                  <c:v>0.41109203001110523</c:v>
                </c:pt>
                <c:pt idx="155">
                  <c:v>0.47415873446420981</c:v>
                </c:pt>
                <c:pt idx="156">
                  <c:v>0.47438694990623165</c:v>
                </c:pt>
                <c:pt idx="157">
                  <c:v>0.41556641766853381</c:v>
                </c:pt>
                <c:pt idx="158">
                  <c:v>0.47865997918047015</c:v>
                </c:pt>
                <c:pt idx="159">
                  <c:v>0.48181955586904607</c:v>
                </c:pt>
                <c:pt idx="160">
                  <c:v>0.42000071000035538</c:v>
                </c:pt>
                <c:pt idx="161">
                  <c:v>0.48426089744350931</c:v>
                </c:pt>
                <c:pt idx="162">
                  <c:v>0.42357670800733432</c:v>
                </c:pt>
                <c:pt idx="163">
                  <c:v>0.49023523363162874</c:v>
                </c:pt>
                <c:pt idx="164">
                  <c:v>0.42677369371734691</c:v>
                </c:pt>
                <c:pt idx="165">
                  <c:v>0.49173800903694892</c:v>
                </c:pt>
                <c:pt idx="166">
                  <c:v>0.4922945371573878</c:v>
                </c:pt>
                <c:pt idx="167">
                  <c:v>0.49459852094530382</c:v>
                </c:pt>
                <c:pt idx="168">
                  <c:v>0.43036756155229511</c:v>
                </c:pt>
                <c:pt idx="169">
                  <c:v>0.4323446335775975</c:v>
                </c:pt>
                <c:pt idx="170">
                  <c:v>0.43703969822166483</c:v>
                </c:pt>
                <c:pt idx="171">
                  <c:v>0.50425252187934699</c:v>
                </c:pt>
                <c:pt idx="172">
                  <c:v>0.44032032724078013</c:v>
                </c:pt>
                <c:pt idx="173">
                  <c:v>0.50687738840065766</c:v>
                </c:pt>
                <c:pt idx="174">
                  <c:v>0.50786578185102138</c:v>
                </c:pt>
                <c:pt idx="175">
                  <c:v>0.44536241017072631</c:v>
                </c:pt>
                <c:pt idx="176">
                  <c:v>0.51352104021274048</c:v>
                </c:pt>
                <c:pt idx="177">
                  <c:v>0.5186028853454826</c:v>
                </c:pt>
                <c:pt idx="178">
                  <c:v>0.52355878956301249</c:v>
                </c:pt>
                <c:pt idx="179">
                  <c:v>0.45561255087365882</c:v>
                </c:pt>
                <c:pt idx="180">
                  <c:v>0.52521562735931793</c:v>
                </c:pt>
                <c:pt idx="181">
                  <c:v>0.52581604456603459</c:v>
                </c:pt>
                <c:pt idx="182">
                  <c:v>0.53551335282411616</c:v>
                </c:pt>
                <c:pt idx="183">
                  <c:v>0.46822611856806851</c:v>
                </c:pt>
                <c:pt idx="184">
                  <c:v>0.54110987651086995</c:v>
                </c:pt>
                <c:pt idx="185">
                  <c:v>0.54580052371721444</c:v>
                </c:pt>
                <c:pt idx="186">
                  <c:v>0.55725642562932631</c:v>
                </c:pt>
                <c:pt idx="187">
                  <c:v>0.58033556845460266</c:v>
                </c:pt>
                <c:pt idx="188">
                  <c:v>0.50526239734110356</c:v>
                </c:pt>
                <c:pt idx="189">
                  <c:v>0.50863694651882063</c:v>
                </c:pt>
                <c:pt idx="190">
                  <c:v>0.51763722096342668</c:v>
                </c:pt>
                <c:pt idx="191">
                  <c:v>0.52504350186589077</c:v>
                </c:pt>
                <c:pt idx="192">
                  <c:v>0.60603612617662217</c:v>
                </c:pt>
                <c:pt idx="193">
                  <c:v>0.60746635974774965</c:v>
                </c:pt>
                <c:pt idx="194">
                  <c:v>0.54036448104350443</c:v>
                </c:pt>
                <c:pt idx="195">
                  <c:v>0.6952226929290567</c:v>
                </c:pt>
                <c:pt idx="196">
                  <c:v>0.70379230090335054</c:v>
                </c:pt>
                <c:pt idx="197">
                  <c:v>0.70644678531022009</c:v>
                </c:pt>
                <c:pt idx="198">
                  <c:v>0.62322115251949017</c:v>
                </c:pt>
                <c:pt idx="199">
                  <c:v>0.71754905749495801</c:v>
                </c:pt>
                <c:pt idx="200">
                  <c:v>0.64041456556901066</c:v>
                </c:pt>
                <c:pt idx="201">
                  <c:v>0.65592523166394656</c:v>
                </c:pt>
                <c:pt idx="202">
                  <c:v>0.76666896333631895</c:v>
                </c:pt>
                <c:pt idx="203">
                  <c:v>0.81234606385620056</c:v>
                </c:pt>
                <c:pt idx="204">
                  <c:v>0.83803932668943781</c:v>
                </c:pt>
                <c:pt idx="205">
                  <c:v>0.87162872875233477</c:v>
                </c:pt>
                <c:pt idx="206">
                  <c:v>1.0567709929473319</c:v>
                </c:pt>
                <c:pt idx="207">
                  <c:v>1.0672860255599244</c:v>
                </c:pt>
                <c:pt idx="208">
                  <c:v>1.0527895357000641</c:v>
                </c:pt>
                <c:pt idx="209">
                  <c:v>1.1352693108418299</c:v>
                </c:pt>
                <c:pt idx="210">
                  <c:v>1.3630718042998451</c:v>
                </c:pt>
                <c:pt idx="211">
                  <c:v>1.2404846616420067</c:v>
                </c:pt>
                <c:pt idx="212">
                  <c:v>1.3895833283550345</c:v>
                </c:pt>
                <c:pt idx="213">
                  <c:v>1.7277686852154799</c:v>
                </c:pt>
                <c:pt idx="214">
                  <c:v>2.2069475311314442</c:v>
                </c:pt>
                <c:pt idx="215">
                  <c:v>3.1182769129396237</c:v>
                </c:pt>
                <c:pt idx="216">
                  <c:v>3.6590072587333258</c:v>
                </c:pt>
                <c:pt idx="217">
                  <c:v>3.7816232654661612</c:v>
                </c:pt>
                <c:pt idx="218">
                  <c:v>3.7402575855972011</c:v>
                </c:pt>
                <c:pt idx="219">
                  <c:v>3.582426394776034</c:v>
                </c:pt>
                <c:pt idx="220">
                  <c:v>3.5040784430301577</c:v>
                </c:pt>
                <c:pt idx="221">
                  <c:v>2.5382323698726594</c:v>
                </c:pt>
                <c:pt idx="222">
                  <c:v>2.0477955294935182</c:v>
                </c:pt>
                <c:pt idx="223">
                  <c:v>1.0390311339663845</c:v>
                </c:pt>
                <c:pt idx="224">
                  <c:v>0.81487873887706153</c:v>
                </c:pt>
                <c:pt idx="225">
                  <c:v>0.57257183114982102</c:v>
                </c:pt>
              </c:numCache>
            </c:numRef>
          </c:yVal>
          <c:smooth val="1"/>
        </c:ser>
        <c:axId val="90117248"/>
        <c:axId val="90118784"/>
      </c:scatterChart>
      <c:valAx>
        <c:axId val="90117248"/>
        <c:scaling>
          <c:orientation val="minMax"/>
        </c:scaling>
        <c:axPos val="b"/>
        <c:numFmt formatCode="#,##0" sourceLinked="1"/>
        <c:tickLblPos val="nextTo"/>
        <c:crossAx val="90118784"/>
        <c:crosses val="autoZero"/>
        <c:crossBetween val="midCat"/>
      </c:valAx>
      <c:valAx>
        <c:axId val="90118784"/>
        <c:scaling>
          <c:orientation val="minMax"/>
        </c:scaling>
        <c:axPos val="l"/>
        <c:majorGridlines/>
        <c:numFmt formatCode="General" sourceLinked="1"/>
        <c:tickLblPos val="nextTo"/>
        <c:crossAx val="90117248"/>
        <c:crosses val="autoZero"/>
        <c:crossBetween val="midCat"/>
      </c:valAx>
    </c:plotArea>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96AAC5-1194-4680-A56B-ADAE2BEF7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Pages>
  <Words>10280</Words>
  <Characters>56542</Characters>
  <Application>Microsoft Office Word</Application>
  <DocSecurity>0</DocSecurity>
  <Lines>471</Lines>
  <Paragraphs>133</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66689</CharactersWithSpaces>
  <SharedDoc>false</SharedDoc>
  <HLinks>
    <vt:vector size="36" baseType="variant">
      <vt:variant>
        <vt:i4>2031664</vt:i4>
      </vt:variant>
      <vt:variant>
        <vt:i4>32</vt:i4>
      </vt:variant>
      <vt:variant>
        <vt:i4>0</vt:i4>
      </vt:variant>
      <vt:variant>
        <vt:i4>5</vt:i4>
      </vt:variant>
      <vt:variant>
        <vt:lpwstr/>
      </vt:variant>
      <vt:variant>
        <vt:lpwstr>_Toc294655328</vt:lpwstr>
      </vt:variant>
      <vt:variant>
        <vt:i4>2031664</vt:i4>
      </vt:variant>
      <vt:variant>
        <vt:i4>26</vt:i4>
      </vt:variant>
      <vt:variant>
        <vt:i4>0</vt:i4>
      </vt:variant>
      <vt:variant>
        <vt:i4>5</vt:i4>
      </vt:variant>
      <vt:variant>
        <vt:lpwstr/>
      </vt:variant>
      <vt:variant>
        <vt:lpwstr>_Toc294655327</vt:lpwstr>
      </vt:variant>
      <vt:variant>
        <vt:i4>2031664</vt:i4>
      </vt:variant>
      <vt:variant>
        <vt:i4>20</vt:i4>
      </vt:variant>
      <vt:variant>
        <vt:i4>0</vt:i4>
      </vt:variant>
      <vt:variant>
        <vt:i4>5</vt:i4>
      </vt:variant>
      <vt:variant>
        <vt:lpwstr/>
      </vt:variant>
      <vt:variant>
        <vt:lpwstr>_Toc294655326</vt:lpwstr>
      </vt:variant>
      <vt:variant>
        <vt:i4>2031664</vt:i4>
      </vt:variant>
      <vt:variant>
        <vt:i4>14</vt:i4>
      </vt:variant>
      <vt:variant>
        <vt:i4>0</vt:i4>
      </vt:variant>
      <vt:variant>
        <vt:i4>5</vt:i4>
      </vt:variant>
      <vt:variant>
        <vt:lpwstr/>
      </vt:variant>
      <vt:variant>
        <vt:lpwstr>_Toc294655325</vt:lpwstr>
      </vt:variant>
      <vt:variant>
        <vt:i4>2031664</vt:i4>
      </vt:variant>
      <vt:variant>
        <vt:i4>8</vt:i4>
      </vt:variant>
      <vt:variant>
        <vt:i4>0</vt:i4>
      </vt:variant>
      <vt:variant>
        <vt:i4>5</vt:i4>
      </vt:variant>
      <vt:variant>
        <vt:lpwstr/>
      </vt:variant>
      <vt:variant>
        <vt:lpwstr>_Toc294655324</vt:lpwstr>
      </vt:variant>
      <vt:variant>
        <vt:i4>2031664</vt:i4>
      </vt:variant>
      <vt:variant>
        <vt:i4>2</vt:i4>
      </vt:variant>
      <vt:variant>
        <vt:i4>0</vt:i4>
      </vt:variant>
      <vt:variant>
        <vt:i4>5</vt:i4>
      </vt:variant>
      <vt:variant>
        <vt:lpwstr/>
      </vt:variant>
      <vt:variant>
        <vt:lpwstr>_Toc294655323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Tzeggai, F.</dc:creator>
  <cp:lastModifiedBy>Windows</cp:lastModifiedBy>
  <cp:revision>416</cp:revision>
  <cp:lastPrinted>2011-08-11T22:35:00Z</cp:lastPrinted>
  <dcterms:created xsi:type="dcterms:W3CDTF">2011-08-11T21:04:00Z</dcterms:created>
  <dcterms:modified xsi:type="dcterms:W3CDTF">2011-08-11T22:39:00Z</dcterms:modified>
</cp:coreProperties>
</file>