
<file path=[Content_Types].xml><?xml version="1.0" encoding="utf-8"?>
<Types xmlns="http://schemas.openxmlformats.org/package/2006/content-types">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77A3" w:rsidRDefault="00CE6149" w:rsidP="00EB77A3">
      <w:pPr>
        <w:autoSpaceDE w:val="0"/>
        <w:autoSpaceDN w:val="0"/>
        <w:adjustRightInd w:val="0"/>
        <w:rPr>
          <w:sz w:val="28"/>
          <w:szCs w:val="28"/>
          <w:lang w:eastAsia="zh-TW"/>
        </w:rPr>
      </w:pPr>
      <w:r>
        <w:rPr>
          <w:noProof/>
          <w:sz w:val="28"/>
          <w:szCs w:val="28"/>
        </w:rPr>
        <w:drawing>
          <wp:inline distT="0" distB="0" distL="0" distR="0">
            <wp:extent cx="3259455" cy="570230"/>
            <wp:effectExtent l="0" t="0" r="0" b="1270"/>
            <wp:docPr id="2" name="Picture 0" descr="Beschrijving: Beschrijving: im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Beschrijving: Beschrijving: images.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259455" cy="570230"/>
                    </a:xfrm>
                    <a:prstGeom prst="rect">
                      <a:avLst/>
                    </a:prstGeom>
                    <a:noFill/>
                    <a:ln>
                      <a:noFill/>
                    </a:ln>
                  </pic:spPr>
                </pic:pic>
              </a:graphicData>
            </a:graphic>
          </wp:inline>
        </w:drawing>
      </w:r>
    </w:p>
    <w:p w:rsidR="00EB77A3" w:rsidRPr="005B2AE1" w:rsidRDefault="00EB77A3" w:rsidP="00EB77A3">
      <w:pPr>
        <w:rPr>
          <w:rFonts w:eastAsia="Calibri"/>
          <w:sz w:val="32"/>
          <w:szCs w:val="32"/>
          <w:lang w:val="en-US"/>
        </w:rPr>
      </w:pPr>
      <w:r w:rsidRPr="005B2AE1">
        <w:rPr>
          <w:rFonts w:eastAsia="Calibri"/>
          <w:sz w:val="32"/>
          <w:szCs w:val="32"/>
          <w:lang w:val="en-US"/>
        </w:rPr>
        <w:t>School of economics</w:t>
      </w:r>
    </w:p>
    <w:p w:rsidR="00EB77A3" w:rsidRPr="005B2AE1" w:rsidRDefault="00EB77A3" w:rsidP="00EB77A3">
      <w:pPr>
        <w:rPr>
          <w:rFonts w:eastAsia="Calibri"/>
          <w:sz w:val="32"/>
          <w:szCs w:val="32"/>
          <w:lang w:val="en-US"/>
        </w:rPr>
      </w:pPr>
      <w:r w:rsidRPr="005B2AE1">
        <w:rPr>
          <w:rFonts w:eastAsia="Calibri"/>
          <w:sz w:val="32"/>
          <w:szCs w:val="32"/>
          <w:lang w:val="en-US"/>
        </w:rPr>
        <w:t>Section Accounting, Auditing and Control</w:t>
      </w:r>
    </w:p>
    <w:p w:rsidR="00EB77A3" w:rsidRPr="005B2AE1" w:rsidRDefault="00EB77A3" w:rsidP="00EB77A3">
      <w:pPr>
        <w:autoSpaceDE w:val="0"/>
        <w:autoSpaceDN w:val="0"/>
        <w:adjustRightInd w:val="0"/>
        <w:rPr>
          <w:sz w:val="28"/>
          <w:szCs w:val="28"/>
          <w:lang w:val="en-US" w:eastAsia="zh-TW"/>
        </w:rPr>
      </w:pPr>
    </w:p>
    <w:p w:rsidR="00EB77A3" w:rsidRPr="005B2AE1" w:rsidRDefault="00EB77A3" w:rsidP="00EB77A3">
      <w:pPr>
        <w:autoSpaceDE w:val="0"/>
        <w:autoSpaceDN w:val="0"/>
        <w:adjustRightInd w:val="0"/>
        <w:rPr>
          <w:sz w:val="28"/>
          <w:szCs w:val="28"/>
          <w:lang w:val="en-US" w:eastAsia="zh-TW"/>
        </w:rPr>
      </w:pPr>
    </w:p>
    <w:p w:rsidR="00EB77A3" w:rsidRPr="005B2AE1" w:rsidRDefault="00EB77A3" w:rsidP="00EB77A3">
      <w:pPr>
        <w:autoSpaceDE w:val="0"/>
        <w:autoSpaceDN w:val="0"/>
        <w:adjustRightInd w:val="0"/>
        <w:rPr>
          <w:sz w:val="28"/>
          <w:szCs w:val="28"/>
          <w:lang w:val="en-US" w:eastAsia="zh-TW"/>
        </w:rPr>
      </w:pPr>
    </w:p>
    <w:p w:rsidR="00EB77A3" w:rsidRPr="005B2AE1" w:rsidRDefault="00EB77A3" w:rsidP="00EB77A3">
      <w:pPr>
        <w:autoSpaceDE w:val="0"/>
        <w:autoSpaceDN w:val="0"/>
        <w:adjustRightInd w:val="0"/>
        <w:rPr>
          <w:sz w:val="28"/>
          <w:szCs w:val="28"/>
          <w:lang w:val="en-US" w:eastAsia="zh-TW"/>
        </w:rPr>
      </w:pPr>
    </w:p>
    <w:p w:rsidR="00EB77A3" w:rsidRPr="005B2AE1" w:rsidRDefault="00EB77A3" w:rsidP="00EB77A3">
      <w:pPr>
        <w:autoSpaceDE w:val="0"/>
        <w:autoSpaceDN w:val="0"/>
        <w:adjustRightInd w:val="0"/>
        <w:rPr>
          <w:sz w:val="28"/>
          <w:szCs w:val="28"/>
          <w:lang w:val="en-US" w:eastAsia="zh-TW"/>
        </w:rPr>
      </w:pPr>
    </w:p>
    <w:p w:rsidR="00EB77A3" w:rsidRPr="005B2AE1" w:rsidRDefault="00EB77A3" w:rsidP="00EB77A3">
      <w:pPr>
        <w:autoSpaceDE w:val="0"/>
        <w:autoSpaceDN w:val="0"/>
        <w:adjustRightInd w:val="0"/>
        <w:rPr>
          <w:sz w:val="28"/>
          <w:szCs w:val="28"/>
          <w:lang w:val="en-US" w:eastAsia="zh-TW"/>
        </w:rPr>
      </w:pPr>
    </w:p>
    <w:p w:rsidR="00EB77A3" w:rsidRPr="005B2AE1" w:rsidRDefault="00EB77A3" w:rsidP="00EB77A3">
      <w:pPr>
        <w:autoSpaceDE w:val="0"/>
        <w:autoSpaceDN w:val="0"/>
        <w:adjustRightInd w:val="0"/>
        <w:jc w:val="center"/>
        <w:rPr>
          <w:rFonts w:eastAsia="Calibri"/>
          <w:b/>
          <w:sz w:val="40"/>
          <w:szCs w:val="40"/>
          <w:lang w:val="en-US"/>
        </w:rPr>
      </w:pPr>
      <w:r w:rsidRPr="005B2AE1">
        <w:rPr>
          <w:rFonts w:eastAsia="Calibri"/>
          <w:b/>
          <w:sz w:val="40"/>
          <w:szCs w:val="40"/>
          <w:lang w:val="en-US"/>
        </w:rPr>
        <w:t xml:space="preserve">The impact of the application of IFRS on </w:t>
      </w:r>
      <w:r>
        <w:rPr>
          <w:rFonts w:eastAsia="Calibri"/>
          <w:b/>
          <w:sz w:val="40"/>
          <w:szCs w:val="40"/>
          <w:lang w:val="en-US"/>
        </w:rPr>
        <w:t xml:space="preserve">the use of </w:t>
      </w:r>
      <w:r w:rsidRPr="005B2AE1">
        <w:rPr>
          <w:rFonts w:eastAsia="Calibri"/>
          <w:b/>
          <w:sz w:val="40"/>
          <w:szCs w:val="40"/>
          <w:lang w:val="en-US"/>
        </w:rPr>
        <w:t xml:space="preserve">earnings management through real activities manipulation </w:t>
      </w:r>
    </w:p>
    <w:p w:rsidR="00EB77A3" w:rsidRPr="005B2AE1" w:rsidRDefault="00EB77A3" w:rsidP="00EB77A3">
      <w:pPr>
        <w:jc w:val="center"/>
        <w:rPr>
          <w:rFonts w:eastAsia="Calibri"/>
          <w:b/>
          <w:sz w:val="40"/>
          <w:szCs w:val="40"/>
          <w:lang w:val="en-US"/>
        </w:rPr>
      </w:pPr>
      <w:r w:rsidRPr="005B2AE1">
        <w:rPr>
          <w:rFonts w:eastAsia="Calibri"/>
          <w:b/>
          <w:sz w:val="40"/>
          <w:szCs w:val="40"/>
          <w:lang w:val="en-US"/>
        </w:rPr>
        <w:t>for high</w:t>
      </w:r>
      <w:r>
        <w:rPr>
          <w:rFonts w:eastAsia="Calibri"/>
          <w:b/>
          <w:sz w:val="40"/>
          <w:szCs w:val="40"/>
          <w:lang w:val="en-US"/>
        </w:rPr>
        <w:t>-</w:t>
      </w:r>
      <w:r w:rsidRPr="005B2AE1">
        <w:rPr>
          <w:rFonts w:eastAsia="Calibri"/>
          <w:b/>
          <w:sz w:val="40"/>
          <w:szCs w:val="40"/>
          <w:lang w:val="en-US"/>
        </w:rPr>
        <w:t>tech and low</w:t>
      </w:r>
      <w:r>
        <w:rPr>
          <w:rFonts w:eastAsia="Calibri"/>
          <w:b/>
          <w:sz w:val="40"/>
          <w:szCs w:val="40"/>
          <w:lang w:val="en-US"/>
        </w:rPr>
        <w:t>-</w:t>
      </w:r>
      <w:r w:rsidRPr="005B2AE1">
        <w:rPr>
          <w:rFonts w:eastAsia="Calibri"/>
          <w:b/>
          <w:sz w:val="40"/>
          <w:szCs w:val="40"/>
          <w:lang w:val="en-US"/>
        </w:rPr>
        <w:t xml:space="preserve">tech </w:t>
      </w:r>
      <w:r>
        <w:rPr>
          <w:rFonts w:eastAsia="Calibri"/>
          <w:b/>
          <w:sz w:val="40"/>
          <w:szCs w:val="40"/>
          <w:lang w:val="en-US"/>
        </w:rPr>
        <w:t>compan</w:t>
      </w:r>
      <w:r w:rsidRPr="005B2AE1">
        <w:rPr>
          <w:rFonts w:eastAsia="Calibri"/>
          <w:b/>
          <w:sz w:val="40"/>
          <w:szCs w:val="40"/>
          <w:lang w:val="en-US"/>
        </w:rPr>
        <w:t>ies</w:t>
      </w:r>
    </w:p>
    <w:p w:rsidR="00EB77A3" w:rsidRPr="005B2AE1" w:rsidRDefault="00EB77A3" w:rsidP="00EB77A3">
      <w:pPr>
        <w:autoSpaceDE w:val="0"/>
        <w:autoSpaceDN w:val="0"/>
        <w:adjustRightInd w:val="0"/>
        <w:rPr>
          <w:sz w:val="28"/>
          <w:szCs w:val="28"/>
          <w:lang w:val="en-US" w:eastAsia="zh-TW"/>
        </w:rPr>
      </w:pPr>
    </w:p>
    <w:p w:rsidR="00EB77A3" w:rsidRPr="005B2AE1" w:rsidRDefault="00EB77A3" w:rsidP="00EB77A3">
      <w:pPr>
        <w:autoSpaceDE w:val="0"/>
        <w:autoSpaceDN w:val="0"/>
        <w:adjustRightInd w:val="0"/>
        <w:rPr>
          <w:sz w:val="28"/>
          <w:szCs w:val="28"/>
          <w:lang w:val="en-US" w:eastAsia="zh-TW"/>
        </w:rPr>
      </w:pPr>
    </w:p>
    <w:p w:rsidR="00EB77A3" w:rsidRPr="005B2AE1" w:rsidRDefault="00EB77A3" w:rsidP="00EB77A3">
      <w:pPr>
        <w:autoSpaceDE w:val="0"/>
        <w:autoSpaceDN w:val="0"/>
        <w:adjustRightInd w:val="0"/>
        <w:rPr>
          <w:sz w:val="28"/>
          <w:szCs w:val="28"/>
          <w:lang w:val="en-US" w:eastAsia="zh-TW"/>
        </w:rPr>
      </w:pPr>
    </w:p>
    <w:p w:rsidR="00EB77A3" w:rsidRPr="005B2AE1" w:rsidRDefault="00EB77A3" w:rsidP="00EB77A3">
      <w:pPr>
        <w:autoSpaceDE w:val="0"/>
        <w:autoSpaceDN w:val="0"/>
        <w:adjustRightInd w:val="0"/>
        <w:rPr>
          <w:sz w:val="28"/>
          <w:szCs w:val="28"/>
          <w:lang w:val="en-US" w:eastAsia="zh-TW"/>
        </w:rPr>
      </w:pPr>
    </w:p>
    <w:p w:rsidR="00EB77A3" w:rsidRPr="005B2AE1" w:rsidRDefault="00EB77A3" w:rsidP="00EB77A3">
      <w:pPr>
        <w:autoSpaceDE w:val="0"/>
        <w:autoSpaceDN w:val="0"/>
        <w:adjustRightInd w:val="0"/>
        <w:rPr>
          <w:sz w:val="28"/>
          <w:szCs w:val="28"/>
          <w:lang w:val="en-US" w:eastAsia="zh-TW"/>
        </w:rPr>
      </w:pPr>
    </w:p>
    <w:p w:rsidR="00EB77A3" w:rsidRPr="005B2AE1" w:rsidRDefault="00EB77A3" w:rsidP="00EB77A3">
      <w:pPr>
        <w:autoSpaceDE w:val="0"/>
        <w:autoSpaceDN w:val="0"/>
        <w:adjustRightInd w:val="0"/>
        <w:rPr>
          <w:sz w:val="28"/>
          <w:szCs w:val="28"/>
          <w:lang w:val="en-US" w:eastAsia="zh-TW"/>
        </w:rPr>
      </w:pPr>
    </w:p>
    <w:p w:rsidR="00EB77A3" w:rsidRPr="005B2AE1" w:rsidRDefault="00EB77A3" w:rsidP="00EB77A3">
      <w:pPr>
        <w:autoSpaceDE w:val="0"/>
        <w:autoSpaceDN w:val="0"/>
        <w:adjustRightInd w:val="0"/>
        <w:rPr>
          <w:sz w:val="28"/>
          <w:szCs w:val="28"/>
          <w:lang w:val="en-US" w:eastAsia="zh-TW"/>
        </w:rPr>
      </w:pPr>
    </w:p>
    <w:p w:rsidR="00EB77A3" w:rsidRPr="005B2AE1" w:rsidRDefault="00EB77A3" w:rsidP="00EB77A3">
      <w:pPr>
        <w:autoSpaceDE w:val="0"/>
        <w:autoSpaceDN w:val="0"/>
        <w:adjustRightInd w:val="0"/>
        <w:rPr>
          <w:rFonts w:eastAsia="Calibri"/>
          <w:sz w:val="32"/>
          <w:szCs w:val="32"/>
          <w:lang w:val="en-US"/>
        </w:rPr>
      </w:pPr>
    </w:p>
    <w:p w:rsidR="00EB77A3" w:rsidRPr="005B2AE1" w:rsidRDefault="00EB77A3" w:rsidP="00EB77A3">
      <w:pPr>
        <w:autoSpaceDE w:val="0"/>
        <w:autoSpaceDN w:val="0"/>
        <w:adjustRightInd w:val="0"/>
        <w:rPr>
          <w:rFonts w:eastAsia="Calibri"/>
          <w:sz w:val="32"/>
          <w:szCs w:val="32"/>
          <w:lang w:val="en-US"/>
        </w:rPr>
      </w:pPr>
      <w:r w:rsidRPr="005B2AE1">
        <w:rPr>
          <w:rFonts w:eastAsia="Calibri"/>
          <w:sz w:val="32"/>
          <w:szCs w:val="32"/>
          <w:lang w:val="en-US"/>
        </w:rPr>
        <w:t>Course</w:t>
      </w:r>
      <w:r w:rsidRPr="005B2AE1">
        <w:rPr>
          <w:rFonts w:eastAsia="Calibri"/>
          <w:sz w:val="32"/>
          <w:szCs w:val="32"/>
          <w:lang w:val="en-US"/>
        </w:rPr>
        <w:tab/>
      </w:r>
      <w:r>
        <w:rPr>
          <w:rFonts w:eastAsia="Calibri"/>
          <w:sz w:val="32"/>
          <w:szCs w:val="32"/>
          <w:lang w:val="en-US"/>
        </w:rPr>
        <w:tab/>
      </w:r>
      <w:r w:rsidRPr="005B2AE1">
        <w:rPr>
          <w:rFonts w:eastAsia="Calibri"/>
          <w:sz w:val="32"/>
          <w:szCs w:val="32"/>
          <w:lang w:val="en-US"/>
        </w:rPr>
        <w:t>:</w:t>
      </w:r>
      <w:r>
        <w:rPr>
          <w:rFonts w:eastAsia="Calibri"/>
          <w:sz w:val="32"/>
          <w:szCs w:val="32"/>
          <w:lang w:val="en-US"/>
        </w:rPr>
        <w:t xml:space="preserve"> </w:t>
      </w:r>
      <w:r w:rsidRPr="005B2AE1">
        <w:rPr>
          <w:rFonts w:eastAsia="Calibri"/>
          <w:sz w:val="32"/>
          <w:szCs w:val="32"/>
          <w:lang w:val="en-US"/>
        </w:rPr>
        <w:t>Master Research Accounting, Auditing and Control</w:t>
      </w:r>
    </w:p>
    <w:p w:rsidR="00EB77A3" w:rsidRPr="005B2AE1" w:rsidRDefault="00EB77A3" w:rsidP="00EB77A3">
      <w:pPr>
        <w:rPr>
          <w:sz w:val="32"/>
          <w:szCs w:val="32"/>
          <w:lang w:val="en-US"/>
        </w:rPr>
      </w:pPr>
      <w:r w:rsidRPr="005B2AE1">
        <w:rPr>
          <w:rFonts w:eastAsia="Calibri"/>
          <w:sz w:val="32"/>
          <w:szCs w:val="32"/>
          <w:lang w:val="en-US"/>
        </w:rPr>
        <w:t>Date</w:t>
      </w:r>
      <w:r w:rsidRPr="005B2AE1">
        <w:rPr>
          <w:rFonts w:eastAsia="Calibri"/>
          <w:sz w:val="32"/>
          <w:szCs w:val="32"/>
          <w:lang w:val="en-US"/>
        </w:rPr>
        <w:tab/>
      </w:r>
      <w:r w:rsidRPr="005B2AE1">
        <w:rPr>
          <w:rFonts w:eastAsia="Calibri"/>
          <w:sz w:val="32"/>
          <w:szCs w:val="32"/>
          <w:lang w:val="en-US"/>
        </w:rPr>
        <w:tab/>
      </w:r>
      <w:r>
        <w:rPr>
          <w:rFonts w:eastAsia="Calibri"/>
          <w:sz w:val="32"/>
          <w:szCs w:val="32"/>
          <w:lang w:val="en-US"/>
        </w:rPr>
        <w:tab/>
      </w:r>
      <w:r w:rsidRPr="005B2AE1">
        <w:rPr>
          <w:rFonts w:eastAsia="Calibri"/>
          <w:sz w:val="32"/>
          <w:szCs w:val="32"/>
          <w:lang w:val="en-US"/>
        </w:rPr>
        <w:t>:</w:t>
      </w:r>
      <w:r>
        <w:rPr>
          <w:rFonts w:eastAsia="Calibri"/>
          <w:sz w:val="32"/>
          <w:szCs w:val="32"/>
          <w:lang w:val="en-US"/>
        </w:rPr>
        <w:t xml:space="preserve"> 19-1-2012</w:t>
      </w:r>
    </w:p>
    <w:p w:rsidR="00EB77A3" w:rsidRPr="005B2AE1" w:rsidRDefault="00EB77A3" w:rsidP="00EB77A3">
      <w:pPr>
        <w:autoSpaceDE w:val="0"/>
        <w:autoSpaceDN w:val="0"/>
        <w:adjustRightInd w:val="0"/>
        <w:rPr>
          <w:rFonts w:eastAsia="Calibri"/>
          <w:sz w:val="32"/>
          <w:szCs w:val="32"/>
          <w:lang w:val="en-US"/>
        </w:rPr>
      </w:pPr>
      <w:r w:rsidRPr="005B2AE1">
        <w:rPr>
          <w:rFonts w:eastAsia="Calibri"/>
          <w:sz w:val="32"/>
          <w:szCs w:val="32"/>
          <w:lang w:val="en-US"/>
        </w:rPr>
        <w:t>Author</w:t>
      </w:r>
      <w:r w:rsidRPr="005B2AE1">
        <w:rPr>
          <w:rFonts w:eastAsia="Calibri"/>
          <w:sz w:val="32"/>
          <w:szCs w:val="32"/>
          <w:lang w:val="en-US"/>
        </w:rPr>
        <w:tab/>
      </w:r>
      <w:r>
        <w:rPr>
          <w:rFonts w:eastAsia="Calibri"/>
          <w:sz w:val="32"/>
          <w:szCs w:val="32"/>
          <w:lang w:val="en-US"/>
        </w:rPr>
        <w:tab/>
      </w:r>
      <w:r w:rsidRPr="005B2AE1">
        <w:rPr>
          <w:rFonts w:eastAsia="Calibri"/>
          <w:sz w:val="32"/>
          <w:szCs w:val="32"/>
          <w:lang w:val="en-US"/>
        </w:rPr>
        <w:t xml:space="preserve">: Anjalidebie Raghunath </w:t>
      </w:r>
    </w:p>
    <w:p w:rsidR="00EB77A3" w:rsidRPr="005B2AE1" w:rsidRDefault="00EB77A3" w:rsidP="00EB77A3">
      <w:pPr>
        <w:autoSpaceDE w:val="0"/>
        <w:autoSpaceDN w:val="0"/>
        <w:adjustRightInd w:val="0"/>
        <w:rPr>
          <w:rFonts w:eastAsia="Calibri"/>
          <w:sz w:val="32"/>
          <w:szCs w:val="32"/>
          <w:lang w:val="en-US"/>
        </w:rPr>
      </w:pPr>
      <w:r w:rsidRPr="005B2AE1">
        <w:rPr>
          <w:rFonts w:eastAsia="Calibri"/>
          <w:sz w:val="32"/>
          <w:szCs w:val="32"/>
          <w:lang w:val="en-US"/>
        </w:rPr>
        <w:t>Student number</w:t>
      </w:r>
      <w:r>
        <w:rPr>
          <w:rFonts w:eastAsia="Calibri"/>
          <w:sz w:val="32"/>
          <w:szCs w:val="32"/>
          <w:lang w:val="en-US"/>
        </w:rPr>
        <w:tab/>
      </w:r>
      <w:r w:rsidRPr="005B2AE1">
        <w:rPr>
          <w:rFonts w:eastAsia="Calibri"/>
          <w:sz w:val="32"/>
          <w:szCs w:val="32"/>
          <w:lang w:val="en-US"/>
        </w:rPr>
        <w:t>: 332950</w:t>
      </w:r>
    </w:p>
    <w:p w:rsidR="00EB77A3" w:rsidRPr="005B2AE1" w:rsidRDefault="00EB77A3" w:rsidP="00EB77A3">
      <w:pPr>
        <w:autoSpaceDE w:val="0"/>
        <w:autoSpaceDN w:val="0"/>
        <w:adjustRightInd w:val="0"/>
        <w:rPr>
          <w:rFonts w:eastAsia="Calibri"/>
          <w:sz w:val="32"/>
          <w:szCs w:val="32"/>
          <w:lang w:val="en-US"/>
        </w:rPr>
      </w:pPr>
    </w:p>
    <w:p w:rsidR="00EB77A3" w:rsidRPr="00B44A81" w:rsidRDefault="00EB77A3" w:rsidP="00EB77A3">
      <w:pPr>
        <w:autoSpaceDE w:val="0"/>
        <w:autoSpaceDN w:val="0"/>
        <w:adjustRightInd w:val="0"/>
        <w:rPr>
          <w:rFonts w:eastAsia="Calibri"/>
          <w:sz w:val="32"/>
          <w:szCs w:val="32"/>
        </w:rPr>
      </w:pPr>
      <w:r w:rsidRPr="00B44A81">
        <w:rPr>
          <w:rFonts w:eastAsia="Calibri"/>
          <w:sz w:val="32"/>
          <w:szCs w:val="32"/>
        </w:rPr>
        <w:t>Coach</w:t>
      </w:r>
      <w:r w:rsidRPr="00B44A81">
        <w:rPr>
          <w:rFonts w:eastAsia="Calibri"/>
          <w:sz w:val="32"/>
          <w:szCs w:val="32"/>
        </w:rPr>
        <w:tab/>
      </w:r>
      <w:r w:rsidRPr="00B44A81">
        <w:rPr>
          <w:rFonts w:eastAsia="Calibri"/>
          <w:sz w:val="32"/>
          <w:szCs w:val="32"/>
        </w:rPr>
        <w:tab/>
        <w:t>: E. A. de Knecht RA</w:t>
      </w:r>
    </w:p>
    <w:p w:rsidR="00EB77A3" w:rsidRPr="005B2AE1" w:rsidRDefault="00EB77A3" w:rsidP="00EB77A3">
      <w:pPr>
        <w:autoSpaceDE w:val="0"/>
        <w:autoSpaceDN w:val="0"/>
        <w:adjustRightInd w:val="0"/>
        <w:rPr>
          <w:rFonts w:eastAsia="Calibri"/>
          <w:sz w:val="32"/>
          <w:szCs w:val="32"/>
          <w:lang w:val="en-US"/>
        </w:rPr>
      </w:pPr>
      <w:r>
        <w:rPr>
          <w:rFonts w:eastAsia="Calibri"/>
          <w:sz w:val="32"/>
          <w:szCs w:val="32"/>
          <w:lang w:val="en-US"/>
        </w:rPr>
        <w:t>Co-reader</w:t>
      </w:r>
      <w:r>
        <w:rPr>
          <w:rFonts w:eastAsia="Calibri"/>
          <w:sz w:val="32"/>
          <w:szCs w:val="32"/>
          <w:lang w:val="en-US"/>
        </w:rPr>
        <w:tab/>
      </w:r>
      <w:r>
        <w:rPr>
          <w:rFonts w:eastAsia="Calibri"/>
          <w:sz w:val="32"/>
          <w:szCs w:val="32"/>
          <w:lang w:val="en-US"/>
        </w:rPr>
        <w:tab/>
        <w:t>: Dr. Sc. Ind. A. H. v. d. Boom</w:t>
      </w:r>
    </w:p>
    <w:p w:rsidR="00EB77A3" w:rsidRPr="005B2AE1" w:rsidRDefault="00EB77A3" w:rsidP="00EB77A3">
      <w:pPr>
        <w:pStyle w:val="Kopvaninhoudsopgave"/>
        <w:rPr>
          <w:rFonts w:ascii="Times New Roman" w:hAnsi="Times New Roman"/>
          <w:color w:val="auto"/>
          <w:lang w:val="en-US"/>
        </w:rPr>
      </w:pPr>
    </w:p>
    <w:p w:rsidR="00EB77A3" w:rsidRDefault="00EB77A3" w:rsidP="00EB77A3">
      <w:pPr>
        <w:shd w:val="clear" w:color="auto" w:fill="FFFFFF"/>
        <w:spacing w:line="360" w:lineRule="auto"/>
        <w:jc w:val="both"/>
        <w:rPr>
          <w:b/>
          <w:color w:val="333333"/>
          <w:lang w:val="en"/>
        </w:rPr>
      </w:pPr>
    </w:p>
    <w:p w:rsidR="00EB77A3" w:rsidRDefault="00EB77A3" w:rsidP="00EB77A3">
      <w:pPr>
        <w:shd w:val="clear" w:color="auto" w:fill="FFFFFF"/>
        <w:spacing w:line="360" w:lineRule="auto"/>
        <w:jc w:val="both"/>
        <w:rPr>
          <w:b/>
          <w:color w:val="333333"/>
          <w:lang w:val="en"/>
        </w:rPr>
      </w:pPr>
    </w:p>
    <w:p w:rsidR="00EB77A3" w:rsidRPr="006C00D9" w:rsidRDefault="00EB77A3" w:rsidP="00EB77A3">
      <w:pPr>
        <w:shd w:val="clear" w:color="auto" w:fill="FFFFFF"/>
        <w:spacing w:line="360" w:lineRule="auto"/>
        <w:jc w:val="both"/>
        <w:rPr>
          <w:b/>
          <w:color w:val="333333"/>
          <w:sz w:val="32"/>
          <w:szCs w:val="32"/>
          <w:lang w:val="en"/>
        </w:rPr>
      </w:pPr>
      <w:r>
        <w:rPr>
          <w:b/>
          <w:sz w:val="32"/>
          <w:szCs w:val="32"/>
          <w:lang w:val="en"/>
        </w:rPr>
        <w:br w:type="page"/>
      </w:r>
      <w:r w:rsidRPr="00216315">
        <w:rPr>
          <w:b/>
          <w:sz w:val="32"/>
          <w:szCs w:val="32"/>
          <w:lang w:val="en"/>
        </w:rPr>
        <w:lastRenderedPageBreak/>
        <w:t>Preface</w:t>
      </w:r>
    </w:p>
    <w:p w:rsidR="00EB77A3" w:rsidRDefault="00EB77A3" w:rsidP="00EB77A3">
      <w:pPr>
        <w:shd w:val="clear" w:color="auto" w:fill="FFFFFF"/>
        <w:spacing w:line="360" w:lineRule="auto"/>
        <w:jc w:val="both"/>
        <w:rPr>
          <w:color w:val="333333"/>
          <w:lang w:val="en"/>
        </w:rPr>
      </w:pPr>
    </w:p>
    <w:p w:rsidR="00EB77A3" w:rsidRPr="00216315" w:rsidRDefault="00EB77A3" w:rsidP="00EB77A3">
      <w:pPr>
        <w:shd w:val="clear" w:color="auto" w:fill="FFFFFF"/>
        <w:spacing w:line="360" w:lineRule="auto"/>
        <w:jc w:val="both"/>
        <w:rPr>
          <w:lang w:val="en"/>
        </w:rPr>
      </w:pPr>
      <w:r w:rsidRPr="00216315">
        <w:rPr>
          <w:lang w:val="en"/>
        </w:rPr>
        <w:t>To complete the</w:t>
      </w:r>
      <w:r>
        <w:rPr>
          <w:lang w:val="en"/>
        </w:rPr>
        <w:t xml:space="preserve"> </w:t>
      </w:r>
      <w:r w:rsidRPr="00216315">
        <w:rPr>
          <w:lang w:val="en"/>
        </w:rPr>
        <w:t>Master’s</w:t>
      </w:r>
      <w:r>
        <w:rPr>
          <w:lang w:val="en"/>
        </w:rPr>
        <w:t xml:space="preserve"> </w:t>
      </w:r>
      <w:r w:rsidRPr="00216315">
        <w:rPr>
          <w:lang w:val="en"/>
        </w:rPr>
        <w:t>in Accounting, Auditing and Control at the</w:t>
      </w:r>
      <w:r>
        <w:rPr>
          <w:lang w:val="en"/>
        </w:rPr>
        <w:t xml:space="preserve"> </w:t>
      </w:r>
      <w:r w:rsidRPr="00216315">
        <w:rPr>
          <w:lang w:val="en"/>
        </w:rPr>
        <w:t xml:space="preserve">Erasmus School of Economics at the Erasmus University this research is performed. Writing a paper, together with a co-student for the course “Seminar Advanced Financial Accounting” with the subject of </w:t>
      </w:r>
      <w:r>
        <w:rPr>
          <w:lang w:val="en"/>
        </w:rPr>
        <w:t xml:space="preserve">the use of </w:t>
      </w:r>
      <w:r w:rsidRPr="00216315">
        <w:rPr>
          <w:lang w:val="en"/>
        </w:rPr>
        <w:t>earnings management</w:t>
      </w:r>
      <w:r>
        <w:rPr>
          <w:lang w:val="en"/>
        </w:rPr>
        <w:t xml:space="preserve"> through real activities manipulation</w:t>
      </w:r>
      <w:r w:rsidRPr="00216315">
        <w:rPr>
          <w:lang w:val="en"/>
        </w:rPr>
        <w:t xml:space="preserve">, motivated me to </w:t>
      </w:r>
      <w:r>
        <w:rPr>
          <w:lang w:val="en"/>
        </w:rPr>
        <w:t xml:space="preserve">perform </w:t>
      </w:r>
      <w:r w:rsidRPr="00216315">
        <w:rPr>
          <w:lang w:val="en"/>
        </w:rPr>
        <w:t>my research in the use of earnings management</w:t>
      </w:r>
      <w:r>
        <w:rPr>
          <w:lang w:val="en"/>
        </w:rPr>
        <w:t xml:space="preserve"> through real activities manipulation </w:t>
      </w:r>
      <w:r w:rsidRPr="00216315">
        <w:rPr>
          <w:lang w:val="en"/>
        </w:rPr>
        <w:t xml:space="preserve">in high-tech and </w:t>
      </w:r>
      <w:r>
        <w:rPr>
          <w:lang w:val="en"/>
        </w:rPr>
        <w:t xml:space="preserve">in </w:t>
      </w:r>
      <w:r w:rsidRPr="00216315">
        <w:rPr>
          <w:lang w:val="en"/>
        </w:rPr>
        <w:t xml:space="preserve">low-tech companies. </w:t>
      </w:r>
    </w:p>
    <w:p w:rsidR="00EB77A3" w:rsidRPr="00216315" w:rsidRDefault="00EB77A3" w:rsidP="00EB77A3">
      <w:pPr>
        <w:shd w:val="clear" w:color="auto" w:fill="FFFFFF"/>
        <w:spacing w:line="360" w:lineRule="auto"/>
        <w:jc w:val="both"/>
        <w:rPr>
          <w:lang w:val="en"/>
        </w:rPr>
      </w:pPr>
    </w:p>
    <w:p w:rsidR="00EB77A3" w:rsidRPr="00216315" w:rsidRDefault="00EB77A3" w:rsidP="00EB77A3">
      <w:pPr>
        <w:autoSpaceDE w:val="0"/>
        <w:autoSpaceDN w:val="0"/>
        <w:adjustRightInd w:val="0"/>
        <w:spacing w:line="360" w:lineRule="auto"/>
        <w:jc w:val="both"/>
        <w:rPr>
          <w:lang w:val="en"/>
        </w:rPr>
      </w:pPr>
      <w:r w:rsidRPr="00216315">
        <w:rPr>
          <w:lang w:val="en"/>
        </w:rPr>
        <w:t>During my research I got all</w:t>
      </w:r>
      <w:r>
        <w:rPr>
          <w:lang w:val="en"/>
        </w:rPr>
        <w:t xml:space="preserve"> </w:t>
      </w:r>
      <w:r w:rsidRPr="00216315">
        <w:rPr>
          <w:lang w:val="en"/>
        </w:rPr>
        <w:t>the necessary support</w:t>
      </w:r>
      <w:r>
        <w:rPr>
          <w:lang w:val="en"/>
        </w:rPr>
        <w:t xml:space="preserve"> </w:t>
      </w:r>
      <w:r w:rsidRPr="00216315">
        <w:rPr>
          <w:lang w:val="en"/>
        </w:rPr>
        <w:t>from my</w:t>
      </w:r>
      <w:r>
        <w:rPr>
          <w:lang w:val="en"/>
        </w:rPr>
        <w:t xml:space="preserve"> </w:t>
      </w:r>
      <w:r w:rsidRPr="00216315">
        <w:rPr>
          <w:lang w:val="en"/>
        </w:rPr>
        <w:t>supervisor</w:t>
      </w:r>
      <w:r>
        <w:rPr>
          <w:lang w:val="en"/>
        </w:rPr>
        <w:t xml:space="preserve"> </w:t>
      </w:r>
      <w:r w:rsidRPr="00216315">
        <w:rPr>
          <w:lang w:val="en"/>
        </w:rPr>
        <w:t>Mr.</w:t>
      </w:r>
      <w:r w:rsidRPr="00216315">
        <w:rPr>
          <w:lang w:val="en-US"/>
        </w:rPr>
        <w:t xml:space="preserve"> E.A. de Knecht RA. </w:t>
      </w:r>
      <w:r w:rsidRPr="00216315">
        <w:rPr>
          <w:lang w:val="en"/>
        </w:rPr>
        <w:t>Each</w:t>
      </w:r>
      <w:r>
        <w:rPr>
          <w:lang w:val="en"/>
        </w:rPr>
        <w:t xml:space="preserve"> </w:t>
      </w:r>
      <w:r w:rsidRPr="00216315">
        <w:rPr>
          <w:lang w:val="en"/>
        </w:rPr>
        <w:t>of his remark</w:t>
      </w:r>
      <w:r>
        <w:rPr>
          <w:lang w:val="en"/>
        </w:rPr>
        <w:t xml:space="preserve"> created </w:t>
      </w:r>
      <w:r w:rsidRPr="00216315">
        <w:rPr>
          <w:lang w:val="en"/>
        </w:rPr>
        <w:t>the fact that my research was performed in a better way. Therefore</w:t>
      </w:r>
      <w:r>
        <w:rPr>
          <w:lang w:val="en"/>
        </w:rPr>
        <w:t>,</w:t>
      </w:r>
      <w:r w:rsidRPr="00216315">
        <w:rPr>
          <w:lang w:val="en"/>
        </w:rPr>
        <w:t xml:space="preserve"> my sincere gratefulness goes to him. I thank him for his excellent support, guidance</w:t>
      </w:r>
      <w:r>
        <w:rPr>
          <w:lang w:val="en"/>
        </w:rPr>
        <w:t>,</w:t>
      </w:r>
      <w:r w:rsidRPr="00216315">
        <w:rPr>
          <w:lang w:val="en"/>
        </w:rPr>
        <w:t xml:space="preserve"> and patience. </w:t>
      </w:r>
    </w:p>
    <w:p w:rsidR="00EB77A3" w:rsidRPr="00216315" w:rsidRDefault="00EB77A3" w:rsidP="00EB77A3">
      <w:pPr>
        <w:autoSpaceDE w:val="0"/>
        <w:autoSpaceDN w:val="0"/>
        <w:adjustRightInd w:val="0"/>
        <w:spacing w:line="360" w:lineRule="auto"/>
        <w:jc w:val="both"/>
        <w:rPr>
          <w:lang w:val="en"/>
        </w:rPr>
      </w:pPr>
    </w:p>
    <w:p w:rsidR="00EB77A3" w:rsidRDefault="00EB77A3" w:rsidP="00EB77A3">
      <w:pPr>
        <w:autoSpaceDE w:val="0"/>
        <w:autoSpaceDN w:val="0"/>
        <w:adjustRightInd w:val="0"/>
        <w:spacing w:line="360" w:lineRule="auto"/>
        <w:jc w:val="both"/>
        <w:rPr>
          <w:lang w:val="en"/>
        </w:rPr>
      </w:pPr>
      <w:r w:rsidRPr="00216315">
        <w:rPr>
          <w:lang w:val="en"/>
        </w:rPr>
        <w:t xml:space="preserve">Besides my supervisor, others </w:t>
      </w:r>
      <w:r>
        <w:rPr>
          <w:lang w:val="en"/>
        </w:rPr>
        <w:t xml:space="preserve">exist </w:t>
      </w:r>
      <w:r w:rsidRPr="00216315">
        <w:rPr>
          <w:lang w:val="en"/>
        </w:rPr>
        <w:t>who</w:t>
      </w:r>
      <w:r>
        <w:rPr>
          <w:lang w:val="en"/>
        </w:rPr>
        <w:t xml:space="preserve"> </w:t>
      </w:r>
      <w:r w:rsidRPr="00216315">
        <w:rPr>
          <w:lang w:val="en"/>
        </w:rPr>
        <w:t>have</w:t>
      </w:r>
      <w:r>
        <w:rPr>
          <w:lang w:val="en"/>
        </w:rPr>
        <w:t xml:space="preserve"> </w:t>
      </w:r>
      <w:r w:rsidRPr="00216315">
        <w:rPr>
          <w:lang w:val="en"/>
        </w:rPr>
        <w:t>supported me in order to achieve this result. I am very thankful to my parents who have always stood by me, family</w:t>
      </w:r>
      <w:r>
        <w:rPr>
          <w:lang w:val="en"/>
        </w:rPr>
        <w:t xml:space="preserve">, </w:t>
      </w:r>
      <w:r w:rsidRPr="00216315">
        <w:rPr>
          <w:lang w:val="en"/>
        </w:rPr>
        <w:t>friends</w:t>
      </w:r>
      <w:r>
        <w:rPr>
          <w:lang w:val="en"/>
        </w:rPr>
        <w:t xml:space="preserve"> </w:t>
      </w:r>
      <w:r w:rsidRPr="00216315">
        <w:rPr>
          <w:lang w:val="en"/>
        </w:rPr>
        <w:t>and of course my teachers who have assisted me in any way during</w:t>
      </w:r>
      <w:r>
        <w:rPr>
          <w:lang w:val="en"/>
        </w:rPr>
        <w:t xml:space="preserve"> </w:t>
      </w:r>
      <w:r w:rsidRPr="00216315">
        <w:rPr>
          <w:lang w:val="en"/>
        </w:rPr>
        <w:t>my</w:t>
      </w:r>
      <w:r>
        <w:rPr>
          <w:lang w:val="en"/>
        </w:rPr>
        <w:t xml:space="preserve"> </w:t>
      </w:r>
      <w:r w:rsidRPr="00216315">
        <w:rPr>
          <w:lang w:val="en"/>
        </w:rPr>
        <w:t>years of study.</w:t>
      </w:r>
      <w:r>
        <w:rPr>
          <w:lang w:val="en"/>
        </w:rPr>
        <w:t xml:space="preserve"> </w:t>
      </w:r>
      <w:r w:rsidRPr="00216315">
        <w:rPr>
          <w:lang w:val="en"/>
        </w:rPr>
        <w:t>I hope</w:t>
      </w:r>
      <w:r>
        <w:rPr>
          <w:lang w:val="en"/>
        </w:rPr>
        <w:t xml:space="preserve"> </w:t>
      </w:r>
      <w:r w:rsidRPr="00216315">
        <w:rPr>
          <w:lang w:val="en"/>
        </w:rPr>
        <w:t>this research will contribute</w:t>
      </w:r>
      <w:r>
        <w:rPr>
          <w:lang w:val="en"/>
        </w:rPr>
        <w:t xml:space="preserve"> </w:t>
      </w:r>
      <w:r w:rsidRPr="00216315">
        <w:rPr>
          <w:lang w:val="en"/>
        </w:rPr>
        <w:t xml:space="preserve">to the existing literature </w:t>
      </w:r>
      <w:r>
        <w:rPr>
          <w:lang w:val="en"/>
        </w:rPr>
        <w:t>on the use of</w:t>
      </w:r>
      <w:r w:rsidRPr="00216315">
        <w:rPr>
          <w:lang w:val="en"/>
        </w:rPr>
        <w:t xml:space="preserve"> earnings management and will help</w:t>
      </w:r>
      <w:r>
        <w:rPr>
          <w:lang w:val="en"/>
        </w:rPr>
        <w:t xml:space="preserve"> </w:t>
      </w:r>
      <w:r w:rsidRPr="00216315">
        <w:rPr>
          <w:lang w:val="en"/>
        </w:rPr>
        <w:t>others</w:t>
      </w:r>
      <w:r>
        <w:rPr>
          <w:lang w:val="en"/>
        </w:rPr>
        <w:t xml:space="preserve"> </w:t>
      </w:r>
      <w:r w:rsidRPr="00216315">
        <w:rPr>
          <w:lang w:val="en"/>
        </w:rPr>
        <w:t xml:space="preserve">when </w:t>
      </w:r>
      <w:r>
        <w:rPr>
          <w:lang w:val="en"/>
        </w:rPr>
        <w:t xml:space="preserve">performing </w:t>
      </w:r>
      <w:r w:rsidRPr="00216315">
        <w:rPr>
          <w:lang w:val="en"/>
        </w:rPr>
        <w:t>their research based on this topic</w:t>
      </w:r>
      <w:r>
        <w:rPr>
          <w:lang w:val="en"/>
        </w:rPr>
        <w:t>.</w:t>
      </w:r>
    </w:p>
    <w:p w:rsidR="00EB77A3" w:rsidRDefault="00EB77A3" w:rsidP="00EB77A3">
      <w:pPr>
        <w:autoSpaceDE w:val="0"/>
        <w:autoSpaceDN w:val="0"/>
        <w:adjustRightInd w:val="0"/>
        <w:spacing w:line="360" w:lineRule="auto"/>
        <w:jc w:val="both"/>
        <w:rPr>
          <w:lang w:val="en"/>
        </w:rPr>
      </w:pPr>
    </w:p>
    <w:p w:rsidR="00EB77A3" w:rsidRDefault="00EB77A3" w:rsidP="00EB77A3">
      <w:pPr>
        <w:autoSpaceDE w:val="0"/>
        <w:autoSpaceDN w:val="0"/>
        <w:adjustRightInd w:val="0"/>
        <w:spacing w:line="360" w:lineRule="auto"/>
        <w:jc w:val="both"/>
        <w:rPr>
          <w:lang w:val="en"/>
        </w:rPr>
      </w:pPr>
      <w:r w:rsidRPr="00216315">
        <w:rPr>
          <w:lang w:val="en"/>
        </w:rPr>
        <w:t>Raghunath Anjalidebie</w:t>
      </w:r>
    </w:p>
    <w:p w:rsidR="00EB77A3" w:rsidRPr="00216315" w:rsidRDefault="00EB77A3" w:rsidP="00EB77A3">
      <w:pPr>
        <w:autoSpaceDE w:val="0"/>
        <w:autoSpaceDN w:val="0"/>
        <w:adjustRightInd w:val="0"/>
        <w:spacing w:line="360" w:lineRule="auto"/>
        <w:jc w:val="both"/>
        <w:rPr>
          <w:lang w:val="en"/>
        </w:rPr>
      </w:pPr>
      <w:r w:rsidRPr="00216315">
        <w:rPr>
          <w:lang w:val="en"/>
        </w:rPr>
        <w:t>Rotterdam, January 2012</w:t>
      </w:r>
    </w:p>
    <w:p w:rsidR="00EB77A3" w:rsidRDefault="00EB77A3" w:rsidP="00EB77A3">
      <w:pPr>
        <w:pStyle w:val="Inhopg1"/>
      </w:pPr>
    </w:p>
    <w:p w:rsidR="00EB77A3" w:rsidRPr="001B7486" w:rsidRDefault="00EB77A3" w:rsidP="00EB77A3">
      <w:pPr>
        <w:pStyle w:val="Inhopg1"/>
        <w:rPr>
          <w:sz w:val="28"/>
          <w:szCs w:val="28"/>
        </w:rPr>
      </w:pPr>
      <w:r>
        <w:br w:type="page"/>
      </w:r>
      <w:bookmarkStart w:id="0" w:name="_Toc313361486"/>
      <w:bookmarkStart w:id="1" w:name="_Toc314339228"/>
      <w:r w:rsidRPr="001B7486">
        <w:lastRenderedPageBreak/>
        <w:t>Inhoudsopgave</w:t>
      </w:r>
    </w:p>
    <w:p w:rsidR="00EB77A3" w:rsidRPr="00EB77A3" w:rsidRDefault="00EB77A3" w:rsidP="00EB77A3">
      <w:pPr>
        <w:pStyle w:val="Inhopg1"/>
        <w:rPr>
          <w:rFonts w:ascii="Calibri" w:hAnsi="Calibri"/>
          <w:noProof/>
          <w:sz w:val="22"/>
          <w:szCs w:val="22"/>
        </w:rPr>
      </w:pPr>
      <w:r>
        <w:fldChar w:fldCharType="begin"/>
      </w:r>
      <w:r>
        <w:instrText xml:space="preserve"> TOC \o "1-3" \h \z \u </w:instrText>
      </w:r>
      <w:r>
        <w:fldChar w:fldCharType="separate"/>
      </w:r>
      <w:hyperlink w:anchor="_Toc314413049" w:history="1">
        <w:r w:rsidRPr="003636A8">
          <w:rPr>
            <w:rStyle w:val="Hyperlink"/>
            <w:noProof/>
            <w:lang w:val="en-US"/>
          </w:rPr>
          <w:t>1. Introduction</w:t>
        </w:r>
        <w:r>
          <w:rPr>
            <w:noProof/>
            <w:webHidden/>
          </w:rPr>
          <w:tab/>
        </w:r>
        <w:r>
          <w:rPr>
            <w:noProof/>
            <w:webHidden/>
          </w:rPr>
          <w:fldChar w:fldCharType="begin"/>
        </w:r>
        <w:r>
          <w:rPr>
            <w:noProof/>
            <w:webHidden/>
          </w:rPr>
          <w:instrText xml:space="preserve"> PAGEREF _Toc314413049 \h </w:instrText>
        </w:r>
        <w:r>
          <w:rPr>
            <w:noProof/>
            <w:webHidden/>
          </w:rPr>
        </w:r>
        <w:r>
          <w:rPr>
            <w:noProof/>
            <w:webHidden/>
          </w:rPr>
          <w:fldChar w:fldCharType="separate"/>
        </w:r>
        <w:r w:rsidR="001B7486">
          <w:rPr>
            <w:noProof/>
            <w:webHidden/>
          </w:rPr>
          <w:t>4</w:t>
        </w:r>
        <w:r>
          <w:rPr>
            <w:noProof/>
            <w:webHidden/>
          </w:rPr>
          <w:fldChar w:fldCharType="end"/>
        </w:r>
      </w:hyperlink>
    </w:p>
    <w:p w:rsidR="00EB77A3" w:rsidRPr="00EB77A3" w:rsidRDefault="00EB77A3" w:rsidP="00EB77A3">
      <w:pPr>
        <w:pStyle w:val="Inhopg2"/>
        <w:tabs>
          <w:tab w:val="right" w:leader="dot" w:pos="9062"/>
        </w:tabs>
        <w:spacing w:line="360" w:lineRule="auto"/>
        <w:jc w:val="both"/>
        <w:rPr>
          <w:rFonts w:ascii="Calibri" w:hAnsi="Calibri"/>
          <w:noProof/>
          <w:sz w:val="22"/>
          <w:szCs w:val="22"/>
        </w:rPr>
      </w:pPr>
      <w:hyperlink w:anchor="_Toc314413050" w:history="1">
        <w:r w:rsidRPr="003636A8">
          <w:rPr>
            <w:rStyle w:val="Hyperlink"/>
            <w:noProof/>
            <w:lang w:val="en-US"/>
          </w:rPr>
          <w:t>1.1 Background</w:t>
        </w:r>
        <w:r>
          <w:rPr>
            <w:noProof/>
            <w:webHidden/>
          </w:rPr>
          <w:tab/>
        </w:r>
        <w:r>
          <w:rPr>
            <w:noProof/>
            <w:webHidden/>
          </w:rPr>
          <w:fldChar w:fldCharType="begin"/>
        </w:r>
        <w:r>
          <w:rPr>
            <w:noProof/>
            <w:webHidden/>
          </w:rPr>
          <w:instrText xml:space="preserve"> PAGEREF _Toc314413050 \h </w:instrText>
        </w:r>
        <w:r>
          <w:rPr>
            <w:noProof/>
            <w:webHidden/>
          </w:rPr>
        </w:r>
        <w:r>
          <w:rPr>
            <w:noProof/>
            <w:webHidden/>
          </w:rPr>
          <w:fldChar w:fldCharType="separate"/>
        </w:r>
        <w:r w:rsidR="001B7486">
          <w:rPr>
            <w:noProof/>
            <w:webHidden/>
          </w:rPr>
          <w:t>4</w:t>
        </w:r>
        <w:r>
          <w:rPr>
            <w:noProof/>
            <w:webHidden/>
          </w:rPr>
          <w:fldChar w:fldCharType="end"/>
        </w:r>
      </w:hyperlink>
    </w:p>
    <w:p w:rsidR="00EB77A3" w:rsidRPr="00EB77A3" w:rsidRDefault="00EB77A3" w:rsidP="00EB77A3">
      <w:pPr>
        <w:pStyle w:val="Inhopg2"/>
        <w:tabs>
          <w:tab w:val="right" w:leader="dot" w:pos="9062"/>
        </w:tabs>
        <w:spacing w:line="360" w:lineRule="auto"/>
        <w:jc w:val="both"/>
        <w:rPr>
          <w:rFonts w:ascii="Calibri" w:hAnsi="Calibri"/>
          <w:noProof/>
          <w:sz w:val="22"/>
          <w:szCs w:val="22"/>
        </w:rPr>
      </w:pPr>
      <w:hyperlink w:anchor="_Toc314413051" w:history="1">
        <w:r w:rsidRPr="003636A8">
          <w:rPr>
            <w:rStyle w:val="Hyperlink"/>
            <w:noProof/>
            <w:lang w:val="en-US"/>
          </w:rPr>
          <w:t>1.2 Objectives</w:t>
        </w:r>
        <w:r>
          <w:rPr>
            <w:noProof/>
            <w:webHidden/>
          </w:rPr>
          <w:tab/>
        </w:r>
        <w:r>
          <w:rPr>
            <w:noProof/>
            <w:webHidden/>
          </w:rPr>
          <w:fldChar w:fldCharType="begin"/>
        </w:r>
        <w:r>
          <w:rPr>
            <w:noProof/>
            <w:webHidden/>
          </w:rPr>
          <w:instrText xml:space="preserve"> PAGEREF _Toc314413051 \h </w:instrText>
        </w:r>
        <w:r>
          <w:rPr>
            <w:noProof/>
            <w:webHidden/>
          </w:rPr>
        </w:r>
        <w:r>
          <w:rPr>
            <w:noProof/>
            <w:webHidden/>
          </w:rPr>
          <w:fldChar w:fldCharType="separate"/>
        </w:r>
        <w:r w:rsidR="001B7486">
          <w:rPr>
            <w:noProof/>
            <w:webHidden/>
          </w:rPr>
          <w:t>5</w:t>
        </w:r>
        <w:r>
          <w:rPr>
            <w:noProof/>
            <w:webHidden/>
          </w:rPr>
          <w:fldChar w:fldCharType="end"/>
        </w:r>
      </w:hyperlink>
    </w:p>
    <w:p w:rsidR="00EB77A3" w:rsidRPr="00EB77A3" w:rsidRDefault="00EB77A3" w:rsidP="00EB77A3">
      <w:pPr>
        <w:pStyle w:val="Inhopg2"/>
        <w:tabs>
          <w:tab w:val="right" w:leader="dot" w:pos="9062"/>
        </w:tabs>
        <w:spacing w:line="360" w:lineRule="auto"/>
        <w:jc w:val="both"/>
        <w:rPr>
          <w:rFonts w:ascii="Calibri" w:hAnsi="Calibri"/>
          <w:noProof/>
          <w:sz w:val="22"/>
          <w:szCs w:val="22"/>
        </w:rPr>
      </w:pPr>
      <w:hyperlink w:anchor="_Toc314413052" w:history="1">
        <w:r w:rsidRPr="003636A8">
          <w:rPr>
            <w:rStyle w:val="Hyperlink"/>
            <w:noProof/>
            <w:lang w:val="en-US"/>
          </w:rPr>
          <w:t>1.3 Problem Definition</w:t>
        </w:r>
        <w:r>
          <w:rPr>
            <w:noProof/>
            <w:webHidden/>
          </w:rPr>
          <w:tab/>
        </w:r>
        <w:r>
          <w:rPr>
            <w:noProof/>
            <w:webHidden/>
          </w:rPr>
          <w:fldChar w:fldCharType="begin"/>
        </w:r>
        <w:r>
          <w:rPr>
            <w:noProof/>
            <w:webHidden/>
          </w:rPr>
          <w:instrText xml:space="preserve"> PAGEREF _Toc314413052 \h </w:instrText>
        </w:r>
        <w:r>
          <w:rPr>
            <w:noProof/>
            <w:webHidden/>
          </w:rPr>
        </w:r>
        <w:r>
          <w:rPr>
            <w:noProof/>
            <w:webHidden/>
          </w:rPr>
          <w:fldChar w:fldCharType="separate"/>
        </w:r>
        <w:r w:rsidR="001B7486">
          <w:rPr>
            <w:noProof/>
            <w:webHidden/>
          </w:rPr>
          <w:t>5</w:t>
        </w:r>
        <w:r>
          <w:rPr>
            <w:noProof/>
            <w:webHidden/>
          </w:rPr>
          <w:fldChar w:fldCharType="end"/>
        </w:r>
      </w:hyperlink>
    </w:p>
    <w:p w:rsidR="00EB77A3" w:rsidRPr="00EB77A3" w:rsidRDefault="00EB77A3" w:rsidP="00EB77A3">
      <w:pPr>
        <w:pStyle w:val="Inhopg2"/>
        <w:tabs>
          <w:tab w:val="right" w:leader="dot" w:pos="9062"/>
        </w:tabs>
        <w:spacing w:line="360" w:lineRule="auto"/>
        <w:jc w:val="both"/>
        <w:rPr>
          <w:rFonts w:ascii="Calibri" w:hAnsi="Calibri"/>
          <w:noProof/>
          <w:sz w:val="22"/>
          <w:szCs w:val="22"/>
        </w:rPr>
      </w:pPr>
      <w:hyperlink w:anchor="_Toc314413053" w:history="1">
        <w:r w:rsidRPr="003636A8">
          <w:rPr>
            <w:rStyle w:val="Hyperlink"/>
            <w:noProof/>
            <w:lang w:val="en-US"/>
          </w:rPr>
          <w:t>1.4 Methodology</w:t>
        </w:r>
        <w:r>
          <w:rPr>
            <w:noProof/>
            <w:webHidden/>
          </w:rPr>
          <w:tab/>
        </w:r>
        <w:r>
          <w:rPr>
            <w:noProof/>
            <w:webHidden/>
          </w:rPr>
          <w:fldChar w:fldCharType="begin"/>
        </w:r>
        <w:r>
          <w:rPr>
            <w:noProof/>
            <w:webHidden/>
          </w:rPr>
          <w:instrText xml:space="preserve"> PAGEREF _Toc314413053 \h </w:instrText>
        </w:r>
        <w:r>
          <w:rPr>
            <w:noProof/>
            <w:webHidden/>
          </w:rPr>
        </w:r>
        <w:r>
          <w:rPr>
            <w:noProof/>
            <w:webHidden/>
          </w:rPr>
          <w:fldChar w:fldCharType="separate"/>
        </w:r>
        <w:r w:rsidR="001B7486">
          <w:rPr>
            <w:noProof/>
            <w:webHidden/>
          </w:rPr>
          <w:t>6</w:t>
        </w:r>
        <w:r>
          <w:rPr>
            <w:noProof/>
            <w:webHidden/>
          </w:rPr>
          <w:fldChar w:fldCharType="end"/>
        </w:r>
      </w:hyperlink>
    </w:p>
    <w:p w:rsidR="00EB77A3" w:rsidRPr="00EB77A3" w:rsidRDefault="00EB77A3" w:rsidP="00EB77A3">
      <w:pPr>
        <w:pStyle w:val="Inhopg2"/>
        <w:tabs>
          <w:tab w:val="right" w:leader="dot" w:pos="9062"/>
        </w:tabs>
        <w:spacing w:line="360" w:lineRule="auto"/>
        <w:jc w:val="both"/>
        <w:rPr>
          <w:rFonts w:ascii="Calibri" w:hAnsi="Calibri"/>
          <w:noProof/>
          <w:sz w:val="22"/>
          <w:szCs w:val="22"/>
        </w:rPr>
      </w:pPr>
      <w:hyperlink w:anchor="_Toc314413054" w:history="1">
        <w:r w:rsidRPr="003636A8">
          <w:rPr>
            <w:rStyle w:val="Hyperlink"/>
            <w:noProof/>
            <w:lang w:val="en-US"/>
          </w:rPr>
          <w:t>1.5 Structure</w:t>
        </w:r>
        <w:r>
          <w:rPr>
            <w:noProof/>
            <w:webHidden/>
          </w:rPr>
          <w:tab/>
        </w:r>
        <w:r>
          <w:rPr>
            <w:noProof/>
            <w:webHidden/>
          </w:rPr>
          <w:fldChar w:fldCharType="begin"/>
        </w:r>
        <w:r>
          <w:rPr>
            <w:noProof/>
            <w:webHidden/>
          </w:rPr>
          <w:instrText xml:space="preserve"> PAGEREF _Toc314413054 \h </w:instrText>
        </w:r>
        <w:r>
          <w:rPr>
            <w:noProof/>
            <w:webHidden/>
          </w:rPr>
        </w:r>
        <w:r>
          <w:rPr>
            <w:noProof/>
            <w:webHidden/>
          </w:rPr>
          <w:fldChar w:fldCharType="separate"/>
        </w:r>
        <w:r w:rsidR="001B7486">
          <w:rPr>
            <w:noProof/>
            <w:webHidden/>
          </w:rPr>
          <w:t>7</w:t>
        </w:r>
        <w:r>
          <w:rPr>
            <w:noProof/>
            <w:webHidden/>
          </w:rPr>
          <w:fldChar w:fldCharType="end"/>
        </w:r>
      </w:hyperlink>
    </w:p>
    <w:p w:rsidR="00EB77A3" w:rsidRPr="00EB77A3" w:rsidRDefault="00EB77A3" w:rsidP="00EB77A3">
      <w:pPr>
        <w:pStyle w:val="Inhopg1"/>
        <w:rPr>
          <w:rFonts w:ascii="Calibri" w:hAnsi="Calibri"/>
          <w:noProof/>
          <w:sz w:val="22"/>
          <w:szCs w:val="22"/>
        </w:rPr>
      </w:pPr>
      <w:hyperlink w:anchor="_Toc314413055" w:history="1">
        <w:r w:rsidRPr="003636A8">
          <w:rPr>
            <w:rStyle w:val="Hyperlink"/>
            <w:noProof/>
            <w:lang w:val="en-US"/>
          </w:rPr>
          <w:t>2. Financial Statements</w:t>
        </w:r>
        <w:r>
          <w:rPr>
            <w:noProof/>
            <w:webHidden/>
          </w:rPr>
          <w:tab/>
        </w:r>
        <w:r>
          <w:rPr>
            <w:noProof/>
            <w:webHidden/>
          </w:rPr>
          <w:fldChar w:fldCharType="begin"/>
        </w:r>
        <w:r>
          <w:rPr>
            <w:noProof/>
            <w:webHidden/>
          </w:rPr>
          <w:instrText xml:space="preserve"> PAGEREF _Toc314413055 \h </w:instrText>
        </w:r>
        <w:r>
          <w:rPr>
            <w:noProof/>
            <w:webHidden/>
          </w:rPr>
        </w:r>
        <w:r>
          <w:rPr>
            <w:noProof/>
            <w:webHidden/>
          </w:rPr>
          <w:fldChar w:fldCharType="separate"/>
        </w:r>
        <w:r w:rsidR="001B7486">
          <w:rPr>
            <w:noProof/>
            <w:webHidden/>
          </w:rPr>
          <w:t>8</w:t>
        </w:r>
        <w:r>
          <w:rPr>
            <w:noProof/>
            <w:webHidden/>
          </w:rPr>
          <w:fldChar w:fldCharType="end"/>
        </w:r>
      </w:hyperlink>
    </w:p>
    <w:p w:rsidR="00EB77A3" w:rsidRPr="00EB77A3" w:rsidRDefault="00EB77A3" w:rsidP="00EB77A3">
      <w:pPr>
        <w:pStyle w:val="Inhopg2"/>
        <w:tabs>
          <w:tab w:val="right" w:leader="dot" w:pos="9062"/>
        </w:tabs>
        <w:spacing w:line="360" w:lineRule="auto"/>
        <w:jc w:val="both"/>
        <w:rPr>
          <w:rFonts w:ascii="Calibri" w:hAnsi="Calibri"/>
          <w:noProof/>
          <w:sz w:val="22"/>
          <w:szCs w:val="22"/>
        </w:rPr>
      </w:pPr>
      <w:hyperlink w:anchor="_Toc314413056" w:history="1">
        <w:r w:rsidRPr="003636A8">
          <w:rPr>
            <w:rStyle w:val="Hyperlink"/>
            <w:noProof/>
            <w:lang w:val="en-US"/>
          </w:rPr>
          <w:t>2.1 What are financial statements?</w:t>
        </w:r>
        <w:r>
          <w:rPr>
            <w:noProof/>
            <w:webHidden/>
          </w:rPr>
          <w:tab/>
        </w:r>
        <w:r>
          <w:rPr>
            <w:noProof/>
            <w:webHidden/>
          </w:rPr>
          <w:fldChar w:fldCharType="begin"/>
        </w:r>
        <w:r>
          <w:rPr>
            <w:noProof/>
            <w:webHidden/>
          </w:rPr>
          <w:instrText xml:space="preserve"> PAGEREF _Toc314413056 \h </w:instrText>
        </w:r>
        <w:r>
          <w:rPr>
            <w:noProof/>
            <w:webHidden/>
          </w:rPr>
        </w:r>
        <w:r>
          <w:rPr>
            <w:noProof/>
            <w:webHidden/>
          </w:rPr>
          <w:fldChar w:fldCharType="separate"/>
        </w:r>
        <w:r w:rsidR="001B7486">
          <w:rPr>
            <w:noProof/>
            <w:webHidden/>
          </w:rPr>
          <w:t>8</w:t>
        </w:r>
        <w:r>
          <w:rPr>
            <w:noProof/>
            <w:webHidden/>
          </w:rPr>
          <w:fldChar w:fldCharType="end"/>
        </w:r>
      </w:hyperlink>
    </w:p>
    <w:p w:rsidR="00EB77A3" w:rsidRPr="00EB77A3" w:rsidRDefault="00EB77A3" w:rsidP="00EB77A3">
      <w:pPr>
        <w:pStyle w:val="Inhopg2"/>
        <w:tabs>
          <w:tab w:val="right" w:leader="dot" w:pos="9062"/>
        </w:tabs>
        <w:spacing w:line="360" w:lineRule="auto"/>
        <w:jc w:val="both"/>
        <w:rPr>
          <w:rFonts w:ascii="Calibri" w:hAnsi="Calibri"/>
          <w:noProof/>
          <w:sz w:val="22"/>
          <w:szCs w:val="22"/>
        </w:rPr>
      </w:pPr>
      <w:hyperlink w:anchor="_Toc314413057" w:history="1">
        <w:r w:rsidRPr="003636A8">
          <w:rPr>
            <w:rStyle w:val="Hyperlink"/>
            <w:noProof/>
            <w:lang w:val="en-US"/>
          </w:rPr>
          <w:t>2.2 Agency theory</w:t>
        </w:r>
        <w:r>
          <w:rPr>
            <w:noProof/>
            <w:webHidden/>
          </w:rPr>
          <w:tab/>
        </w:r>
        <w:r>
          <w:rPr>
            <w:noProof/>
            <w:webHidden/>
          </w:rPr>
          <w:fldChar w:fldCharType="begin"/>
        </w:r>
        <w:r>
          <w:rPr>
            <w:noProof/>
            <w:webHidden/>
          </w:rPr>
          <w:instrText xml:space="preserve"> PAGEREF _Toc314413057 \h </w:instrText>
        </w:r>
        <w:r>
          <w:rPr>
            <w:noProof/>
            <w:webHidden/>
          </w:rPr>
        </w:r>
        <w:r>
          <w:rPr>
            <w:noProof/>
            <w:webHidden/>
          </w:rPr>
          <w:fldChar w:fldCharType="separate"/>
        </w:r>
        <w:r w:rsidR="001B7486">
          <w:rPr>
            <w:noProof/>
            <w:webHidden/>
          </w:rPr>
          <w:t>9</w:t>
        </w:r>
        <w:r>
          <w:rPr>
            <w:noProof/>
            <w:webHidden/>
          </w:rPr>
          <w:fldChar w:fldCharType="end"/>
        </w:r>
      </w:hyperlink>
    </w:p>
    <w:p w:rsidR="00EB77A3" w:rsidRPr="00EB77A3" w:rsidRDefault="00EB77A3" w:rsidP="00EB77A3">
      <w:pPr>
        <w:pStyle w:val="Inhopg2"/>
        <w:tabs>
          <w:tab w:val="right" w:leader="dot" w:pos="9062"/>
        </w:tabs>
        <w:spacing w:line="360" w:lineRule="auto"/>
        <w:jc w:val="both"/>
        <w:rPr>
          <w:rFonts w:ascii="Calibri" w:hAnsi="Calibri"/>
          <w:noProof/>
          <w:sz w:val="22"/>
          <w:szCs w:val="22"/>
        </w:rPr>
      </w:pPr>
      <w:hyperlink w:anchor="_Toc314413058" w:history="1">
        <w:r w:rsidRPr="003636A8">
          <w:rPr>
            <w:rStyle w:val="Hyperlink"/>
            <w:rFonts w:eastAsia="Calibri"/>
            <w:noProof/>
            <w:lang w:val="en-US" w:eastAsia="en-US"/>
          </w:rPr>
          <w:t>2.3 Positive accounting theory</w:t>
        </w:r>
        <w:r>
          <w:rPr>
            <w:noProof/>
            <w:webHidden/>
          </w:rPr>
          <w:tab/>
        </w:r>
        <w:r>
          <w:rPr>
            <w:noProof/>
            <w:webHidden/>
          </w:rPr>
          <w:fldChar w:fldCharType="begin"/>
        </w:r>
        <w:r>
          <w:rPr>
            <w:noProof/>
            <w:webHidden/>
          </w:rPr>
          <w:instrText xml:space="preserve"> PAGEREF _Toc314413058 \h </w:instrText>
        </w:r>
        <w:r>
          <w:rPr>
            <w:noProof/>
            <w:webHidden/>
          </w:rPr>
        </w:r>
        <w:r>
          <w:rPr>
            <w:noProof/>
            <w:webHidden/>
          </w:rPr>
          <w:fldChar w:fldCharType="separate"/>
        </w:r>
        <w:r w:rsidR="001B7486">
          <w:rPr>
            <w:noProof/>
            <w:webHidden/>
          </w:rPr>
          <w:t>10</w:t>
        </w:r>
        <w:r>
          <w:rPr>
            <w:noProof/>
            <w:webHidden/>
          </w:rPr>
          <w:fldChar w:fldCharType="end"/>
        </w:r>
      </w:hyperlink>
    </w:p>
    <w:p w:rsidR="00EB77A3" w:rsidRPr="00EB77A3" w:rsidRDefault="00EB77A3" w:rsidP="00EB77A3">
      <w:pPr>
        <w:pStyle w:val="Inhopg2"/>
        <w:tabs>
          <w:tab w:val="right" w:leader="dot" w:pos="9062"/>
        </w:tabs>
        <w:spacing w:line="360" w:lineRule="auto"/>
        <w:jc w:val="both"/>
        <w:rPr>
          <w:rFonts w:ascii="Calibri" w:hAnsi="Calibri"/>
          <w:noProof/>
          <w:sz w:val="22"/>
          <w:szCs w:val="22"/>
        </w:rPr>
      </w:pPr>
      <w:hyperlink w:anchor="_Toc314413059" w:history="1">
        <w:r w:rsidRPr="003636A8">
          <w:rPr>
            <w:rStyle w:val="Hyperlink"/>
            <w:rFonts w:eastAsia="Calibri"/>
            <w:noProof/>
            <w:lang w:val="en-US" w:eastAsia="en-US"/>
          </w:rPr>
          <w:t>2.4 Legitimacy theory</w:t>
        </w:r>
        <w:r>
          <w:rPr>
            <w:noProof/>
            <w:webHidden/>
          </w:rPr>
          <w:tab/>
        </w:r>
        <w:r>
          <w:rPr>
            <w:noProof/>
            <w:webHidden/>
          </w:rPr>
          <w:fldChar w:fldCharType="begin"/>
        </w:r>
        <w:r>
          <w:rPr>
            <w:noProof/>
            <w:webHidden/>
          </w:rPr>
          <w:instrText xml:space="preserve"> PAGEREF _Toc314413059 \h </w:instrText>
        </w:r>
        <w:r>
          <w:rPr>
            <w:noProof/>
            <w:webHidden/>
          </w:rPr>
        </w:r>
        <w:r>
          <w:rPr>
            <w:noProof/>
            <w:webHidden/>
          </w:rPr>
          <w:fldChar w:fldCharType="separate"/>
        </w:r>
        <w:r w:rsidR="001B7486">
          <w:rPr>
            <w:noProof/>
            <w:webHidden/>
          </w:rPr>
          <w:t>11</w:t>
        </w:r>
        <w:r>
          <w:rPr>
            <w:noProof/>
            <w:webHidden/>
          </w:rPr>
          <w:fldChar w:fldCharType="end"/>
        </w:r>
      </w:hyperlink>
    </w:p>
    <w:p w:rsidR="00EB77A3" w:rsidRPr="00EB77A3" w:rsidRDefault="00EB77A3" w:rsidP="00EB77A3">
      <w:pPr>
        <w:pStyle w:val="Inhopg2"/>
        <w:tabs>
          <w:tab w:val="right" w:leader="dot" w:pos="9062"/>
        </w:tabs>
        <w:spacing w:line="360" w:lineRule="auto"/>
        <w:jc w:val="both"/>
        <w:rPr>
          <w:rFonts w:ascii="Calibri" w:hAnsi="Calibri"/>
          <w:noProof/>
          <w:sz w:val="22"/>
          <w:szCs w:val="22"/>
        </w:rPr>
      </w:pPr>
      <w:hyperlink w:anchor="_Toc314413060" w:history="1">
        <w:r w:rsidRPr="003636A8">
          <w:rPr>
            <w:rStyle w:val="Hyperlink"/>
            <w:noProof/>
            <w:lang w:val="en-US"/>
          </w:rPr>
          <w:t>2.5 Summary</w:t>
        </w:r>
        <w:r>
          <w:rPr>
            <w:noProof/>
            <w:webHidden/>
          </w:rPr>
          <w:tab/>
        </w:r>
        <w:r>
          <w:rPr>
            <w:noProof/>
            <w:webHidden/>
          </w:rPr>
          <w:fldChar w:fldCharType="begin"/>
        </w:r>
        <w:r>
          <w:rPr>
            <w:noProof/>
            <w:webHidden/>
          </w:rPr>
          <w:instrText xml:space="preserve"> PAGEREF _Toc314413060 \h </w:instrText>
        </w:r>
        <w:r>
          <w:rPr>
            <w:noProof/>
            <w:webHidden/>
          </w:rPr>
        </w:r>
        <w:r>
          <w:rPr>
            <w:noProof/>
            <w:webHidden/>
          </w:rPr>
          <w:fldChar w:fldCharType="separate"/>
        </w:r>
        <w:r w:rsidR="001B7486">
          <w:rPr>
            <w:noProof/>
            <w:webHidden/>
          </w:rPr>
          <w:t>12</w:t>
        </w:r>
        <w:r>
          <w:rPr>
            <w:noProof/>
            <w:webHidden/>
          </w:rPr>
          <w:fldChar w:fldCharType="end"/>
        </w:r>
      </w:hyperlink>
    </w:p>
    <w:p w:rsidR="00EB77A3" w:rsidRPr="00EB77A3" w:rsidRDefault="00EB77A3" w:rsidP="00EB77A3">
      <w:pPr>
        <w:pStyle w:val="Inhopg1"/>
        <w:rPr>
          <w:rFonts w:ascii="Calibri" w:hAnsi="Calibri"/>
          <w:noProof/>
          <w:sz w:val="22"/>
          <w:szCs w:val="22"/>
        </w:rPr>
      </w:pPr>
      <w:hyperlink w:anchor="_Toc314413061" w:history="1">
        <w:r w:rsidRPr="003636A8">
          <w:rPr>
            <w:rStyle w:val="Hyperlink"/>
            <w:noProof/>
            <w:lang w:val="en-US"/>
          </w:rPr>
          <w:t>3. International Financial Reporting Standards</w:t>
        </w:r>
        <w:r>
          <w:rPr>
            <w:noProof/>
            <w:webHidden/>
          </w:rPr>
          <w:tab/>
        </w:r>
        <w:r>
          <w:rPr>
            <w:noProof/>
            <w:webHidden/>
          </w:rPr>
          <w:fldChar w:fldCharType="begin"/>
        </w:r>
        <w:r>
          <w:rPr>
            <w:noProof/>
            <w:webHidden/>
          </w:rPr>
          <w:instrText xml:space="preserve"> PAGEREF _Toc314413061 \h </w:instrText>
        </w:r>
        <w:r>
          <w:rPr>
            <w:noProof/>
            <w:webHidden/>
          </w:rPr>
        </w:r>
        <w:r>
          <w:rPr>
            <w:noProof/>
            <w:webHidden/>
          </w:rPr>
          <w:fldChar w:fldCharType="separate"/>
        </w:r>
        <w:r w:rsidR="001B7486">
          <w:rPr>
            <w:noProof/>
            <w:webHidden/>
          </w:rPr>
          <w:t>13</w:t>
        </w:r>
        <w:r>
          <w:rPr>
            <w:noProof/>
            <w:webHidden/>
          </w:rPr>
          <w:fldChar w:fldCharType="end"/>
        </w:r>
      </w:hyperlink>
    </w:p>
    <w:p w:rsidR="00EB77A3" w:rsidRPr="00EB77A3" w:rsidRDefault="00EB77A3" w:rsidP="00EB77A3">
      <w:pPr>
        <w:pStyle w:val="Inhopg2"/>
        <w:tabs>
          <w:tab w:val="right" w:leader="dot" w:pos="9062"/>
        </w:tabs>
        <w:spacing w:line="360" w:lineRule="auto"/>
        <w:jc w:val="both"/>
        <w:rPr>
          <w:rFonts w:ascii="Calibri" w:hAnsi="Calibri"/>
          <w:noProof/>
          <w:sz w:val="22"/>
          <w:szCs w:val="22"/>
        </w:rPr>
      </w:pPr>
      <w:hyperlink w:anchor="_Toc314413062" w:history="1">
        <w:r w:rsidRPr="003636A8">
          <w:rPr>
            <w:rStyle w:val="Hyperlink"/>
            <w:noProof/>
            <w:lang w:val="en-US"/>
          </w:rPr>
          <w:t>3.1 History and content of IFRS</w:t>
        </w:r>
        <w:r>
          <w:rPr>
            <w:noProof/>
            <w:webHidden/>
          </w:rPr>
          <w:tab/>
        </w:r>
        <w:r>
          <w:rPr>
            <w:noProof/>
            <w:webHidden/>
          </w:rPr>
          <w:fldChar w:fldCharType="begin"/>
        </w:r>
        <w:r>
          <w:rPr>
            <w:noProof/>
            <w:webHidden/>
          </w:rPr>
          <w:instrText xml:space="preserve"> PAGEREF _Toc314413062 \h </w:instrText>
        </w:r>
        <w:r>
          <w:rPr>
            <w:noProof/>
            <w:webHidden/>
          </w:rPr>
        </w:r>
        <w:r>
          <w:rPr>
            <w:noProof/>
            <w:webHidden/>
          </w:rPr>
          <w:fldChar w:fldCharType="separate"/>
        </w:r>
        <w:r w:rsidR="001B7486">
          <w:rPr>
            <w:noProof/>
            <w:webHidden/>
          </w:rPr>
          <w:t>13</w:t>
        </w:r>
        <w:r>
          <w:rPr>
            <w:noProof/>
            <w:webHidden/>
          </w:rPr>
          <w:fldChar w:fldCharType="end"/>
        </w:r>
      </w:hyperlink>
    </w:p>
    <w:p w:rsidR="00EB77A3" w:rsidRPr="00EB77A3" w:rsidRDefault="00EB77A3" w:rsidP="00EB77A3">
      <w:pPr>
        <w:pStyle w:val="Inhopg2"/>
        <w:tabs>
          <w:tab w:val="right" w:leader="dot" w:pos="9062"/>
        </w:tabs>
        <w:spacing w:line="360" w:lineRule="auto"/>
        <w:jc w:val="both"/>
        <w:rPr>
          <w:rFonts w:ascii="Calibri" w:hAnsi="Calibri"/>
          <w:noProof/>
          <w:sz w:val="22"/>
          <w:szCs w:val="22"/>
        </w:rPr>
      </w:pPr>
      <w:hyperlink w:anchor="_Toc314413063" w:history="1">
        <w:r w:rsidRPr="003636A8">
          <w:rPr>
            <w:rStyle w:val="Hyperlink"/>
            <w:noProof/>
            <w:lang w:val="en-US"/>
          </w:rPr>
          <w:t>3.2 Purposes and consequences of IFRS</w:t>
        </w:r>
        <w:r>
          <w:rPr>
            <w:noProof/>
            <w:webHidden/>
          </w:rPr>
          <w:tab/>
        </w:r>
        <w:r>
          <w:rPr>
            <w:noProof/>
            <w:webHidden/>
          </w:rPr>
          <w:fldChar w:fldCharType="begin"/>
        </w:r>
        <w:r>
          <w:rPr>
            <w:noProof/>
            <w:webHidden/>
          </w:rPr>
          <w:instrText xml:space="preserve"> PAGEREF _Toc314413063 \h </w:instrText>
        </w:r>
        <w:r>
          <w:rPr>
            <w:noProof/>
            <w:webHidden/>
          </w:rPr>
        </w:r>
        <w:r>
          <w:rPr>
            <w:noProof/>
            <w:webHidden/>
          </w:rPr>
          <w:fldChar w:fldCharType="separate"/>
        </w:r>
        <w:r w:rsidR="001B7486">
          <w:rPr>
            <w:noProof/>
            <w:webHidden/>
          </w:rPr>
          <w:t>16</w:t>
        </w:r>
        <w:r>
          <w:rPr>
            <w:noProof/>
            <w:webHidden/>
          </w:rPr>
          <w:fldChar w:fldCharType="end"/>
        </w:r>
      </w:hyperlink>
    </w:p>
    <w:p w:rsidR="00EB77A3" w:rsidRPr="00EB77A3" w:rsidRDefault="00EB77A3" w:rsidP="00EB77A3">
      <w:pPr>
        <w:pStyle w:val="Inhopg2"/>
        <w:tabs>
          <w:tab w:val="right" w:leader="dot" w:pos="9062"/>
        </w:tabs>
        <w:spacing w:line="360" w:lineRule="auto"/>
        <w:jc w:val="both"/>
        <w:rPr>
          <w:rFonts w:ascii="Calibri" w:hAnsi="Calibri"/>
          <w:noProof/>
          <w:sz w:val="22"/>
          <w:szCs w:val="22"/>
        </w:rPr>
      </w:pPr>
      <w:hyperlink w:anchor="_Toc314413064" w:history="1">
        <w:r w:rsidRPr="003636A8">
          <w:rPr>
            <w:rStyle w:val="Hyperlink"/>
            <w:noProof/>
            <w:lang w:val="en-US"/>
          </w:rPr>
          <w:t>3.3 Summary</w:t>
        </w:r>
        <w:r>
          <w:rPr>
            <w:noProof/>
            <w:webHidden/>
          </w:rPr>
          <w:tab/>
        </w:r>
        <w:r>
          <w:rPr>
            <w:noProof/>
            <w:webHidden/>
          </w:rPr>
          <w:fldChar w:fldCharType="begin"/>
        </w:r>
        <w:r>
          <w:rPr>
            <w:noProof/>
            <w:webHidden/>
          </w:rPr>
          <w:instrText xml:space="preserve"> PAGEREF _Toc314413064 \h </w:instrText>
        </w:r>
        <w:r>
          <w:rPr>
            <w:noProof/>
            <w:webHidden/>
          </w:rPr>
        </w:r>
        <w:r>
          <w:rPr>
            <w:noProof/>
            <w:webHidden/>
          </w:rPr>
          <w:fldChar w:fldCharType="separate"/>
        </w:r>
        <w:r w:rsidR="001B7486">
          <w:rPr>
            <w:noProof/>
            <w:webHidden/>
          </w:rPr>
          <w:t>17</w:t>
        </w:r>
        <w:r>
          <w:rPr>
            <w:noProof/>
            <w:webHidden/>
          </w:rPr>
          <w:fldChar w:fldCharType="end"/>
        </w:r>
      </w:hyperlink>
    </w:p>
    <w:p w:rsidR="00EB77A3" w:rsidRPr="00EB77A3" w:rsidRDefault="00EB77A3" w:rsidP="00EB77A3">
      <w:pPr>
        <w:pStyle w:val="Inhopg1"/>
        <w:rPr>
          <w:rFonts w:ascii="Calibri" w:hAnsi="Calibri"/>
          <w:noProof/>
          <w:sz w:val="22"/>
          <w:szCs w:val="22"/>
        </w:rPr>
      </w:pPr>
      <w:hyperlink w:anchor="_Toc314413065" w:history="1">
        <w:r w:rsidRPr="003636A8">
          <w:rPr>
            <w:rStyle w:val="Hyperlink"/>
            <w:rFonts w:eastAsia="Calibri"/>
            <w:noProof/>
            <w:lang w:val="en-US"/>
          </w:rPr>
          <w:t>4. Earnings Management</w:t>
        </w:r>
        <w:r>
          <w:rPr>
            <w:noProof/>
            <w:webHidden/>
          </w:rPr>
          <w:tab/>
        </w:r>
        <w:r>
          <w:rPr>
            <w:noProof/>
            <w:webHidden/>
          </w:rPr>
          <w:fldChar w:fldCharType="begin"/>
        </w:r>
        <w:r>
          <w:rPr>
            <w:noProof/>
            <w:webHidden/>
          </w:rPr>
          <w:instrText xml:space="preserve"> PAGEREF _Toc314413065 \h </w:instrText>
        </w:r>
        <w:r>
          <w:rPr>
            <w:noProof/>
            <w:webHidden/>
          </w:rPr>
        </w:r>
        <w:r>
          <w:rPr>
            <w:noProof/>
            <w:webHidden/>
          </w:rPr>
          <w:fldChar w:fldCharType="separate"/>
        </w:r>
        <w:r w:rsidR="001B7486">
          <w:rPr>
            <w:noProof/>
            <w:webHidden/>
          </w:rPr>
          <w:t>18</w:t>
        </w:r>
        <w:r>
          <w:rPr>
            <w:noProof/>
            <w:webHidden/>
          </w:rPr>
          <w:fldChar w:fldCharType="end"/>
        </w:r>
      </w:hyperlink>
    </w:p>
    <w:p w:rsidR="00EB77A3" w:rsidRPr="00EB77A3" w:rsidRDefault="00EB77A3" w:rsidP="00EB77A3">
      <w:pPr>
        <w:pStyle w:val="Inhopg2"/>
        <w:tabs>
          <w:tab w:val="right" w:leader="dot" w:pos="9062"/>
        </w:tabs>
        <w:spacing w:line="360" w:lineRule="auto"/>
        <w:jc w:val="both"/>
        <w:rPr>
          <w:rFonts w:ascii="Calibri" w:hAnsi="Calibri"/>
          <w:noProof/>
          <w:sz w:val="22"/>
          <w:szCs w:val="22"/>
        </w:rPr>
      </w:pPr>
      <w:hyperlink w:anchor="_Toc314413066" w:history="1">
        <w:r w:rsidRPr="003636A8">
          <w:rPr>
            <w:rStyle w:val="Hyperlink"/>
            <w:rFonts w:eastAsia="Calibri"/>
            <w:noProof/>
            <w:lang w:val="en-US"/>
          </w:rPr>
          <w:t>4.1 Definition of the term earnings management</w:t>
        </w:r>
        <w:r>
          <w:rPr>
            <w:noProof/>
            <w:webHidden/>
          </w:rPr>
          <w:tab/>
        </w:r>
        <w:r>
          <w:rPr>
            <w:noProof/>
            <w:webHidden/>
          </w:rPr>
          <w:fldChar w:fldCharType="begin"/>
        </w:r>
        <w:r>
          <w:rPr>
            <w:noProof/>
            <w:webHidden/>
          </w:rPr>
          <w:instrText xml:space="preserve"> PAGEREF _Toc314413066 \h </w:instrText>
        </w:r>
        <w:r>
          <w:rPr>
            <w:noProof/>
            <w:webHidden/>
          </w:rPr>
        </w:r>
        <w:r>
          <w:rPr>
            <w:noProof/>
            <w:webHidden/>
          </w:rPr>
          <w:fldChar w:fldCharType="separate"/>
        </w:r>
        <w:r w:rsidR="001B7486">
          <w:rPr>
            <w:noProof/>
            <w:webHidden/>
          </w:rPr>
          <w:t>18</w:t>
        </w:r>
        <w:r>
          <w:rPr>
            <w:noProof/>
            <w:webHidden/>
          </w:rPr>
          <w:fldChar w:fldCharType="end"/>
        </w:r>
      </w:hyperlink>
    </w:p>
    <w:p w:rsidR="00EB77A3" w:rsidRPr="00EB77A3" w:rsidRDefault="00EB77A3" w:rsidP="00EB77A3">
      <w:pPr>
        <w:pStyle w:val="Inhopg2"/>
        <w:tabs>
          <w:tab w:val="right" w:leader="dot" w:pos="9062"/>
        </w:tabs>
        <w:spacing w:line="360" w:lineRule="auto"/>
        <w:jc w:val="both"/>
        <w:rPr>
          <w:rFonts w:ascii="Calibri" w:hAnsi="Calibri"/>
          <w:noProof/>
          <w:sz w:val="22"/>
          <w:szCs w:val="22"/>
        </w:rPr>
      </w:pPr>
      <w:hyperlink w:anchor="_Toc314413067" w:history="1">
        <w:r w:rsidRPr="003636A8">
          <w:rPr>
            <w:rStyle w:val="Hyperlink"/>
            <w:noProof/>
            <w:lang w:val="en-US"/>
          </w:rPr>
          <w:t>4.2 Incentives for the use of earnings management</w:t>
        </w:r>
        <w:r>
          <w:rPr>
            <w:noProof/>
            <w:webHidden/>
          </w:rPr>
          <w:tab/>
        </w:r>
        <w:r>
          <w:rPr>
            <w:noProof/>
            <w:webHidden/>
          </w:rPr>
          <w:fldChar w:fldCharType="begin"/>
        </w:r>
        <w:r>
          <w:rPr>
            <w:noProof/>
            <w:webHidden/>
          </w:rPr>
          <w:instrText xml:space="preserve"> PAGEREF _Toc314413067 \h </w:instrText>
        </w:r>
        <w:r>
          <w:rPr>
            <w:noProof/>
            <w:webHidden/>
          </w:rPr>
        </w:r>
        <w:r>
          <w:rPr>
            <w:noProof/>
            <w:webHidden/>
          </w:rPr>
          <w:fldChar w:fldCharType="separate"/>
        </w:r>
        <w:r w:rsidR="001B7486">
          <w:rPr>
            <w:noProof/>
            <w:webHidden/>
          </w:rPr>
          <w:t>20</w:t>
        </w:r>
        <w:r>
          <w:rPr>
            <w:noProof/>
            <w:webHidden/>
          </w:rPr>
          <w:fldChar w:fldCharType="end"/>
        </w:r>
      </w:hyperlink>
    </w:p>
    <w:p w:rsidR="00EB77A3" w:rsidRPr="00EB77A3" w:rsidRDefault="00EB77A3" w:rsidP="00EB77A3">
      <w:pPr>
        <w:pStyle w:val="Inhopg2"/>
        <w:tabs>
          <w:tab w:val="right" w:leader="dot" w:pos="9062"/>
        </w:tabs>
        <w:spacing w:line="360" w:lineRule="auto"/>
        <w:jc w:val="both"/>
        <w:rPr>
          <w:rFonts w:ascii="Calibri" w:hAnsi="Calibri"/>
          <w:noProof/>
          <w:sz w:val="22"/>
          <w:szCs w:val="22"/>
        </w:rPr>
      </w:pPr>
      <w:hyperlink w:anchor="_Toc314413068" w:history="1">
        <w:r w:rsidRPr="003636A8">
          <w:rPr>
            <w:rStyle w:val="Hyperlink"/>
            <w:rFonts w:eastAsia="Calibri"/>
            <w:noProof/>
            <w:lang w:val="en-US"/>
          </w:rPr>
          <w:t>4.3 Methods f</w:t>
        </w:r>
        <w:r w:rsidRPr="003636A8">
          <w:rPr>
            <w:rStyle w:val="Hyperlink"/>
            <w:rFonts w:eastAsia="Calibri"/>
            <w:noProof/>
            <w:lang w:val="en-US"/>
          </w:rPr>
          <w:t>o</w:t>
        </w:r>
        <w:r w:rsidRPr="003636A8">
          <w:rPr>
            <w:rStyle w:val="Hyperlink"/>
            <w:rFonts w:eastAsia="Calibri"/>
            <w:noProof/>
            <w:lang w:val="en-US"/>
          </w:rPr>
          <w:t>r manipulating earnings</w:t>
        </w:r>
        <w:r>
          <w:rPr>
            <w:noProof/>
            <w:webHidden/>
          </w:rPr>
          <w:tab/>
        </w:r>
        <w:r>
          <w:rPr>
            <w:noProof/>
            <w:webHidden/>
          </w:rPr>
          <w:fldChar w:fldCharType="begin"/>
        </w:r>
        <w:r>
          <w:rPr>
            <w:noProof/>
            <w:webHidden/>
          </w:rPr>
          <w:instrText xml:space="preserve"> PAGEREF _Toc314413068 \h </w:instrText>
        </w:r>
        <w:r>
          <w:rPr>
            <w:noProof/>
            <w:webHidden/>
          </w:rPr>
        </w:r>
        <w:r>
          <w:rPr>
            <w:noProof/>
            <w:webHidden/>
          </w:rPr>
          <w:fldChar w:fldCharType="separate"/>
        </w:r>
        <w:r w:rsidR="001B7486">
          <w:rPr>
            <w:noProof/>
            <w:webHidden/>
          </w:rPr>
          <w:t>22</w:t>
        </w:r>
        <w:r>
          <w:rPr>
            <w:noProof/>
            <w:webHidden/>
          </w:rPr>
          <w:fldChar w:fldCharType="end"/>
        </w:r>
      </w:hyperlink>
    </w:p>
    <w:p w:rsidR="00EB77A3" w:rsidRPr="00EB77A3" w:rsidRDefault="00EB77A3" w:rsidP="00EB77A3">
      <w:pPr>
        <w:pStyle w:val="Inhopg2"/>
        <w:tabs>
          <w:tab w:val="right" w:leader="dot" w:pos="9062"/>
        </w:tabs>
        <w:spacing w:line="360" w:lineRule="auto"/>
        <w:jc w:val="both"/>
        <w:rPr>
          <w:rFonts w:ascii="Calibri" w:hAnsi="Calibri"/>
          <w:noProof/>
          <w:sz w:val="22"/>
          <w:szCs w:val="22"/>
        </w:rPr>
      </w:pPr>
      <w:hyperlink w:anchor="_Toc314413069" w:history="1">
        <w:r w:rsidRPr="003636A8">
          <w:rPr>
            <w:rStyle w:val="Hyperlink"/>
            <w:noProof/>
            <w:lang w:val="en-US"/>
          </w:rPr>
          <w:t>4.4 Detecting the use of earnings management</w:t>
        </w:r>
        <w:r>
          <w:rPr>
            <w:noProof/>
            <w:webHidden/>
          </w:rPr>
          <w:tab/>
        </w:r>
        <w:r>
          <w:rPr>
            <w:noProof/>
            <w:webHidden/>
          </w:rPr>
          <w:fldChar w:fldCharType="begin"/>
        </w:r>
        <w:r>
          <w:rPr>
            <w:noProof/>
            <w:webHidden/>
          </w:rPr>
          <w:instrText xml:space="preserve"> PAGEREF _Toc314413069 \h </w:instrText>
        </w:r>
        <w:r>
          <w:rPr>
            <w:noProof/>
            <w:webHidden/>
          </w:rPr>
        </w:r>
        <w:r>
          <w:rPr>
            <w:noProof/>
            <w:webHidden/>
          </w:rPr>
          <w:fldChar w:fldCharType="separate"/>
        </w:r>
        <w:r w:rsidR="001B7486">
          <w:rPr>
            <w:noProof/>
            <w:webHidden/>
          </w:rPr>
          <w:t>24</w:t>
        </w:r>
        <w:r>
          <w:rPr>
            <w:noProof/>
            <w:webHidden/>
          </w:rPr>
          <w:fldChar w:fldCharType="end"/>
        </w:r>
      </w:hyperlink>
    </w:p>
    <w:p w:rsidR="00EB77A3" w:rsidRPr="00EB77A3" w:rsidRDefault="00EB77A3" w:rsidP="00EB77A3">
      <w:pPr>
        <w:pStyle w:val="Inhopg3"/>
        <w:tabs>
          <w:tab w:val="right" w:leader="dot" w:pos="9062"/>
        </w:tabs>
        <w:spacing w:line="360" w:lineRule="auto"/>
        <w:jc w:val="both"/>
        <w:rPr>
          <w:rFonts w:ascii="Calibri" w:hAnsi="Calibri"/>
          <w:noProof/>
          <w:sz w:val="22"/>
          <w:szCs w:val="22"/>
        </w:rPr>
      </w:pPr>
      <w:hyperlink w:anchor="_Toc314413070" w:history="1">
        <w:r w:rsidRPr="003636A8">
          <w:rPr>
            <w:rStyle w:val="Hyperlink"/>
            <w:rFonts w:eastAsia="Calibri"/>
            <w:noProof/>
          </w:rPr>
          <w:t>4.4.1</w:t>
        </w:r>
        <w:r w:rsidRPr="003636A8">
          <w:rPr>
            <w:rStyle w:val="Hyperlink"/>
            <w:rFonts w:eastAsia="Calibri"/>
            <w:noProof/>
            <w:lang w:val="en-US"/>
          </w:rPr>
          <w:t xml:space="preserve"> Accruals</w:t>
        </w:r>
        <w:r w:rsidRPr="003636A8">
          <w:rPr>
            <w:rStyle w:val="Hyperlink"/>
            <w:rFonts w:eastAsia="Calibri"/>
            <w:noProof/>
          </w:rPr>
          <w:t xml:space="preserve"> Management</w:t>
        </w:r>
        <w:r>
          <w:rPr>
            <w:noProof/>
            <w:webHidden/>
          </w:rPr>
          <w:tab/>
        </w:r>
        <w:r>
          <w:rPr>
            <w:noProof/>
            <w:webHidden/>
          </w:rPr>
          <w:fldChar w:fldCharType="begin"/>
        </w:r>
        <w:r>
          <w:rPr>
            <w:noProof/>
            <w:webHidden/>
          </w:rPr>
          <w:instrText xml:space="preserve"> PAGEREF _Toc314413070 \h </w:instrText>
        </w:r>
        <w:r>
          <w:rPr>
            <w:noProof/>
            <w:webHidden/>
          </w:rPr>
        </w:r>
        <w:r>
          <w:rPr>
            <w:noProof/>
            <w:webHidden/>
          </w:rPr>
          <w:fldChar w:fldCharType="separate"/>
        </w:r>
        <w:r w:rsidR="001B7486">
          <w:rPr>
            <w:noProof/>
            <w:webHidden/>
          </w:rPr>
          <w:t>24</w:t>
        </w:r>
        <w:r>
          <w:rPr>
            <w:noProof/>
            <w:webHidden/>
          </w:rPr>
          <w:fldChar w:fldCharType="end"/>
        </w:r>
      </w:hyperlink>
    </w:p>
    <w:p w:rsidR="00EB77A3" w:rsidRPr="00EB77A3" w:rsidRDefault="00EB77A3" w:rsidP="00EB77A3">
      <w:pPr>
        <w:pStyle w:val="Inhopg3"/>
        <w:tabs>
          <w:tab w:val="right" w:leader="dot" w:pos="9062"/>
        </w:tabs>
        <w:spacing w:line="360" w:lineRule="auto"/>
        <w:jc w:val="both"/>
        <w:rPr>
          <w:rFonts w:ascii="Calibri" w:hAnsi="Calibri"/>
          <w:noProof/>
          <w:sz w:val="22"/>
          <w:szCs w:val="22"/>
        </w:rPr>
      </w:pPr>
      <w:hyperlink w:anchor="_Toc314413071" w:history="1">
        <w:r w:rsidRPr="003636A8">
          <w:rPr>
            <w:rStyle w:val="Hyperlink"/>
            <w:noProof/>
          </w:rPr>
          <w:t xml:space="preserve">4.4.2 </w:t>
        </w:r>
        <w:r w:rsidRPr="003636A8">
          <w:rPr>
            <w:rStyle w:val="Hyperlink"/>
            <w:noProof/>
            <w:lang w:val="en-US"/>
          </w:rPr>
          <w:t>The use of real earnings management</w:t>
        </w:r>
        <w:r>
          <w:rPr>
            <w:noProof/>
            <w:webHidden/>
          </w:rPr>
          <w:tab/>
        </w:r>
        <w:r>
          <w:rPr>
            <w:noProof/>
            <w:webHidden/>
          </w:rPr>
          <w:fldChar w:fldCharType="begin"/>
        </w:r>
        <w:r>
          <w:rPr>
            <w:noProof/>
            <w:webHidden/>
          </w:rPr>
          <w:instrText xml:space="preserve"> PAGEREF _Toc314413071 \h </w:instrText>
        </w:r>
        <w:r>
          <w:rPr>
            <w:noProof/>
            <w:webHidden/>
          </w:rPr>
        </w:r>
        <w:r>
          <w:rPr>
            <w:noProof/>
            <w:webHidden/>
          </w:rPr>
          <w:fldChar w:fldCharType="separate"/>
        </w:r>
        <w:r w:rsidR="001B7486">
          <w:rPr>
            <w:noProof/>
            <w:webHidden/>
          </w:rPr>
          <w:t>28</w:t>
        </w:r>
        <w:r>
          <w:rPr>
            <w:noProof/>
            <w:webHidden/>
          </w:rPr>
          <w:fldChar w:fldCharType="end"/>
        </w:r>
      </w:hyperlink>
    </w:p>
    <w:p w:rsidR="00EB77A3" w:rsidRPr="00EB77A3" w:rsidRDefault="00EB77A3" w:rsidP="00EB77A3">
      <w:pPr>
        <w:pStyle w:val="Inhopg2"/>
        <w:tabs>
          <w:tab w:val="right" w:leader="dot" w:pos="9062"/>
        </w:tabs>
        <w:spacing w:line="360" w:lineRule="auto"/>
        <w:jc w:val="both"/>
        <w:rPr>
          <w:rFonts w:ascii="Calibri" w:hAnsi="Calibri"/>
          <w:noProof/>
          <w:sz w:val="22"/>
          <w:szCs w:val="22"/>
        </w:rPr>
      </w:pPr>
      <w:hyperlink w:anchor="_Toc314413072" w:history="1">
        <w:r w:rsidRPr="003636A8">
          <w:rPr>
            <w:rStyle w:val="Hyperlink"/>
            <w:rFonts w:eastAsia="Calibri"/>
            <w:noProof/>
            <w:lang w:val="en-US"/>
          </w:rPr>
          <w:t>4.3 Summary</w:t>
        </w:r>
        <w:r>
          <w:rPr>
            <w:noProof/>
            <w:webHidden/>
          </w:rPr>
          <w:tab/>
        </w:r>
        <w:r>
          <w:rPr>
            <w:noProof/>
            <w:webHidden/>
          </w:rPr>
          <w:fldChar w:fldCharType="begin"/>
        </w:r>
        <w:r>
          <w:rPr>
            <w:noProof/>
            <w:webHidden/>
          </w:rPr>
          <w:instrText xml:space="preserve"> PAGEREF _Toc314413072 \h </w:instrText>
        </w:r>
        <w:r>
          <w:rPr>
            <w:noProof/>
            <w:webHidden/>
          </w:rPr>
        </w:r>
        <w:r>
          <w:rPr>
            <w:noProof/>
            <w:webHidden/>
          </w:rPr>
          <w:fldChar w:fldCharType="separate"/>
        </w:r>
        <w:r w:rsidR="001B7486">
          <w:rPr>
            <w:noProof/>
            <w:webHidden/>
          </w:rPr>
          <w:t>29</w:t>
        </w:r>
        <w:r>
          <w:rPr>
            <w:noProof/>
            <w:webHidden/>
          </w:rPr>
          <w:fldChar w:fldCharType="end"/>
        </w:r>
      </w:hyperlink>
    </w:p>
    <w:p w:rsidR="00EB77A3" w:rsidRPr="00EB77A3" w:rsidRDefault="00EB77A3" w:rsidP="00EB77A3">
      <w:pPr>
        <w:pStyle w:val="Inhopg1"/>
        <w:rPr>
          <w:rFonts w:ascii="Calibri" w:hAnsi="Calibri"/>
          <w:noProof/>
          <w:sz w:val="22"/>
          <w:szCs w:val="22"/>
        </w:rPr>
      </w:pPr>
      <w:hyperlink w:anchor="_Toc314413073" w:history="1">
        <w:r w:rsidRPr="003636A8">
          <w:rPr>
            <w:rStyle w:val="Hyperlink"/>
            <w:noProof/>
            <w:lang w:val="en-US"/>
          </w:rPr>
          <w:t>5. Prior Research and Hypothesis Development</w:t>
        </w:r>
        <w:r>
          <w:rPr>
            <w:noProof/>
            <w:webHidden/>
          </w:rPr>
          <w:tab/>
        </w:r>
        <w:r>
          <w:rPr>
            <w:noProof/>
            <w:webHidden/>
          </w:rPr>
          <w:fldChar w:fldCharType="begin"/>
        </w:r>
        <w:r>
          <w:rPr>
            <w:noProof/>
            <w:webHidden/>
          </w:rPr>
          <w:instrText xml:space="preserve"> PAGEREF _Toc314413073 \h </w:instrText>
        </w:r>
        <w:r>
          <w:rPr>
            <w:noProof/>
            <w:webHidden/>
          </w:rPr>
        </w:r>
        <w:r>
          <w:rPr>
            <w:noProof/>
            <w:webHidden/>
          </w:rPr>
          <w:fldChar w:fldCharType="separate"/>
        </w:r>
        <w:r w:rsidR="001B7486">
          <w:rPr>
            <w:noProof/>
            <w:webHidden/>
          </w:rPr>
          <w:t>30</w:t>
        </w:r>
        <w:r>
          <w:rPr>
            <w:noProof/>
            <w:webHidden/>
          </w:rPr>
          <w:fldChar w:fldCharType="end"/>
        </w:r>
      </w:hyperlink>
    </w:p>
    <w:p w:rsidR="00EB77A3" w:rsidRPr="00EB77A3" w:rsidRDefault="00EB77A3" w:rsidP="00EB77A3">
      <w:pPr>
        <w:pStyle w:val="Inhopg2"/>
        <w:tabs>
          <w:tab w:val="right" w:leader="dot" w:pos="9062"/>
        </w:tabs>
        <w:spacing w:line="360" w:lineRule="auto"/>
        <w:jc w:val="both"/>
        <w:rPr>
          <w:rFonts w:ascii="Calibri" w:hAnsi="Calibri"/>
          <w:noProof/>
          <w:sz w:val="22"/>
          <w:szCs w:val="22"/>
        </w:rPr>
      </w:pPr>
      <w:hyperlink w:anchor="_Toc314413074" w:history="1">
        <w:r w:rsidRPr="003636A8">
          <w:rPr>
            <w:rStyle w:val="Hyperlink"/>
            <w:noProof/>
            <w:lang w:val="en-US"/>
          </w:rPr>
          <w:t>5.1 Prior research on real earnings management</w:t>
        </w:r>
        <w:r>
          <w:rPr>
            <w:noProof/>
            <w:webHidden/>
          </w:rPr>
          <w:tab/>
        </w:r>
        <w:r>
          <w:rPr>
            <w:noProof/>
            <w:webHidden/>
          </w:rPr>
          <w:fldChar w:fldCharType="begin"/>
        </w:r>
        <w:r>
          <w:rPr>
            <w:noProof/>
            <w:webHidden/>
          </w:rPr>
          <w:instrText xml:space="preserve"> PAGEREF _Toc314413074 \h </w:instrText>
        </w:r>
        <w:r>
          <w:rPr>
            <w:noProof/>
            <w:webHidden/>
          </w:rPr>
        </w:r>
        <w:r>
          <w:rPr>
            <w:noProof/>
            <w:webHidden/>
          </w:rPr>
          <w:fldChar w:fldCharType="separate"/>
        </w:r>
        <w:r w:rsidR="001B7486">
          <w:rPr>
            <w:noProof/>
            <w:webHidden/>
          </w:rPr>
          <w:t>30</w:t>
        </w:r>
        <w:r>
          <w:rPr>
            <w:noProof/>
            <w:webHidden/>
          </w:rPr>
          <w:fldChar w:fldCharType="end"/>
        </w:r>
      </w:hyperlink>
    </w:p>
    <w:p w:rsidR="00EB77A3" w:rsidRPr="00EB77A3" w:rsidRDefault="00EB77A3" w:rsidP="00EB77A3">
      <w:pPr>
        <w:pStyle w:val="Inhopg2"/>
        <w:tabs>
          <w:tab w:val="right" w:leader="dot" w:pos="9062"/>
        </w:tabs>
        <w:spacing w:line="360" w:lineRule="auto"/>
        <w:jc w:val="both"/>
        <w:rPr>
          <w:rFonts w:ascii="Calibri" w:hAnsi="Calibri"/>
          <w:noProof/>
          <w:sz w:val="22"/>
          <w:szCs w:val="22"/>
        </w:rPr>
      </w:pPr>
      <w:hyperlink w:anchor="_Toc314413075" w:history="1">
        <w:r w:rsidRPr="003636A8">
          <w:rPr>
            <w:rStyle w:val="Hyperlink"/>
            <w:noProof/>
            <w:lang w:val="en-US"/>
          </w:rPr>
          <w:t>5.2 Prior research of the impact of IFRS on the use of earnings</w:t>
        </w:r>
        <w:r w:rsidR="001B7486">
          <w:rPr>
            <w:rStyle w:val="Hyperlink"/>
            <w:noProof/>
            <w:lang w:val="en-US"/>
          </w:rPr>
          <w:t xml:space="preserve"> management</w:t>
        </w:r>
        <w:bookmarkStart w:id="2" w:name="_GoBack"/>
        <w:bookmarkEnd w:id="2"/>
        <w:r>
          <w:rPr>
            <w:noProof/>
            <w:webHidden/>
          </w:rPr>
          <w:tab/>
        </w:r>
        <w:r>
          <w:rPr>
            <w:noProof/>
            <w:webHidden/>
          </w:rPr>
          <w:fldChar w:fldCharType="begin"/>
        </w:r>
        <w:r>
          <w:rPr>
            <w:noProof/>
            <w:webHidden/>
          </w:rPr>
          <w:instrText xml:space="preserve"> PAGEREF _Toc314413075 \h </w:instrText>
        </w:r>
        <w:r>
          <w:rPr>
            <w:noProof/>
            <w:webHidden/>
          </w:rPr>
        </w:r>
        <w:r>
          <w:rPr>
            <w:noProof/>
            <w:webHidden/>
          </w:rPr>
          <w:fldChar w:fldCharType="separate"/>
        </w:r>
        <w:r w:rsidR="001B7486">
          <w:rPr>
            <w:noProof/>
            <w:webHidden/>
          </w:rPr>
          <w:t>32</w:t>
        </w:r>
        <w:r>
          <w:rPr>
            <w:noProof/>
            <w:webHidden/>
          </w:rPr>
          <w:fldChar w:fldCharType="end"/>
        </w:r>
      </w:hyperlink>
    </w:p>
    <w:p w:rsidR="00EB77A3" w:rsidRPr="00EB77A3" w:rsidRDefault="00EB77A3" w:rsidP="00EB77A3">
      <w:pPr>
        <w:pStyle w:val="Inhopg2"/>
        <w:tabs>
          <w:tab w:val="right" w:leader="dot" w:pos="9062"/>
        </w:tabs>
        <w:spacing w:line="360" w:lineRule="auto"/>
        <w:jc w:val="both"/>
        <w:rPr>
          <w:rFonts w:ascii="Calibri" w:hAnsi="Calibri"/>
          <w:noProof/>
          <w:sz w:val="22"/>
          <w:szCs w:val="22"/>
        </w:rPr>
      </w:pPr>
      <w:hyperlink w:anchor="_Toc314413076" w:history="1">
        <w:r w:rsidRPr="003636A8">
          <w:rPr>
            <w:rStyle w:val="Hyperlink"/>
            <w:noProof/>
            <w:lang w:val="en-US"/>
          </w:rPr>
          <w:t>5.3 Prior research on high-tech and low-tech companies</w:t>
        </w:r>
        <w:r>
          <w:rPr>
            <w:noProof/>
            <w:webHidden/>
          </w:rPr>
          <w:tab/>
        </w:r>
        <w:r>
          <w:rPr>
            <w:noProof/>
            <w:webHidden/>
          </w:rPr>
          <w:fldChar w:fldCharType="begin"/>
        </w:r>
        <w:r>
          <w:rPr>
            <w:noProof/>
            <w:webHidden/>
          </w:rPr>
          <w:instrText xml:space="preserve"> PAGEREF _Toc314413076 \h </w:instrText>
        </w:r>
        <w:r>
          <w:rPr>
            <w:noProof/>
            <w:webHidden/>
          </w:rPr>
        </w:r>
        <w:r>
          <w:rPr>
            <w:noProof/>
            <w:webHidden/>
          </w:rPr>
          <w:fldChar w:fldCharType="separate"/>
        </w:r>
        <w:r w:rsidR="001B7486">
          <w:rPr>
            <w:noProof/>
            <w:webHidden/>
          </w:rPr>
          <w:t>35</w:t>
        </w:r>
        <w:r>
          <w:rPr>
            <w:noProof/>
            <w:webHidden/>
          </w:rPr>
          <w:fldChar w:fldCharType="end"/>
        </w:r>
      </w:hyperlink>
    </w:p>
    <w:p w:rsidR="00EB77A3" w:rsidRPr="00EB77A3" w:rsidRDefault="00EB77A3" w:rsidP="00EB77A3">
      <w:pPr>
        <w:pStyle w:val="Inhopg2"/>
        <w:tabs>
          <w:tab w:val="right" w:leader="dot" w:pos="9062"/>
        </w:tabs>
        <w:spacing w:line="360" w:lineRule="auto"/>
        <w:jc w:val="both"/>
        <w:rPr>
          <w:rFonts w:ascii="Calibri" w:hAnsi="Calibri"/>
          <w:noProof/>
          <w:sz w:val="22"/>
          <w:szCs w:val="22"/>
        </w:rPr>
      </w:pPr>
      <w:hyperlink w:anchor="_Toc314413077" w:history="1">
        <w:r w:rsidRPr="003636A8">
          <w:rPr>
            <w:rStyle w:val="Hyperlink"/>
            <w:noProof/>
            <w:lang w:val="en-US"/>
          </w:rPr>
          <w:t>5.4 Hypothesis Development</w:t>
        </w:r>
        <w:r>
          <w:rPr>
            <w:noProof/>
            <w:webHidden/>
          </w:rPr>
          <w:tab/>
        </w:r>
        <w:r>
          <w:rPr>
            <w:noProof/>
            <w:webHidden/>
          </w:rPr>
          <w:fldChar w:fldCharType="begin"/>
        </w:r>
        <w:r>
          <w:rPr>
            <w:noProof/>
            <w:webHidden/>
          </w:rPr>
          <w:instrText xml:space="preserve"> PAGEREF _Toc314413077 \h </w:instrText>
        </w:r>
        <w:r>
          <w:rPr>
            <w:noProof/>
            <w:webHidden/>
          </w:rPr>
        </w:r>
        <w:r>
          <w:rPr>
            <w:noProof/>
            <w:webHidden/>
          </w:rPr>
          <w:fldChar w:fldCharType="separate"/>
        </w:r>
        <w:r w:rsidR="001B7486">
          <w:rPr>
            <w:noProof/>
            <w:webHidden/>
          </w:rPr>
          <w:t>37</w:t>
        </w:r>
        <w:r>
          <w:rPr>
            <w:noProof/>
            <w:webHidden/>
          </w:rPr>
          <w:fldChar w:fldCharType="end"/>
        </w:r>
      </w:hyperlink>
    </w:p>
    <w:p w:rsidR="00EB77A3" w:rsidRPr="00EB77A3" w:rsidRDefault="00EB77A3" w:rsidP="00EB77A3">
      <w:pPr>
        <w:pStyle w:val="Inhopg2"/>
        <w:tabs>
          <w:tab w:val="right" w:leader="dot" w:pos="9062"/>
        </w:tabs>
        <w:spacing w:line="360" w:lineRule="auto"/>
        <w:jc w:val="both"/>
        <w:rPr>
          <w:rFonts w:ascii="Calibri" w:hAnsi="Calibri"/>
          <w:noProof/>
          <w:sz w:val="22"/>
          <w:szCs w:val="22"/>
        </w:rPr>
      </w:pPr>
      <w:hyperlink w:anchor="_Toc314413078" w:history="1">
        <w:r w:rsidRPr="003636A8">
          <w:rPr>
            <w:rStyle w:val="Hyperlink"/>
            <w:noProof/>
            <w:lang w:val="en-US"/>
          </w:rPr>
          <w:t>5.5 Summary</w:t>
        </w:r>
        <w:r>
          <w:rPr>
            <w:noProof/>
            <w:webHidden/>
          </w:rPr>
          <w:tab/>
        </w:r>
        <w:r>
          <w:rPr>
            <w:noProof/>
            <w:webHidden/>
          </w:rPr>
          <w:fldChar w:fldCharType="begin"/>
        </w:r>
        <w:r>
          <w:rPr>
            <w:noProof/>
            <w:webHidden/>
          </w:rPr>
          <w:instrText xml:space="preserve"> PAGEREF _Toc314413078 \h </w:instrText>
        </w:r>
        <w:r>
          <w:rPr>
            <w:noProof/>
            <w:webHidden/>
          </w:rPr>
        </w:r>
        <w:r>
          <w:rPr>
            <w:noProof/>
            <w:webHidden/>
          </w:rPr>
          <w:fldChar w:fldCharType="separate"/>
        </w:r>
        <w:r w:rsidR="001B7486">
          <w:rPr>
            <w:noProof/>
            <w:webHidden/>
          </w:rPr>
          <w:t>37</w:t>
        </w:r>
        <w:r>
          <w:rPr>
            <w:noProof/>
            <w:webHidden/>
          </w:rPr>
          <w:fldChar w:fldCharType="end"/>
        </w:r>
      </w:hyperlink>
    </w:p>
    <w:p w:rsidR="00EB77A3" w:rsidRPr="00EB77A3" w:rsidRDefault="00EB77A3" w:rsidP="00EB77A3">
      <w:pPr>
        <w:pStyle w:val="Inhopg1"/>
        <w:rPr>
          <w:rFonts w:ascii="Calibri" w:hAnsi="Calibri"/>
          <w:noProof/>
          <w:sz w:val="22"/>
          <w:szCs w:val="22"/>
        </w:rPr>
      </w:pPr>
      <w:hyperlink w:anchor="_Toc314413079" w:history="1">
        <w:r w:rsidRPr="003636A8">
          <w:rPr>
            <w:rStyle w:val="Hyperlink"/>
            <w:noProof/>
            <w:lang w:val="en-US"/>
          </w:rPr>
          <w:t>6. Research Design</w:t>
        </w:r>
        <w:r>
          <w:rPr>
            <w:noProof/>
            <w:webHidden/>
          </w:rPr>
          <w:tab/>
        </w:r>
        <w:r>
          <w:rPr>
            <w:noProof/>
            <w:webHidden/>
          </w:rPr>
          <w:fldChar w:fldCharType="begin"/>
        </w:r>
        <w:r>
          <w:rPr>
            <w:noProof/>
            <w:webHidden/>
          </w:rPr>
          <w:instrText xml:space="preserve"> PAGEREF _Toc314413079 \h </w:instrText>
        </w:r>
        <w:r>
          <w:rPr>
            <w:noProof/>
            <w:webHidden/>
          </w:rPr>
        </w:r>
        <w:r>
          <w:rPr>
            <w:noProof/>
            <w:webHidden/>
          </w:rPr>
          <w:fldChar w:fldCharType="separate"/>
        </w:r>
        <w:r w:rsidR="001B7486">
          <w:rPr>
            <w:noProof/>
            <w:webHidden/>
          </w:rPr>
          <w:t>39</w:t>
        </w:r>
        <w:r>
          <w:rPr>
            <w:noProof/>
            <w:webHidden/>
          </w:rPr>
          <w:fldChar w:fldCharType="end"/>
        </w:r>
      </w:hyperlink>
    </w:p>
    <w:p w:rsidR="00EB77A3" w:rsidRPr="00EB77A3" w:rsidRDefault="00EB77A3" w:rsidP="00EB77A3">
      <w:pPr>
        <w:pStyle w:val="Inhopg2"/>
        <w:tabs>
          <w:tab w:val="right" w:leader="dot" w:pos="9062"/>
        </w:tabs>
        <w:spacing w:line="360" w:lineRule="auto"/>
        <w:jc w:val="both"/>
        <w:rPr>
          <w:rFonts w:ascii="Calibri" w:hAnsi="Calibri"/>
          <w:noProof/>
          <w:sz w:val="22"/>
          <w:szCs w:val="22"/>
        </w:rPr>
      </w:pPr>
      <w:hyperlink w:anchor="_Toc314413080" w:history="1">
        <w:r w:rsidRPr="003636A8">
          <w:rPr>
            <w:rStyle w:val="Hyperlink"/>
            <w:noProof/>
            <w:lang w:val="en-US"/>
          </w:rPr>
          <w:t>6.1 Research approach</w:t>
        </w:r>
        <w:r>
          <w:rPr>
            <w:noProof/>
            <w:webHidden/>
          </w:rPr>
          <w:tab/>
        </w:r>
        <w:r>
          <w:rPr>
            <w:noProof/>
            <w:webHidden/>
          </w:rPr>
          <w:fldChar w:fldCharType="begin"/>
        </w:r>
        <w:r>
          <w:rPr>
            <w:noProof/>
            <w:webHidden/>
          </w:rPr>
          <w:instrText xml:space="preserve"> PAGEREF _Toc314413080 \h </w:instrText>
        </w:r>
        <w:r>
          <w:rPr>
            <w:noProof/>
            <w:webHidden/>
          </w:rPr>
        </w:r>
        <w:r>
          <w:rPr>
            <w:noProof/>
            <w:webHidden/>
          </w:rPr>
          <w:fldChar w:fldCharType="separate"/>
        </w:r>
        <w:r w:rsidR="001B7486">
          <w:rPr>
            <w:noProof/>
            <w:webHidden/>
          </w:rPr>
          <w:t>39</w:t>
        </w:r>
        <w:r>
          <w:rPr>
            <w:noProof/>
            <w:webHidden/>
          </w:rPr>
          <w:fldChar w:fldCharType="end"/>
        </w:r>
      </w:hyperlink>
    </w:p>
    <w:p w:rsidR="00EB77A3" w:rsidRPr="00EB77A3" w:rsidRDefault="00EB77A3" w:rsidP="00EB77A3">
      <w:pPr>
        <w:pStyle w:val="Inhopg2"/>
        <w:tabs>
          <w:tab w:val="right" w:leader="dot" w:pos="9062"/>
        </w:tabs>
        <w:spacing w:line="360" w:lineRule="auto"/>
        <w:jc w:val="both"/>
        <w:rPr>
          <w:rFonts w:ascii="Calibri" w:hAnsi="Calibri"/>
          <w:noProof/>
          <w:sz w:val="22"/>
          <w:szCs w:val="22"/>
        </w:rPr>
      </w:pPr>
      <w:hyperlink w:anchor="_Toc314413081" w:history="1">
        <w:r w:rsidRPr="003636A8">
          <w:rPr>
            <w:rStyle w:val="Hyperlink"/>
            <w:noProof/>
            <w:lang w:val="en-US"/>
          </w:rPr>
          <w:t>6.2 Research methodology</w:t>
        </w:r>
        <w:r>
          <w:rPr>
            <w:noProof/>
            <w:webHidden/>
          </w:rPr>
          <w:tab/>
        </w:r>
        <w:r>
          <w:rPr>
            <w:noProof/>
            <w:webHidden/>
          </w:rPr>
          <w:fldChar w:fldCharType="begin"/>
        </w:r>
        <w:r>
          <w:rPr>
            <w:noProof/>
            <w:webHidden/>
          </w:rPr>
          <w:instrText xml:space="preserve"> PAGEREF _Toc314413081 \h </w:instrText>
        </w:r>
        <w:r>
          <w:rPr>
            <w:noProof/>
            <w:webHidden/>
          </w:rPr>
        </w:r>
        <w:r>
          <w:rPr>
            <w:noProof/>
            <w:webHidden/>
          </w:rPr>
          <w:fldChar w:fldCharType="separate"/>
        </w:r>
        <w:r w:rsidR="001B7486">
          <w:rPr>
            <w:noProof/>
            <w:webHidden/>
          </w:rPr>
          <w:t>40</w:t>
        </w:r>
        <w:r>
          <w:rPr>
            <w:noProof/>
            <w:webHidden/>
          </w:rPr>
          <w:fldChar w:fldCharType="end"/>
        </w:r>
      </w:hyperlink>
    </w:p>
    <w:p w:rsidR="00EB77A3" w:rsidRPr="00EB77A3" w:rsidRDefault="00EB77A3" w:rsidP="00EB77A3">
      <w:pPr>
        <w:pStyle w:val="Inhopg2"/>
        <w:tabs>
          <w:tab w:val="right" w:leader="dot" w:pos="9062"/>
        </w:tabs>
        <w:spacing w:line="360" w:lineRule="auto"/>
        <w:jc w:val="both"/>
        <w:rPr>
          <w:rFonts w:ascii="Calibri" w:hAnsi="Calibri"/>
          <w:noProof/>
          <w:sz w:val="22"/>
          <w:szCs w:val="22"/>
        </w:rPr>
      </w:pPr>
      <w:hyperlink w:anchor="_Toc314413082" w:history="1">
        <w:r w:rsidRPr="003636A8">
          <w:rPr>
            <w:rStyle w:val="Hyperlink"/>
            <w:noProof/>
            <w:lang w:val="en-US"/>
          </w:rPr>
          <w:t>6.3 Measuring the proxies for the use of real earnings management</w:t>
        </w:r>
        <w:r>
          <w:rPr>
            <w:noProof/>
            <w:webHidden/>
          </w:rPr>
          <w:tab/>
        </w:r>
        <w:r>
          <w:rPr>
            <w:noProof/>
            <w:webHidden/>
          </w:rPr>
          <w:fldChar w:fldCharType="begin"/>
        </w:r>
        <w:r>
          <w:rPr>
            <w:noProof/>
            <w:webHidden/>
          </w:rPr>
          <w:instrText xml:space="preserve"> PAGEREF _Toc314413082 \h </w:instrText>
        </w:r>
        <w:r>
          <w:rPr>
            <w:noProof/>
            <w:webHidden/>
          </w:rPr>
        </w:r>
        <w:r>
          <w:rPr>
            <w:noProof/>
            <w:webHidden/>
          </w:rPr>
          <w:fldChar w:fldCharType="separate"/>
        </w:r>
        <w:r w:rsidR="001B7486">
          <w:rPr>
            <w:noProof/>
            <w:webHidden/>
          </w:rPr>
          <w:t>41</w:t>
        </w:r>
        <w:r>
          <w:rPr>
            <w:noProof/>
            <w:webHidden/>
          </w:rPr>
          <w:fldChar w:fldCharType="end"/>
        </w:r>
      </w:hyperlink>
    </w:p>
    <w:p w:rsidR="00EB77A3" w:rsidRPr="00EB77A3" w:rsidRDefault="00EB77A3" w:rsidP="00EB77A3">
      <w:pPr>
        <w:pStyle w:val="Inhopg2"/>
        <w:tabs>
          <w:tab w:val="right" w:leader="dot" w:pos="9062"/>
        </w:tabs>
        <w:spacing w:line="360" w:lineRule="auto"/>
        <w:jc w:val="both"/>
        <w:rPr>
          <w:rFonts w:ascii="Calibri" w:hAnsi="Calibri"/>
          <w:noProof/>
          <w:sz w:val="22"/>
          <w:szCs w:val="22"/>
        </w:rPr>
      </w:pPr>
      <w:hyperlink w:anchor="_Toc314413083" w:history="1">
        <w:r w:rsidRPr="003636A8">
          <w:rPr>
            <w:rStyle w:val="Hyperlink"/>
            <w:rFonts w:eastAsia="MinionPro-Regular"/>
            <w:noProof/>
            <w:lang w:val="en-US"/>
          </w:rPr>
          <w:t>6.4 Measuring the use of real e</w:t>
        </w:r>
        <w:r w:rsidRPr="003636A8">
          <w:rPr>
            <w:rStyle w:val="Hyperlink"/>
            <w:rFonts w:eastAsia="MinionPro-Regular"/>
            <w:noProof/>
            <w:lang w:val="en-US"/>
          </w:rPr>
          <w:t>a</w:t>
        </w:r>
        <w:r w:rsidRPr="003636A8">
          <w:rPr>
            <w:rStyle w:val="Hyperlink"/>
            <w:rFonts w:eastAsia="MinionPro-Regular"/>
            <w:noProof/>
            <w:lang w:val="en-US"/>
          </w:rPr>
          <w:t>rnings management</w:t>
        </w:r>
        <w:r>
          <w:rPr>
            <w:noProof/>
            <w:webHidden/>
          </w:rPr>
          <w:tab/>
        </w:r>
        <w:r>
          <w:rPr>
            <w:noProof/>
            <w:webHidden/>
          </w:rPr>
          <w:fldChar w:fldCharType="begin"/>
        </w:r>
        <w:r>
          <w:rPr>
            <w:noProof/>
            <w:webHidden/>
          </w:rPr>
          <w:instrText xml:space="preserve"> PAGEREF _Toc314413083 \h </w:instrText>
        </w:r>
        <w:r>
          <w:rPr>
            <w:noProof/>
            <w:webHidden/>
          </w:rPr>
        </w:r>
        <w:r>
          <w:rPr>
            <w:noProof/>
            <w:webHidden/>
          </w:rPr>
          <w:fldChar w:fldCharType="separate"/>
        </w:r>
        <w:r w:rsidR="001B7486">
          <w:rPr>
            <w:noProof/>
            <w:webHidden/>
          </w:rPr>
          <w:t>44</w:t>
        </w:r>
        <w:r>
          <w:rPr>
            <w:noProof/>
            <w:webHidden/>
          </w:rPr>
          <w:fldChar w:fldCharType="end"/>
        </w:r>
      </w:hyperlink>
    </w:p>
    <w:p w:rsidR="00EB77A3" w:rsidRPr="00EB77A3" w:rsidRDefault="00EB77A3" w:rsidP="00EB77A3">
      <w:pPr>
        <w:pStyle w:val="Inhopg3"/>
        <w:tabs>
          <w:tab w:val="right" w:leader="dot" w:pos="9062"/>
        </w:tabs>
        <w:spacing w:line="360" w:lineRule="auto"/>
        <w:jc w:val="both"/>
        <w:rPr>
          <w:rFonts w:ascii="Calibri" w:hAnsi="Calibri"/>
          <w:noProof/>
          <w:sz w:val="22"/>
          <w:szCs w:val="22"/>
        </w:rPr>
      </w:pPr>
      <w:hyperlink w:anchor="_Toc314413084" w:history="1">
        <w:r w:rsidRPr="003636A8">
          <w:rPr>
            <w:rStyle w:val="Hyperlink"/>
            <w:rFonts w:eastAsia="MinionPro-Regular"/>
            <w:noProof/>
          </w:rPr>
          <w:t>6.4.1 Control Variables</w:t>
        </w:r>
        <w:r>
          <w:rPr>
            <w:noProof/>
            <w:webHidden/>
          </w:rPr>
          <w:tab/>
        </w:r>
        <w:r>
          <w:rPr>
            <w:noProof/>
            <w:webHidden/>
          </w:rPr>
          <w:fldChar w:fldCharType="begin"/>
        </w:r>
        <w:r>
          <w:rPr>
            <w:noProof/>
            <w:webHidden/>
          </w:rPr>
          <w:instrText xml:space="preserve"> PAGEREF _Toc314413084 \h </w:instrText>
        </w:r>
        <w:r>
          <w:rPr>
            <w:noProof/>
            <w:webHidden/>
          </w:rPr>
        </w:r>
        <w:r>
          <w:rPr>
            <w:noProof/>
            <w:webHidden/>
          </w:rPr>
          <w:fldChar w:fldCharType="separate"/>
        </w:r>
        <w:r w:rsidR="001B7486">
          <w:rPr>
            <w:noProof/>
            <w:webHidden/>
          </w:rPr>
          <w:t>44</w:t>
        </w:r>
        <w:r>
          <w:rPr>
            <w:noProof/>
            <w:webHidden/>
          </w:rPr>
          <w:fldChar w:fldCharType="end"/>
        </w:r>
      </w:hyperlink>
    </w:p>
    <w:p w:rsidR="00EB77A3" w:rsidRPr="00EB77A3" w:rsidRDefault="00EB77A3" w:rsidP="00EB77A3">
      <w:pPr>
        <w:pStyle w:val="Inhopg3"/>
        <w:tabs>
          <w:tab w:val="right" w:leader="dot" w:pos="9062"/>
        </w:tabs>
        <w:spacing w:line="360" w:lineRule="auto"/>
        <w:jc w:val="both"/>
        <w:rPr>
          <w:rFonts w:ascii="Calibri" w:hAnsi="Calibri"/>
          <w:noProof/>
          <w:sz w:val="22"/>
          <w:szCs w:val="22"/>
        </w:rPr>
      </w:pPr>
      <w:hyperlink w:anchor="_Toc314413085" w:history="1">
        <w:r w:rsidRPr="003636A8">
          <w:rPr>
            <w:rStyle w:val="Hyperlink"/>
            <w:noProof/>
          </w:rPr>
          <w:t>6.4.2 Research Model</w:t>
        </w:r>
        <w:r>
          <w:rPr>
            <w:noProof/>
            <w:webHidden/>
          </w:rPr>
          <w:tab/>
        </w:r>
        <w:r>
          <w:rPr>
            <w:noProof/>
            <w:webHidden/>
          </w:rPr>
          <w:fldChar w:fldCharType="begin"/>
        </w:r>
        <w:r>
          <w:rPr>
            <w:noProof/>
            <w:webHidden/>
          </w:rPr>
          <w:instrText xml:space="preserve"> PAGEREF _Toc314413085 \h </w:instrText>
        </w:r>
        <w:r>
          <w:rPr>
            <w:noProof/>
            <w:webHidden/>
          </w:rPr>
        </w:r>
        <w:r>
          <w:rPr>
            <w:noProof/>
            <w:webHidden/>
          </w:rPr>
          <w:fldChar w:fldCharType="separate"/>
        </w:r>
        <w:r w:rsidR="001B7486">
          <w:rPr>
            <w:noProof/>
            <w:webHidden/>
          </w:rPr>
          <w:t>45</w:t>
        </w:r>
        <w:r>
          <w:rPr>
            <w:noProof/>
            <w:webHidden/>
          </w:rPr>
          <w:fldChar w:fldCharType="end"/>
        </w:r>
      </w:hyperlink>
    </w:p>
    <w:p w:rsidR="00EB77A3" w:rsidRPr="00EB77A3" w:rsidRDefault="00EB77A3" w:rsidP="00EB77A3">
      <w:pPr>
        <w:pStyle w:val="Inhopg2"/>
        <w:tabs>
          <w:tab w:val="right" w:leader="dot" w:pos="9062"/>
        </w:tabs>
        <w:spacing w:line="360" w:lineRule="auto"/>
        <w:jc w:val="both"/>
        <w:rPr>
          <w:rFonts w:ascii="Calibri" w:hAnsi="Calibri"/>
          <w:noProof/>
          <w:sz w:val="22"/>
          <w:szCs w:val="22"/>
        </w:rPr>
      </w:pPr>
      <w:hyperlink w:anchor="_Toc314413086" w:history="1">
        <w:r w:rsidRPr="003636A8">
          <w:rPr>
            <w:rStyle w:val="Hyperlink"/>
            <w:noProof/>
            <w:lang w:val="en-US"/>
          </w:rPr>
          <w:t>6.5 Data Collection</w:t>
        </w:r>
        <w:r>
          <w:rPr>
            <w:noProof/>
            <w:webHidden/>
          </w:rPr>
          <w:tab/>
        </w:r>
        <w:r>
          <w:rPr>
            <w:noProof/>
            <w:webHidden/>
          </w:rPr>
          <w:fldChar w:fldCharType="begin"/>
        </w:r>
        <w:r>
          <w:rPr>
            <w:noProof/>
            <w:webHidden/>
          </w:rPr>
          <w:instrText xml:space="preserve"> PAGEREF _Toc314413086 \h </w:instrText>
        </w:r>
        <w:r>
          <w:rPr>
            <w:noProof/>
            <w:webHidden/>
          </w:rPr>
        </w:r>
        <w:r>
          <w:rPr>
            <w:noProof/>
            <w:webHidden/>
          </w:rPr>
          <w:fldChar w:fldCharType="separate"/>
        </w:r>
        <w:r w:rsidR="001B7486">
          <w:rPr>
            <w:noProof/>
            <w:webHidden/>
          </w:rPr>
          <w:t>46</w:t>
        </w:r>
        <w:r>
          <w:rPr>
            <w:noProof/>
            <w:webHidden/>
          </w:rPr>
          <w:fldChar w:fldCharType="end"/>
        </w:r>
      </w:hyperlink>
    </w:p>
    <w:p w:rsidR="00EB77A3" w:rsidRPr="00EB77A3" w:rsidRDefault="00EB77A3" w:rsidP="00EB77A3">
      <w:pPr>
        <w:pStyle w:val="Inhopg3"/>
        <w:tabs>
          <w:tab w:val="right" w:leader="dot" w:pos="9062"/>
        </w:tabs>
        <w:spacing w:line="360" w:lineRule="auto"/>
        <w:jc w:val="both"/>
        <w:rPr>
          <w:rFonts w:ascii="Calibri" w:hAnsi="Calibri"/>
          <w:noProof/>
          <w:sz w:val="22"/>
          <w:szCs w:val="22"/>
        </w:rPr>
      </w:pPr>
      <w:hyperlink w:anchor="_Toc314413087" w:history="1">
        <w:r w:rsidRPr="003636A8">
          <w:rPr>
            <w:rStyle w:val="Hyperlink"/>
            <w:noProof/>
          </w:rPr>
          <w:t>6.5.1 Sample</w:t>
        </w:r>
        <w:r w:rsidRPr="003636A8">
          <w:rPr>
            <w:rStyle w:val="Hyperlink"/>
            <w:noProof/>
            <w:lang w:val="en-US"/>
          </w:rPr>
          <w:t xml:space="preserve"> description</w:t>
        </w:r>
        <w:r>
          <w:rPr>
            <w:noProof/>
            <w:webHidden/>
          </w:rPr>
          <w:tab/>
        </w:r>
        <w:r>
          <w:rPr>
            <w:noProof/>
            <w:webHidden/>
          </w:rPr>
          <w:fldChar w:fldCharType="begin"/>
        </w:r>
        <w:r>
          <w:rPr>
            <w:noProof/>
            <w:webHidden/>
          </w:rPr>
          <w:instrText xml:space="preserve"> PAGEREF _Toc314413087 \h </w:instrText>
        </w:r>
        <w:r>
          <w:rPr>
            <w:noProof/>
            <w:webHidden/>
          </w:rPr>
        </w:r>
        <w:r>
          <w:rPr>
            <w:noProof/>
            <w:webHidden/>
          </w:rPr>
          <w:fldChar w:fldCharType="separate"/>
        </w:r>
        <w:r w:rsidR="001B7486">
          <w:rPr>
            <w:noProof/>
            <w:webHidden/>
          </w:rPr>
          <w:t>46</w:t>
        </w:r>
        <w:r>
          <w:rPr>
            <w:noProof/>
            <w:webHidden/>
          </w:rPr>
          <w:fldChar w:fldCharType="end"/>
        </w:r>
      </w:hyperlink>
    </w:p>
    <w:p w:rsidR="00EB77A3" w:rsidRPr="00EB77A3" w:rsidRDefault="00EB77A3" w:rsidP="00EB77A3">
      <w:pPr>
        <w:pStyle w:val="Inhopg3"/>
        <w:tabs>
          <w:tab w:val="right" w:leader="dot" w:pos="9062"/>
        </w:tabs>
        <w:spacing w:line="360" w:lineRule="auto"/>
        <w:jc w:val="both"/>
        <w:rPr>
          <w:rFonts w:ascii="Calibri" w:hAnsi="Calibri"/>
          <w:noProof/>
          <w:sz w:val="22"/>
          <w:szCs w:val="22"/>
        </w:rPr>
      </w:pPr>
      <w:hyperlink w:anchor="_Toc314413088" w:history="1">
        <w:r w:rsidRPr="003636A8">
          <w:rPr>
            <w:rStyle w:val="Hyperlink"/>
            <w:noProof/>
          </w:rPr>
          <w:t xml:space="preserve">6.5.2 </w:t>
        </w:r>
        <w:r w:rsidRPr="003636A8">
          <w:rPr>
            <w:rStyle w:val="Hyperlink"/>
            <w:noProof/>
            <w:lang w:val="en-US"/>
          </w:rPr>
          <w:t>The final sample</w:t>
        </w:r>
        <w:r>
          <w:rPr>
            <w:noProof/>
            <w:webHidden/>
          </w:rPr>
          <w:tab/>
        </w:r>
        <w:r>
          <w:rPr>
            <w:noProof/>
            <w:webHidden/>
          </w:rPr>
          <w:fldChar w:fldCharType="begin"/>
        </w:r>
        <w:r>
          <w:rPr>
            <w:noProof/>
            <w:webHidden/>
          </w:rPr>
          <w:instrText xml:space="preserve"> PAGEREF _Toc314413088 \h </w:instrText>
        </w:r>
        <w:r>
          <w:rPr>
            <w:noProof/>
            <w:webHidden/>
          </w:rPr>
        </w:r>
        <w:r>
          <w:rPr>
            <w:noProof/>
            <w:webHidden/>
          </w:rPr>
          <w:fldChar w:fldCharType="separate"/>
        </w:r>
        <w:r w:rsidR="001B7486">
          <w:rPr>
            <w:noProof/>
            <w:webHidden/>
          </w:rPr>
          <w:t>49</w:t>
        </w:r>
        <w:r>
          <w:rPr>
            <w:noProof/>
            <w:webHidden/>
          </w:rPr>
          <w:fldChar w:fldCharType="end"/>
        </w:r>
      </w:hyperlink>
    </w:p>
    <w:p w:rsidR="00EB77A3" w:rsidRPr="00EB77A3" w:rsidRDefault="00EB77A3" w:rsidP="00EB77A3">
      <w:pPr>
        <w:pStyle w:val="Inhopg2"/>
        <w:tabs>
          <w:tab w:val="right" w:leader="dot" w:pos="9062"/>
        </w:tabs>
        <w:spacing w:line="360" w:lineRule="auto"/>
        <w:jc w:val="both"/>
        <w:rPr>
          <w:rFonts w:ascii="Calibri" w:hAnsi="Calibri"/>
          <w:noProof/>
          <w:sz w:val="22"/>
          <w:szCs w:val="22"/>
        </w:rPr>
      </w:pPr>
      <w:hyperlink w:anchor="_Toc314413089" w:history="1">
        <w:r w:rsidRPr="003636A8">
          <w:rPr>
            <w:rStyle w:val="Hyperlink"/>
            <w:noProof/>
            <w:lang w:val="en-US"/>
          </w:rPr>
          <w:t>6.6 Summary</w:t>
        </w:r>
        <w:r>
          <w:rPr>
            <w:noProof/>
            <w:webHidden/>
          </w:rPr>
          <w:tab/>
        </w:r>
        <w:r>
          <w:rPr>
            <w:noProof/>
            <w:webHidden/>
          </w:rPr>
          <w:fldChar w:fldCharType="begin"/>
        </w:r>
        <w:r>
          <w:rPr>
            <w:noProof/>
            <w:webHidden/>
          </w:rPr>
          <w:instrText xml:space="preserve"> PAGEREF _Toc314413089 \h </w:instrText>
        </w:r>
        <w:r>
          <w:rPr>
            <w:noProof/>
            <w:webHidden/>
          </w:rPr>
        </w:r>
        <w:r>
          <w:rPr>
            <w:noProof/>
            <w:webHidden/>
          </w:rPr>
          <w:fldChar w:fldCharType="separate"/>
        </w:r>
        <w:r w:rsidR="001B7486">
          <w:rPr>
            <w:noProof/>
            <w:webHidden/>
          </w:rPr>
          <w:t>50</w:t>
        </w:r>
        <w:r>
          <w:rPr>
            <w:noProof/>
            <w:webHidden/>
          </w:rPr>
          <w:fldChar w:fldCharType="end"/>
        </w:r>
      </w:hyperlink>
    </w:p>
    <w:p w:rsidR="00EB77A3" w:rsidRPr="00EB77A3" w:rsidRDefault="00EB77A3" w:rsidP="00EB77A3">
      <w:pPr>
        <w:pStyle w:val="Inhopg1"/>
        <w:rPr>
          <w:rFonts w:ascii="Calibri" w:hAnsi="Calibri"/>
          <w:noProof/>
          <w:sz w:val="22"/>
          <w:szCs w:val="22"/>
        </w:rPr>
      </w:pPr>
      <w:hyperlink w:anchor="_Toc314413090" w:history="1">
        <w:r w:rsidRPr="003636A8">
          <w:rPr>
            <w:rStyle w:val="Hyperlink"/>
            <w:noProof/>
            <w:lang w:val="en-US"/>
          </w:rPr>
          <w:t>7. Results</w:t>
        </w:r>
        <w:r>
          <w:rPr>
            <w:noProof/>
            <w:webHidden/>
          </w:rPr>
          <w:tab/>
        </w:r>
        <w:r>
          <w:rPr>
            <w:noProof/>
            <w:webHidden/>
          </w:rPr>
          <w:fldChar w:fldCharType="begin"/>
        </w:r>
        <w:r>
          <w:rPr>
            <w:noProof/>
            <w:webHidden/>
          </w:rPr>
          <w:instrText xml:space="preserve"> PAGEREF _Toc314413090 \h </w:instrText>
        </w:r>
        <w:r>
          <w:rPr>
            <w:noProof/>
            <w:webHidden/>
          </w:rPr>
        </w:r>
        <w:r>
          <w:rPr>
            <w:noProof/>
            <w:webHidden/>
          </w:rPr>
          <w:fldChar w:fldCharType="separate"/>
        </w:r>
        <w:r w:rsidR="001B7486">
          <w:rPr>
            <w:noProof/>
            <w:webHidden/>
          </w:rPr>
          <w:t>51</w:t>
        </w:r>
        <w:r>
          <w:rPr>
            <w:noProof/>
            <w:webHidden/>
          </w:rPr>
          <w:fldChar w:fldCharType="end"/>
        </w:r>
      </w:hyperlink>
    </w:p>
    <w:p w:rsidR="00EB77A3" w:rsidRPr="00EB77A3" w:rsidRDefault="00EB77A3" w:rsidP="00EB77A3">
      <w:pPr>
        <w:pStyle w:val="Inhopg2"/>
        <w:tabs>
          <w:tab w:val="right" w:leader="dot" w:pos="9062"/>
        </w:tabs>
        <w:spacing w:line="360" w:lineRule="auto"/>
        <w:jc w:val="both"/>
        <w:rPr>
          <w:rFonts w:ascii="Calibri" w:hAnsi="Calibri"/>
          <w:noProof/>
          <w:sz w:val="22"/>
          <w:szCs w:val="22"/>
        </w:rPr>
      </w:pPr>
      <w:hyperlink w:anchor="_Toc314413091" w:history="1">
        <w:r w:rsidRPr="003636A8">
          <w:rPr>
            <w:rStyle w:val="Hyperlink"/>
            <w:noProof/>
            <w:lang w:val="en-US"/>
          </w:rPr>
          <w:t>7.1 Measuring the proxies for real earnings management</w:t>
        </w:r>
        <w:r>
          <w:rPr>
            <w:noProof/>
            <w:webHidden/>
          </w:rPr>
          <w:tab/>
        </w:r>
        <w:r>
          <w:rPr>
            <w:noProof/>
            <w:webHidden/>
          </w:rPr>
          <w:fldChar w:fldCharType="begin"/>
        </w:r>
        <w:r>
          <w:rPr>
            <w:noProof/>
            <w:webHidden/>
          </w:rPr>
          <w:instrText xml:space="preserve"> PAGEREF _Toc314413091 \h </w:instrText>
        </w:r>
        <w:r>
          <w:rPr>
            <w:noProof/>
            <w:webHidden/>
          </w:rPr>
        </w:r>
        <w:r>
          <w:rPr>
            <w:noProof/>
            <w:webHidden/>
          </w:rPr>
          <w:fldChar w:fldCharType="separate"/>
        </w:r>
        <w:r w:rsidR="001B7486">
          <w:rPr>
            <w:noProof/>
            <w:webHidden/>
          </w:rPr>
          <w:t>51</w:t>
        </w:r>
        <w:r>
          <w:rPr>
            <w:noProof/>
            <w:webHidden/>
          </w:rPr>
          <w:fldChar w:fldCharType="end"/>
        </w:r>
      </w:hyperlink>
    </w:p>
    <w:p w:rsidR="00EB77A3" w:rsidRPr="00EB77A3" w:rsidRDefault="00EB77A3" w:rsidP="00EB77A3">
      <w:pPr>
        <w:pStyle w:val="Inhopg2"/>
        <w:tabs>
          <w:tab w:val="right" w:leader="dot" w:pos="9062"/>
        </w:tabs>
        <w:spacing w:line="360" w:lineRule="auto"/>
        <w:jc w:val="both"/>
        <w:rPr>
          <w:rFonts w:ascii="Calibri" w:hAnsi="Calibri"/>
          <w:noProof/>
          <w:sz w:val="22"/>
          <w:szCs w:val="22"/>
        </w:rPr>
      </w:pPr>
      <w:hyperlink w:anchor="_Toc314413092" w:history="1">
        <w:r w:rsidRPr="003636A8">
          <w:rPr>
            <w:rStyle w:val="Hyperlink"/>
            <w:noProof/>
            <w:lang w:val="en-US"/>
          </w:rPr>
          <w:t>7.2 Measuring the use of real earnings management</w:t>
        </w:r>
        <w:r>
          <w:rPr>
            <w:noProof/>
            <w:webHidden/>
          </w:rPr>
          <w:tab/>
        </w:r>
        <w:r>
          <w:rPr>
            <w:noProof/>
            <w:webHidden/>
          </w:rPr>
          <w:fldChar w:fldCharType="begin"/>
        </w:r>
        <w:r>
          <w:rPr>
            <w:noProof/>
            <w:webHidden/>
          </w:rPr>
          <w:instrText xml:space="preserve"> PAGEREF _Toc314413092 \h </w:instrText>
        </w:r>
        <w:r>
          <w:rPr>
            <w:noProof/>
            <w:webHidden/>
          </w:rPr>
        </w:r>
        <w:r>
          <w:rPr>
            <w:noProof/>
            <w:webHidden/>
          </w:rPr>
          <w:fldChar w:fldCharType="separate"/>
        </w:r>
        <w:r w:rsidR="001B7486">
          <w:rPr>
            <w:noProof/>
            <w:webHidden/>
          </w:rPr>
          <w:t>53</w:t>
        </w:r>
        <w:r>
          <w:rPr>
            <w:noProof/>
            <w:webHidden/>
          </w:rPr>
          <w:fldChar w:fldCharType="end"/>
        </w:r>
      </w:hyperlink>
    </w:p>
    <w:p w:rsidR="00EB77A3" w:rsidRPr="00EB77A3" w:rsidRDefault="00EB77A3" w:rsidP="00EB77A3">
      <w:pPr>
        <w:pStyle w:val="Inhopg2"/>
        <w:tabs>
          <w:tab w:val="right" w:leader="dot" w:pos="9062"/>
        </w:tabs>
        <w:spacing w:line="360" w:lineRule="auto"/>
        <w:jc w:val="both"/>
        <w:rPr>
          <w:rFonts w:ascii="Calibri" w:hAnsi="Calibri"/>
          <w:noProof/>
          <w:sz w:val="22"/>
          <w:szCs w:val="22"/>
        </w:rPr>
      </w:pPr>
      <w:hyperlink w:anchor="_Toc314413093" w:history="1">
        <w:r w:rsidRPr="003636A8">
          <w:rPr>
            <w:rStyle w:val="Hyperlink"/>
            <w:rFonts w:eastAsia="Calibri"/>
            <w:noProof/>
            <w:lang w:val="en-US"/>
          </w:rPr>
          <w:t>7.3 Summary</w:t>
        </w:r>
        <w:r>
          <w:rPr>
            <w:noProof/>
            <w:webHidden/>
          </w:rPr>
          <w:tab/>
        </w:r>
        <w:r>
          <w:rPr>
            <w:noProof/>
            <w:webHidden/>
          </w:rPr>
          <w:fldChar w:fldCharType="begin"/>
        </w:r>
        <w:r>
          <w:rPr>
            <w:noProof/>
            <w:webHidden/>
          </w:rPr>
          <w:instrText xml:space="preserve"> PAGEREF _Toc314413093 \h </w:instrText>
        </w:r>
        <w:r>
          <w:rPr>
            <w:noProof/>
            <w:webHidden/>
          </w:rPr>
        </w:r>
        <w:r>
          <w:rPr>
            <w:noProof/>
            <w:webHidden/>
          </w:rPr>
          <w:fldChar w:fldCharType="separate"/>
        </w:r>
        <w:r w:rsidR="001B7486">
          <w:rPr>
            <w:noProof/>
            <w:webHidden/>
          </w:rPr>
          <w:t>56</w:t>
        </w:r>
        <w:r>
          <w:rPr>
            <w:noProof/>
            <w:webHidden/>
          </w:rPr>
          <w:fldChar w:fldCharType="end"/>
        </w:r>
      </w:hyperlink>
    </w:p>
    <w:p w:rsidR="00EB77A3" w:rsidRPr="00EB77A3" w:rsidRDefault="00EB77A3" w:rsidP="00EB77A3">
      <w:pPr>
        <w:pStyle w:val="Inhopg1"/>
        <w:rPr>
          <w:rFonts w:ascii="Calibri" w:hAnsi="Calibri"/>
          <w:noProof/>
          <w:sz w:val="22"/>
          <w:szCs w:val="22"/>
        </w:rPr>
      </w:pPr>
      <w:hyperlink w:anchor="_Toc314413094" w:history="1">
        <w:r w:rsidRPr="003636A8">
          <w:rPr>
            <w:rStyle w:val="Hyperlink"/>
            <w:noProof/>
            <w:lang w:val="en-US"/>
          </w:rPr>
          <w:t>8 The final remarks</w:t>
        </w:r>
        <w:r>
          <w:rPr>
            <w:noProof/>
            <w:webHidden/>
          </w:rPr>
          <w:tab/>
        </w:r>
        <w:r>
          <w:rPr>
            <w:noProof/>
            <w:webHidden/>
          </w:rPr>
          <w:fldChar w:fldCharType="begin"/>
        </w:r>
        <w:r>
          <w:rPr>
            <w:noProof/>
            <w:webHidden/>
          </w:rPr>
          <w:instrText xml:space="preserve"> PAGEREF _Toc314413094 \h </w:instrText>
        </w:r>
        <w:r>
          <w:rPr>
            <w:noProof/>
            <w:webHidden/>
          </w:rPr>
        </w:r>
        <w:r>
          <w:rPr>
            <w:noProof/>
            <w:webHidden/>
          </w:rPr>
          <w:fldChar w:fldCharType="separate"/>
        </w:r>
        <w:r w:rsidR="001B7486">
          <w:rPr>
            <w:noProof/>
            <w:webHidden/>
          </w:rPr>
          <w:t>57</w:t>
        </w:r>
        <w:r>
          <w:rPr>
            <w:noProof/>
            <w:webHidden/>
          </w:rPr>
          <w:fldChar w:fldCharType="end"/>
        </w:r>
      </w:hyperlink>
    </w:p>
    <w:p w:rsidR="00EB77A3" w:rsidRPr="00EB77A3" w:rsidRDefault="00EB77A3" w:rsidP="00EB77A3">
      <w:pPr>
        <w:pStyle w:val="Inhopg2"/>
        <w:tabs>
          <w:tab w:val="right" w:leader="dot" w:pos="9062"/>
        </w:tabs>
        <w:spacing w:line="360" w:lineRule="auto"/>
        <w:jc w:val="both"/>
        <w:rPr>
          <w:rFonts w:ascii="Calibri" w:hAnsi="Calibri"/>
          <w:noProof/>
          <w:sz w:val="22"/>
          <w:szCs w:val="22"/>
        </w:rPr>
      </w:pPr>
      <w:hyperlink w:anchor="_Toc314413095" w:history="1">
        <w:r w:rsidRPr="003636A8">
          <w:rPr>
            <w:rStyle w:val="Hyperlink"/>
            <w:noProof/>
            <w:lang w:val="en-US"/>
          </w:rPr>
          <w:t>8.1 Summary</w:t>
        </w:r>
        <w:r>
          <w:rPr>
            <w:noProof/>
            <w:webHidden/>
          </w:rPr>
          <w:tab/>
        </w:r>
        <w:r>
          <w:rPr>
            <w:noProof/>
            <w:webHidden/>
          </w:rPr>
          <w:fldChar w:fldCharType="begin"/>
        </w:r>
        <w:r>
          <w:rPr>
            <w:noProof/>
            <w:webHidden/>
          </w:rPr>
          <w:instrText xml:space="preserve"> PAGEREF _Toc314413095 \h </w:instrText>
        </w:r>
        <w:r>
          <w:rPr>
            <w:noProof/>
            <w:webHidden/>
          </w:rPr>
        </w:r>
        <w:r>
          <w:rPr>
            <w:noProof/>
            <w:webHidden/>
          </w:rPr>
          <w:fldChar w:fldCharType="separate"/>
        </w:r>
        <w:r w:rsidR="001B7486">
          <w:rPr>
            <w:noProof/>
            <w:webHidden/>
          </w:rPr>
          <w:t>57</w:t>
        </w:r>
        <w:r>
          <w:rPr>
            <w:noProof/>
            <w:webHidden/>
          </w:rPr>
          <w:fldChar w:fldCharType="end"/>
        </w:r>
      </w:hyperlink>
    </w:p>
    <w:p w:rsidR="00EB77A3" w:rsidRPr="00EB77A3" w:rsidRDefault="00EB77A3" w:rsidP="00EB77A3">
      <w:pPr>
        <w:pStyle w:val="Inhopg2"/>
        <w:tabs>
          <w:tab w:val="right" w:leader="dot" w:pos="9062"/>
        </w:tabs>
        <w:spacing w:line="360" w:lineRule="auto"/>
        <w:jc w:val="both"/>
        <w:rPr>
          <w:rFonts w:ascii="Calibri" w:hAnsi="Calibri"/>
          <w:noProof/>
          <w:sz w:val="22"/>
          <w:szCs w:val="22"/>
        </w:rPr>
      </w:pPr>
      <w:hyperlink w:anchor="_Toc314413096" w:history="1">
        <w:r w:rsidRPr="003636A8">
          <w:rPr>
            <w:rStyle w:val="Hyperlink"/>
            <w:noProof/>
            <w:lang w:val="en-US"/>
          </w:rPr>
          <w:t>8.2 Conclusion</w:t>
        </w:r>
        <w:r>
          <w:rPr>
            <w:noProof/>
            <w:webHidden/>
          </w:rPr>
          <w:tab/>
        </w:r>
        <w:r>
          <w:rPr>
            <w:noProof/>
            <w:webHidden/>
          </w:rPr>
          <w:fldChar w:fldCharType="begin"/>
        </w:r>
        <w:r>
          <w:rPr>
            <w:noProof/>
            <w:webHidden/>
          </w:rPr>
          <w:instrText xml:space="preserve"> PAGEREF _Toc314413096 \h </w:instrText>
        </w:r>
        <w:r>
          <w:rPr>
            <w:noProof/>
            <w:webHidden/>
          </w:rPr>
        </w:r>
        <w:r>
          <w:rPr>
            <w:noProof/>
            <w:webHidden/>
          </w:rPr>
          <w:fldChar w:fldCharType="separate"/>
        </w:r>
        <w:r w:rsidR="001B7486">
          <w:rPr>
            <w:noProof/>
            <w:webHidden/>
          </w:rPr>
          <w:t>59</w:t>
        </w:r>
        <w:r>
          <w:rPr>
            <w:noProof/>
            <w:webHidden/>
          </w:rPr>
          <w:fldChar w:fldCharType="end"/>
        </w:r>
      </w:hyperlink>
    </w:p>
    <w:p w:rsidR="00EB77A3" w:rsidRPr="00EB77A3" w:rsidRDefault="00EB77A3" w:rsidP="00EB77A3">
      <w:pPr>
        <w:pStyle w:val="Inhopg2"/>
        <w:tabs>
          <w:tab w:val="right" w:leader="dot" w:pos="9062"/>
        </w:tabs>
        <w:spacing w:line="360" w:lineRule="auto"/>
        <w:jc w:val="both"/>
        <w:rPr>
          <w:rFonts w:ascii="Calibri" w:hAnsi="Calibri"/>
          <w:noProof/>
          <w:sz w:val="22"/>
          <w:szCs w:val="22"/>
        </w:rPr>
      </w:pPr>
      <w:hyperlink w:anchor="_Toc314413097" w:history="1">
        <w:r w:rsidRPr="003636A8">
          <w:rPr>
            <w:rStyle w:val="Hyperlink"/>
            <w:noProof/>
            <w:lang w:val="en-US"/>
          </w:rPr>
          <w:t>8.3 Limitations</w:t>
        </w:r>
        <w:r>
          <w:rPr>
            <w:noProof/>
            <w:webHidden/>
          </w:rPr>
          <w:tab/>
        </w:r>
        <w:r>
          <w:rPr>
            <w:noProof/>
            <w:webHidden/>
          </w:rPr>
          <w:fldChar w:fldCharType="begin"/>
        </w:r>
        <w:r>
          <w:rPr>
            <w:noProof/>
            <w:webHidden/>
          </w:rPr>
          <w:instrText xml:space="preserve"> PAGEREF _Toc314413097 \h </w:instrText>
        </w:r>
        <w:r>
          <w:rPr>
            <w:noProof/>
            <w:webHidden/>
          </w:rPr>
        </w:r>
        <w:r>
          <w:rPr>
            <w:noProof/>
            <w:webHidden/>
          </w:rPr>
          <w:fldChar w:fldCharType="separate"/>
        </w:r>
        <w:r w:rsidR="001B7486">
          <w:rPr>
            <w:noProof/>
            <w:webHidden/>
          </w:rPr>
          <w:t>61</w:t>
        </w:r>
        <w:r>
          <w:rPr>
            <w:noProof/>
            <w:webHidden/>
          </w:rPr>
          <w:fldChar w:fldCharType="end"/>
        </w:r>
      </w:hyperlink>
    </w:p>
    <w:p w:rsidR="00EB77A3" w:rsidRPr="00EB77A3" w:rsidRDefault="00EB77A3" w:rsidP="00EB77A3">
      <w:pPr>
        <w:pStyle w:val="Inhopg2"/>
        <w:tabs>
          <w:tab w:val="right" w:leader="dot" w:pos="9062"/>
        </w:tabs>
        <w:spacing w:line="360" w:lineRule="auto"/>
        <w:jc w:val="both"/>
        <w:rPr>
          <w:rFonts w:ascii="Calibri" w:hAnsi="Calibri"/>
          <w:noProof/>
          <w:sz w:val="22"/>
          <w:szCs w:val="22"/>
        </w:rPr>
      </w:pPr>
      <w:hyperlink w:anchor="_Toc314413098" w:history="1">
        <w:r w:rsidRPr="003636A8">
          <w:rPr>
            <w:rStyle w:val="Hyperlink"/>
            <w:rFonts w:eastAsia="Calibri"/>
            <w:noProof/>
            <w:lang w:val="en-US"/>
          </w:rPr>
          <w:t>8.4 Suggestions for future research</w:t>
        </w:r>
        <w:r>
          <w:rPr>
            <w:noProof/>
            <w:webHidden/>
          </w:rPr>
          <w:tab/>
        </w:r>
        <w:r>
          <w:rPr>
            <w:noProof/>
            <w:webHidden/>
          </w:rPr>
          <w:fldChar w:fldCharType="begin"/>
        </w:r>
        <w:r>
          <w:rPr>
            <w:noProof/>
            <w:webHidden/>
          </w:rPr>
          <w:instrText xml:space="preserve"> PAGEREF _Toc314413098 \h </w:instrText>
        </w:r>
        <w:r>
          <w:rPr>
            <w:noProof/>
            <w:webHidden/>
          </w:rPr>
        </w:r>
        <w:r>
          <w:rPr>
            <w:noProof/>
            <w:webHidden/>
          </w:rPr>
          <w:fldChar w:fldCharType="separate"/>
        </w:r>
        <w:r w:rsidR="001B7486">
          <w:rPr>
            <w:noProof/>
            <w:webHidden/>
          </w:rPr>
          <w:t>62</w:t>
        </w:r>
        <w:r>
          <w:rPr>
            <w:noProof/>
            <w:webHidden/>
          </w:rPr>
          <w:fldChar w:fldCharType="end"/>
        </w:r>
      </w:hyperlink>
    </w:p>
    <w:p w:rsidR="00EB77A3" w:rsidRPr="00EB77A3" w:rsidRDefault="00EB77A3" w:rsidP="00EB77A3">
      <w:pPr>
        <w:pStyle w:val="Inhopg1"/>
        <w:rPr>
          <w:rFonts w:ascii="Calibri" w:hAnsi="Calibri"/>
          <w:noProof/>
          <w:sz w:val="22"/>
          <w:szCs w:val="22"/>
        </w:rPr>
      </w:pPr>
      <w:hyperlink w:anchor="_Toc314413099" w:history="1">
        <w:r w:rsidRPr="003636A8">
          <w:rPr>
            <w:rStyle w:val="Hyperlink"/>
            <w:noProof/>
            <w:lang w:val="en-GB"/>
          </w:rPr>
          <w:t>References</w:t>
        </w:r>
        <w:r>
          <w:rPr>
            <w:noProof/>
            <w:webHidden/>
          </w:rPr>
          <w:tab/>
        </w:r>
        <w:r>
          <w:rPr>
            <w:noProof/>
            <w:webHidden/>
          </w:rPr>
          <w:fldChar w:fldCharType="begin"/>
        </w:r>
        <w:r>
          <w:rPr>
            <w:noProof/>
            <w:webHidden/>
          </w:rPr>
          <w:instrText xml:space="preserve"> PAGEREF _Toc314413099 \h </w:instrText>
        </w:r>
        <w:r>
          <w:rPr>
            <w:noProof/>
            <w:webHidden/>
          </w:rPr>
        </w:r>
        <w:r>
          <w:rPr>
            <w:noProof/>
            <w:webHidden/>
          </w:rPr>
          <w:fldChar w:fldCharType="separate"/>
        </w:r>
        <w:r w:rsidR="001B7486">
          <w:rPr>
            <w:noProof/>
            <w:webHidden/>
          </w:rPr>
          <w:t>63</w:t>
        </w:r>
        <w:r>
          <w:rPr>
            <w:noProof/>
            <w:webHidden/>
          </w:rPr>
          <w:fldChar w:fldCharType="end"/>
        </w:r>
      </w:hyperlink>
    </w:p>
    <w:p w:rsidR="00EB77A3" w:rsidRPr="00EB77A3" w:rsidRDefault="00EB77A3" w:rsidP="00EB77A3">
      <w:pPr>
        <w:pStyle w:val="Inhopg1"/>
        <w:rPr>
          <w:rFonts w:ascii="Calibri" w:hAnsi="Calibri"/>
          <w:noProof/>
          <w:sz w:val="22"/>
          <w:szCs w:val="22"/>
        </w:rPr>
      </w:pPr>
      <w:hyperlink w:anchor="_Toc314413100" w:history="1">
        <w:r w:rsidRPr="003636A8">
          <w:rPr>
            <w:rStyle w:val="Hyperlink"/>
            <w:noProof/>
          </w:rPr>
          <w:t>Appendix 1</w:t>
        </w:r>
        <w:r>
          <w:rPr>
            <w:noProof/>
            <w:webHidden/>
          </w:rPr>
          <w:tab/>
        </w:r>
        <w:r>
          <w:rPr>
            <w:noProof/>
            <w:webHidden/>
          </w:rPr>
          <w:fldChar w:fldCharType="begin"/>
        </w:r>
        <w:r>
          <w:rPr>
            <w:noProof/>
            <w:webHidden/>
          </w:rPr>
          <w:instrText xml:space="preserve"> PAGEREF _Toc314413100 \h </w:instrText>
        </w:r>
        <w:r>
          <w:rPr>
            <w:noProof/>
            <w:webHidden/>
          </w:rPr>
        </w:r>
        <w:r>
          <w:rPr>
            <w:noProof/>
            <w:webHidden/>
          </w:rPr>
          <w:fldChar w:fldCharType="separate"/>
        </w:r>
        <w:r w:rsidR="001B7486">
          <w:rPr>
            <w:noProof/>
            <w:webHidden/>
          </w:rPr>
          <w:t>67</w:t>
        </w:r>
        <w:r>
          <w:rPr>
            <w:noProof/>
            <w:webHidden/>
          </w:rPr>
          <w:fldChar w:fldCharType="end"/>
        </w:r>
      </w:hyperlink>
    </w:p>
    <w:p w:rsidR="00EB77A3" w:rsidRPr="00EB77A3" w:rsidRDefault="00EB77A3" w:rsidP="00EB77A3">
      <w:pPr>
        <w:pStyle w:val="Inhopg1"/>
        <w:rPr>
          <w:rFonts w:ascii="Calibri" w:hAnsi="Calibri"/>
          <w:noProof/>
          <w:sz w:val="22"/>
          <w:szCs w:val="22"/>
        </w:rPr>
      </w:pPr>
      <w:hyperlink w:anchor="_Toc314413101" w:history="1">
        <w:r w:rsidRPr="003636A8">
          <w:rPr>
            <w:rStyle w:val="Hyperlink"/>
            <w:noProof/>
            <w:lang w:val="en-US"/>
          </w:rPr>
          <w:t>Appendix 2</w:t>
        </w:r>
        <w:r>
          <w:rPr>
            <w:noProof/>
            <w:webHidden/>
          </w:rPr>
          <w:tab/>
        </w:r>
        <w:r>
          <w:rPr>
            <w:noProof/>
            <w:webHidden/>
          </w:rPr>
          <w:fldChar w:fldCharType="begin"/>
        </w:r>
        <w:r>
          <w:rPr>
            <w:noProof/>
            <w:webHidden/>
          </w:rPr>
          <w:instrText xml:space="preserve"> PAGEREF _Toc314413101 \h </w:instrText>
        </w:r>
        <w:r>
          <w:rPr>
            <w:noProof/>
            <w:webHidden/>
          </w:rPr>
        </w:r>
        <w:r>
          <w:rPr>
            <w:noProof/>
            <w:webHidden/>
          </w:rPr>
          <w:fldChar w:fldCharType="separate"/>
        </w:r>
        <w:r w:rsidR="001B7486">
          <w:rPr>
            <w:noProof/>
            <w:webHidden/>
          </w:rPr>
          <w:t>70</w:t>
        </w:r>
        <w:r>
          <w:rPr>
            <w:noProof/>
            <w:webHidden/>
          </w:rPr>
          <w:fldChar w:fldCharType="end"/>
        </w:r>
      </w:hyperlink>
    </w:p>
    <w:p w:rsidR="00EB77A3" w:rsidRPr="00EB77A3" w:rsidRDefault="00EB77A3" w:rsidP="00EB77A3">
      <w:pPr>
        <w:pStyle w:val="Inhopg1"/>
        <w:rPr>
          <w:rFonts w:ascii="Calibri" w:hAnsi="Calibri"/>
          <w:noProof/>
          <w:sz w:val="22"/>
          <w:szCs w:val="22"/>
        </w:rPr>
      </w:pPr>
      <w:hyperlink w:anchor="_Toc314413102" w:history="1">
        <w:r w:rsidRPr="003636A8">
          <w:rPr>
            <w:rStyle w:val="Hyperlink"/>
            <w:noProof/>
            <w:lang w:val="en-US"/>
          </w:rPr>
          <w:t>Appendix 3</w:t>
        </w:r>
        <w:r>
          <w:rPr>
            <w:noProof/>
            <w:webHidden/>
          </w:rPr>
          <w:tab/>
        </w:r>
        <w:r>
          <w:rPr>
            <w:noProof/>
            <w:webHidden/>
          </w:rPr>
          <w:fldChar w:fldCharType="begin"/>
        </w:r>
        <w:r>
          <w:rPr>
            <w:noProof/>
            <w:webHidden/>
          </w:rPr>
          <w:instrText xml:space="preserve"> PAGEREF _Toc314413102 \h </w:instrText>
        </w:r>
        <w:r>
          <w:rPr>
            <w:noProof/>
            <w:webHidden/>
          </w:rPr>
        </w:r>
        <w:r>
          <w:rPr>
            <w:noProof/>
            <w:webHidden/>
          </w:rPr>
          <w:fldChar w:fldCharType="separate"/>
        </w:r>
        <w:r w:rsidR="001B7486">
          <w:rPr>
            <w:noProof/>
            <w:webHidden/>
          </w:rPr>
          <w:t>71</w:t>
        </w:r>
        <w:r>
          <w:rPr>
            <w:noProof/>
            <w:webHidden/>
          </w:rPr>
          <w:fldChar w:fldCharType="end"/>
        </w:r>
      </w:hyperlink>
    </w:p>
    <w:p w:rsidR="00EB77A3" w:rsidRPr="00EB77A3" w:rsidRDefault="00EB77A3" w:rsidP="00EB77A3">
      <w:pPr>
        <w:pStyle w:val="Inhopg1"/>
        <w:rPr>
          <w:rFonts w:ascii="Calibri" w:hAnsi="Calibri"/>
          <w:noProof/>
          <w:sz w:val="22"/>
          <w:szCs w:val="22"/>
        </w:rPr>
      </w:pPr>
      <w:hyperlink w:anchor="_Toc314413103" w:history="1">
        <w:r w:rsidRPr="003636A8">
          <w:rPr>
            <w:rStyle w:val="Hyperlink"/>
            <w:noProof/>
            <w:lang w:val="en-US"/>
          </w:rPr>
          <w:t>Appendix 4</w:t>
        </w:r>
        <w:r>
          <w:rPr>
            <w:noProof/>
            <w:webHidden/>
          </w:rPr>
          <w:tab/>
        </w:r>
        <w:r>
          <w:rPr>
            <w:noProof/>
            <w:webHidden/>
          </w:rPr>
          <w:fldChar w:fldCharType="begin"/>
        </w:r>
        <w:r>
          <w:rPr>
            <w:noProof/>
            <w:webHidden/>
          </w:rPr>
          <w:instrText xml:space="preserve"> PAGEREF _Toc314413103 \h </w:instrText>
        </w:r>
        <w:r>
          <w:rPr>
            <w:noProof/>
            <w:webHidden/>
          </w:rPr>
        </w:r>
        <w:r>
          <w:rPr>
            <w:noProof/>
            <w:webHidden/>
          </w:rPr>
          <w:fldChar w:fldCharType="separate"/>
        </w:r>
        <w:r w:rsidR="001B7486">
          <w:rPr>
            <w:noProof/>
            <w:webHidden/>
          </w:rPr>
          <w:t>72</w:t>
        </w:r>
        <w:r>
          <w:rPr>
            <w:noProof/>
            <w:webHidden/>
          </w:rPr>
          <w:fldChar w:fldCharType="end"/>
        </w:r>
      </w:hyperlink>
    </w:p>
    <w:p w:rsidR="00EB77A3" w:rsidRDefault="00EB77A3" w:rsidP="00EB77A3">
      <w:pPr>
        <w:spacing w:line="360" w:lineRule="auto"/>
        <w:jc w:val="both"/>
        <w:rPr>
          <w:b/>
          <w:bCs/>
        </w:rPr>
      </w:pPr>
      <w:r>
        <w:rPr>
          <w:b/>
          <w:bCs/>
        </w:rPr>
        <w:fldChar w:fldCharType="end"/>
      </w:r>
    </w:p>
    <w:p w:rsidR="00EB77A3" w:rsidRDefault="00EB77A3" w:rsidP="00EB77A3">
      <w:pPr>
        <w:spacing w:line="360" w:lineRule="auto"/>
        <w:jc w:val="both"/>
        <w:rPr>
          <w:lang w:val="en-US"/>
        </w:rPr>
      </w:pPr>
    </w:p>
    <w:p w:rsidR="00EB77A3" w:rsidRDefault="00EB77A3" w:rsidP="00EB77A3">
      <w:pPr>
        <w:rPr>
          <w:lang w:val="en-US"/>
        </w:rPr>
      </w:pPr>
    </w:p>
    <w:p w:rsidR="00EB77A3" w:rsidRDefault="00EB77A3" w:rsidP="00EB77A3">
      <w:pPr>
        <w:rPr>
          <w:lang w:val="en-US"/>
        </w:rPr>
      </w:pPr>
    </w:p>
    <w:p w:rsidR="00EB77A3" w:rsidRDefault="00EB77A3" w:rsidP="00EB77A3">
      <w:pPr>
        <w:rPr>
          <w:lang w:val="en-US"/>
        </w:rPr>
      </w:pPr>
    </w:p>
    <w:p w:rsidR="00EB77A3" w:rsidRPr="00EB77A3" w:rsidRDefault="00EB77A3" w:rsidP="00EB77A3">
      <w:pPr>
        <w:pStyle w:val="Kop1"/>
        <w:rPr>
          <w:color w:val="auto"/>
          <w:sz w:val="32"/>
          <w:szCs w:val="32"/>
          <w:lang w:val="en-US"/>
        </w:rPr>
      </w:pPr>
      <w:bookmarkStart w:id="3" w:name="_Toc314413049"/>
      <w:r w:rsidRPr="00EB77A3">
        <w:rPr>
          <w:color w:val="auto"/>
          <w:sz w:val="32"/>
          <w:szCs w:val="32"/>
          <w:lang w:val="en-US"/>
        </w:rPr>
        <w:lastRenderedPageBreak/>
        <w:t>1. Introduction</w:t>
      </w:r>
      <w:bookmarkEnd w:id="3"/>
    </w:p>
    <w:p w:rsidR="00EB77A3" w:rsidRDefault="00EB77A3" w:rsidP="00EB77A3">
      <w:pPr>
        <w:rPr>
          <w:lang w:val="en-US"/>
        </w:rPr>
      </w:pPr>
    </w:p>
    <w:p w:rsidR="00EB77A3" w:rsidRPr="004A4E2F" w:rsidRDefault="00EB77A3" w:rsidP="00EB77A3">
      <w:pPr>
        <w:pStyle w:val="Kop2"/>
        <w:rPr>
          <w:lang w:val="en-US"/>
        </w:rPr>
      </w:pPr>
      <w:bookmarkStart w:id="4" w:name="_Toc313361487"/>
      <w:bookmarkStart w:id="5" w:name="_Toc314339229"/>
      <w:bookmarkStart w:id="6" w:name="_Toc314412790"/>
      <w:bookmarkStart w:id="7" w:name="_Toc314413050"/>
      <w:bookmarkEnd w:id="0"/>
      <w:bookmarkEnd w:id="1"/>
      <w:r w:rsidRPr="004A4E2F">
        <w:rPr>
          <w:lang w:val="en-US"/>
        </w:rPr>
        <w:t>1.1 Background</w:t>
      </w:r>
      <w:bookmarkEnd w:id="4"/>
      <w:bookmarkEnd w:id="5"/>
      <w:bookmarkEnd w:id="6"/>
      <w:bookmarkEnd w:id="7"/>
    </w:p>
    <w:p w:rsidR="00EB77A3" w:rsidRPr="004A4E2F" w:rsidRDefault="00EB77A3" w:rsidP="00EB77A3">
      <w:pPr>
        <w:spacing w:line="360" w:lineRule="auto"/>
        <w:jc w:val="both"/>
        <w:rPr>
          <w:b/>
          <w:lang w:val="en-US"/>
        </w:rPr>
      </w:pPr>
    </w:p>
    <w:p w:rsidR="00EB77A3" w:rsidRPr="004A4E2F" w:rsidRDefault="00EB77A3" w:rsidP="00EB77A3">
      <w:pPr>
        <w:spacing w:line="360" w:lineRule="auto"/>
        <w:jc w:val="both"/>
        <w:rPr>
          <w:lang w:val="en-US"/>
        </w:rPr>
      </w:pPr>
      <w:r w:rsidRPr="004A4E2F">
        <w:rPr>
          <w:lang w:val="en-US"/>
        </w:rPr>
        <w:t xml:space="preserve">Companies strive to present financial statements that present a positive view of the company for the future. The financial statements provide information about earnings and other accounting numbers, which summarizes the activities of a company and for shareholders create the opportunity to use the limited set of tools in a better way. In addition, earning numbers present a summary of statistics needed in order to create efficient contracts, taking into account that within contracts not all future contingencies are specified. When an unforeseen contingency occurs, the parties cannot leave the old contract due to obligations they have. In such a situation, in order to follow the numbers specified in the contracts companies can manage earnings, leading to the use of earnings management. Due to the conflict of interest between shareholders and managers, the reported accounted earnings are affected. Shareholders expect to earn a return on the investment they made in a company while managers are interested in their compensation, promotion, and reputation. Parmalat and Enron are some examples of the use of earnings management. Parmalat, an Italian company producing milk and dairy products and fruit-based beverages, reported bank deposits that in reality did not exist. While Enron, an American energy company, lied about their profits and did not place debts in the company’s accounts leading to bankruptcy. </w:t>
      </w:r>
    </w:p>
    <w:p w:rsidR="00EB77A3" w:rsidRPr="004A4E2F" w:rsidRDefault="00EB77A3" w:rsidP="00EB77A3">
      <w:pPr>
        <w:spacing w:line="360" w:lineRule="auto"/>
        <w:ind w:firstLine="708"/>
        <w:jc w:val="both"/>
        <w:rPr>
          <w:lang w:val="en-US"/>
        </w:rPr>
      </w:pPr>
    </w:p>
    <w:p w:rsidR="00EB77A3" w:rsidRPr="004A4E2F" w:rsidRDefault="00EB77A3" w:rsidP="00EB77A3">
      <w:pPr>
        <w:spacing w:line="360" w:lineRule="auto"/>
        <w:jc w:val="both"/>
        <w:rPr>
          <w:lang w:val="en-US"/>
        </w:rPr>
      </w:pPr>
      <w:r w:rsidRPr="004A4E2F">
        <w:rPr>
          <w:lang w:val="en-US"/>
        </w:rPr>
        <w:t xml:space="preserve">Since January 1, 2005, all European Union listed companies have to prepare their annual consolidated financial statements according to the International Financial Reporting Standards (from now on referred as IFRS). This decision has been taken because of the fraud scandals that occurred, and in addition, for preventing the use of earnings management and creating that the financial statements of different companies are comparable and transparent. The IFRS are standards created by the International Accounting Standards Board (from now on referred as IASB). </w:t>
      </w:r>
    </w:p>
    <w:p w:rsidR="00EB77A3" w:rsidRPr="004A4E2F" w:rsidRDefault="00EB77A3" w:rsidP="00EB77A3">
      <w:pPr>
        <w:spacing w:line="360" w:lineRule="auto"/>
        <w:jc w:val="both"/>
        <w:rPr>
          <w:lang w:val="en-US"/>
        </w:rPr>
      </w:pPr>
    </w:p>
    <w:p w:rsidR="00EB77A3" w:rsidRPr="004A4E2F" w:rsidRDefault="00EB77A3" w:rsidP="00EB77A3">
      <w:pPr>
        <w:spacing w:line="360" w:lineRule="auto"/>
        <w:jc w:val="both"/>
        <w:rPr>
          <w:lang w:val="en-US"/>
        </w:rPr>
      </w:pPr>
      <w:r w:rsidRPr="004A4E2F">
        <w:rPr>
          <w:lang w:val="en-US"/>
        </w:rPr>
        <w:t>Based on the activities a company performs, the distinction exi</w:t>
      </w:r>
      <w:r>
        <w:rPr>
          <w:lang w:val="en-US"/>
        </w:rPr>
        <w:t>sts</w:t>
      </w:r>
      <w:r w:rsidRPr="004A4E2F">
        <w:rPr>
          <w:lang w:val="en-US"/>
        </w:rPr>
        <w:t xml:space="preserve"> in merchandising-, service-, manufacturing- and non-manufacturing-, but also in high technological- and low technological companies. The latter will from now on will refer as “high</w:t>
      </w:r>
      <w:r>
        <w:rPr>
          <w:lang w:val="en-US"/>
        </w:rPr>
        <w:t>-</w:t>
      </w:r>
      <w:r w:rsidRPr="004A4E2F">
        <w:rPr>
          <w:lang w:val="en-US"/>
        </w:rPr>
        <w:t>tech” and “low-tech” companies.</w:t>
      </w:r>
    </w:p>
    <w:p w:rsidR="00EB77A3" w:rsidRPr="004A4E2F" w:rsidRDefault="00EB77A3" w:rsidP="00EB77A3">
      <w:pPr>
        <w:pStyle w:val="Kop2"/>
        <w:rPr>
          <w:lang w:val="en-US"/>
        </w:rPr>
      </w:pPr>
      <w:bookmarkStart w:id="8" w:name="_Toc313361488"/>
      <w:bookmarkStart w:id="9" w:name="_Toc314339230"/>
      <w:bookmarkStart w:id="10" w:name="_Toc314412791"/>
      <w:bookmarkStart w:id="11" w:name="_Toc314413051"/>
      <w:r w:rsidRPr="004A4E2F">
        <w:rPr>
          <w:lang w:val="en-US"/>
        </w:rPr>
        <w:lastRenderedPageBreak/>
        <w:t>1.2 Objectives</w:t>
      </w:r>
      <w:bookmarkEnd w:id="8"/>
      <w:bookmarkEnd w:id="9"/>
      <w:bookmarkEnd w:id="10"/>
      <w:bookmarkEnd w:id="11"/>
    </w:p>
    <w:p w:rsidR="00EB77A3" w:rsidRPr="004A4E2F" w:rsidRDefault="00EB77A3" w:rsidP="00EB77A3">
      <w:pPr>
        <w:autoSpaceDE w:val="0"/>
        <w:autoSpaceDN w:val="0"/>
        <w:adjustRightInd w:val="0"/>
        <w:spacing w:line="360" w:lineRule="auto"/>
        <w:jc w:val="both"/>
        <w:rPr>
          <w:lang w:val="en-US"/>
        </w:rPr>
      </w:pPr>
    </w:p>
    <w:p w:rsidR="00EB77A3" w:rsidRPr="004A4E2F" w:rsidRDefault="00EB77A3" w:rsidP="00EB77A3">
      <w:pPr>
        <w:autoSpaceDE w:val="0"/>
        <w:autoSpaceDN w:val="0"/>
        <w:adjustRightInd w:val="0"/>
        <w:spacing w:line="360" w:lineRule="auto"/>
        <w:jc w:val="both"/>
        <w:rPr>
          <w:lang w:val="en-US"/>
        </w:rPr>
      </w:pPr>
      <w:r w:rsidRPr="004A4E2F">
        <w:rPr>
          <w:lang w:val="en-US"/>
        </w:rPr>
        <w:t>This research will investigate whether the application of IFRS has affected the use of earnings management through real activities manipulation (real earnings management) in different types of companies. This investigation will be performed by taking in consideration high</w:t>
      </w:r>
      <w:r>
        <w:rPr>
          <w:lang w:val="en-US"/>
        </w:rPr>
        <w:t>-</w:t>
      </w:r>
      <w:r w:rsidRPr="004A4E2F">
        <w:rPr>
          <w:lang w:val="en-US"/>
        </w:rPr>
        <w:t>tech and low-tech companies. Other studies, like Thornhill (2006), and Covin et. al. (1990), examine differences between high</w:t>
      </w:r>
      <w:r>
        <w:rPr>
          <w:lang w:val="en-US"/>
        </w:rPr>
        <w:t>-</w:t>
      </w:r>
      <w:r w:rsidRPr="004A4E2F">
        <w:rPr>
          <w:lang w:val="en-US"/>
        </w:rPr>
        <w:t xml:space="preserve">tech and low-tech companies, but not their effect on the use of earnings management. Since both types of companies differ and concerning the obligatory application of IFRS, it will be interesting to know whether the use of earnings management through real activities manipulation between these two types of companies will differ. </w:t>
      </w:r>
    </w:p>
    <w:p w:rsidR="00EB77A3" w:rsidRPr="004A4E2F" w:rsidRDefault="00EB77A3" w:rsidP="00EB77A3">
      <w:pPr>
        <w:autoSpaceDE w:val="0"/>
        <w:autoSpaceDN w:val="0"/>
        <w:adjustRightInd w:val="0"/>
        <w:spacing w:line="360" w:lineRule="auto"/>
        <w:jc w:val="both"/>
        <w:rPr>
          <w:lang w:val="en-US"/>
        </w:rPr>
      </w:pPr>
    </w:p>
    <w:p w:rsidR="00EB77A3" w:rsidRPr="004A4E2F" w:rsidRDefault="00EB77A3" w:rsidP="00EB77A3">
      <w:pPr>
        <w:autoSpaceDE w:val="0"/>
        <w:autoSpaceDN w:val="0"/>
        <w:adjustRightInd w:val="0"/>
        <w:spacing w:line="360" w:lineRule="auto"/>
        <w:jc w:val="both"/>
        <w:rPr>
          <w:lang w:val="en-US"/>
        </w:rPr>
      </w:pPr>
      <w:r w:rsidRPr="004A4E2F">
        <w:rPr>
          <w:lang w:val="en-US"/>
        </w:rPr>
        <w:t xml:space="preserve">This research aims to contribute to the existing literature in the way that it researches the impact of the mandatory use of IFRS on the use of earnings management through real activities manipulation in different types of companies. In addition, many studies have investigated the impact of the mandatory use of IFRS on the use of earnings management, but they have used accrual manipulation as a measurement. In addition, most studies about the impact of the mandatory use of IFRS on earnings management have not distinguished between types of companies. </w:t>
      </w:r>
    </w:p>
    <w:p w:rsidR="00EB77A3" w:rsidRPr="004A4E2F" w:rsidRDefault="00EB77A3" w:rsidP="00EB77A3">
      <w:pPr>
        <w:autoSpaceDE w:val="0"/>
        <w:autoSpaceDN w:val="0"/>
        <w:adjustRightInd w:val="0"/>
        <w:spacing w:line="360" w:lineRule="auto"/>
        <w:jc w:val="both"/>
        <w:rPr>
          <w:lang w:val="en-US"/>
        </w:rPr>
      </w:pPr>
    </w:p>
    <w:p w:rsidR="00EB77A3" w:rsidRPr="004A4E2F" w:rsidRDefault="00EB77A3" w:rsidP="00EB77A3">
      <w:pPr>
        <w:pStyle w:val="Kop2"/>
        <w:rPr>
          <w:lang w:val="en-US"/>
        </w:rPr>
      </w:pPr>
      <w:bookmarkStart w:id="12" w:name="_Toc313361489"/>
      <w:bookmarkStart w:id="13" w:name="_Toc314339231"/>
      <w:bookmarkStart w:id="14" w:name="_Toc314412792"/>
      <w:bookmarkStart w:id="15" w:name="_Toc314413052"/>
      <w:r w:rsidRPr="004A4E2F">
        <w:rPr>
          <w:lang w:val="en-US"/>
        </w:rPr>
        <w:t>1.3 Problem Definition</w:t>
      </w:r>
      <w:bookmarkEnd w:id="12"/>
      <w:bookmarkEnd w:id="13"/>
      <w:bookmarkEnd w:id="14"/>
      <w:bookmarkEnd w:id="15"/>
    </w:p>
    <w:p w:rsidR="00EB77A3" w:rsidRPr="004A4E2F" w:rsidRDefault="00EB77A3" w:rsidP="00EB77A3">
      <w:pPr>
        <w:autoSpaceDE w:val="0"/>
        <w:autoSpaceDN w:val="0"/>
        <w:adjustRightInd w:val="0"/>
        <w:spacing w:line="360" w:lineRule="auto"/>
        <w:jc w:val="both"/>
        <w:rPr>
          <w:lang w:val="en-US"/>
        </w:rPr>
      </w:pPr>
    </w:p>
    <w:p w:rsidR="00EB77A3" w:rsidRPr="004A4E2F" w:rsidRDefault="00EB77A3" w:rsidP="00EB77A3">
      <w:pPr>
        <w:autoSpaceDE w:val="0"/>
        <w:autoSpaceDN w:val="0"/>
        <w:adjustRightInd w:val="0"/>
        <w:spacing w:line="360" w:lineRule="auto"/>
        <w:jc w:val="both"/>
        <w:rPr>
          <w:lang w:val="en-US"/>
        </w:rPr>
      </w:pPr>
      <w:r w:rsidRPr="004A4E2F">
        <w:rPr>
          <w:lang w:val="en-US"/>
        </w:rPr>
        <w:t xml:space="preserve">Taking into account the objective of this research the following research question is formulated: </w:t>
      </w:r>
    </w:p>
    <w:p w:rsidR="00EB77A3" w:rsidRPr="004A4E2F" w:rsidRDefault="00EB77A3" w:rsidP="00EB77A3">
      <w:pPr>
        <w:autoSpaceDE w:val="0"/>
        <w:autoSpaceDN w:val="0"/>
        <w:adjustRightInd w:val="0"/>
        <w:spacing w:line="360" w:lineRule="auto"/>
        <w:jc w:val="center"/>
        <w:rPr>
          <w:lang w:val="en-US"/>
        </w:rPr>
      </w:pPr>
    </w:p>
    <w:p w:rsidR="00EB77A3" w:rsidRPr="004A4E2F" w:rsidRDefault="00EB77A3" w:rsidP="00EB77A3">
      <w:pPr>
        <w:autoSpaceDE w:val="0"/>
        <w:autoSpaceDN w:val="0"/>
        <w:adjustRightInd w:val="0"/>
        <w:spacing w:line="360" w:lineRule="auto"/>
        <w:jc w:val="center"/>
        <w:rPr>
          <w:b/>
          <w:i/>
          <w:lang w:val="en-US"/>
        </w:rPr>
      </w:pPr>
      <w:r w:rsidRPr="004A4E2F">
        <w:rPr>
          <w:b/>
          <w:i/>
          <w:lang w:val="en-US"/>
        </w:rPr>
        <w:t>“What influence does the mandatory use of IFRS have on the use of earnings management through real activities manipulation in the annual financial statement between</w:t>
      </w:r>
    </w:p>
    <w:p w:rsidR="00EB77A3" w:rsidRPr="004A4E2F" w:rsidRDefault="00EB77A3" w:rsidP="00EB77A3">
      <w:pPr>
        <w:autoSpaceDE w:val="0"/>
        <w:autoSpaceDN w:val="0"/>
        <w:adjustRightInd w:val="0"/>
        <w:spacing w:line="360" w:lineRule="auto"/>
        <w:jc w:val="center"/>
        <w:rPr>
          <w:b/>
          <w:i/>
          <w:lang w:val="en-US"/>
        </w:rPr>
      </w:pPr>
      <w:r>
        <w:rPr>
          <w:b/>
          <w:i/>
          <w:lang w:val="en-US"/>
        </w:rPr>
        <w:t>h</w:t>
      </w:r>
      <w:r w:rsidRPr="004A4E2F">
        <w:rPr>
          <w:b/>
          <w:i/>
          <w:lang w:val="en-US"/>
        </w:rPr>
        <w:t>igh</w:t>
      </w:r>
      <w:r>
        <w:rPr>
          <w:b/>
          <w:i/>
          <w:lang w:val="en-US"/>
        </w:rPr>
        <w:t>-</w:t>
      </w:r>
      <w:r w:rsidRPr="004A4E2F">
        <w:rPr>
          <w:b/>
          <w:i/>
          <w:lang w:val="en-US"/>
        </w:rPr>
        <w:t>tech and low- tech companies?”</w:t>
      </w:r>
    </w:p>
    <w:p w:rsidR="00EB77A3" w:rsidRPr="004A4E2F" w:rsidRDefault="00EB77A3" w:rsidP="00EB77A3">
      <w:pPr>
        <w:autoSpaceDE w:val="0"/>
        <w:autoSpaceDN w:val="0"/>
        <w:adjustRightInd w:val="0"/>
        <w:spacing w:line="360" w:lineRule="auto"/>
        <w:jc w:val="both"/>
        <w:rPr>
          <w:lang w:val="en-US"/>
        </w:rPr>
      </w:pPr>
    </w:p>
    <w:p w:rsidR="00EB77A3" w:rsidRPr="004A4E2F" w:rsidRDefault="00EB77A3" w:rsidP="00EB77A3">
      <w:pPr>
        <w:autoSpaceDE w:val="0"/>
        <w:autoSpaceDN w:val="0"/>
        <w:adjustRightInd w:val="0"/>
        <w:spacing w:line="360" w:lineRule="auto"/>
        <w:jc w:val="both"/>
        <w:rPr>
          <w:lang w:val="en-US"/>
        </w:rPr>
      </w:pPr>
      <w:r w:rsidRPr="004A4E2F">
        <w:rPr>
          <w:lang w:val="en-US"/>
        </w:rPr>
        <w:t>In order to provide an answer for the research question, the understanding sub questions need an answer:</w:t>
      </w:r>
    </w:p>
    <w:p w:rsidR="00EB77A3" w:rsidRPr="004A4E2F" w:rsidRDefault="00EB77A3" w:rsidP="00EB77A3">
      <w:pPr>
        <w:autoSpaceDE w:val="0"/>
        <w:autoSpaceDN w:val="0"/>
        <w:adjustRightInd w:val="0"/>
        <w:spacing w:line="360" w:lineRule="auto"/>
        <w:jc w:val="both"/>
        <w:rPr>
          <w:lang w:val="en-US"/>
        </w:rPr>
      </w:pPr>
    </w:p>
    <w:p w:rsidR="00EB77A3" w:rsidRPr="004A4E2F" w:rsidRDefault="00EB77A3" w:rsidP="00EB77A3">
      <w:pPr>
        <w:pStyle w:val="ListParagraph1"/>
        <w:numPr>
          <w:ilvl w:val="0"/>
          <w:numId w:val="3"/>
        </w:numPr>
        <w:autoSpaceDE w:val="0"/>
        <w:autoSpaceDN w:val="0"/>
        <w:adjustRightInd w:val="0"/>
        <w:spacing w:line="360" w:lineRule="auto"/>
        <w:jc w:val="both"/>
        <w:rPr>
          <w:i/>
        </w:rPr>
      </w:pPr>
      <w:r w:rsidRPr="004A4E2F">
        <w:rPr>
          <w:i/>
        </w:rPr>
        <w:t>What is an annual financial statement?</w:t>
      </w:r>
    </w:p>
    <w:p w:rsidR="00EB77A3" w:rsidRPr="004A4E2F" w:rsidRDefault="00EB77A3" w:rsidP="00EB77A3">
      <w:pPr>
        <w:pStyle w:val="ListParagraph1"/>
        <w:numPr>
          <w:ilvl w:val="0"/>
          <w:numId w:val="3"/>
        </w:numPr>
        <w:autoSpaceDE w:val="0"/>
        <w:autoSpaceDN w:val="0"/>
        <w:adjustRightInd w:val="0"/>
        <w:spacing w:line="360" w:lineRule="auto"/>
        <w:jc w:val="both"/>
        <w:rPr>
          <w:i/>
        </w:rPr>
      </w:pPr>
      <w:r w:rsidRPr="004A4E2F">
        <w:rPr>
          <w:i/>
        </w:rPr>
        <w:lastRenderedPageBreak/>
        <w:t>What are the content and the purpose of IFRS?</w:t>
      </w:r>
    </w:p>
    <w:p w:rsidR="00EB77A3" w:rsidRPr="004A4E2F" w:rsidRDefault="00EB77A3" w:rsidP="00EB77A3">
      <w:pPr>
        <w:pStyle w:val="ListParagraph1"/>
        <w:numPr>
          <w:ilvl w:val="0"/>
          <w:numId w:val="3"/>
        </w:numPr>
        <w:autoSpaceDE w:val="0"/>
        <w:autoSpaceDN w:val="0"/>
        <w:adjustRightInd w:val="0"/>
        <w:spacing w:line="360" w:lineRule="auto"/>
        <w:jc w:val="both"/>
        <w:rPr>
          <w:i/>
        </w:rPr>
      </w:pPr>
      <w:r w:rsidRPr="004A4E2F">
        <w:rPr>
          <w:i/>
        </w:rPr>
        <w:t>What is the content of the term earnings management?</w:t>
      </w:r>
    </w:p>
    <w:p w:rsidR="00EB77A3" w:rsidRPr="004A4E2F" w:rsidRDefault="00EB77A3" w:rsidP="00EB77A3">
      <w:pPr>
        <w:pStyle w:val="ListParagraph1"/>
        <w:numPr>
          <w:ilvl w:val="0"/>
          <w:numId w:val="3"/>
        </w:numPr>
        <w:autoSpaceDE w:val="0"/>
        <w:autoSpaceDN w:val="0"/>
        <w:adjustRightInd w:val="0"/>
        <w:spacing w:line="360" w:lineRule="auto"/>
        <w:jc w:val="both"/>
        <w:rPr>
          <w:i/>
        </w:rPr>
      </w:pPr>
      <w:r w:rsidRPr="004A4E2F">
        <w:rPr>
          <w:i/>
        </w:rPr>
        <w:t>What are high</w:t>
      </w:r>
      <w:r>
        <w:rPr>
          <w:i/>
        </w:rPr>
        <w:t>-</w:t>
      </w:r>
      <w:r w:rsidRPr="004A4E2F">
        <w:rPr>
          <w:i/>
        </w:rPr>
        <w:t>tech and low-tech companies?</w:t>
      </w:r>
    </w:p>
    <w:p w:rsidR="00EB77A3" w:rsidRPr="004A4E2F" w:rsidRDefault="00EB77A3" w:rsidP="00EB77A3">
      <w:pPr>
        <w:pStyle w:val="ListParagraph1"/>
        <w:numPr>
          <w:ilvl w:val="0"/>
          <w:numId w:val="3"/>
        </w:numPr>
        <w:autoSpaceDE w:val="0"/>
        <w:autoSpaceDN w:val="0"/>
        <w:adjustRightInd w:val="0"/>
        <w:spacing w:line="360" w:lineRule="auto"/>
        <w:jc w:val="both"/>
        <w:rPr>
          <w:i/>
        </w:rPr>
      </w:pPr>
      <w:r w:rsidRPr="004A4E2F">
        <w:rPr>
          <w:i/>
        </w:rPr>
        <w:t>Which prior research is available about the relation of earnings management, IFRS, and high</w:t>
      </w:r>
      <w:r>
        <w:rPr>
          <w:i/>
        </w:rPr>
        <w:t>-</w:t>
      </w:r>
      <w:r w:rsidRPr="004A4E2F">
        <w:rPr>
          <w:i/>
        </w:rPr>
        <w:t>tech and low-tech companies?</w:t>
      </w:r>
    </w:p>
    <w:p w:rsidR="00EB77A3" w:rsidRPr="004A4E2F" w:rsidRDefault="00EB77A3" w:rsidP="00EB77A3">
      <w:pPr>
        <w:spacing w:line="360" w:lineRule="auto"/>
        <w:jc w:val="both"/>
        <w:rPr>
          <w:lang w:val="en-US"/>
        </w:rPr>
      </w:pPr>
    </w:p>
    <w:p w:rsidR="00EB77A3" w:rsidRPr="004A4E2F" w:rsidRDefault="00EB77A3" w:rsidP="00EB77A3">
      <w:pPr>
        <w:pStyle w:val="Kop2"/>
        <w:rPr>
          <w:lang w:val="en-US"/>
        </w:rPr>
      </w:pPr>
      <w:bookmarkStart w:id="16" w:name="_Toc313361490"/>
      <w:bookmarkStart w:id="17" w:name="_Toc314339232"/>
      <w:bookmarkStart w:id="18" w:name="_Toc314412793"/>
      <w:bookmarkStart w:id="19" w:name="_Toc314413053"/>
      <w:r w:rsidRPr="004A4E2F">
        <w:rPr>
          <w:lang w:val="en-US"/>
        </w:rPr>
        <w:t>1.4 Methodology</w:t>
      </w:r>
      <w:bookmarkEnd w:id="16"/>
      <w:bookmarkEnd w:id="17"/>
      <w:bookmarkEnd w:id="18"/>
      <w:bookmarkEnd w:id="19"/>
    </w:p>
    <w:p w:rsidR="00EB77A3" w:rsidRPr="004A4E2F" w:rsidRDefault="00EB77A3" w:rsidP="00EB77A3">
      <w:pPr>
        <w:spacing w:line="360" w:lineRule="auto"/>
        <w:jc w:val="both"/>
        <w:rPr>
          <w:b/>
          <w:sz w:val="28"/>
          <w:szCs w:val="28"/>
          <w:lang w:val="en-US"/>
        </w:rPr>
      </w:pPr>
    </w:p>
    <w:p w:rsidR="00EB77A3" w:rsidRPr="004A4E2F" w:rsidRDefault="00EB77A3" w:rsidP="00EB77A3">
      <w:pPr>
        <w:spacing w:line="360" w:lineRule="auto"/>
        <w:jc w:val="both"/>
        <w:rPr>
          <w:lang w:val="en-US"/>
        </w:rPr>
      </w:pPr>
      <w:r w:rsidRPr="004A4E2F">
        <w:rPr>
          <w:lang w:val="en-US"/>
        </w:rPr>
        <w:t xml:space="preserve">In order to answer the </w:t>
      </w:r>
      <w:r>
        <w:rPr>
          <w:lang w:val="en-US"/>
        </w:rPr>
        <w:t>five</w:t>
      </w:r>
      <w:r w:rsidRPr="004A4E2F">
        <w:rPr>
          <w:lang w:val="en-US"/>
        </w:rPr>
        <w:t xml:space="preserve"> </w:t>
      </w:r>
      <w:r>
        <w:rPr>
          <w:lang w:val="en-US"/>
        </w:rPr>
        <w:t>sub</w:t>
      </w:r>
      <w:r w:rsidRPr="004A4E2F">
        <w:rPr>
          <w:lang w:val="en-US"/>
        </w:rPr>
        <w:t xml:space="preserve"> questions, a literature study will be performed. This literature study will include relevant studies about the application of IFRS, the use of earnings management and high</w:t>
      </w:r>
      <w:r>
        <w:rPr>
          <w:lang w:val="en-US"/>
        </w:rPr>
        <w:t>-</w:t>
      </w:r>
      <w:r w:rsidRPr="004A4E2F">
        <w:rPr>
          <w:lang w:val="en-US"/>
        </w:rPr>
        <w:t>tech and low-tech companies. The empirical results of these studies will present in a summarizing table. A basis for the empirical part of this research will be provided by the results of the literature study. This empirical part will be conducted later in this research.</w:t>
      </w:r>
    </w:p>
    <w:p w:rsidR="00EB77A3" w:rsidRPr="004A4E2F" w:rsidRDefault="00EB77A3" w:rsidP="00EB77A3">
      <w:pPr>
        <w:spacing w:line="360" w:lineRule="auto"/>
        <w:jc w:val="both"/>
        <w:rPr>
          <w:lang w:val="en-US"/>
        </w:rPr>
      </w:pPr>
    </w:p>
    <w:p w:rsidR="00EB77A3" w:rsidRPr="004A4E2F" w:rsidRDefault="00EB77A3" w:rsidP="00EB77A3">
      <w:pPr>
        <w:spacing w:line="360" w:lineRule="auto"/>
        <w:jc w:val="both"/>
        <w:rPr>
          <w:lang w:val="en-US"/>
        </w:rPr>
      </w:pPr>
      <w:r w:rsidRPr="004A4E2F">
        <w:rPr>
          <w:lang w:val="en-US"/>
        </w:rPr>
        <w:t xml:space="preserve">Most of the previous researches on earnings management performed are based on an accrual model. Not many former studies exist that based their research on a model for measuring the use of real earnings management. One of these studies is the study of Roychowdhury (2006) upon which the empirical part of this research will base. </w:t>
      </w:r>
    </w:p>
    <w:p w:rsidR="00EB77A3" w:rsidRPr="004A4E2F" w:rsidRDefault="00EB77A3" w:rsidP="00EB77A3">
      <w:pPr>
        <w:spacing w:line="360" w:lineRule="auto"/>
        <w:jc w:val="both"/>
        <w:rPr>
          <w:lang w:val="en-US"/>
        </w:rPr>
      </w:pPr>
    </w:p>
    <w:p w:rsidR="00EB77A3" w:rsidRPr="004A4E2F" w:rsidRDefault="00EB77A3" w:rsidP="00EB77A3">
      <w:pPr>
        <w:spacing w:line="360" w:lineRule="auto"/>
        <w:jc w:val="both"/>
        <w:rPr>
          <w:lang w:val="en-US"/>
        </w:rPr>
      </w:pPr>
      <w:r w:rsidRPr="004A4E2F">
        <w:rPr>
          <w:lang w:val="en-US"/>
        </w:rPr>
        <w:t>To provide an answer for the before formulated research question the empirical research will be performed. The sample will include the data of high</w:t>
      </w:r>
      <w:r>
        <w:rPr>
          <w:lang w:val="en-US"/>
        </w:rPr>
        <w:t>-</w:t>
      </w:r>
      <w:r w:rsidRPr="004A4E2F">
        <w:rPr>
          <w:lang w:val="en-US"/>
        </w:rPr>
        <w:t xml:space="preserve">tech and low-tech companies. To investigate the influence of the use of IFRS on the use of real earnings management, a comparison of the pre and the post IFRS adoption period will be performed. Consequently, the research period is 2001-2008. This will split up in the pre IFRS adoption period from 2001 until 2004 and a post IFRS adoption period from 2005 until 2008. This implies a period of four years for both parts. The sample will contain high tech and low-tech companies in the following countries: </w:t>
      </w:r>
      <w:r>
        <w:rPr>
          <w:lang w:val="en-US"/>
        </w:rPr>
        <w:t xml:space="preserve">Denmark, Finland, Italy, Sweden, and </w:t>
      </w:r>
      <w:r w:rsidRPr="004A4E2F">
        <w:rPr>
          <w:lang w:val="en-US"/>
        </w:rPr>
        <w:t>The Netherlands. All these countries introduced the use of IFRS in their firms in 2005. The sample will be divided in high</w:t>
      </w:r>
      <w:r>
        <w:rPr>
          <w:lang w:val="en-US"/>
        </w:rPr>
        <w:t>-</w:t>
      </w:r>
      <w:r w:rsidRPr="004A4E2F">
        <w:rPr>
          <w:lang w:val="en-US"/>
        </w:rPr>
        <w:t xml:space="preserve">tech and low-tech companies according to Thornhill (2006) based on their </w:t>
      </w:r>
      <w:r>
        <w:rPr>
          <w:lang w:val="en-US"/>
        </w:rPr>
        <w:t>North American Industry Classification System (</w:t>
      </w:r>
      <w:r w:rsidRPr="004A4E2F">
        <w:rPr>
          <w:lang w:val="en-US"/>
        </w:rPr>
        <w:t>NAICS</w:t>
      </w:r>
      <w:r>
        <w:rPr>
          <w:lang w:val="en-US"/>
        </w:rPr>
        <w:t>)</w:t>
      </w:r>
      <w:r w:rsidRPr="004A4E2F">
        <w:rPr>
          <w:lang w:val="en-US"/>
        </w:rPr>
        <w:t xml:space="preserve"> codes. High</w:t>
      </w:r>
      <w:r>
        <w:rPr>
          <w:lang w:val="en-US"/>
        </w:rPr>
        <w:t>-</w:t>
      </w:r>
      <w:r w:rsidRPr="004A4E2F">
        <w:rPr>
          <w:lang w:val="en-US"/>
        </w:rPr>
        <w:t xml:space="preserve">tech companies have the codes 323, 325, 333, 334, 335 and 339. Low-tech companies are codes 311,312, 313, 314, 315, 316, 326, 332, 336, and 337. </w:t>
      </w:r>
    </w:p>
    <w:p w:rsidR="00EB77A3" w:rsidRPr="004A4E2F" w:rsidRDefault="00EB77A3" w:rsidP="00EB77A3">
      <w:pPr>
        <w:autoSpaceDE w:val="0"/>
        <w:autoSpaceDN w:val="0"/>
        <w:adjustRightInd w:val="0"/>
        <w:spacing w:line="360" w:lineRule="auto"/>
        <w:jc w:val="both"/>
        <w:rPr>
          <w:lang w:val="en-US"/>
        </w:rPr>
      </w:pPr>
    </w:p>
    <w:p w:rsidR="00EB77A3" w:rsidRPr="004A4E2F" w:rsidRDefault="00EB77A3" w:rsidP="00EB77A3">
      <w:pPr>
        <w:autoSpaceDE w:val="0"/>
        <w:autoSpaceDN w:val="0"/>
        <w:adjustRightInd w:val="0"/>
        <w:spacing w:line="360" w:lineRule="auto"/>
        <w:jc w:val="both"/>
        <w:rPr>
          <w:lang w:val="en-US"/>
        </w:rPr>
      </w:pPr>
      <w:r w:rsidRPr="004A4E2F">
        <w:rPr>
          <w:lang w:val="en-US"/>
        </w:rPr>
        <w:t xml:space="preserve">The databases used to collect the information about the application of IFRS, the financial accounting information, and the distinction in high tech and low-tech companies will be </w:t>
      </w:r>
      <w:r>
        <w:rPr>
          <w:lang w:val="en-US"/>
        </w:rPr>
        <w:t>t</w:t>
      </w:r>
      <w:r w:rsidRPr="00E3356E">
        <w:rPr>
          <w:lang w:val="en-US"/>
        </w:rPr>
        <w:t xml:space="preserve">he Thomson One Banker (Worldscope) database, </w:t>
      </w:r>
      <w:r>
        <w:rPr>
          <w:lang w:val="en-US"/>
        </w:rPr>
        <w:t xml:space="preserve">the </w:t>
      </w:r>
      <w:r w:rsidRPr="00E3356E">
        <w:rPr>
          <w:lang w:val="en-US"/>
        </w:rPr>
        <w:t>Compustat Global (Warton Research Data Center)</w:t>
      </w:r>
      <w:r>
        <w:rPr>
          <w:lang w:val="en-US"/>
        </w:rPr>
        <w:t xml:space="preserve"> database</w:t>
      </w:r>
      <w:r w:rsidRPr="00E3356E">
        <w:rPr>
          <w:lang w:val="en-US"/>
        </w:rPr>
        <w:t xml:space="preserve">, </w:t>
      </w:r>
      <w:r>
        <w:rPr>
          <w:lang w:val="en-US"/>
        </w:rPr>
        <w:t xml:space="preserve">the </w:t>
      </w:r>
      <w:r w:rsidRPr="00E3356E">
        <w:rPr>
          <w:lang w:val="en-US"/>
        </w:rPr>
        <w:t xml:space="preserve">Company. Info </w:t>
      </w:r>
      <w:r>
        <w:rPr>
          <w:lang w:val="en-US"/>
        </w:rPr>
        <w:t xml:space="preserve">database </w:t>
      </w:r>
      <w:r w:rsidRPr="00E3356E">
        <w:rPr>
          <w:lang w:val="en-US"/>
        </w:rPr>
        <w:t xml:space="preserve">and company websites </w:t>
      </w:r>
    </w:p>
    <w:p w:rsidR="00EB77A3" w:rsidRPr="004A4E2F" w:rsidRDefault="00EB77A3" w:rsidP="00EB77A3">
      <w:pPr>
        <w:pStyle w:val="Kop2"/>
        <w:rPr>
          <w:lang w:val="en-US"/>
        </w:rPr>
      </w:pPr>
      <w:bookmarkStart w:id="20" w:name="_Toc313361491"/>
      <w:bookmarkStart w:id="21" w:name="_Toc314339233"/>
      <w:bookmarkStart w:id="22" w:name="_Toc314412794"/>
      <w:bookmarkStart w:id="23" w:name="_Toc314413054"/>
      <w:r w:rsidRPr="004A4E2F">
        <w:rPr>
          <w:lang w:val="en-US"/>
        </w:rPr>
        <w:t>1.</w:t>
      </w:r>
      <w:r>
        <w:rPr>
          <w:lang w:val="en-US"/>
        </w:rPr>
        <w:t>5</w:t>
      </w:r>
      <w:r w:rsidRPr="004A4E2F">
        <w:rPr>
          <w:lang w:val="en-US"/>
        </w:rPr>
        <w:t xml:space="preserve"> Structure</w:t>
      </w:r>
      <w:bookmarkEnd w:id="20"/>
      <w:bookmarkEnd w:id="21"/>
      <w:bookmarkEnd w:id="22"/>
      <w:bookmarkEnd w:id="23"/>
    </w:p>
    <w:p w:rsidR="00EB77A3" w:rsidRPr="004A4E2F" w:rsidRDefault="00EB77A3" w:rsidP="00EB77A3">
      <w:pPr>
        <w:autoSpaceDE w:val="0"/>
        <w:autoSpaceDN w:val="0"/>
        <w:adjustRightInd w:val="0"/>
        <w:spacing w:line="360" w:lineRule="auto"/>
        <w:jc w:val="both"/>
        <w:rPr>
          <w:b/>
          <w:lang w:val="en-US"/>
        </w:rPr>
      </w:pPr>
    </w:p>
    <w:p w:rsidR="00EB77A3" w:rsidRPr="004A4E2F" w:rsidRDefault="00EB77A3" w:rsidP="00EB77A3">
      <w:pPr>
        <w:autoSpaceDE w:val="0"/>
        <w:autoSpaceDN w:val="0"/>
        <w:adjustRightInd w:val="0"/>
        <w:spacing w:line="360" w:lineRule="auto"/>
        <w:jc w:val="both"/>
        <w:rPr>
          <w:lang w:val="en-US"/>
        </w:rPr>
      </w:pPr>
      <w:r w:rsidRPr="004A4E2F">
        <w:rPr>
          <w:lang w:val="en-US"/>
        </w:rPr>
        <w:t xml:space="preserve">Chapter 2 will focus on the theory behind the annual financial statement. The positive accounting theory, the agency theory, and the legitimacy theory are described. In this chapter sub question 1 will </w:t>
      </w:r>
      <w:r>
        <w:rPr>
          <w:lang w:val="en-US"/>
        </w:rPr>
        <w:t xml:space="preserve">be </w:t>
      </w:r>
      <w:r w:rsidRPr="004A4E2F">
        <w:rPr>
          <w:lang w:val="en-US"/>
        </w:rPr>
        <w:t>answered.</w:t>
      </w:r>
    </w:p>
    <w:p w:rsidR="00EB77A3" w:rsidRPr="004A4E2F" w:rsidRDefault="00EB77A3" w:rsidP="00EB77A3">
      <w:pPr>
        <w:autoSpaceDE w:val="0"/>
        <w:autoSpaceDN w:val="0"/>
        <w:adjustRightInd w:val="0"/>
        <w:spacing w:line="360" w:lineRule="auto"/>
        <w:jc w:val="both"/>
        <w:rPr>
          <w:lang w:val="en-US"/>
        </w:rPr>
      </w:pPr>
    </w:p>
    <w:p w:rsidR="00EB77A3" w:rsidRPr="004A4E2F" w:rsidRDefault="00EB77A3" w:rsidP="00EB77A3">
      <w:pPr>
        <w:autoSpaceDE w:val="0"/>
        <w:autoSpaceDN w:val="0"/>
        <w:adjustRightInd w:val="0"/>
        <w:spacing w:line="360" w:lineRule="auto"/>
        <w:jc w:val="both"/>
        <w:rPr>
          <w:lang w:val="en-US"/>
        </w:rPr>
      </w:pPr>
      <w:r w:rsidRPr="004A4E2F">
        <w:rPr>
          <w:lang w:val="en-US"/>
        </w:rPr>
        <w:t>Next, chapter 3 contains the content and the purpose of IFRS, based on the findings of sub question 2.</w:t>
      </w:r>
    </w:p>
    <w:p w:rsidR="00EB77A3" w:rsidRPr="004A4E2F" w:rsidRDefault="00EB77A3" w:rsidP="00EB77A3">
      <w:pPr>
        <w:autoSpaceDE w:val="0"/>
        <w:autoSpaceDN w:val="0"/>
        <w:adjustRightInd w:val="0"/>
        <w:spacing w:line="360" w:lineRule="auto"/>
        <w:jc w:val="both"/>
        <w:rPr>
          <w:lang w:val="en-US"/>
        </w:rPr>
      </w:pPr>
    </w:p>
    <w:p w:rsidR="00EB77A3" w:rsidRPr="004A4E2F" w:rsidRDefault="00EB77A3" w:rsidP="00EB77A3">
      <w:pPr>
        <w:autoSpaceDE w:val="0"/>
        <w:autoSpaceDN w:val="0"/>
        <w:adjustRightInd w:val="0"/>
        <w:spacing w:line="360" w:lineRule="auto"/>
        <w:jc w:val="both"/>
        <w:rPr>
          <w:lang w:val="en-US"/>
        </w:rPr>
      </w:pPr>
      <w:r w:rsidRPr="004A4E2F">
        <w:rPr>
          <w:lang w:val="en-US"/>
        </w:rPr>
        <w:t xml:space="preserve">Afterwards, chapter 4 answers sub question 3 and contains information about the content of the term earnings management. This chapter contains information such as definition of the term, categories of earnings management, and an explanation of the use of earnings management through real activities manipulation. </w:t>
      </w:r>
    </w:p>
    <w:p w:rsidR="00EB77A3" w:rsidRDefault="00EB77A3" w:rsidP="00EB77A3">
      <w:pPr>
        <w:autoSpaceDE w:val="0"/>
        <w:autoSpaceDN w:val="0"/>
        <w:adjustRightInd w:val="0"/>
        <w:spacing w:line="360" w:lineRule="auto"/>
        <w:jc w:val="both"/>
        <w:rPr>
          <w:lang w:val="en-US"/>
        </w:rPr>
      </w:pPr>
    </w:p>
    <w:p w:rsidR="00EB77A3" w:rsidRPr="004A4E2F" w:rsidRDefault="00EB77A3" w:rsidP="00EB77A3">
      <w:pPr>
        <w:autoSpaceDE w:val="0"/>
        <w:autoSpaceDN w:val="0"/>
        <w:adjustRightInd w:val="0"/>
        <w:spacing w:line="360" w:lineRule="auto"/>
        <w:jc w:val="both"/>
        <w:rPr>
          <w:lang w:val="en-US"/>
        </w:rPr>
      </w:pPr>
      <w:r>
        <w:rPr>
          <w:lang w:val="en-US"/>
        </w:rPr>
        <w:t>T</w:t>
      </w:r>
      <w:r w:rsidRPr="004A4E2F">
        <w:rPr>
          <w:lang w:val="en-US"/>
        </w:rPr>
        <w:t xml:space="preserve">he fifth sub question is answered in chapter </w:t>
      </w:r>
      <w:r>
        <w:rPr>
          <w:lang w:val="en-US"/>
        </w:rPr>
        <w:t>5</w:t>
      </w:r>
      <w:r w:rsidRPr="004A4E2F">
        <w:rPr>
          <w:lang w:val="en-US"/>
        </w:rPr>
        <w:t>. This chapter concentrates on prior research focusing on the use of earnings management, IFRS, and high</w:t>
      </w:r>
      <w:r>
        <w:rPr>
          <w:lang w:val="en-US"/>
        </w:rPr>
        <w:t>-</w:t>
      </w:r>
      <w:r w:rsidRPr="004A4E2F">
        <w:rPr>
          <w:lang w:val="en-US"/>
        </w:rPr>
        <w:t xml:space="preserve">tech and low-tech companies. Within this chapter the hypotheses are developed. </w:t>
      </w:r>
    </w:p>
    <w:p w:rsidR="00EB77A3" w:rsidRPr="004A4E2F" w:rsidRDefault="00EB77A3" w:rsidP="00EB77A3">
      <w:pPr>
        <w:autoSpaceDE w:val="0"/>
        <w:autoSpaceDN w:val="0"/>
        <w:adjustRightInd w:val="0"/>
        <w:spacing w:line="360" w:lineRule="auto"/>
        <w:jc w:val="both"/>
        <w:rPr>
          <w:lang w:val="en-US"/>
        </w:rPr>
      </w:pPr>
    </w:p>
    <w:p w:rsidR="00EB77A3" w:rsidRPr="004A4E2F" w:rsidRDefault="00EB77A3" w:rsidP="00EB77A3">
      <w:pPr>
        <w:autoSpaceDE w:val="0"/>
        <w:autoSpaceDN w:val="0"/>
        <w:adjustRightInd w:val="0"/>
        <w:spacing w:line="360" w:lineRule="auto"/>
        <w:jc w:val="both"/>
        <w:rPr>
          <w:lang w:val="en-US"/>
        </w:rPr>
      </w:pPr>
      <w:r w:rsidRPr="004A4E2F">
        <w:rPr>
          <w:lang w:val="en-US"/>
        </w:rPr>
        <w:t xml:space="preserve">In chapter </w:t>
      </w:r>
      <w:r>
        <w:rPr>
          <w:lang w:val="en-US"/>
        </w:rPr>
        <w:t>6</w:t>
      </w:r>
      <w:r w:rsidRPr="004A4E2F">
        <w:rPr>
          <w:lang w:val="en-US"/>
        </w:rPr>
        <w:t xml:space="preserve">, the research design for measuring the use of real earnings management will be presented. </w:t>
      </w:r>
      <w:r>
        <w:rPr>
          <w:lang w:val="en-US"/>
        </w:rPr>
        <w:t xml:space="preserve">Here also sub question about high-tech and low-tech companies is answered. </w:t>
      </w:r>
    </w:p>
    <w:p w:rsidR="00EB77A3" w:rsidRPr="004A4E2F" w:rsidRDefault="00EB77A3" w:rsidP="00EB77A3">
      <w:pPr>
        <w:autoSpaceDE w:val="0"/>
        <w:autoSpaceDN w:val="0"/>
        <w:adjustRightInd w:val="0"/>
        <w:spacing w:line="360" w:lineRule="auto"/>
        <w:jc w:val="both"/>
        <w:rPr>
          <w:lang w:val="en-US"/>
        </w:rPr>
      </w:pPr>
    </w:p>
    <w:p w:rsidR="00EB77A3" w:rsidRPr="004A4E2F" w:rsidRDefault="00EB77A3" w:rsidP="00EB77A3">
      <w:pPr>
        <w:autoSpaceDE w:val="0"/>
        <w:autoSpaceDN w:val="0"/>
        <w:adjustRightInd w:val="0"/>
        <w:spacing w:line="360" w:lineRule="auto"/>
        <w:jc w:val="both"/>
        <w:rPr>
          <w:lang w:val="en-US"/>
        </w:rPr>
      </w:pPr>
      <w:r w:rsidRPr="004A4E2F">
        <w:rPr>
          <w:lang w:val="en-US"/>
        </w:rPr>
        <w:t xml:space="preserve">Chapter </w:t>
      </w:r>
      <w:r>
        <w:rPr>
          <w:lang w:val="en-US"/>
        </w:rPr>
        <w:t>7</w:t>
      </w:r>
      <w:r w:rsidRPr="004A4E2F">
        <w:rPr>
          <w:lang w:val="en-US"/>
        </w:rPr>
        <w:t xml:space="preserve"> provides the results of the empirical part of this research. </w:t>
      </w:r>
    </w:p>
    <w:p w:rsidR="00EB77A3" w:rsidRPr="004A4E2F" w:rsidRDefault="00EB77A3" w:rsidP="00EB77A3">
      <w:pPr>
        <w:autoSpaceDE w:val="0"/>
        <w:autoSpaceDN w:val="0"/>
        <w:adjustRightInd w:val="0"/>
        <w:spacing w:line="360" w:lineRule="auto"/>
        <w:jc w:val="both"/>
        <w:rPr>
          <w:lang w:val="en-US"/>
        </w:rPr>
      </w:pPr>
    </w:p>
    <w:p w:rsidR="00EB77A3" w:rsidRDefault="00EB77A3" w:rsidP="00EB77A3">
      <w:pPr>
        <w:autoSpaceDE w:val="0"/>
        <w:autoSpaceDN w:val="0"/>
        <w:adjustRightInd w:val="0"/>
        <w:spacing w:line="360" w:lineRule="auto"/>
        <w:jc w:val="both"/>
        <w:rPr>
          <w:lang w:val="en-US"/>
        </w:rPr>
      </w:pPr>
      <w:r w:rsidRPr="004A4E2F">
        <w:rPr>
          <w:lang w:val="en-US"/>
        </w:rPr>
        <w:t xml:space="preserve">Finally, chapter </w:t>
      </w:r>
      <w:r>
        <w:rPr>
          <w:lang w:val="en-US"/>
        </w:rPr>
        <w:t>8</w:t>
      </w:r>
      <w:r w:rsidRPr="004A4E2F">
        <w:rPr>
          <w:lang w:val="en-US"/>
        </w:rPr>
        <w:t xml:space="preserve"> contains </w:t>
      </w:r>
      <w:r>
        <w:rPr>
          <w:lang w:val="en-US"/>
        </w:rPr>
        <w:t xml:space="preserve">a summary, the </w:t>
      </w:r>
      <w:r w:rsidRPr="004A4E2F">
        <w:rPr>
          <w:lang w:val="en-US"/>
        </w:rPr>
        <w:t>conclusion</w:t>
      </w:r>
      <w:r>
        <w:rPr>
          <w:lang w:val="en-US"/>
        </w:rPr>
        <w:t xml:space="preserve">s, limitations </w:t>
      </w:r>
      <w:r w:rsidRPr="004A4E2F">
        <w:rPr>
          <w:lang w:val="en-US"/>
        </w:rPr>
        <w:t>concerning the main research question</w:t>
      </w:r>
      <w:r>
        <w:rPr>
          <w:lang w:val="en-US"/>
        </w:rPr>
        <w:t xml:space="preserve"> and suggestions for future research</w:t>
      </w:r>
      <w:r w:rsidRPr="004A4E2F">
        <w:rPr>
          <w:lang w:val="en-US"/>
        </w:rPr>
        <w:t>.</w:t>
      </w:r>
    </w:p>
    <w:p w:rsidR="00EB77A3" w:rsidRPr="00EB77A3" w:rsidRDefault="00EB77A3" w:rsidP="00EB77A3">
      <w:pPr>
        <w:pStyle w:val="Kop1"/>
        <w:rPr>
          <w:color w:val="auto"/>
          <w:sz w:val="32"/>
          <w:szCs w:val="32"/>
          <w:lang w:val="en-US"/>
        </w:rPr>
      </w:pPr>
      <w:bookmarkStart w:id="24" w:name="_Toc313361492"/>
      <w:r>
        <w:rPr>
          <w:lang w:val="en-US"/>
        </w:rPr>
        <w:br w:type="page"/>
      </w:r>
      <w:bookmarkStart w:id="25" w:name="_Toc314339234"/>
      <w:bookmarkStart w:id="26" w:name="_Toc314412795"/>
      <w:bookmarkStart w:id="27" w:name="_Toc314413055"/>
      <w:r w:rsidRPr="00EB77A3">
        <w:rPr>
          <w:color w:val="auto"/>
          <w:sz w:val="32"/>
          <w:szCs w:val="32"/>
          <w:lang w:val="en-US"/>
        </w:rPr>
        <w:lastRenderedPageBreak/>
        <w:t>2. Financial Statements</w:t>
      </w:r>
      <w:bookmarkEnd w:id="24"/>
      <w:bookmarkEnd w:id="25"/>
      <w:bookmarkEnd w:id="26"/>
      <w:bookmarkEnd w:id="27"/>
    </w:p>
    <w:p w:rsidR="00EB77A3" w:rsidRPr="004A4E2F" w:rsidRDefault="00EB77A3" w:rsidP="00EB77A3">
      <w:pPr>
        <w:spacing w:line="360" w:lineRule="auto"/>
        <w:jc w:val="both"/>
        <w:rPr>
          <w:b/>
          <w:lang w:val="en-US"/>
        </w:rPr>
      </w:pPr>
    </w:p>
    <w:p w:rsidR="00EB77A3" w:rsidRPr="004A4E2F" w:rsidRDefault="00EB77A3" w:rsidP="00EB77A3">
      <w:pPr>
        <w:pStyle w:val="Kop2"/>
        <w:rPr>
          <w:lang w:val="en-US"/>
        </w:rPr>
      </w:pPr>
      <w:bookmarkStart w:id="28" w:name="_Toc313361493"/>
      <w:bookmarkStart w:id="29" w:name="_Toc314339235"/>
      <w:bookmarkStart w:id="30" w:name="_Toc314412796"/>
      <w:bookmarkStart w:id="31" w:name="_Toc314413056"/>
      <w:r w:rsidRPr="004A4E2F">
        <w:rPr>
          <w:lang w:val="en-US"/>
        </w:rPr>
        <w:t>2.1 What are financial statements?</w:t>
      </w:r>
      <w:bookmarkEnd w:id="28"/>
      <w:bookmarkEnd w:id="29"/>
      <w:bookmarkEnd w:id="30"/>
      <w:bookmarkEnd w:id="31"/>
    </w:p>
    <w:p w:rsidR="00EB77A3" w:rsidRPr="004A4E2F" w:rsidRDefault="00EB77A3" w:rsidP="00EB77A3">
      <w:pPr>
        <w:spacing w:line="360" w:lineRule="auto"/>
        <w:jc w:val="both"/>
        <w:rPr>
          <w:b/>
          <w:lang w:val="en-US"/>
        </w:rPr>
      </w:pPr>
    </w:p>
    <w:p w:rsidR="00EB77A3" w:rsidRPr="004A4E2F" w:rsidRDefault="00EB77A3" w:rsidP="00EB77A3">
      <w:pPr>
        <w:spacing w:line="360" w:lineRule="auto"/>
        <w:jc w:val="both"/>
        <w:rPr>
          <w:lang w:val="en-US"/>
        </w:rPr>
      </w:pPr>
      <w:r w:rsidRPr="004A4E2F">
        <w:rPr>
          <w:lang w:val="en-US"/>
        </w:rPr>
        <w:t xml:space="preserve">Financial statements present a summary of the consequences that occurred due to business activities. Business activities can be divided into operating, financing, and investing activities. Since there are many business activities that needs to be reported in a period, the firms accounting system measures and aggregates them into the financial statement. </w:t>
      </w:r>
    </w:p>
    <w:p w:rsidR="00EB77A3" w:rsidRPr="004A4E2F" w:rsidRDefault="00EB77A3" w:rsidP="00EB77A3">
      <w:pPr>
        <w:spacing w:line="360" w:lineRule="auto"/>
        <w:jc w:val="both"/>
        <w:rPr>
          <w:lang w:val="en-US"/>
        </w:rPr>
      </w:pPr>
    </w:p>
    <w:p w:rsidR="00EB77A3" w:rsidRPr="004A4E2F" w:rsidRDefault="00EB77A3" w:rsidP="00EB77A3">
      <w:pPr>
        <w:pStyle w:val="Default"/>
        <w:spacing w:line="360" w:lineRule="auto"/>
        <w:jc w:val="both"/>
        <w:rPr>
          <w:color w:val="auto"/>
          <w:lang w:val="en-US"/>
        </w:rPr>
      </w:pPr>
      <w:r w:rsidRPr="004A4E2F">
        <w:rPr>
          <w:color w:val="auto"/>
          <w:lang w:val="en-US"/>
        </w:rPr>
        <w:t xml:space="preserve">The objective of financial statements according to the conceptual framework of 1989 of the International Accounting Standards Board (IASB) is </w:t>
      </w:r>
      <w:r>
        <w:rPr>
          <w:color w:val="auto"/>
          <w:lang w:val="en-US"/>
        </w:rPr>
        <w:t xml:space="preserve">as follows: </w:t>
      </w:r>
      <w:r w:rsidRPr="004A4E2F">
        <w:rPr>
          <w:color w:val="auto"/>
          <w:lang w:val="en-US"/>
        </w:rPr>
        <w:t>“The objective of financial statements is to provide information about the financial position, performance and changes in financial position of an entity that is useful to a wide range of users in making economic decisions.” (Conceptual framework IASB)</w:t>
      </w:r>
    </w:p>
    <w:p w:rsidR="00EB77A3" w:rsidRPr="004A4E2F" w:rsidRDefault="00EB77A3" w:rsidP="00EB77A3">
      <w:pPr>
        <w:pStyle w:val="Default"/>
        <w:spacing w:line="360" w:lineRule="auto"/>
        <w:jc w:val="both"/>
        <w:rPr>
          <w:color w:val="auto"/>
          <w:lang w:val="en-US"/>
        </w:rPr>
      </w:pPr>
    </w:p>
    <w:p w:rsidR="00EB77A3" w:rsidRPr="004A4E2F" w:rsidRDefault="00EB77A3" w:rsidP="00EB77A3">
      <w:pPr>
        <w:pStyle w:val="Default"/>
        <w:spacing w:line="360" w:lineRule="auto"/>
        <w:jc w:val="both"/>
        <w:rPr>
          <w:color w:val="auto"/>
          <w:lang w:val="en-US"/>
        </w:rPr>
      </w:pPr>
      <w:r w:rsidRPr="004A4E2F">
        <w:rPr>
          <w:color w:val="auto"/>
          <w:lang w:val="en-US"/>
        </w:rPr>
        <w:t xml:space="preserve">During the years, this objective has changed a little. The present conceptual framework of the IASB and of the Financial Accounting Standards Board (FASB) of 2010 state the objective as follow: “Financial statements have to provide financial information about the reporting entity that is useful to existing and potential investors, lenders and other creditors in making decisions about providing resources to the entity.” Decisions about buying, selling, or holding equity and debt instruments are necessary. In addition, decisions concerning loans and other forms of credit are included. </w:t>
      </w:r>
    </w:p>
    <w:p w:rsidR="00EB77A3" w:rsidRPr="004A4E2F" w:rsidRDefault="00EB77A3" w:rsidP="00EB77A3">
      <w:pPr>
        <w:pStyle w:val="Default"/>
        <w:spacing w:line="360" w:lineRule="auto"/>
        <w:jc w:val="both"/>
        <w:rPr>
          <w:color w:val="auto"/>
          <w:lang w:val="en-US"/>
        </w:rPr>
      </w:pPr>
    </w:p>
    <w:p w:rsidR="00EB77A3" w:rsidRPr="004A4E2F" w:rsidRDefault="00EB77A3" w:rsidP="00EB77A3">
      <w:pPr>
        <w:pStyle w:val="Default"/>
        <w:spacing w:line="360" w:lineRule="auto"/>
        <w:jc w:val="both"/>
        <w:rPr>
          <w:color w:val="auto"/>
          <w:lang w:val="en-US"/>
        </w:rPr>
      </w:pPr>
      <w:r w:rsidRPr="004A4E2F">
        <w:rPr>
          <w:color w:val="auto"/>
          <w:lang w:val="en-US"/>
        </w:rPr>
        <w:t xml:space="preserve">Based on these objectives it is clear that financial statements have many stakeholders. Stakeholders can be an individual, a group or an organization, that has </w:t>
      </w:r>
      <w:hyperlink r:id="rId10" w:history="1">
        <w:r w:rsidRPr="004A4E2F">
          <w:rPr>
            <w:color w:val="auto"/>
            <w:lang w:val="en-US"/>
          </w:rPr>
          <w:t>direct</w:t>
        </w:r>
      </w:hyperlink>
      <w:r w:rsidRPr="004A4E2F">
        <w:rPr>
          <w:color w:val="auto"/>
          <w:lang w:val="en-US"/>
        </w:rPr>
        <w:t xml:space="preserve"> or indirect </w:t>
      </w:r>
      <w:hyperlink r:id="rId11" w:history="1">
        <w:r w:rsidRPr="004A4E2F">
          <w:rPr>
            <w:color w:val="auto"/>
            <w:lang w:val="en-US"/>
          </w:rPr>
          <w:t>stake</w:t>
        </w:r>
      </w:hyperlink>
      <w:r w:rsidRPr="004A4E2F">
        <w:rPr>
          <w:color w:val="auto"/>
          <w:lang w:val="en-US"/>
        </w:rPr>
        <w:t xml:space="preserve"> in an organization because it can </w:t>
      </w:r>
      <w:hyperlink r:id="rId12" w:history="1">
        <w:r w:rsidRPr="004A4E2F">
          <w:rPr>
            <w:color w:val="auto"/>
            <w:lang w:val="en-US"/>
          </w:rPr>
          <w:t>affect</w:t>
        </w:r>
      </w:hyperlink>
      <w:r w:rsidRPr="004A4E2F">
        <w:rPr>
          <w:color w:val="auto"/>
          <w:lang w:val="en-US"/>
        </w:rPr>
        <w:t xml:space="preserve"> or be affected by the </w:t>
      </w:r>
      <w:hyperlink r:id="rId13" w:history="1">
        <w:r w:rsidRPr="004A4E2F">
          <w:rPr>
            <w:color w:val="auto"/>
            <w:lang w:val="en-US"/>
          </w:rPr>
          <w:t>organization's</w:t>
        </w:r>
      </w:hyperlink>
      <w:r w:rsidRPr="004A4E2F">
        <w:rPr>
          <w:color w:val="auto"/>
          <w:lang w:val="en-US"/>
        </w:rPr>
        <w:t xml:space="preserve"> </w:t>
      </w:r>
      <w:hyperlink r:id="rId14" w:history="1">
        <w:r w:rsidRPr="004A4E2F">
          <w:rPr>
            <w:color w:val="auto"/>
            <w:lang w:val="en-US"/>
          </w:rPr>
          <w:t>actions</w:t>
        </w:r>
      </w:hyperlink>
      <w:r w:rsidRPr="004A4E2F">
        <w:rPr>
          <w:color w:val="auto"/>
          <w:lang w:val="en-US"/>
        </w:rPr>
        <w:t xml:space="preserve">, </w:t>
      </w:r>
      <w:hyperlink r:id="rId15" w:history="1">
        <w:r w:rsidRPr="004A4E2F">
          <w:rPr>
            <w:color w:val="auto"/>
            <w:lang w:val="en-US"/>
          </w:rPr>
          <w:t>objectives</w:t>
        </w:r>
      </w:hyperlink>
      <w:r w:rsidRPr="004A4E2F">
        <w:rPr>
          <w:color w:val="auto"/>
          <w:lang w:val="en-US"/>
        </w:rPr>
        <w:t xml:space="preserve">, and </w:t>
      </w:r>
      <w:hyperlink r:id="rId16" w:history="1">
        <w:r w:rsidRPr="004A4E2F">
          <w:rPr>
            <w:color w:val="auto"/>
            <w:lang w:val="en-US"/>
          </w:rPr>
          <w:t>policies</w:t>
        </w:r>
      </w:hyperlink>
      <w:r w:rsidRPr="004A4E2F">
        <w:rPr>
          <w:color w:val="auto"/>
          <w:lang w:val="en-US"/>
        </w:rPr>
        <w:t>.</w:t>
      </w:r>
      <w:r w:rsidRPr="004A4E2F">
        <w:rPr>
          <w:rStyle w:val="Voetnootmarkering"/>
          <w:color w:val="auto"/>
          <w:lang w:val="en-US"/>
        </w:rPr>
        <w:footnoteReference w:id="1"/>
      </w:r>
      <w:r w:rsidRPr="004A4E2F">
        <w:rPr>
          <w:color w:val="auto"/>
          <w:lang w:val="en-US"/>
        </w:rPr>
        <w:t xml:space="preserve"> They have a legitimate claim on the firm that is based on an exchange relationship. Within this relationship, the stakeholders provide resources to the firm and in return, they expect their interests to be satisfied (Hill et. al 1992). Some examples of stakeholders are creditors, investors, employees, </w:t>
      </w:r>
      <w:r>
        <w:rPr>
          <w:color w:val="auto"/>
          <w:lang w:val="en-US"/>
        </w:rPr>
        <w:t xml:space="preserve">and </w:t>
      </w:r>
      <w:r w:rsidRPr="004A4E2F">
        <w:rPr>
          <w:color w:val="auto"/>
          <w:lang w:val="en-US"/>
        </w:rPr>
        <w:t xml:space="preserve">owners (shareholders). </w:t>
      </w:r>
    </w:p>
    <w:p w:rsidR="00EB77A3" w:rsidRPr="004A4E2F" w:rsidRDefault="00EB77A3" w:rsidP="00EB77A3">
      <w:pPr>
        <w:pStyle w:val="Default"/>
        <w:spacing w:line="360" w:lineRule="auto"/>
        <w:jc w:val="both"/>
        <w:rPr>
          <w:color w:val="auto"/>
          <w:lang w:val="en-US"/>
        </w:rPr>
      </w:pPr>
    </w:p>
    <w:p w:rsidR="00EB77A3" w:rsidRPr="004A4E2F" w:rsidRDefault="00EB77A3" w:rsidP="00EB77A3">
      <w:pPr>
        <w:pStyle w:val="Default"/>
        <w:spacing w:line="360" w:lineRule="auto"/>
        <w:jc w:val="both"/>
        <w:rPr>
          <w:color w:val="auto"/>
          <w:lang w:val="en-US"/>
        </w:rPr>
      </w:pPr>
      <w:r w:rsidRPr="004A4E2F">
        <w:rPr>
          <w:color w:val="auto"/>
          <w:lang w:val="en-US"/>
        </w:rPr>
        <w:lastRenderedPageBreak/>
        <w:t>All these stakeholders have different kind of interest in the financial statement.</w:t>
      </w:r>
      <w:r w:rsidRPr="004A4E2F">
        <w:rPr>
          <w:lang w:val="en-US"/>
        </w:rPr>
        <w:t xml:space="preserve"> I</w:t>
      </w:r>
      <w:r w:rsidRPr="004A4E2F">
        <w:rPr>
          <w:color w:val="auto"/>
          <w:lang w:val="en-US"/>
        </w:rPr>
        <w:t>n order to decide about buying or selling shares of the company and to maximize the return of their investment, for shareholders it is essential to know in which way the management performed in the past and in which way it will perform in the future. Creditors are interested in the solvency and the liquidity position of the company. They want to know whether the company will be able to repay the loan. Investors use these financial statements to decide whether to invest in the company and or to continue the investment in the company. Different theories exist related to the content of the financial statement.</w:t>
      </w:r>
    </w:p>
    <w:p w:rsidR="00EB77A3" w:rsidRPr="004A4E2F" w:rsidRDefault="00EB77A3" w:rsidP="00EB77A3">
      <w:pPr>
        <w:pStyle w:val="Default"/>
        <w:spacing w:line="360" w:lineRule="auto"/>
        <w:jc w:val="both"/>
        <w:rPr>
          <w:color w:val="auto"/>
          <w:lang w:val="en-US"/>
        </w:rPr>
      </w:pPr>
    </w:p>
    <w:p w:rsidR="00EB77A3" w:rsidRPr="004A4E2F" w:rsidRDefault="00EB77A3" w:rsidP="00EB77A3">
      <w:pPr>
        <w:pStyle w:val="Kop2"/>
        <w:rPr>
          <w:lang w:val="en-US"/>
        </w:rPr>
      </w:pPr>
      <w:bookmarkStart w:id="32" w:name="_Toc313361494"/>
      <w:bookmarkStart w:id="33" w:name="_Toc314339236"/>
      <w:bookmarkStart w:id="34" w:name="_Toc314412797"/>
      <w:bookmarkStart w:id="35" w:name="_Toc314413057"/>
      <w:r w:rsidRPr="004A4E2F">
        <w:rPr>
          <w:lang w:val="en-US"/>
        </w:rPr>
        <w:t>2.2 Agency theory</w:t>
      </w:r>
      <w:bookmarkEnd w:id="32"/>
      <w:bookmarkEnd w:id="33"/>
      <w:bookmarkEnd w:id="34"/>
      <w:bookmarkEnd w:id="35"/>
    </w:p>
    <w:p w:rsidR="00EB77A3" w:rsidRPr="004A4E2F" w:rsidRDefault="00EB77A3" w:rsidP="00EB77A3">
      <w:pPr>
        <w:autoSpaceDE w:val="0"/>
        <w:autoSpaceDN w:val="0"/>
        <w:adjustRightInd w:val="0"/>
        <w:spacing w:line="360" w:lineRule="auto"/>
        <w:jc w:val="both"/>
        <w:rPr>
          <w:rFonts w:eastAsia="Calibri"/>
          <w:lang w:val="en-US" w:eastAsia="en-US"/>
        </w:rPr>
      </w:pPr>
    </w:p>
    <w:p w:rsidR="00EB77A3" w:rsidRPr="004A4E2F" w:rsidRDefault="00EB77A3" w:rsidP="00EB77A3">
      <w:pPr>
        <w:autoSpaceDE w:val="0"/>
        <w:autoSpaceDN w:val="0"/>
        <w:adjustRightInd w:val="0"/>
        <w:spacing w:line="360" w:lineRule="auto"/>
        <w:jc w:val="both"/>
        <w:rPr>
          <w:rFonts w:eastAsia="Calibri"/>
          <w:lang w:val="en-US" w:eastAsia="en-US"/>
        </w:rPr>
      </w:pPr>
      <w:r w:rsidRPr="004A4E2F">
        <w:rPr>
          <w:rFonts w:eastAsia="Calibri"/>
          <w:lang w:val="en-US" w:eastAsia="en-US"/>
        </w:rPr>
        <w:t xml:space="preserve">According to Jensen and Meckling (1976), the agency theory is defined as follows: “An agency relationship as a contract under which one or more persons (the principal(s)) engage another person (the agent) to perform some service on their behalf which involves delegating some decision making authority to the agent.” For example, the relationship between the shareholders and the managers is an agency relationship. Managers are the agents and shareholders the principals. Both parties have different interests. Managers strive to maximize their bonus payments and shareholders want their part of the profit. </w:t>
      </w:r>
    </w:p>
    <w:p w:rsidR="00EB77A3" w:rsidRPr="004A4E2F" w:rsidRDefault="00EB77A3" w:rsidP="00EB77A3">
      <w:pPr>
        <w:autoSpaceDE w:val="0"/>
        <w:autoSpaceDN w:val="0"/>
        <w:adjustRightInd w:val="0"/>
        <w:spacing w:line="360" w:lineRule="auto"/>
        <w:jc w:val="both"/>
        <w:rPr>
          <w:rFonts w:eastAsia="Calibri"/>
          <w:lang w:val="en-US" w:eastAsia="en-US"/>
        </w:rPr>
      </w:pPr>
    </w:p>
    <w:p w:rsidR="00EB77A3" w:rsidRPr="004A4E2F" w:rsidRDefault="00EB77A3" w:rsidP="00EB77A3">
      <w:pPr>
        <w:autoSpaceDE w:val="0"/>
        <w:autoSpaceDN w:val="0"/>
        <w:adjustRightInd w:val="0"/>
        <w:spacing w:line="360" w:lineRule="auto"/>
        <w:jc w:val="both"/>
        <w:rPr>
          <w:rFonts w:eastAsia="Calibri"/>
          <w:lang w:val="en-US" w:eastAsia="en-US"/>
        </w:rPr>
      </w:pPr>
      <w:r w:rsidRPr="004A4E2F">
        <w:rPr>
          <w:rFonts w:eastAsia="Calibri"/>
          <w:lang w:val="en-US" w:eastAsia="en-US"/>
        </w:rPr>
        <w:t xml:space="preserve">Because of the fact that both the principal and the agent can be utility maximizers, it is possible that the agent will not always perform according to the wishes of the principal. Consequently, the agency problem arises when the principal and the agent have different goals and interests. A firm is qualified as a junction of contracts. These contracts need to realize that the different interests of principal and agent are aligned with each other; consequently, both the principal and the agent can maximize their results. </w:t>
      </w:r>
    </w:p>
    <w:p w:rsidR="00EB77A3" w:rsidRPr="004A4E2F" w:rsidRDefault="00EB77A3" w:rsidP="00EB77A3">
      <w:pPr>
        <w:autoSpaceDE w:val="0"/>
        <w:autoSpaceDN w:val="0"/>
        <w:adjustRightInd w:val="0"/>
        <w:spacing w:line="360" w:lineRule="auto"/>
        <w:jc w:val="both"/>
        <w:rPr>
          <w:rFonts w:eastAsia="Calibri"/>
          <w:lang w:val="en-US" w:eastAsia="en-US"/>
        </w:rPr>
      </w:pPr>
    </w:p>
    <w:p w:rsidR="00EB77A3" w:rsidRPr="004A4E2F" w:rsidRDefault="00EB77A3" w:rsidP="00EB77A3">
      <w:pPr>
        <w:autoSpaceDE w:val="0"/>
        <w:autoSpaceDN w:val="0"/>
        <w:adjustRightInd w:val="0"/>
        <w:spacing w:line="360" w:lineRule="auto"/>
        <w:jc w:val="both"/>
        <w:rPr>
          <w:rFonts w:eastAsia="Calibri"/>
          <w:lang w:val="en-US" w:eastAsia="en-US"/>
        </w:rPr>
      </w:pPr>
      <w:r w:rsidRPr="004A4E2F">
        <w:rPr>
          <w:rFonts w:eastAsia="Calibri"/>
          <w:lang w:val="en-US" w:eastAsia="en-US"/>
        </w:rPr>
        <w:t xml:space="preserve">In addition, the agency problem exists when the principal does not have a clear view of what the agent has performed. Because the agent may have self-interest, he may have handled in a way that is not in alignment with the interests of the principal. It can be stated that an information asymmetry exists between the two parties, respectively the principal and agent. This information asymmetry creates two different aspects of the agency problem that are moral hazard and adverse selection. Moral hazard describes the situation in which the agent does not put complete effort when completing a project. Adverse selection occurs when the </w:t>
      </w:r>
      <w:r w:rsidRPr="004A4E2F">
        <w:rPr>
          <w:rFonts w:eastAsia="Calibri"/>
          <w:lang w:val="en-US" w:eastAsia="en-US"/>
        </w:rPr>
        <w:lastRenderedPageBreak/>
        <w:t xml:space="preserve">principal has a misrepresentation of the ability of the agent. The agent may claim to have certain ability’s, but on the contrary, it does not seem to be the case. All these facts such as information asymmetry, conflicting interests between the principal and the agent can create manipulation of the financial statements and consequently the use of earnings management. </w:t>
      </w:r>
    </w:p>
    <w:p w:rsidR="00EB77A3" w:rsidRPr="004A4E2F" w:rsidRDefault="00EB77A3" w:rsidP="00EB77A3">
      <w:pPr>
        <w:autoSpaceDE w:val="0"/>
        <w:autoSpaceDN w:val="0"/>
        <w:adjustRightInd w:val="0"/>
        <w:spacing w:line="360" w:lineRule="auto"/>
        <w:jc w:val="both"/>
        <w:rPr>
          <w:rFonts w:eastAsia="Calibri"/>
          <w:lang w:val="en-US" w:eastAsia="en-US"/>
        </w:rPr>
      </w:pPr>
    </w:p>
    <w:p w:rsidR="00EB77A3" w:rsidRPr="004A4E2F" w:rsidRDefault="00EB77A3" w:rsidP="00EB77A3">
      <w:pPr>
        <w:pStyle w:val="Kop2"/>
        <w:rPr>
          <w:rFonts w:eastAsia="Calibri"/>
          <w:lang w:val="en-US" w:eastAsia="en-US"/>
        </w:rPr>
      </w:pPr>
      <w:bookmarkStart w:id="36" w:name="_Toc313361495"/>
      <w:bookmarkStart w:id="37" w:name="_Toc314339237"/>
      <w:bookmarkStart w:id="38" w:name="_Toc314412798"/>
      <w:bookmarkStart w:id="39" w:name="_Toc314413058"/>
      <w:r w:rsidRPr="004A4E2F">
        <w:rPr>
          <w:rFonts w:eastAsia="Calibri"/>
          <w:lang w:val="en-US" w:eastAsia="en-US"/>
        </w:rPr>
        <w:t>2.</w:t>
      </w:r>
      <w:r>
        <w:rPr>
          <w:rFonts w:eastAsia="Calibri"/>
          <w:lang w:val="en-US" w:eastAsia="en-US"/>
        </w:rPr>
        <w:t>3</w:t>
      </w:r>
      <w:r w:rsidRPr="004A4E2F">
        <w:rPr>
          <w:rFonts w:eastAsia="Calibri"/>
          <w:lang w:val="en-US" w:eastAsia="en-US"/>
        </w:rPr>
        <w:t xml:space="preserve"> Positive accounting theory</w:t>
      </w:r>
      <w:bookmarkEnd w:id="36"/>
      <w:bookmarkEnd w:id="37"/>
      <w:bookmarkEnd w:id="38"/>
      <w:bookmarkEnd w:id="39"/>
    </w:p>
    <w:p w:rsidR="00EB77A3" w:rsidRPr="004A4E2F" w:rsidRDefault="00EB77A3" w:rsidP="00EB77A3">
      <w:pPr>
        <w:spacing w:line="360" w:lineRule="auto"/>
        <w:jc w:val="both"/>
        <w:rPr>
          <w:rFonts w:eastAsia="Calibri"/>
          <w:lang w:val="en-US" w:eastAsia="en-US"/>
        </w:rPr>
      </w:pPr>
    </w:p>
    <w:p w:rsidR="00EB77A3" w:rsidRPr="004A4E2F" w:rsidRDefault="00EB77A3" w:rsidP="00EB77A3">
      <w:pPr>
        <w:spacing w:line="360" w:lineRule="auto"/>
        <w:jc w:val="both"/>
        <w:rPr>
          <w:lang w:val="en-US"/>
        </w:rPr>
      </w:pPr>
      <w:r w:rsidRPr="004A4E2F">
        <w:rPr>
          <w:lang w:val="en-US"/>
        </w:rPr>
        <w:t>According to Watts and Zimmerman (19</w:t>
      </w:r>
      <w:r>
        <w:rPr>
          <w:lang w:val="en-US"/>
        </w:rPr>
        <w:t>90</w:t>
      </w:r>
      <w:r w:rsidRPr="004A4E2F">
        <w:rPr>
          <w:lang w:val="en-US"/>
        </w:rPr>
        <w:t>), the positive accounting theory describes the behavior and the interests of the managers. Managers try to maximize their own utility and consequently will use accounting rules that create own utility maximization. Consequently, the management would be striving to provide an annual financial report containing a positive view of the company. An annual financial report showing a negative view of the company would not attract investors, shareholders and other stakeholders to invest in the company. Because it provides decision makers with predictions and explanations of the results of their decisions, the positive accounting theory is important. Watts and Zimmerman have developed three hypotheses</w:t>
      </w:r>
      <w:r w:rsidRPr="004A4E2F" w:rsidDel="00A71DCC">
        <w:rPr>
          <w:lang w:val="en-US"/>
        </w:rPr>
        <w:t xml:space="preserve"> </w:t>
      </w:r>
      <w:r w:rsidRPr="004A4E2F">
        <w:rPr>
          <w:lang w:val="en-US"/>
        </w:rPr>
        <w:t xml:space="preserve">to explain why managers use a certain method of reporting. </w:t>
      </w:r>
    </w:p>
    <w:p w:rsidR="00EB77A3" w:rsidRPr="004A4E2F" w:rsidRDefault="00EB77A3" w:rsidP="00EB77A3">
      <w:pPr>
        <w:spacing w:line="360" w:lineRule="auto"/>
        <w:jc w:val="both"/>
        <w:rPr>
          <w:lang w:val="en-US"/>
        </w:rPr>
      </w:pPr>
    </w:p>
    <w:p w:rsidR="00EB77A3" w:rsidRPr="004A4E2F" w:rsidRDefault="00EB77A3" w:rsidP="00EB77A3">
      <w:pPr>
        <w:pStyle w:val="Lijstalinea"/>
        <w:numPr>
          <w:ilvl w:val="0"/>
          <w:numId w:val="1"/>
        </w:numPr>
        <w:spacing w:after="200" w:line="360" w:lineRule="auto"/>
        <w:jc w:val="both"/>
        <w:rPr>
          <w:lang w:val="en-US"/>
        </w:rPr>
      </w:pPr>
      <w:r w:rsidRPr="004A4E2F">
        <w:rPr>
          <w:lang w:val="en-US"/>
        </w:rPr>
        <w:t>Bonus plan hypothesis:</w:t>
      </w:r>
    </w:p>
    <w:p w:rsidR="00EB77A3" w:rsidRPr="004A4E2F" w:rsidRDefault="00EB77A3" w:rsidP="00EB77A3">
      <w:pPr>
        <w:pStyle w:val="Lijstalinea"/>
        <w:spacing w:line="360" w:lineRule="auto"/>
        <w:jc w:val="both"/>
        <w:rPr>
          <w:lang w:val="en-US"/>
        </w:rPr>
      </w:pPr>
      <w:r w:rsidRPr="004A4E2F">
        <w:rPr>
          <w:lang w:val="en-US"/>
        </w:rPr>
        <w:t xml:space="preserve">This hypothesis describes, that managers of companies who have earnings based compensation plans will prefer the use of accounting practices that create an increase in the current earnings. Increased earnings can imply that in addition the bonus of managers will increase. However, in the case the limit of the earnings is reached at which the managers will receive their bonus they then can have the incentive to present the earnings for that year in the next year. </w:t>
      </w:r>
    </w:p>
    <w:p w:rsidR="00EB77A3" w:rsidRPr="004A4E2F" w:rsidRDefault="00EB77A3" w:rsidP="00EB77A3">
      <w:pPr>
        <w:pStyle w:val="Lijstalinea"/>
        <w:spacing w:line="360" w:lineRule="auto"/>
        <w:jc w:val="both"/>
        <w:rPr>
          <w:lang w:val="en-US"/>
        </w:rPr>
      </w:pPr>
    </w:p>
    <w:p w:rsidR="00EB77A3" w:rsidRPr="004A4E2F" w:rsidRDefault="00EB77A3" w:rsidP="00EB77A3">
      <w:pPr>
        <w:pStyle w:val="Lijstalinea"/>
        <w:numPr>
          <w:ilvl w:val="0"/>
          <w:numId w:val="1"/>
        </w:numPr>
        <w:spacing w:after="200" w:line="360" w:lineRule="auto"/>
        <w:jc w:val="both"/>
        <w:rPr>
          <w:lang w:val="en-US"/>
        </w:rPr>
      </w:pPr>
      <w:r w:rsidRPr="004A4E2F">
        <w:rPr>
          <w:lang w:val="en-US"/>
        </w:rPr>
        <w:t>Debt/</w:t>
      </w:r>
      <w:r>
        <w:rPr>
          <w:lang w:val="en-US"/>
        </w:rPr>
        <w:t xml:space="preserve"> </w:t>
      </w:r>
      <w:r w:rsidRPr="004A4E2F">
        <w:rPr>
          <w:lang w:val="en-US"/>
        </w:rPr>
        <w:t>equity hypothesis:</w:t>
      </w:r>
    </w:p>
    <w:p w:rsidR="00EB77A3" w:rsidRPr="004A4E2F" w:rsidRDefault="00EB77A3" w:rsidP="00EB77A3">
      <w:pPr>
        <w:pStyle w:val="Lijstalinea"/>
        <w:spacing w:line="360" w:lineRule="auto"/>
        <w:jc w:val="both"/>
        <w:rPr>
          <w:lang w:val="en-US"/>
        </w:rPr>
      </w:pPr>
      <w:r w:rsidRPr="004A4E2F">
        <w:rPr>
          <w:lang w:val="en-US"/>
        </w:rPr>
        <w:t>The debt/</w:t>
      </w:r>
      <w:r>
        <w:rPr>
          <w:lang w:val="en-US"/>
        </w:rPr>
        <w:t xml:space="preserve"> </w:t>
      </w:r>
      <w:r w:rsidRPr="004A4E2F">
        <w:rPr>
          <w:lang w:val="en-US"/>
        </w:rPr>
        <w:t>equity hypothesis predicts that managers of companies will choose an accounting procedure that creates increased earnings if the debt to equity ratio is high. The debt to equity ratio is a ratio that states the ability of the company to borrow money over a long term. It states how much liabilities the company has, compared to the own equity. Consequently, in order to increase earnings</w:t>
      </w:r>
      <w:r w:rsidRPr="004A4E2F" w:rsidDel="006F708F">
        <w:rPr>
          <w:lang w:val="en-US"/>
        </w:rPr>
        <w:t xml:space="preserve"> </w:t>
      </w:r>
      <w:r w:rsidRPr="004A4E2F">
        <w:rPr>
          <w:lang w:val="en-US"/>
        </w:rPr>
        <w:t>the higher this ratio the higher the motivation to use a profitable accounting rule.</w:t>
      </w:r>
    </w:p>
    <w:p w:rsidR="00EB77A3" w:rsidRPr="004A4E2F" w:rsidRDefault="00EB77A3" w:rsidP="00EB77A3">
      <w:pPr>
        <w:pStyle w:val="Lijstalinea"/>
        <w:spacing w:line="360" w:lineRule="auto"/>
        <w:jc w:val="both"/>
        <w:rPr>
          <w:lang w:val="en-US"/>
        </w:rPr>
      </w:pPr>
    </w:p>
    <w:p w:rsidR="00EB77A3" w:rsidRPr="004A4E2F" w:rsidRDefault="00EB77A3" w:rsidP="00EB77A3">
      <w:pPr>
        <w:pStyle w:val="Lijstalinea"/>
        <w:numPr>
          <w:ilvl w:val="0"/>
          <w:numId w:val="1"/>
        </w:numPr>
        <w:autoSpaceDE w:val="0"/>
        <w:autoSpaceDN w:val="0"/>
        <w:adjustRightInd w:val="0"/>
        <w:spacing w:after="200" w:line="360" w:lineRule="auto"/>
        <w:jc w:val="both"/>
        <w:rPr>
          <w:lang w:val="en-US"/>
        </w:rPr>
      </w:pPr>
      <w:r w:rsidRPr="004A4E2F">
        <w:rPr>
          <w:lang w:val="en-US"/>
        </w:rPr>
        <w:lastRenderedPageBreak/>
        <w:t>Political cost hypothesis:</w:t>
      </w:r>
    </w:p>
    <w:p w:rsidR="00EB77A3" w:rsidRPr="004A4E2F" w:rsidRDefault="00EB77A3" w:rsidP="00EB77A3">
      <w:pPr>
        <w:pStyle w:val="Lijstalinea"/>
        <w:autoSpaceDE w:val="0"/>
        <w:autoSpaceDN w:val="0"/>
        <w:adjustRightInd w:val="0"/>
        <w:spacing w:line="360" w:lineRule="auto"/>
        <w:jc w:val="both"/>
        <w:rPr>
          <w:lang w:val="en-US"/>
        </w:rPr>
      </w:pPr>
      <w:r w:rsidRPr="004A4E2F">
        <w:rPr>
          <w:lang w:val="en-US"/>
        </w:rPr>
        <w:t xml:space="preserve">This hypothesis indicates that the larger a company the more the managers of those companies will select accounting rules that create a decrease in the current earnings. Because the larger a firm, more political attention exists and in addition more political costs, the management will choose for a decrease in the reported earnings. Some examples of political costs are increased taxes and employers demanding an increase in their salary. </w:t>
      </w:r>
    </w:p>
    <w:p w:rsidR="00EB77A3" w:rsidRPr="004A4E2F" w:rsidRDefault="00EB77A3" w:rsidP="00EB77A3">
      <w:pPr>
        <w:pStyle w:val="Lijstalinea"/>
        <w:autoSpaceDE w:val="0"/>
        <w:autoSpaceDN w:val="0"/>
        <w:adjustRightInd w:val="0"/>
        <w:spacing w:line="360" w:lineRule="auto"/>
        <w:jc w:val="both"/>
        <w:rPr>
          <w:lang w:val="en-US"/>
        </w:rPr>
      </w:pPr>
    </w:p>
    <w:p w:rsidR="00EB77A3" w:rsidRPr="004A4E2F" w:rsidRDefault="00EB77A3" w:rsidP="00EB77A3">
      <w:pPr>
        <w:pStyle w:val="Kop2"/>
        <w:rPr>
          <w:rFonts w:eastAsia="Calibri"/>
          <w:lang w:val="en-US" w:eastAsia="en-US"/>
        </w:rPr>
      </w:pPr>
      <w:bookmarkStart w:id="40" w:name="_Toc313361496"/>
      <w:bookmarkStart w:id="41" w:name="_Toc314339238"/>
      <w:bookmarkStart w:id="42" w:name="_Toc314412799"/>
      <w:bookmarkStart w:id="43" w:name="_Toc314413059"/>
      <w:r w:rsidRPr="004A4E2F">
        <w:rPr>
          <w:rFonts w:eastAsia="Calibri"/>
          <w:lang w:val="en-US" w:eastAsia="en-US"/>
        </w:rPr>
        <w:t>2.</w:t>
      </w:r>
      <w:r>
        <w:rPr>
          <w:rFonts w:eastAsia="Calibri"/>
          <w:lang w:val="en-US" w:eastAsia="en-US"/>
        </w:rPr>
        <w:t>4</w:t>
      </w:r>
      <w:r w:rsidRPr="004A4E2F">
        <w:rPr>
          <w:rFonts w:eastAsia="Calibri"/>
          <w:lang w:val="en-US" w:eastAsia="en-US"/>
        </w:rPr>
        <w:t xml:space="preserve"> Legitimacy theory</w:t>
      </w:r>
      <w:bookmarkEnd w:id="40"/>
      <w:bookmarkEnd w:id="41"/>
      <w:bookmarkEnd w:id="42"/>
      <w:bookmarkEnd w:id="43"/>
    </w:p>
    <w:p w:rsidR="00EB77A3" w:rsidRPr="004A4E2F" w:rsidRDefault="00EB77A3" w:rsidP="00EB77A3">
      <w:pPr>
        <w:spacing w:line="360" w:lineRule="auto"/>
        <w:jc w:val="both"/>
        <w:rPr>
          <w:rFonts w:eastAsia="Calibri"/>
          <w:lang w:val="en-US" w:eastAsia="en-US"/>
        </w:rPr>
      </w:pPr>
    </w:p>
    <w:p w:rsidR="00EB77A3" w:rsidRPr="004A4E2F" w:rsidRDefault="00EB77A3" w:rsidP="00EB77A3">
      <w:pPr>
        <w:autoSpaceDE w:val="0"/>
        <w:autoSpaceDN w:val="0"/>
        <w:adjustRightInd w:val="0"/>
        <w:spacing w:line="360" w:lineRule="auto"/>
        <w:jc w:val="both"/>
        <w:rPr>
          <w:rFonts w:eastAsia="Calibri"/>
          <w:lang w:val="en-US" w:eastAsia="en-US"/>
        </w:rPr>
      </w:pPr>
      <w:r w:rsidRPr="004A4E2F">
        <w:rPr>
          <w:rFonts w:eastAsia="Calibri"/>
          <w:lang w:val="en-US" w:eastAsia="en-US"/>
        </w:rPr>
        <w:t>Dowling and Pfeffer (1975, p. 122) defines the legitimacy theory as follows:</w:t>
      </w:r>
    </w:p>
    <w:p w:rsidR="00EB77A3" w:rsidRPr="004A4E2F" w:rsidRDefault="00EB77A3" w:rsidP="00EB77A3">
      <w:pPr>
        <w:autoSpaceDE w:val="0"/>
        <w:autoSpaceDN w:val="0"/>
        <w:adjustRightInd w:val="0"/>
        <w:spacing w:line="360" w:lineRule="auto"/>
        <w:jc w:val="both"/>
        <w:rPr>
          <w:rFonts w:eastAsia="Calibri"/>
          <w:lang w:val="en-US" w:eastAsia="en-US"/>
        </w:rPr>
      </w:pPr>
      <w:r w:rsidRPr="004A4E2F">
        <w:rPr>
          <w:rFonts w:eastAsia="Calibri"/>
          <w:lang w:val="en-US" w:eastAsia="en-US"/>
        </w:rPr>
        <w:t>“… a condition or status exists when an entity’s value system is congruent with the value system of the larger social system of which the entity is a part. When a disparity, actual or potential, exists between the two value systems, there is a threat to the entity’s legitimacy.”</w:t>
      </w:r>
    </w:p>
    <w:p w:rsidR="00EB77A3" w:rsidRPr="004A4E2F" w:rsidRDefault="00EB77A3" w:rsidP="00EB77A3">
      <w:pPr>
        <w:autoSpaceDE w:val="0"/>
        <w:autoSpaceDN w:val="0"/>
        <w:adjustRightInd w:val="0"/>
        <w:spacing w:line="360" w:lineRule="auto"/>
        <w:jc w:val="both"/>
        <w:rPr>
          <w:rFonts w:eastAsia="Calibri"/>
          <w:lang w:val="en-US" w:eastAsia="en-US"/>
        </w:rPr>
      </w:pPr>
    </w:p>
    <w:p w:rsidR="00EB77A3" w:rsidRPr="004A4E2F" w:rsidRDefault="00EB77A3" w:rsidP="00EB77A3">
      <w:pPr>
        <w:autoSpaceDE w:val="0"/>
        <w:autoSpaceDN w:val="0"/>
        <w:adjustRightInd w:val="0"/>
        <w:spacing w:line="360" w:lineRule="auto"/>
        <w:jc w:val="both"/>
        <w:rPr>
          <w:rFonts w:eastAsia="Calibri"/>
          <w:lang w:val="en-US" w:eastAsia="en-US"/>
        </w:rPr>
      </w:pPr>
      <w:r w:rsidRPr="004A4E2F">
        <w:rPr>
          <w:rFonts w:eastAsia="Calibri"/>
          <w:lang w:val="en-US" w:eastAsia="en-US"/>
        </w:rPr>
        <w:t>“It is probable that the legitimacy theory is the most widely used theory to explain environmental and social disclosures.” (Campbell, Craven and Shrives, 2003, p. 559)</w:t>
      </w:r>
    </w:p>
    <w:p w:rsidR="00EB77A3" w:rsidRPr="004A4E2F" w:rsidRDefault="00EB77A3" w:rsidP="00EB77A3">
      <w:pPr>
        <w:spacing w:line="360" w:lineRule="auto"/>
        <w:jc w:val="both"/>
        <w:rPr>
          <w:rFonts w:eastAsia="Calibri"/>
          <w:lang w:val="en-US" w:eastAsia="en-US"/>
        </w:rPr>
      </w:pPr>
    </w:p>
    <w:p w:rsidR="00EB77A3" w:rsidRPr="004A4E2F" w:rsidRDefault="00EB77A3" w:rsidP="00EB77A3">
      <w:pPr>
        <w:spacing w:line="360" w:lineRule="auto"/>
        <w:jc w:val="both"/>
        <w:rPr>
          <w:rFonts w:eastAsia="Calibri"/>
          <w:lang w:val="en-US" w:eastAsia="en-US"/>
        </w:rPr>
      </w:pPr>
      <w:r w:rsidRPr="004A4E2F">
        <w:rPr>
          <w:rFonts w:eastAsia="Calibri"/>
          <w:lang w:val="en-US" w:eastAsia="en-US"/>
        </w:rPr>
        <w:t xml:space="preserve">In order to legitimize their behaviors to their stakeholders, based on the legitimacy theory companies provide information about their social responsibility. According to the legitimacy theory, a social contract exists between business and society. The society has some values and norms that a company has to fulfill. If that is not the case, a legitimacy gap may be created. Lindblom (1994) used the following definition of a legitimacy gap: “It is the difference between the expectations of the ‘relevant publics’ relating to how an organization </w:t>
      </w:r>
      <w:r w:rsidRPr="004A4E2F">
        <w:rPr>
          <w:rFonts w:eastAsia="Calibri"/>
          <w:i/>
          <w:iCs/>
          <w:lang w:val="en-US" w:eastAsia="en-US"/>
        </w:rPr>
        <w:t>should act</w:t>
      </w:r>
      <w:r w:rsidRPr="004A4E2F">
        <w:rPr>
          <w:rFonts w:eastAsia="Calibri"/>
          <w:lang w:val="en-US" w:eastAsia="en-US"/>
        </w:rPr>
        <w:t xml:space="preserve">, and how the organization </w:t>
      </w:r>
      <w:r w:rsidRPr="004A4E2F">
        <w:rPr>
          <w:rFonts w:eastAsia="Calibri"/>
          <w:i/>
          <w:iCs/>
          <w:lang w:val="en-US" w:eastAsia="en-US"/>
        </w:rPr>
        <w:t>does act</w:t>
      </w:r>
      <w:r w:rsidRPr="004A4E2F">
        <w:rPr>
          <w:rFonts w:eastAsia="Calibri"/>
          <w:lang w:val="en-US" w:eastAsia="en-US"/>
        </w:rPr>
        <w:t xml:space="preserve">.” </w:t>
      </w:r>
    </w:p>
    <w:p w:rsidR="00EB77A3" w:rsidRPr="004A4E2F" w:rsidRDefault="00EB77A3" w:rsidP="00EB77A3">
      <w:pPr>
        <w:autoSpaceDE w:val="0"/>
        <w:autoSpaceDN w:val="0"/>
        <w:adjustRightInd w:val="0"/>
        <w:spacing w:line="360" w:lineRule="auto"/>
        <w:jc w:val="both"/>
        <w:rPr>
          <w:rFonts w:eastAsia="Calibri"/>
          <w:lang w:val="en-US" w:eastAsia="en-US"/>
        </w:rPr>
      </w:pPr>
    </w:p>
    <w:p w:rsidR="00EB77A3" w:rsidRDefault="00EB77A3" w:rsidP="00EB77A3">
      <w:pPr>
        <w:spacing w:line="360" w:lineRule="auto"/>
        <w:jc w:val="both"/>
        <w:rPr>
          <w:rFonts w:eastAsia="Calibri"/>
          <w:lang w:val="en-US" w:eastAsia="en-US"/>
        </w:rPr>
      </w:pPr>
      <w:r w:rsidRPr="004A4E2F">
        <w:rPr>
          <w:rFonts w:eastAsia="Calibri"/>
          <w:lang w:val="en-US" w:eastAsia="en-US"/>
        </w:rPr>
        <w:t xml:space="preserve">Legitimacy theory studies have found that companies within different industries who are socially more visible are more responsible for disclosing social information. Consequently, in order to improve their corporate image and publish more social responsibility disclosure, since this can influence the level of the sales, the legitimacy theory recommends companies with a high public visibility to show more concern. </w:t>
      </w:r>
    </w:p>
    <w:p w:rsidR="00EB77A3" w:rsidRDefault="00EB77A3" w:rsidP="00EB77A3">
      <w:pPr>
        <w:spacing w:line="360" w:lineRule="auto"/>
        <w:jc w:val="both"/>
        <w:rPr>
          <w:rFonts w:eastAsia="Calibri"/>
          <w:lang w:val="en-US" w:eastAsia="en-US"/>
        </w:rPr>
      </w:pPr>
    </w:p>
    <w:p w:rsidR="00EB77A3" w:rsidRPr="004A4E2F" w:rsidRDefault="00EB77A3" w:rsidP="00EB77A3">
      <w:pPr>
        <w:pStyle w:val="Kop2"/>
        <w:rPr>
          <w:lang w:val="en-US"/>
        </w:rPr>
      </w:pPr>
      <w:bookmarkStart w:id="44" w:name="_Toc313361497"/>
      <w:r>
        <w:rPr>
          <w:lang w:val="en-US"/>
        </w:rPr>
        <w:br w:type="page"/>
      </w:r>
      <w:bookmarkStart w:id="45" w:name="_Toc314339239"/>
      <w:bookmarkStart w:id="46" w:name="_Toc314412800"/>
      <w:bookmarkStart w:id="47" w:name="_Toc314413060"/>
      <w:r w:rsidRPr="004A4E2F">
        <w:rPr>
          <w:lang w:val="en-US"/>
        </w:rPr>
        <w:lastRenderedPageBreak/>
        <w:t>2.</w:t>
      </w:r>
      <w:r>
        <w:rPr>
          <w:lang w:val="en-US"/>
        </w:rPr>
        <w:t>5</w:t>
      </w:r>
      <w:r w:rsidRPr="004A4E2F">
        <w:rPr>
          <w:lang w:val="en-US"/>
        </w:rPr>
        <w:t xml:space="preserve"> Summary</w:t>
      </w:r>
      <w:bookmarkEnd w:id="44"/>
      <w:bookmarkEnd w:id="45"/>
      <w:bookmarkEnd w:id="46"/>
      <w:bookmarkEnd w:id="47"/>
    </w:p>
    <w:p w:rsidR="00EB77A3" w:rsidRPr="004A4E2F" w:rsidRDefault="00EB77A3" w:rsidP="00EB77A3">
      <w:pPr>
        <w:spacing w:line="360" w:lineRule="auto"/>
        <w:jc w:val="both"/>
        <w:rPr>
          <w:lang w:val="en-US"/>
        </w:rPr>
      </w:pPr>
    </w:p>
    <w:p w:rsidR="00EB77A3" w:rsidRPr="004A4E2F" w:rsidRDefault="00EB77A3" w:rsidP="00EB77A3">
      <w:pPr>
        <w:spacing w:line="360" w:lineRule="auto"/>
        <w:jc w:val="both"/>
        <w:rPr>
          <w:lang w:val="en-US"/>
        </w:rPr>
      </w:pPr>
      <w:r w:rsidRPr="004A4E2F">
        <w:rPr>
          <w:lang w:val="en-US"/>
        </w:rPr>
        <w:t xml:space="preserve">This chapter provides an answer to sub question 1, </w:t>
      </w:r>
      <w:r w:rsidRPr="004A4E2F">
        <w:rPr>
          <w:i/>
          <w:lang w:val="en-US"/>
        </w:rPr>
        <w:t>“What is an annual financial statement?”</w:t>
      </w:r>
      <w:r w:rsidRPr="004A4E2F">
        <w:rPr>
          <w:lang w:val="en-US"/>
        </w:rPr>
        <w:t xml:space="preserve"> Not only is the term financial statement explained within this chapter, but also in addition the different theories related with the financial statements are illustrated. These theories are the agency theory, positive accounting theory and the legitimacy theory. Consequently, the positive accounting theory takes three hypotheses into account, the bonus plan, the debt/</w:t>
      </w:r>
      <w:r>
        <w:rPr>
          <w:lang w:val="en-US"/>
        </w:rPr>
        <w:t xml:space="preserve"> </w:t>
      </w:r>
      <w:r w:rsidRPr="004A4E2F">
        <w:rPr>
          <w:lang w:val="en-US"/>
        </w:rPr>
        <w:t xml:space="preserve">equity, and the political cost hypotheses. A financial statement needs to be prepared according to reporting standards. One of these reporting standards is called the International Financial Reporting Standards (IFRS). The next chapter discusses the history and consequences of IFRS. </w:t>
      </w:r>
    </w:p>
    <w:p w:rsidR="00EB77A3" w:rsidRPr="004577E5" w:rsidRDefault="00EB77A3" w:rsidP="00EB77A3">
      <w:pPr>
        <w:pStyle w:val="Kop1"/>
        <w:rPr>
          <w:color w:val="auto"/>
          <w:sz w:val="32"/>
          <w:szCs w:val="32"/>
          <w:lang w:val="en-US"/>
        </w:rPr>
      </w:pPr>
      <w:bookmarkStart w:id="48" w:name="_Toc313361498"/>
      <w:r>
        <w:rPr>
          <w:lang w:val="en-US"/>
        </w:rPr>
        <w:br w:type="page"/>
      </w:r>
      <w:bookmarkStart w:id="49" w:name="_Toc314339240"/>
      <w:bookmarkStart w:id="50" w:name="_Toc314412801"/>
      <w:bookmarkStart w:id="51" w:name="_Toc314413061"/>
      <w:r w:rsidRPr="004577E5">
        <w:rPr>
          <w:color w:val="auto"/>
          <w:sz w:val="32"/>
          <w:szCs w:val="32"/>
          <w:lang w:val="en-US"/>
        </w:rPr>
        <w:lastRenderedPageBreak/>
        <w:t>3. International Financial Reporting Standards</w:t>
      </w:r>
      <w:bookmarkEnd w:id="48"/>
      <w:bookmarkEnd w:id="49"/>
      <w:bookmarkEnd w:id="50"/>
      <w:bookmarkEnd w:id="51"/>
    </w:p>
    <w:p w:rsidR="00EB77A3" w:rsidRPr="004A4E2F" w:rsidRDefault="00EB77A3" w:rsidP="00EB77A3">
      <w:pPr>
        <w:spacing w:line="360" w:lineRule="auto"/>
        <w:jc w:val="center"/>
        <w:rPr>
          <w:b/>
          <w:sz w:val="32"/>
          <w:szCs w:val="32"/>
          <w:lang w:val="en-US"/>
        </w:rPr>
      </w:pPr>
    </w:p>
    <w:p w:rsidR="00EB77A3" w:rsidRPr="004A4E2F" w:rsidRDefault="00EB77A3" w:rsidP="00EB77A3">
      <w:pPr>
        <w:pStyle w:val="Kop2"/>
        <w:rPr>
          <w:lang w:val="en-US"/>
        </w:rPr>
      </w:pPr>
      <w:bookmarkStart w:id="52" w:name="_Toc313361499"/>
      <w:bookmarkStart w:id="53" w:name="_Toc314339241"/>
      <w:bookmarkStart w:id="54" w:name="_Toc314412802"/>
      <w:bookmarkStart w:id="55" w:name="_Toc314413062"/>
      <w:r w:rsidRPr="004A4E2F">
        <w:rPr>
          <w:lang w:val="en-US"/>
        </w:rPr>
        <w:t>3.1 History and content of IFRS</w:t>
      </w:r>
      <w:bookmarkEnd w:id="52"/>
      <w:bookmarkEnd w:id="53"/>
      <w:bookmarkEnd w:id="54"/>
      <w:bookmarkEnd w:id="55"/>
    </w:p>
    <w:p w:rsidR="00EB77A3" w:rsidRPr="004A4E2F" w:rsidRDefault="00EB77A3" w:rsidP="00EB77A3">
      <w:pPr>
        <w:spacing w:line="360" w:lineRule="auto"/>
        <w:jc w:val="both"/>
        <w:rPr>
          <w:b/>
          <w:sz w:val="28"/>
          <w:szCs w:val="28"/>
          <w:lang w:val="en-US"/>
        </w:rPr>
      </w:pPr>
    </w:p>
    <w:p w:rsidR="00EB77A3" w:rsidRPr="004A4E2F" w:rsidRDefault="00EB77A3" w:rsidP="00EB77A3">
      <w:pPr>
        <w:spacing w:line="360" w:lineRule="auto"/>
        <w:jc w:val="both"/>
        <w:rPr>
          <w:color w:val="FF0000"/>
          <w:lang w:val="en-US"/>
        </w:rPr>
      </w:pPr>
      <w:r w:rsidRPr="004A4E2F">
        <w:rPr>
          <w:lang w:val="en-US"/>
        </w:rPr>
        <w:t>The International Financial Reporting Standards (IFRS) are accounting standards developed by the International Accounting Standards Board (IASB) and is the successor of the International Accounting Standards (IAS). The IAS was developed by the International Accounting Standards Committee (IASC).</w:t>
      </w:r>
    </w:p>
    <w:p w:rsidR="00EB77A3" w:rsidRPr="004A4E2F" w:rsidRDefault="00EB77A3" w:rsidP="00EB77A3">
      <w:pPr>
        <w:autoSpaceDE w:val="0"/>
        <w:autoSpaceDN w:val="0"/>
        <w:adjustRightInd w:val="0"/>
        <w:spacing w:line="360" w:lineRule="auto"/>
        <w:jc w:val="both"/>
        <w:rPr>
          <w:lang w:val="en-US"/>
        </w:rPr>
      </w:pPr>
      <w:r w:rsidRPr="004A4E2F">
        <w:rPr>
          <w:lang w:val="en-US"/>
        </w:rPr>
        <w:t xml:space="preserve">The IASB is established in 2001 and is the successor of the IASC. The IASC was founded in 1973. It was an organization containing accountancy bodies of nine countries, Australia, Canada, France, Germany, Ireland, Japan, Mexico, the Netherlands, the United Kingdom, and the United States. The IASC had the following objectives: </w:t>
      </w:r>
    </w:p>
    <w:p w:rsidR="00EB77A3" w:rsidRPr="004A4E2F" w:rsidRDefault="00EB77A3" w:rsidP="00EB77A3">
      <w:pPr>
        <w:autoSpaceDE w:val="0"/>
        <w:autoSpaceDN w:val="0"/>
        <w:adjustRightInd w:val="0"/>
        <w:spacing w:line="360" w:lineRule="auto"/>
        <w:jc w:val="both"/>
        <w:rPr>
          <w:lang w:val="en-US"/>
        </w:rPr>
      </w:pPr>
    </w:p>
    <w:p w:rsidR="00EB77A3" w:rsidRPr="004A4E2F" w:rsidRDefault="00EB77A3" w:rsidP="00EB77A3">
      <w:pPr>
        <w:numPr>
          <w:ilvl w:val="0"/>
          <w:numId w:val="4"/>
        </w:numPr>
        <w:autoSpaceDE w:val="0"/>
        <w:autoSpaceDN w:val="0"/>
        <w:adjustRightInd w:val="0"/>
        <w:spacing w:line="360" w:lineRule="auto"/>
        <w:jc w:val="both"/>
        <w:rPr>
          <w:lang w:val="en-US"/>
        </w:rPr>
      </w:pPr>
      <w:r w:rsidRPr="004A4E2F">
        <w:rPr>
          <w:lang w:val="en-US"/>
        </w:rPr>
        <w:t>“To formulate and publish in the public interest accounting standards to be observed in the presentation of financial statements and to promote their worldwide acceptance and observance.” (Hoogendoorn et.al 2004, p. 169)</w:t>
      </w:r>
    </w:p>
    <w:p w:rsidR="00EB77A3" w:rsidRPr="004A4E2F" w:rsidRDefault="00EB77A3" w:rsidP="00EB77A3">
      <w:pPr>
        <w:autoSpaceDE w:val="0"/>
        <w:autoSpaceDN w:val="0"/>
        <w:adjustRightInd w:val="0"/>
        <w:spacing w:line="360" w:lineRule="auto"/>
        <w:ind w:left="360"/>
        <w:jc w:val="both"/>
        <w:rPr>
          <w:lang w:val="en-US"/>
        </w:rPr>
      </w:pPr>
    </w:p>
    <w:p w:rsidR="00EB77A3" w:rsidRPr="004A4E2F" w:rsidRDefault="00EB77A3" w:rsidP="00EB77A3">
      <w:pPr>
        <w:numPr>
          <w:ilvl w:val="0"/>
          <w:numId w:val="4"/>
        </w:numPr>
        <w:autoSpaceDE w:val="0"/>
        <w:autoSpaceDN w:val="0"/>
        <w:adjustRightInd w:val="0"/>
        <w:spacing w:line="360" w:lineRule="auto"/>
        <w:jc w:val="both"/>
        <w:rPr>
          <w:lang w:val="en-US"/>
        </w:rPr>
      </w:pPr>
      <w:r w:rsidRPr="004A4E2F">
        <w:rPr>
          <w:lang w:val="en-US"/>
        </w:rPr>
        <w:t>“To work generally for the improvement and harmonization of regulations, accounting standards and procedures relating to the presentation of financial statements.” (Hoogendoorn et.al 2004, p. 170)</w:t>
      </w:r>
    </w:p>
    <w:p w:rsidR="00EB77A3" w:rsidRPr="004A4E2F" w:rsidRDefault="00EB77A3" w:rsidP="00EB77A3">
      <w:pPr>
        <w:autoSpaceDE w:val="0"/>
        <w:autoSpaceDN w:val="0"/>
        <w:adjustRightInd w:val="0"/>
        <w:spacing w:line="360" w:lineRule="auto"/>
        <w:jc w:val="both"/>
        <w:rPr>
          <w:lang w:val="en-US"/>
        </w:rPr>
      </w:pPr>
    </w:p>
    <w:p w:rsidR="00EB77A3" w:rsidRPr="004A4E2F" w:rsidRDefault="00EB77A3" w:rsidP="00EB77A3">
      <w:pPr>
        <w:autoSpaceDE w:val="0"/>
        <w:autoSpaceDN w:val="0"/>
        <w:adjustRightInd w:val="0"/>
        <w:spacing w:line="360" w:lineRule="auto"/>
        <w:jc w:val="both"/>
        <w:rPr>
          <w:lang w:val="en-US"/>
        </w:rPr>
      </w:pPr>
      <w:r w:rsidRPr="004A4E2F">
        <w:rPr>
          <w:lang w:val="en-US"/>
        </w:rPr>
        <w:t xml:space="preserve">Between 1973 and 2001 the IASC developed several IAS numbered from IAS 1 up until IAS 41. The IASC did not have the ability to obligate companies to use the IAS. However, during the 90’s of last century, things changed and not only the IAS became obligatory for some categories in some countries, but the influence of the IAS became bigger than the national standards. This creates the fact that these standards could not only be developed by auditors but other parties needed to be involved. These parties had to contain users, national accounting standard setters, and government of countries. Consequently, it was decided to restructure the process of developing the international standards, the IASC was dissolved, and a new organization, the IASB was created. </w:t>
      </w:r>
    </w:p>
    <w:p w:rsidR="00EB77A3" w:rsidRPr="004A4E2F" w:rsidRDefault="00EB77A3" w:rsidP="00EB77A3">
      <w:pPr>
        <w:autoSpaceDE w:val="0"/>
        <w:autoSpaceDN w:val="0"/>
        <w:adjustRightInd w:val="0"/>
        <w:spacing w:line="360" w:lineRule="auto"/>
        <w:jc w:val="both"/>
        <w:rPr>
          <w:lang w:val="en-US"/>
        </w:rPr>
      </w:pPr>
    </w:p>
    <w:p w:rsidR="00EB77A3" w:rsidRPr="004A4E2F" w:rsidRDefault="00EB77A3" w:rsidP="00EB77A3">
      <w:pPr>
        <w:autoSpaceDE w:val="0"/>
        <w:autoSpaceDN w:val="0"/>
        <w:adjustRightInd w:val="0"/>
        <w:spacing w:line="360" w:lineRule="auto"/>
        <w:jc w:val="both"/>
        <w:rPr>
          <w:lang w:val="en-US"/>
        </w:rPr>
      </w:pPr>
      <w:r w:rsidRPr="004A4E2F">
        <w:rPr>
          <w:lang w:val="en-US"/>
        </w:rPr>
        <w:lastRenderedPageBreak/>
        <w:t xml:space="preserve">The IASB consists of a Board that is appointed by the Trustee Committee and is responsible for setting accounting standards. In addition, it consists of the Standards Advisory Council (SAC) the Board and sometimes the Trustees. In addition the International Financial Reporting Interpretations Committee (IFRIC), exists, the successor of the Standing Interpretations Committee (SIC). Issues that would receive divergent treatment that is not acceptable in the absence of authoritative guidance are reviewed by the IFRIC. As last, the IASB staff and the advisory committees support the IASB. </w:t>
      </w:r>
    </w:p>
    <w:p w:rsidR="00EB77A3" w:rsidRPr="004A4E2F" w:rsidRDefault="00EB77A3" w:rsidP="00EB77A3">
      <w:pPr>
        <w:autoSpaceDE w:val="0"/>
        <w:autoSpaceDN w:val="0"/>
        <w:adjustRightInd w:val="0"/>
        <w:spacing w:line="360" w:lineRule="auto"/>
        <w:jc w:val="both"/>
        <w:rPr>
          <w:lang w:val="en-US"/>
        </w:rPr>
      </w:pPr>
    </w:p>
    <w:p w:rsidR="00EB77A3" w:rsidRPr="004A4E2F" w:rsidRDefault="00EB77A3" w:rsidP="00EB77A3">
      <w:pPr>
        <w:autoSpaceDE w:val="0"/>
        <w:autoSpaceDN w:val="0"/>
        <w:adjustRightInd w:val="0"/>
        <w:spacing w:line="360" w:lineRule="auto"/>
        <w:jc w:val="both"/>
        <w:rPr>
          <w:lang w:val="en-US"/>
        </w:rPr>
      </w:pPr>
      <w:r w:rsidRPr="004A4E2F">
        <w:rPr>
          <w:lang w:val="en-US"/>
        </w:rPr>
        <w:t xml:space="preserve">The objectives of the IASB are: </w:t>
      </w:r>
    </w:p>
    <w:p w:rsidR="00EB77A3" w:rsidRPr="004A4E2F" w:rsidRDefault="00EB77A3" w:rsidP="00EB77A3">
      <w:pPr>
        <w:autoSpaceDE w:val="0"/>
        <w:autoSpaceDN w:val="0"/>
        <w:adjustRightInd w:val="0"/>
        <w:spacing w:line="360" w:lineRule="auto"/>
        <w:jc w:val="both"/>
        <w:rPr>
          <w:lang w:val="en-US"/>
        </w:rPr>
      </w:pPr>
    </w:p>
    <w:p w:rsidR="00EB77A3" w:rsidRPr="004A4E2F" w:rsidRDefault="00EB77A3" w:rsidP="00EB77A3">
      <w:pPr>
        <w:numPr>
          <w:ilvl w:val="0"/>
          <w:numId w:val="5"/>
        </w:numPr>
        <w:autoSpaceDE w:val="0"/>
        <w:autoSpaceDN w:val="0"/>
        <w:adjustRightInd w:val="0"/>
        <w:spacing w:line="360" w:lineRule="auto"/>
        <w:jc w:val="both"/>
        <w:rPr>
          <w:lang w:val="en-US"/>
        </w:rPr>
      </w:pPr>
      <w:r w:rsidRPr="004A4E2F">
        <w:rPr>
          <w:lang w:val="en-US"/>
        </w:rPr>
        <w:t>“To develop, in the public interest, a single set of high quality, understandable and enforceable global accounting standards”</w:t>
      </w:r>
      <w:r>
        <w:rPr>
          <w:lang w:val="en-US"/>
        </w:rPr>
        <w:t xml:space="preserve"> </w:t>
      </w:r>
      <w:r w:rsidRPr="004A4E2F">
        <w:rPr>
          <w:lang w:val="en-US"/>
        </w:rPr>
        <w:t>(Hussey et. al 2005, p. 16)</w:t>
      </w:r>
      <w:r>
        <w:rPr>
          <w:lang w:val="en-US"/>
        </w:rPr>
        <w:t>.</w:t>
      </w:r>
    </w:p>
    <w:p w:rsidR="00EB77A3" w:rsidRPr="004A4E2F" w:rsidRDefault="00EB77A3" w:rsidP="00EB77A3">
      <w:pPr>
        <w:autoSpaceDE w:val="0"/>
        <w:autoSpaceDN w:val="0"/>
        <w:adjustRightInd w:val="0"/>
        <w:spacing w:line="360" w:lineRule="auto"/>
        <w:ind w:left="420"/>
        <w:jc w:val="both"/>
        <w:rPr>
          <w:lang w:val="en-US"/>
        </w:rPr>
      </w:pPr>
    </w:p>
    <w:p w:rsidR="00EB77A3" w:rsidRPr="004A4E2F" w:rsidRDefault="00EB77A3" w:rsidP="00EB77A3">
      <w:pPr>
        <w:numPr>
          <w:ilvl w:val="0"/>
          <w:numId w:val="5"/>
        </w:numPr>
        <w:autoSpaceDE w:val="0"/>
        <w:autoSpaceDN w:val="0"/>
        <w:adjustRightInd w:val="0"/>
        <w:spacing w:line="360" w:lineRule="auto"/>
        <w:jc w:val="both"/>
        <w:rPr>
          <w:lang w:val="en-US"/>
        </w:rPr>
      </w:pPr>
      <w:r w:rsidRPr="004A4E2F">
        <w:rPr>
          <w:lang w:val="en-US"/>
        </w:rPr>
        <w:t>“To help participants in the world’s capital markets and other users make decisions by having access to high quality, transparent, and comparable information” (Hussey et. al 2005, p. 16)</w:t>
      </w:r>
      <w:r>
        <w:rPr>
          <w:lang w:val="en-US"/>
        </w:rPr>
        <w:t>.</w:t>
      </w:r>
    </w:p>
    <w:p w:rsidR="00EB77A3" w:rsidRPr="004A4E2F" w:rsidRDefault="00EB77A3" w:rsidP="00EB77A3">
      <w:pPr>
        <w:autoSpaceDE w:val="0"/>
        <w:autoSpaceDN w:val="0"/>
        <w:adjustRightInd w:val="0"/>
        <w:spacing w:line="360" w:lineRule="auto"/>
        <w:jc w:val="both"/>
        <w:rPr>
          <w:lang w:val="en-US"/>
        </w:rPr>
      </w:pPr>
    </w:p>
    <w:p w:rsidR="00EB77A3" w:rsidRPr="004A4E2F" w:rsidRDefault="00EB77A3" w:rsidP="00EB77A3">
      <w:pPr>
        <w:numPr>
          <w:ilvl w:val="0"/>
          <w:numId w:val="5"/>
        </w:numPr>
        <w:autoSpaceDE w:val="0"/>
        <w:autoSpaceDN w:val="0"/>
        <w:adjustRightInd w:val="0"/>
        <w:spacing w:line="360" w:lineRule="auto"/>
        <w:jc w:val="both"/>
        <w:rPr>
          <w:lang w:val="en-US"/>
        </w:rPr>
      </w:pPr>
      <w:r w:rsidRPr="004A4E2F">
        <w:rPr>
          <w:lang w:val="en-US"/>
        </w:rPr>
        <w:t xml:space="preserve">“To promote the use and </w:t>
      </w:r>
      <w:r>
        <w:rPr>
          <w:lang w:val="en-US"/>
        </w:rPr>
        <w:t xml:space="preserve">the </w:t>
      </w:r>
      <w:r w:rsidRPr="004A4E2F">
        <w:rPr>
          <w:lang w:val="en-US"/>
        </w:rPr>
        <w:t>vigorous application of those standards” (Hussey et. al 2005, p. 16)</w:t>
      </w:r>
      <w:r>
        <w:rPr>
          <w:lang w:val="en-US"/>
        </w:rPr>
        <w:t>.</w:t>
      </w:r>
    </w:p>
    <w:p w:rsidR="00EB77A3" w:rsidRPr="004A4E2F" w:rsidRDefault="00EB77A3" w:rsidP="00EB77A3">
      <w:pPr>
        <w:autoSpaceDE w:val="0"/>
        <w:autoSpaceDN w:val="0"/>
        <w:adjustRightInd w:val="0"/>
        <w:spacing w:line="360" w:lineRule="auto"/>
        <w:jc w:val="both"/>
        <w:rPr>
          <w:lang w:val="en-US"/>
        </w:rPr>
      </w:pPr>
    </w:p>
    <w:p w:rsidR="00EB77A3" w:rsidRPr="004A4E2F" w:rsidRDefault="00EB77A3" w:rsidP="00EB77A3">
      <w:pPr>
        <w:numPr>
          <w:ilvl w:val="0"/>
          <w:numId w:val="5"/>
        </w:numPr>
        <w:autoSpaceDE w:val="0"/>
        <w:autoSpaceDN w:val="0"/>
        <w:adjustRightInd w:val="0"/>
        <w:spacing w:line="360" w:lineRule="auto"/>
        <w:jc w:val="both"/>
        <w:rPr>
          <w:lang w:val="en-US"/>
        </w:rPr>
      </w:pPr>
      <w:r w:rsidRPr="004A4E2F">
        <w:rPr>
          <w:lang w:val="en-US"/>
        </w:rPr>
        <w:t>“To bring about convergence of national accounting standards and international accounting standards to high quality solutions” (Hussey et. al 2005, p. 16)</w:t>
      </w:r>
      <w:r>
        <w:rPr>
          <w:lang w:val="en-US"/>
        </w:rPr>
        <w:t>.</w:t>
      </w:r>
    </w:p>
    <w:p w:rsidR="00EB77A3" w:rsidRPr="004A4E2F" w:rsidRDefault="00EB77A3" w:rsidP="00EB77A3">
      <w:pPr>
        <w:autoSpaceDE w:val="0"/>
        <w:autoSpaceDN w:val="0"/>
        <w:adjustRightInd w:val="0"/>
        <w:spacing w:line="360" w:lineRule="auto"/>
        <w:jc w:val="both"/>
        <w:rPr>
          <w:lang w:val="en-US"/>
        </w:rPr>
      </w:pPr>
    </w:p>
    <w:p w:rsidR="00EB77A3" w:rsidRPr="004A4E2F" w:rsidRDefault="00EB77A3" w:rsidP="00EB77A3">
      <w:pPr>
        <w:autoSpaceDE w:val="0"/>
        <w:autoSpaceDN w:val="0"/>
        <w:adjustRightInd w:val="0"/>
        <w:spacing w:line="360" w:lineRule="auto"/>
        <w:jc w:val="both"/>
        <w:rPr>
          <w:lang w:val="en-US"/>
        </w:rPr>
      </w:pPr>
      <w:r w:rsidRPr="004A4E2F">
        <w:rPr>
          <w:lang w:val="en-US"/>
        </w:rPr>
        <w:t xml:space="preserve">With the establishment of the IASB in 2001, they took over from the IASC the Framework, the standards (IAS), the interpretations (SIC interpretations) and the Questions and Answers of the IAS 39 Implementation Guidance Committee (IGC). The name of these standards and interpretations stayed the same; however, the IASB decided to create other names for the new standards developed by them. These standards are called the International Financial Reporting Standards (IFRS) and started with a new number sequence. The first standard developed by the IASB is IFRS 1. New names are also created for the new interpretations, instead of SIC interpretation they are called the IFRIC Interpretations. IFRS has a narrow and broad purpose. The narrow purpose refers to the standards developed by the IASB and its interpretations. The broad purpose refers to the complete body of standards and interpretations developed by the IASC and the IASB. </w:t>
      </w:r>
    </w:p>
    <w:p w:rsidR="00EB77A3" w:rsidRPr="004A4E2F" w:rsidRDefault="00EB77A3" w:rsidP="00EB77A3">
      <w:pPr>
        <w:autoSpaceDE w:val="0"/>
        <w:autoSpaceDN w:val="0"/>
        <w:adjustRightInd w:val="0"/>
        <w:spacing w:line="360" w:lineRule="auto"/>
        <w:jc w:val="both"/>
        <w:rPr>
          <w:lang w:val="en-US"/>
        </w:rPr>
      </w:pPr>
    </w:p>
    <w:p w:rsidR="00EB77A3" w:rsidRPr="004A4E2F" w:rsidRDefault="00EB77A3" w:rsidP="00EB77A3">
      <w:pPr>
        <w:autoSpaceDE w:val="0"/>
        <w:autoSpaceDN w:val="0"/>
        <w:adjustRightInd w:val="0"/>
        <w:spacing w:line="360" w:lineRule="auto"/>
        <w:jc w:val="both"/>
        <w:rPr>
          <w:lang w:val="en-US"/>
        </w:rPr>
      </w:pPr>
      <w:r w:rsidRPr="004A4E2F">
        <w:rPr>
          <w:lang w:val="en-US"/>
        </w:rPr>
        <w:t>A decision making factor in the introduction of IAS into the European Union was the “Financial Action plan”. This action plan had about 40 points that was supposed to create an integrated capital market in the European Union by taking away obstacles that would prevent free move of capital and financial services. One of the points was about the uniformity of the financial reporting. At the European Union (EU) top conference in March 2002 in Lisbon</w:t>
      </w:r>
      <w:r>
        <w:rPr>
          <w:lang w:val="en-US"/>
        </w:rPr>
        <w:t>,</w:t>
      </w:r>
      <w:r w:rsidRPr="004A4E2F">
        <w:rPr>
          <w:lang w:val="en-US"/>
        </w:rPr>
        <w:t xml:space="preserve"> the action plan was confirmed and reporting according to IAS would be considered. However, since the IAS was not preferred by many countries, the IASB was a solution. This is an independent organization and would not have any influence from the EU. In addition, a possibility was to introduce the United States Generally Accepted Accounting Principles (US GAAP). However, in this situation, the United States would decide in which way European companies should prepare their financial statements this was politically not realistic. The US GAAP is developed by the Financial Accounting Standards Board (FASB).</w:t>
      </w:r>
      <w:r w:rsidRPr="004A4E2F">
        <w:rPr>
          <w:color w:val="FF0000"/>
          <w:lang w:val="en-US"/>
        </w:rPr>
        <w:t xml:space="preserve"> </w:t>
      </w:r>
      <w:r w:rsidRPr="004A4E2F">
        <w:rPr>
          <w:lang w:val="en-US"/>
        </w:rPr>
        <w:t xml:space="preserve">The FASB is an association based on the joint interest of the American Institute of Certified Public Accountants (AICPA), and the representatives of investment analysts, companies, and specialists from the auditing study. In addition, due to the increasing internationalization of business and capital movement, a need exists for the harmonization of accounting standards for financial reporting on a worldwide level. Consequently, the Lisbon decision was interpreted thoroughly which resulted in the EU Regulation nr. 1606/2002. Based on this regulation, stock exchange quoted companies in the European Union are obligated to prepare their consolidated financial statements in accordance with IFRS. </w:t>
      </w:r>
    </w:p>
    <w:p w:rsidR="00EB77A3" w:rsidRPr="004A4E2F" w:rsidRDefault="00EB77A3" w:rsidP="00EB77A3">
      <w:pPr>
        <w:autoSpaceDE w:val="0"/>
        <w:autoSpaceDN w:val="0"/>
        <w:adjustRightInd w:val="0"/>
        <w:spacing w:line="360" w:lineRule="auto"/>
        <w:jc w:val="both"/>
        <w:rPr>
          <w:lang w:val="en-US"/>
        </w:rPr>
      </w:pPr>
    </w:p>
    <w:p w:rsidR="00EB77A3" w:rsidRPr="004A4E2F" w:rsidRDefault="00EB77A3" w:rsidP="00EB77A3">
      <w:pPr>
        <w:autoSpaceDE w:val="0"/>
        <w:autoSpaceDN w:val="0"/>
        <w:adjustRightInd w:val="0"/>
        <w:spacing w:line="360" w:lineRule="auto"/>
        <w:jc w:val="both"/>
        <w:rPr>
          <w:color w:val="FF0000"/>
          <w:lang w:val="en-US"/>
        </w:rPr>
      </w:pPr>
      <w:r w:rsidRPr="004A4E2F">
        <w:rPr>
          <w:lang w:val="en-US"/>
        </w:rPr>
        <w:t xml:space="preserve">In order to be sure whether it complies with the general understandings of the European Union and in conformity with the fourth and seventh directive of the European Union before an IFRS is implemented the European Union need to endorse this. These directives are created by the council of ministers of the EU and have a supranational character. The fourth directive deals with the annual report and the financial statements, while the seventh directive deals with the consolidated financial statements. The procedure of accepting the application of IFRS is called the endorsement procedure and is performed by the European Commission assisted by the European Financial Reporting Advisory Group (EFRAG) and the Accounting Regulatory Committee (ARC). The EFRAG is a private organization created by users, stock exchange markets, and auditors within the EU. The purpose of the EFRAG is to advice the European Commission about the approval of an IFRS, before a European stock listed company is obligated to implement the IFRS in their company. Within the EFRAG, a </w:t>
      </w:r>
      <w:r w:rsidRPr="004A4E2F">
        <w:rPr>
          <w:lang w:val="en-US"/>
        </w:rPr>
        <w:lastRenderedPageBreak/>
        <w:t>Technical Expert Group is created. This group deals with the technical expertise of the European environment in which the IFRS is applied. The ARC is represented by representatives of member states and advices the European Commission on the adoption of IFRS. The EFRAG focuses on technical level, while the ARC is active on a political level (Hoogendoorn et. al, 2010, p.104).</w:t>
      </w:r>
    </w:p>
    <w:p w:rsidR="00EB77A3" w:rsidRPr="004A4E2F" w:rsidRDefault="00EB77A3" w:rsidP="00EB77A3">
      <w:pPr>
        <w:pStyle w:val="Kop2"/>
        <w:rPr>
          <w:lang w:val="en-US"/>
        </w:rPr>
      </w:pPr>
      <w:bookmarkStart w:id="56" w:name="_Toc313361500"/>
      <w:bookmarkStart w:id="57" w:name="_Toc314339242"/>
      <w:bookmarkStart w:id="58" w:name="_Toc314412803"/>
      <w:bookmarkStart w:id="59" w:name="_Toc314413063"/>
      <w:r w:rsidRPr="004A4E2F">
        <w:rPr>
          <w:lang w:val="en-US"/>
        </w:rPr>
        <w:t>3.2 Purposes and consequences of IFRS</w:t>
      </w:r>
      <w:bookmarkEnd w:id="56"/>
      <w:bookmarkEnd w:id="57"/>
      <w:bookmarkEnd w:id="58"/>
      <w:bookmarkEnd w:id="59"/>
    </w:p>
    <w:p w:rsidR="00EB77A3" w:rsidRPr="004A4E2F" w:rsidRDefault="00EB77A3" w:rsidP="00EB77A3">
      <w:pPr>
        <w:autoSpaceDE w:val="0"/>
        <w:autoSpaceDN w:val="0"/>
        <w:adjustRightInd w:val="0"/>
        <w:spacing w:line="360" w:lineRule="auto"/>
        <w:jc w:val="both"/>
        <w:rPr>
          <w:lang w:val="en-US"/>
        </w:rPr>
      </w:pPr>
    </w:p>
    <w:p w:rsidR="00EB77A3" w:rsidRPr="004A4E2F" w:rsidRDefault="00EB77A3" w:rsidP="00EB77A3">
      <w:pPr>
        <w:autoSpaceDE w:val="0"/>
        <w:autoSpaceDN w:val="0"/>
        <w:adjustRightInd w:val="0"/>
        <w:spacing w:line="360" w:lineRule="auto"/>
        <w:jc w:val="both"/>
        <w:rPr>
          <w:lang w:val="en-US"/>
        </w:rPr>
      </w:pPr>
      <w:r w:rsidRPr="004A4E2F">
        <w:rPr>
          <w:lang w:val="en-US"/>
        </w:rPr>
        <w:t>The purpose of IFRS is to develop into a worldwide-accepted standard for financial reporting. This will create that the financial reporting in the European Union is better comparable and able to keep up with present and future international developments and in addition creates better working capital markets. The application of IFRS strives to get more transparency and reliability of financial statements by creating a better quality in the reporting. At this moment, almost every company can be placed on stock exchange markets such as London, Tokyo, Frankfurt, and Amsterdam if their financial statements are based on IFRS. The only place where they cannot be placed is the American stock exchange market. In order to get the worldwide-accepted standard it is important that America participate, since they in addition have an influence on the capital market. In October 2002, the IASB and FASB signed a contract about the convergence of IFRS and US GAAP. On 15</w:t>
      </w:r>
      <w:r w:rsidRPr="004A4E2F">
        <w:rPr>
          <w:vertAlign w:val="superscript"/>
          <w:lang w:val="en-US"/>
        </w:rPr>
        <w:t>th</w:t>
      </w:r>
      <w:r w:rsidRPr="004A4E2F">
        <w:rPr>
          <w:lang w:val="en-US"/>
        </w:rPr>
        <w:t xml:space="preserve"> November 2007, this finally leads to the decision of the Securities and Exchange Commission (SEC), established by the government as supervisor of the stock exchange market, to get rid of the reconciliation rule from IFRS to US GAAP and to accept IFRS as prepared by the IASB. This implies that European companies listed on the American stock exchange market can prepare their financial statements according to IFRS after 15</w:t>
      </w:r>
      <w:r w:rsidRPr="004A4E2F">
        <w:rPr>
          <w:vertAlign w:val="superscript"/>
          <w:lang w:val="en-US"/>
        </w:rPr>
        <w:t>th</w:t>
      </w:r>
      <w:r w:rsidRPr="004A4E2F">
        <w:rPr>
          <w:lang w:val="en-US"/>
        </w:rPr>
        <w:t xml:space="preserve"> November 2007. The reconciliation rule indicated that European companies listed on the American stock exchange were allowed to prepare their financial statements according to IFRS, but in order to provide additional information about the reconciliation of IFRS to US GAAP, they had to fill in a “Form 20-F”. The SEC states that within the US GAAP less detailed rules have to be included and more principals, which resulted in the adoption of IFRS. The aim is in the United States in the future around 2013 to realize that IFRS is obligatory (Hoogendoorn et. al, 2010, p.101, 102).</w:t>
      </w:r>
    </w:p>
    <w:p w:rsidR="00EB77A3" w:rsidRPr="004A4E2F" w:rsidRDefault="00EB77A3" w:rsidP="00EB77A3">
      <w:pPr>
        <w:autoSpaceDE w:val="0"/>
        <w:autoSpaceDN w:val="0"/>
        <w:adjustRightInd w:val="0"/>
        <w:spacing w:line="360" w:lineRule="auto"/>
        <w:jc w:val="both"/>
        <w:rPr>
          <w:color w:val="00B050"/>
          <w:lang w:val="en-US"/>
        </w:rPr>
      </w:pPr>
      <w:r w:rsidRPr="004A4E2F">
        <w:rPr>
          <w:color w:val="00B050"/>
          <w:lang w:val="en-US"/>
        </w:rPr>
        <w:t xml:space="preserve"> </w:t>
      </w:r>
    </w:p>
    <w:p w:rsidR="00EB77A3" w:rsidRPr="004A4E2F" w:rsidRDefault="00EB77A3" w:rsidP="00EB77A3">
      <w:pPr>
        <w:autoSpaceDE w:val="0"/>
        <w:autoSpaceDN w:val="0"/>
        <w:adjustRightInd w:val="0"/>
        <w:spacing w:line="360" w:lineRule="auto"/>
        <w:jc w:val="both"/>
        <w:rPr>
          <w:lang w:val="en-US"/>
        </w:rPr>
      </w:pPr>
      <w:r w:rsidRPr="004A4E2F">
        <w:rPr>
          <w:lang w:val="en-US"/>
        </w:rPr>
        <w:t xml:space="preserve">The implementation of IFRS has consequences such as less freedom in choosing foundations upon which the valuation of resources will be based. More explanation needs to be published and deviating from IFRS is almost impossible. The auditor’s profession faces the consequence </w:t>
      </w:r>
      <w:r w:rsidRPr="004A4E2F">
        <w:rPr>
          <w:lang w:val="en-US"/>
        </w:rPr>
        <w:lastRenderedPageBreak/>
        <w:t xml:space="preserve">of applying less professional judgment during the audit, but now it is more an audit to investigate whether IFRS is applied. </w:t>
      </w:r>
    </w:p>
    <w:p w:rsidR="00EB77A3" w:rsidRPr="004A4E2F" w:rsidRDefault="00EB77A3" w:rsidP="00EB77A3">
      <w:pPr>
        <w:autoSpaceDE w:val="0"/>
        <w:autoSpaceDN w:val="0"/>
        <w:adjustRightInd w:val="0"/>
        <w:spacing w:line="360" w:lineRule="auto"/>
        <w:jc w:val="both"/>
        <w:rPr>
          <w:lang w:val="en-US"/>
        </w:rPr>
      </w:pPr>
    </w:p>
    <w:p w:rsidR="00EB77A3" w:rsidRPr="004A4E2F" w:rsidRDefault="00EB77A3" w:rsidP="00EB77A3">
      <w:pPr>
        <w:autoSpaceDE w:val="0"/>
        <w:autoSpaceDN w:val="0"/>
        <w:adjustRightInd w:val="0"/>
        <w:spacing w:line="360" w:lineRule="auto"/>
        <w:jc w:val="both"/>
        <w:rPr>
          <w:lang w:val="en-US"/>
        </w:rPr>
      </w:pPr>
      <w:r w:rsidRPr="004A4E2F">
        <w:rPr>
          <w:lang w:val="en-US"/>
        </w:rPr>
        <w:t xml:space="preserve">In June 2003, the IASB published IFRS 1, “First time adoption of IFRS”. This standard contains in which way a company needs to act when applying IFRS. The first IFRS financial statement is the financial statement the company prepares in compliance with IFRS. Consequently, applying IFRS for the first time needs to be </w:t>
      </w:r>
      <w:r>
        <w:rPr>
          <w:lang w:val="en-US"/>
        </w:rPr>
        <w:t xml:space="preserve">adopting </w:t>
      </w:r>
      <w:r w:rsidRPr="004A4E2F">
        <w:rPr>
          <w:lang w:val="en-US"/>
        </w:rPr>
        <w:t>in accordance with the requirements of IFRS 1. IFRS 1 states that a company has to prepare an openings balance sheet at the transition date. This balance sheet will be the starting point for the financial statement and can differ from the openings balance sheet prepared, based on the previous standards. These differences may have occurred due to events and transactions after the transition date. That is why these differences have to be incorporated in starting equity, the “retained earnings”. In addition, the differences could have occurred due to a misapplication of the previous standards then they need not to be incorporated into the retained earnings, but they need to be processed as an estimation difference. In order to be able to compare the financial statement before IFRS with the financial statement after the adoption of IFRS a minimum of one year is required (Hoogendoorn et. al, 2010, p. 108).</w:t>
      </w:r>
    </w:p>
    <w:p w:rsidR="00EB77A3" w:rsidRPr="004A4E2F" w:rsidRDefault="00EB77A3" w:rsidP="00EB77A3">
      <w:pPr>
        <w:pStyle w:val="Kop2"/>
        <w:rPr>
          <w:lang w:val="en-US"/>
        </w:rPr>
      </w:pPr>
      <w:bookmarkStart w:id="60" w:name="_Toc313361501"/>
      <w:bookmarkStart w:id="61" w:name="_Toc314339243"/>
      <w:bookmarkStart w:id="62" w:name="_Toc314412804"/>
      <w:bookmarkStart w:id="63" w:name="_Toc314413064"/>
      <w:r w:rsidRPr="004A4E2F">
        <w:rPr>
          <w:lang w:val="en-US"/>
        </w:rPr>
        <w:t>3.3 Summary</w:t>
      </w:r>
      <w:bookmarkEnd w:id="60"/>
      <w:bookmarkEnd w:id="61"/>
      <w:bookmarkEnd w:id="62"/>
      <w:bookmarkEnd w:id="63"/>
      <w:r w:rsidRPr="004A4E2F">
        <w:rPr>
          <w:lang w:val="en-US"/>
        </w:rPr>
        <w:t xml:space="preserve"> </w:t>
      </w:r>
    </w:p>
    <w:p w:rsidR="00EB77A3" w:rsidRPr="004A4E2F" w:rsidRDefault="00EB77A3" w:rsidP="00EB77A3">
      <w:pPr>
        <w:spacing w:line="360" w:lineRule="auto"/>
        <w:jc w:val="both"/>
        <w:rPr>
          <w:lang w:val="en-US"/>
        </w:rPr>
      </w:pPr>
    </w:p>
    <w:p w:rsidR="00EB77A3" w:rsidRPr="004A4E2F" w:rsidRDefault="00EB77A3" w:rsidP="00EB77A3">
      <w:pPr>
        <w:spacing w:line="360" w:lineRule="auto"/>
        <w:jc w:val="both"/>
        <w:rPr>
          <w:lang w:val="en-US"/>
        </w:rPr>
      </w:pPr>
      <w:r w:rsidRPr="004A4E2F">
        <w:rPr>
          <w:lang w:val="en-US"/>
        </w:rPr>
        <w:t xml:space="preserve">Sub question 2 is answered in this chapter. The question was as follows: </w:t>
      </w:r>
      <w:r w:rsidRPr="004A4E2F">
        <w:rPr>
          <w:i/>
          <w:lang w:val="en-US"/>
        </w:rPr>
        <w:t>“What is the content and purpose of IFRS?”</w:t>
      </w:r>
      <w:r w:rsidRPr="004A4E2F">
        <w:rPr>
          <w:lang w:val="en-US"/>
        </w:rPr>
        <w:t xml:space="preserve"> IFRS are accounting standard developed by the IASB and was needed to create more transparency and reliability in financial reporting. The history of development of IFRS by the IASB is explained. Along with this explanation, the objectives and consequences of IFRS are also expressed within this chapter. The next chapter will provide an answer for sub question 3, which is about the content of the term earnings management. </w:t>
      </w:r>
    </w:p>
    <w:p w:rsidR="00EB77A3" w:rsidRPr="004577E5" w:rsidRDefault="00EB77A3" w:rsidP="00EB77A3">
      <w:pPr>
        <w:pStyle w:val="Kop1"/>
        <w:rPr>
          <w:rFonts w:eastAsia="Calibri"/>
          <w:color w:val="auto"/>
          <w:sz w:val="32"/>
          <w:szCs w:val="32"/>
          <w:lang w:val="en-US"/>
        </w:rPr>
      </w:pPr>
      <w:bookmarkStart w:id="64" w:name="_Toc313361502"/>
      <w:r>
        <w:rPr>
          <w:rFonts w:eastAsia="Calibri"/>
          <w:lang w:val="en-US"/>
        </w:rPr>
        <w:br w:type="page"/>
      </w:r>
      <w:bookmarkStart w:id="65" w:name="_Toc314339244"/>
      <w:bookmarkStart w:id="66" w:name="_Toc314412805"/>
      <w:bookmarkStart w:id="67" w:name="_Toc314413065"/>
      <w:r w:rsidRPr="004577E5">
        <w:rPr>
          <w:rFonts w:eastAsia="Calibri"/>
          <w:color w:val="auto"/>
          <w:sz w:val="32"/>
          <w:szCs w:val="32"/>
          <w:lang w:val="en-US"/>
        </w:rPr>
        <w:lastRenderedPageBreak/>
        <w:t>4. Earnings Management</w:t>
      </w:r>
      <w:bookmarkEnd w:id="64"/>
      <w:bookmarkEnd w:id="65"/>
      <w:bookmarkEnd w:id="66"/>
      <w:bookmarkEnd w:id="67"/>
    </w:p>
    <w:p w:rsidR="00EB77A3" w:rsidRPr="004A4E2F" w:rsidRDefault="00EB77A3" w:rsidP="00EB77A3">
      <w:pPr>
        <w:spacing w:line="360" w:lineRule="auto"/>
        <w:jc w:val="both"/>
        <w:rPr>
          <w:rFonts w:eastAsia="Calibri"/>
          <w:b/>
          <w:lang w:val="en-US"/>
        </w:rPr>
      </w:pPr>
    </w:p>
    <w:p w:rsidR="00EB77A3" w:rsidRPr="004A4E2F" w:rsidRDefault="00EB77A3" w:rsidP="00EB77A3">
      <w:pPr>
        <w:pStyle w:val="Kop2"/>
        <w:rPr>
          <w:rFonts w:eastAsia="Calibri"/>
          <w:lang w:val="en-US"/>
        </w:rPr>
      </w:pPr>
      <w:bookmarkStart w:id="68" w:name="_Toc313361503"/>
      <w:bookmarkStart w:id="69" w:name="_Toc314339245"/>
      <w:bookmarkStart w:id="70" w:name="_Toc314412806"/>
      <w:bookmarkStart w:id="71" w:name="_Toc314413066"/>
      <w:r w:rsidRPr="004A4E2F">
        <w:rPr>
          <w:rFonts w:eastAsia="Calibri"/>
          <w:lang w:val="en-US"/>
        </w:rPr>
        <w:t>4.1 Definition of the term earnings management</w:t>
      </w:r>
      <w:bookmarkEnd w:id="68"/>
      <w:bookmarkEnd w:id="69"/>
      <w:bookmarkEnd w:id="70"/>
      <w:bookmarkEnd w:id="71"/>
    </w:p>
    <w:p w:rsidR="00EB77A3" w:rsidRPr="004A4E2F" w:rsidRDefault="00EB77A3" w:rsidP="00EB77A3">
      <w:pPr>
        <w:spacing w:line="360" w:lineRule="auto"/>
        <w:jc w:val="both"/>
        <w:rPr>
          <w:rFonts w:eastAsia="Calibri"/>
          <w:b/>
          <w:lang w:val="en-US"/>
        </w:rPr>
      </w:pPr>
    </w:p>
    <w:p w:rsidR="00EB77A3" w:rsidRPr="004A4E2F" w:rsidRDefault="00EB77A3" w:rsidP="00EB77A3">
      <w:pPr>
        <w:spacing w:line="360" w:lineRule="auto"/>
        <w:jc w:val="both"/>
        <w:rPr>
          <w:lang w:val="en-US"/>
        </w:rPr>
      </w:pPr>
      <w:r w:rsidRPr="004A4E2F">
        <w:rPr>
          <w:lang w:val="en-US"/>
        </w:rPr>
        <w:t xml:space="preserve">Many studies have provided different definitions of earnings management. </w:t>
      </w:r>
    </w:p>
    <w:p w:rsidR="00EB77A3" w:rsidRPr="004A4E2F" w:rsidRDefault="00EB77A3" w:rsidP="00EB77A3">
      <w:pPr>
        <w:spacing w:line="360" w:lineRule="auto"/>
        <w:jc w:val="both"/>
        <w:rPr>
          <w:lang w:val="en-US"/>
        </w:rPr>
      </w:pPr>
      <w:r w:rsidRPr="004A4E2F">
        <w:rPr>
          <w:lang w:val="en-US"/>
        </w:rPr>
        <w:t>The definition provided by Healy and Wahlen (1999), stated that:</w:t>
      </w:r>
    </w:p>
    <w:p w:rsidR="00EB77A3" w:rsidRPr="004A4E2F" w:rsidRDefault="00EB77A3" w:rsidP="00EB77A3">
      <w:pPr>
        <w:spacing w:line="360" w:lineRule="auto"/>
        <w:jc w:val="both"/>
        <w:rPr>
          <w:i/>
          <w:lang w:val="en-US"/>
        </w:rPr>
      </w:pPr>
      <w:r w:rsidRPr="004A4E2F">
        <w:rPr>
          <w:i/>
          <w:lang w:val="en-US"/>
        </w:rPr>
        <w:t xml:space="preserve"> “Earnings management occurs when managers use judgment in financial reporting and in structuring transactions to alter financial reports to either mislead some stakeholders about the underlying economic performance of the company, or to influence contractual outcomes that depend on reported accounting numbers.” </w:t>
      </w:r>
    </w:p>
    <w:p w:rsidR="00EB77A3" w:rsidRPr="004A4E2F" w:rsidRDefault="00EB77A3" w:rsidP="00EB77A3">
      <w:pPr>
        <w:spacing w:line="360" w:lineRule="auto"/>
        <w:jc w:val="both"/>
        <w:rPr>
          <w:lang w:val="en-US"/>
        </w:rPr>
      </w:pPr>
    </w:p>
    <w:p w:rsidR="00EB77A3" w:rsidRPr="004A4E2F" w:rsidRDefault="00EB77A3" w:rsidP="00EB77A3">
      <w:pPr>
        <w:spacing w:line="360" w:lineRule="auto"/>
        <w:jc w:val="both"/>
        <w:rPr>
          <w:lang w:val="en-US"/>
        </w:rPr>
      </w:pPr>
      <w:r w:rsidRPr="004A4E2F">
        <w:rPr>
          <w:lang w:val="en-US"/>
        </w:rPr>
        <w:t>Further on Schipper (1989) defines earnings management as:</w:t>
      </w:r>
    </w:p>
    <w:p w:rsidR="00EB77A3" w:rsidRPr="004A4E2F" w:rsidRDefault="00EB77A3" w:rsidP="00EB77A3">
      <w:pPr>
        <w:spacing w:line="360" w:lineRule="auto"/>
        <w:jc w:val="both"/>
        <w:rPr>
          <w:i/>
          <w:iCs/>
          <w:lang w:val="en-US"/>
        </w:rPr>
      </w:pPr>
      <w:r w:rsidRPr="004A4E2F">
        <w:rPr>
          <w:i/>
          <w:lang w:val="en-US"/>
        </w:rPr>
        <w:t xml:space="preserve"> “</w:t>
      </w:r>
      <w:r w:rsidRPr="004A4E2F">
        <w:rPr>
          <w:i/>
          <w:iCs/>
          <w:lang w:val="en-US"/>
        </w:rPr>
        <w:t>A purposeful intervention in the external financial reporting process, with the intent of obtaining some private gain (as opposed to, say, merely facilitating the neutral operation of the process).”</w:t>
      </w:r>
    </w:p>
    <w:p w:rsidR="00EB77A3" w:rsidRPr="004A4E2F" w:rsidRDefault="00EB77A3" w:rsidP="00EB77A3">
      <w:pPr>
        <w:spacing w:line="360" w:lineRule="auto"/>
        <w:jc w:val="both"/>
        <w:rPr>
          <w:iCs/>
          <w:lang w:val="en-US"/>
        </w:rPr>
      </w:pPr>
    </w:p>
    <w:p w:rsidR="00EB77A3" w:rsidRPr="004A4E2F" w:rsidRDefault="00EB77A3" w:rsidP="00EB77A3">
      <w:pPr>
        <w:autoSpaceDE w:val="0"/>
        <w:autoSpaceDN w:val="0"/>
        <w:adjustRightInd w:val="0"/>
        <w:spacing w:line="360" w:lineRule="auto"/>
        <w:jc w:val="both"/>
        <w:rPr>
          <w:rFonts w:eastAsia="Calibri"/>
          <w:lang w:val="en-US"/>
        </w:rPr>
      </w:pPr>
      <w:r w:rsidRPr="004A4E2F">
        <w:rPr>
          <w:rFonts w:eastAsia="Calibri"/>
          <w:lang w:val="en-US"/>
        </w:rPr>
        <w:t>Based on both definitions it is clear that earnings management by management is used to knowingly misrepresent the company’s earnings, in order to get a pre-determined target that is equivalent with the figures of the financial statements. This results in managers misleading their stakeholders, in order to satisfy their own self-interests. Both parties, managers and stakeholders, have their own interests, but when earnings management is applied, the interests of stakeholders are not taken into account. For example, shareholders want to get a return on their investment in the company, while managers are interested in their compensation, promotion, and reputation. In order to know whether to invest or not, managers will try to postpone the bad performance of the company so that they can get their high salary, because their high salary is linked with their performance, another example is that investors want to know the performance of a company as soon as possible (Ronen et.al 2008, p. 20).</w:t>
      </w:r>
    </w:p>
    <w:p w:rsidR="00EB77A3" w:rsidRPr="004A4E2F" w:rsidRDefault="00EB77A3" w:rsidP="00EB77A3">
      <w:pPr>
        <w:autoSpaceDE w:val="0"/>
        <w:autoSpaceDN w:val="0"/>
        <w:adjustRightInd w:val="0"/>
        <w:spacing w:line="360" w:lineRule="auto"/>
        <w:jc w:val="both"/>
        <w:rPr>
          <w:rFonts w:eastAsia="Calibri"/>
          <w:lang w:val="en-US"/>
        </w:rPr>
      </w:pPr>
    </w:p>
    <w:p w:rsidR="00EB77A3" w:rsidRPr="004A4E2F" w:rsidRDefault="00EB77A3" w:rsidP="00EB77A3">
      <w:pPr>
        <w:autoSpaceDE w:val="0"/>
        <w:autoSpaceDN w:val="0"/>
        <w:adjustRightInd w:val="0"/>
        <w:spacing w:line="360" w:lineRule="auto"/>
        <w:jc w:val="both"/>
        <w:rPr>
          <w:rFonts w:eastAsia="Calibri"/>
          <w:lang w:val="en-US"/>
        </w:rPr>
      </w:pPr>
      <w:r w:rsidRPr="004A4E2F">
        <w:rPr>
          <w:rFonts w:eastAsia="Calibri"/>
          <w:lang w:val="en-US"/>
        </w:rPr>
        <w:t xml:space="preserve">Ronen et. al (2008), p. 25 have summarized definitions of earnings management of different authors into three different categories. These three categories include, White (beneficial), meaning that earnings management deals with the transparency of the reports. Gray deals with the manipulation of reports that are within the borders of compliance with bright-line </w:t>
      </w:r>
      <w:r w:rsidRPr="004A4E2F">
        <w:rPr>
          <w:rFonts w:eastAsia="Calibri"/>
          <w:lang w:val="en-US"/>
        </w:rPr>
        <w:lastRenderedPageBreak/>
        <w:t xml:space="preserve">standards. These can be opportunistic or efficient. Earnings management is opportunistic when it does not maximize the company’s value. If it maximizes the company’s value than </w:t>
      </w:r>
      <w:r>
        <w:rPr>
          <w:rFonts w:eastAsia="Calibri"/>
          <w:lang w:val="en-US"/>
        </w:rPr>
        <w:t xml:space="preserve">the use of </w:t>
      </w:r>
      <w:r w:rsidRPr="004A4E2F">
        <w:rPr>
          <w:rFonts w:eastAsia="Calibri"/>
          <w:lang w:val="en-US"/>
        </w:rPr>
        <w:t>earnings management</w:t>
      </w:r>
      <w:r>
        <w:rPr>
          <w:rFonts w:eastAsia="Calibri"/>
          <w:lang w:val="en-US"/>
        </w:rPr>
        <w:t>,</w:t>
      </w:r>
      <w:r w:rsidRPr="004A4E2F">
        <w:rPr>
          <w:rFonts w:eastAsia="Calibri"/>
          <w:lang w:val="en-US"/>
        </w:rPr>
        <w:t xml:space="preserve"> is classified as economically efficient. In addition, the last is black (the pernicious), indicating the involvement of outright misrepresentation and fraud.</w:t>
      </w:r>
    </w:p>
    <w:p w:rsidR="00EB77A3" w:rsidRPr="004A4E2F" w:rsidRDefault="00EB77A3" w:rsidP="00EB77A3">
      <w:pPr>
        <w:autoSpaceDE w:val="0"/>
        <w:autoSpaceDN w:val="0"/>
        <w:adjustRightInd w:val="0"/>
        <w:spacing w:line="360" w:lineRule="auto"/>
        <w:jc w:val="both"/>
        <w:rPr>
          <w:rFonts w:eastAsia="Calibri"/>
          <w:lang w:val="en-US"/>
        </w:rPr>
      </w:pPr>
    </w:p>
    <w:p w:rsidR="00EB77A3" w:rsidRPr="004A4E2F" w:rsidRDefault="00EB77A3" w:rsidP="00EB77A3">
      <w:pPr>
        <w:spacing w:line="360" w:lineRule="auto"/>
        <w:jc w:val="both"/>
        <w:rPr>
          <w:rFonts w:eastAsia="Calibri"/>
          <w:color w:val="000000"/>
          <w:lang w:val="en-US"/>
        </w:rPr>
      </w:pPr>
      <w:r w:rsidRPr="004A4E2F">
        <w:rPr>
          <w:rFonts w:eastAsia="Calibri"/>
          <w:color w:val="000000"/>
          <w:lang w:val="en-US"/>
        </w:rPr>
        <w:t>The definitions formulated by Ronen et. al. (2008), p.25 are presented below.</w:t>
      </w:r>
    </w:p>
    <w:p w:rsidR="00EB77A3" w:rsidRPr="004A4E2F" w:rsidRDefault="00EB77A3" w:rsidP="00EB77A3">
      <w:pPr>
        <w:autoSpaceDE w:val="0"/>
        <w:autoSpaceDN w:val="0"/>
        <w:adjustRightInd w:val="0"/>
        <w:spacing w:line="360" w:lineRule="auto"/>
        <w:jc w:val="both"/>
        <w:rPr>
          <w:rFonts w:eastAsia="Calibri"/>
          <w:b/>
          <w:color w:val="000000"/>
          <w:lang w:val="en-US"/>
        </w:rPr>
      </w:pPr>
      <w:r w:rsidRPr="004A4E2F">
        <w:rPr>
          <w:rFonts w:eastAsia="Calibri"/>
          <w:b/>
          <w:color w:val="000000"/>
          <w:lang w:val="en-US"/>
        </w:rPr>
        <w:t>White:</w:t>
      </w:r>
    </w:p>
    <w:p w:rsidR="00EB77A3" w:rsidRPr="004A4E2F" w:rsidRDefault="00EB77A3" w:rsidP="00EB77A3">
      <w:pPr>
        <w:autoSpaceDE w:val="0"/>
        <w:autoSpaceDN w:val="0"/>
        <w:adjustRightInd w:val="0"/>
        <w:spacing w:line="360" w:lineRule="auto"/>
        <w:jc w:val="both"/>
        <w:rPr>
          <w:rFonts w:eastAsia="Calibri"/>
          <w:i/>
          <w:color w:val="000000"/>
          <w:lang w:val="en-US"/>
        </w:rPr>
      </w:pPr>
      <w:r w:rsidRPr="004A4E2F">
        <w:rPr>
          <w:rFonts w:eastAsia="Calibri"/>
          <w:i/>
          <w:color w:val="000000"/>
          <w:lang w:val="en-US"/>
        </w:rPr>
        <w:t>“Earnings management is taking advantage of the flexibility in the choice of accounting treatment to signal the manager’s private information on future cash flows.”</w:t>
      </w:r>
    </w:p>
    <w:p w:rsidR="00EB77A3" w:rsidRPr="004A4E2F" w:rsidRDefault="00EB77A3" w:rsidP="00EB77A3">
      <w:pPr>
        <w:autoSpaceDE w:val="0"/>
        <w:autoSpaceDN w:val="0"/>
        <w:adjustRightInd w:val="0"/>
        <w:spacing w:line="360" w:lineRule="auto"/>
        <w:jc w:val="both"/>
        <w:rPr>
          <w:rFonts w:eastAsia="Calibri"/>
          <w:i/>
          <w:color w:val="000000"/>
          <w:lang w:val="en-US"/>
        </w:rPr>
      </w:pPr>
    </w:p>
    <w:p w:rsidR="00EB77A3" w:rsidRPr="004A4E2F" w:rsidRDefault="00EB77A3" w:rsidP="00EB77A3">
      <w:pPr>
        <w:autoSpaceDE w:val="0"/>
        <w:autoSpaceDN w:val="0"/>
        <w:adjustRightInd w:val="0"/>
        <w:spacing w:line="360" w:lineRule="auto"/>
        <w:jc w:val="both"/>
        <w:rPr>
          <w:rFonts w:eastAsia="Calibri"/>
          <w:b/>
          <w:color w:val="000000"/>
          <w:lang w:val="en-US"/>
        </w:rPr>
      </w:pPr>
      <w:r w:rsidRPr="004A4E2F">
        <w:rPr>
          <w:rFonts w:eastAsia="Calibri"/>
          <w:b/>
          <w:color w:val="000000"/>
          <w:lang w:val="en-US"/>
        </w:rPr>
        <w:t>Gray:</w:t>
      </w:r>
    </w:p>
    <w:p w:rsidR="00EB77A3" w:rsidRPr="004A4E2F" w:rsidRDefault="00EB77A3" w:rsidP="00EB77A3">
      <w:pPr>
        <w:autoSpaceDE w:val="0"/>
        <w:autoSpaceDN w:val="0"/>
        <w:adjustRightInd w:val="0"/>
        <w:spacing w:line="360" w:lineRule="auto"/>
        <w:jc w:val="both"/>
        <w:rPr>
          <w:rFonts w:eastAsia="Calibri"/>
          <w:i/>
          <w:color w:val="000000"/>
          <w:lang w:val="en-US"/>
        </w:rPr>
      </w:pPr>
      <w:r w:rsidRPr="004A4E2F">
        <w:rPr>
          <w:rFonts w:eastAsia="Calibri"/>
          <w:i/>
          <w:color w:val="000000"/>
          <w:lang w:val="en-US"/>
        </w:rPr>
        <w:t>“Earnings management is choosing an accounting treatment that is either opportunistic (maximizing the utility of management only) or economically efficient.”</w:t>
      </w:r>
    </w:p>
    <w:p w:rsidR="00EB77A3" w:rsidRPr="004A4E2F" w:rsidRDefault="00EB77A3" w:rsidP="00EB77A3">
      <w:pPr>
        <w:spacing w:line="360" w:lineRule="auto"/>
        <w:jc w:val="both"/>
        <w:rPr>
          <w:rFonts w:eastAsia="Calibri"/>
          <w:color w:val="000000"/>
          <w:lang w:val="en-US"/>
        </w:rPr>
      </w:pPr>
    </w:p>
    <w:p w:rsidR="00EB77A3" w:rsidRPr="004A4E2F" w:rsidRDefault="00EB77A3" w:rsidP="00EB77A3">
      <w:pPr>
        <w:spacing w:line="360" w:lineRule="auto"/>
        <w:jc w:val="both"/>
        <w:rPr>
          <w:rFonts w:eastAsia="Calibri"/>
          <w:b/>
          <w:color w:val="000000"/>
          <w:lang w:val="en-US"/>
        </w:rPr>
      </w:pPr>
      <w:r w:rsidRPr="004A4E2F">
        <w:rPr>
          <w:rFonts w:eastAsia="Calibri"/>
          <w:b/>
          <w:color w:val="000000"/>
          <w:lang w:val="en-US"/>
        </w:rPr>
        <w:t>Black:</w:t>
      </w:r>
    </w:p>
    <w:p w:rsidR="00EB77A3" w:rsidRPr="004A4E2F" w:rsidRDefault="00EB77A3" w:rsidP="00EB77A3">
      <w:pPr>
        <w:autoSpaceDE w:val="0"/>
        <w:autoSpaceDN w:val="0"/>
        <w:adjustRightInd w:val="0"/>
        <w:spacing w:line="360" w:lineRule="auto"/>
        <w:jc w:val="both"/>
        <w:rPr>
          <w:rFonts w:eastAsia="Calibri"/>
          <w:i/>
          <w:color w:val="000000"/>
          <w:lang w:val="en-US"/>
        </w:rPr>
      </w:pPr>
      <w:r w:rsidRPr="004A4E2F">
        <w:rPr>
          <w:rFonts w:eastAsia="Calibri"/>
          <w:i/>
          <w:color w:val="000000"/>
          <w:lang w:val="en-US"/>
        </w:rPr>
        <w:t>“Earnings management is the practice of using tricks to misrepresent or reduce transparency of the financial reports.”</w:t>
      </w:r>
    </w:p>
    <w:p w:rsidR="00EB77A3" w:rsidRPr="004A4E2F" w:rsidRDefault="00EB77A3" w:rsidP="00EB77A3">
      <w:pPr>
        <w:spacing w:line="360" w:lineRule="auto"/>
        <w:jc w:val="both"/>
        <w:rPr>
          <w:rFonts w:eastAsia="Calibri"/>
          <w:color w:val="000000"/>
          <w:lang w:val="en-US"/>
        </w:rPr>
      </w:pPr>
    </w:p>
    <w:p w:rsidR="00EB77A3" w:rsidRPr="004A4E2F" w:rsidRDefault="00EB77A3" w:rsidP="00EB77A3">
      <w:pPr>
        <w:spacing w:line="360" w:lineRule="auto"/>
        <w:jc w:val="both"/>
        <w:rPr>
          <w:rFonts w:eastAsia="Calibri"/>
          <w:lang w:val="en-US"/>
        </w:rPr>
      </w:pPr>
      <w:r w:rsidRPr="004A4E2F">
        <w:rPr>
          <w:rFonts w:eastAsia="Calibri"/>
          <w:color w:val="000000"/>
          <w:lang w:val="en-US"/>
        </w:rPr>
        <w:t xml:space="preserve">Further on Ronen et. al (2008), p. 26 state that after taking these three definitions into consideration the definition provided by Healy and Wahlen (1999) best describes earnings management. Although it is the best description, it still contains two weaknesses. The first weakness deals with the fact that no clear distinction exists between the use of earnings management and the normal activities that have earnings as result. The second weakness states that not every earnings management is deceptive. Managers can sometimes provide investors information about earnings that are not one-time shocks so that the investor still would want to invest in the company. </w:t>
      </w:r>
      <w:r w:rsidRPr="004A4E2F">
        <w:rPr>
          <w:rFonts w:eastAsia="Calibri"/>
          <w:lang w:val="en-US"/>
        </w:rPr>
        <w:t xml:space="preserve">Taking these weaknesses into consideration Ronen et. </w:t>
      </w:r>
      <w:r>
        <w:rPr>
          <w:rFonts w:eastAsia="Calibri"/>
          <w:lang w:val="en-US"/>
        </w:rPr>
        <w:t>a</w:t>
      </w:r>
      <w:r w:rsidRPr="004A4E2F">
        <w:rPr>
          <w:rFonts w:eastAsia="Calibri"/>
          <w:lang w:val="en-US"/>
        </w:rPr>
        <w:t>l</w:t>
      </w:r>
      <w:r>
        <w:rPr>
          <w:rFonts w:eastAsia="Calibri"/>
          <w:lang w:val="en-US"/>
        </w:rPr>
        <w:t>.</w:t>
      </w:r>
      <w:r w:rsidRPr="004A4E2F">
        <w:rPr>
          <w:rFonts w:eastAsia="Calibri"/>
          <w:lang w:val="en-US"/>
        </w:rPr>
        <w:t xml:space="preserve"> (2008), p. 27 provide an alternative definition stated as the following:</w:t>
      </w:r>
    </w:p>
    <w:p w:rsidR="00EB77A3" w:rsidRPr="004A4E2F" w:rsidRDefault="00EB77A3" w:rsidP="00EB77A3">
      <w:pPr>
        <w:spacing w:line="360" w:lineRule="auto"/>
        <w:jc w:val="both"/>
        <w:rPr>
          <w:rFonts w:eastAsia="Calibri"/>
          <w:lang w:val="en-US"/>
        </w:rPr>
      </w:pPr>
    </w:p>
    <w:p w:rsidR="00EB77A3" w:rsidRPr="004A4E2F" w:rsidRDefault="00EB77A3" w:rsidP="00EB77A3">
      <w:pPr>
        <w:autoSpaceDE w:val="0"/>
        <w:autoSpaceDN w:val="0"/>
        <w:adjustRightInd w:val="0"/>
        <w:spacing w:line="360" w:lineRule="auto"/>
        <w:jc w:val="both"/>
        <w:rPr>
          <w:rFonts w:eastAsia="Calibri"/>
          <w:i/>
          <w:lang w:val="en-US"/>
        </w:rPr>
      </w:pPr>
      <w:r w:rsidRPr="004A4E2F">
        <w:rPr>
          <w:rFonts w:eastAsia="Calibri"/>
          <w:i/>
          <w:lang w:val="en-US"/>
        </w:rPr>
        <w:t>“Earnings management is a collection of managerial decisions that result in not reporting the true short-term, value-maximizing earnings as known to management.</w:t>
      </w:r>
    </w:p>
    <w:p w:rsidR="00EB77A3" w:rsidRPr="004A4E2F" w:rsidRDefault="00EB77A3" w:rsidP="00EB77A3">
      <w:pPr>
        <w:autoSpaceDE w:val="0"/>
        <w:autoSpaceDN w:val="0"/>
        <w:adjustRightInd w:val="0"/>
        <w:spacing w:line="360" w:lineRule="auto"/>
        <w:jc w:val="both"/>
        <w:rPr>
          <w:rFonts w:eastAsia="Calibri"/>
          <w:i/>
          <w:lang w:val="en-US"/>
        </w:rPr>
      </w:pPr>
      <w:r w:rsidRPr="004A4E2F">
        <w:rPr>
          <w:rFonts w:eastAsia="Calibri"/>
          <w:i/>
          <w:lang w:val="en-US"/>
        </w:rPr>
        <w:t>Earnings management can be</w:t>
      </w:r>
    </w:p>
    <w:p w:rsidR="00EB77A3" w:rsidRPr="004A4E2F" w:rsidRDefault="00EB77A3" w:rsidP="00EB77A3">
      <w:pPr>
        <w:autoSpaceDE w:val="0"/>
        <w:autoSpaceDN w:val="0"/>
        <w:adjustRightInd w:val="0"/>
        <w:spacing w:line="360" w:lineRule="auto"/>
        <w:jc w:val="both"/>
        <w:rPr>
          <w:rFonts w:eastAsia="Calibri"/>
          <w:i/>
          <w:lang w:val="en-US"/>
        </w:rPr>
      </w:pPr>
      <w:r w:rsidRPr="004A4E2F">
        <w:rPr>
          <w:rFonts w:eastAsia="Calibri"/>
          <w:i/>
          <w:lang w:val="en-US"/>
        </w:rPr>
        <w:t>Beneficial: it signals long-term value;</w:t>
      </w:r>
    </w:p>
    <w:p w:rsidR="00EB77A3" w:rsidRPr="004A4E2F" w:rsidRDefault="00EB77A3" w:rsidP="00EB77A3">
      <w:pPr>
        <w:autoSpaceDE w:val="0"/>
        <w:autoSpaceDN w:val="0"/>
        <w:adjustRightInd w:val="0"/>
        <w:spacing w:line="360" w:lineRule="auto"/>
        <w:jc w:val="both"/>
        <w:rPr>
          <w:rFonts w:eastAsia="Calibri"/>
          <w:i/>
          <w:lang w:val="en-US"/>
        </w:rPr>
      </w:pPr>
      <w:r w:rsidRPr="004A4E2F">
        <w:rPr>
          <w:rFonts w:eastAsia="Calibri"/>
          <w:i/>
          <w:lang w:val="en-US"/>
        </w:rPr>
        <w:t>Pernicious: it conceals short- or long-term value;</w:t>
      </w:r>
    </w:p>
    <w:p w:rsidR="00EB77A3" w:rsidRPr="004A4E2F" w:rsidRDefault="00EB77A3" w:rsidP="00EB77A3">
      <w:pPr>
        <w:autoSpaceDE w:val="0"/>
        <w:autoSpaceDN w:val="0"/>
        <w:adjustRightInd w:val="0"/>
        <w:spacing w:line="360" w:lineRule="auto"/>
        <w:jc w:val="both"/>
        <w:rPr>
          <w:rFonts w:eastAsia="Calibri"/>
          <w:i/>
          <w:lang w:val="en-US"/>
        </w:rPr>
      </w:pPr>
      <w:r w:rsidRPr="004A4E2F">
        <w:rPr>
          <w:rFonts w:eastAsia="Calibri"/>
          <w:i/>
          <w:lang w:val="en-US"/>
        </w:rPr>
        <w:t>Neutral: it reveals the short-term true performance.</w:t>
      </w:r>
    </w:p>
    <w:p w:rsidR="00EB77A3" w:rsidRPr="004A4E2F" w:rsidRDefault="00EB77A3" w:rsidP="00EB77A3">
      <w:pPr>
        <w:autoSpaceDE w:val="0"/>
        <w:autoSpaceDN w:val="0"/>
        <w:adjustRightInd w:val="0"/>
        <w:spacing w:line="360" w:lineRule="auto"/>
        <w:jc w:val="both"/>
        <w:rPr>
          <w:rFonts w:eastAsia="Calibri"/>
          <w:i/>
          <w:lang w:val="en-US"/>
        </w:rPr>
      </w:pPr>
      <w:r w:rsidRPr="004A4E2F">
        <w:rPr>
          <w:rFonts w:eastAsia="Calibri"/>
          <w:i/>
          <w:lang w:val="en-US"/>
        </w:rPr>
        <w:lastRenderedPageBreak/>
        <w:t>The managed earnings result from taking production/</w:t>
      </w:r>
      <w:r>
        <w:rPr>
          <w:rFonts w:eastAsia="Calibri"/>
          <w:i/>
          <w:lang w:val="en-US"/>
        </w:rPr>
        <w:t xml:space="preserve"> </w:t>
      </w:r>
      <w:r w:rsidRPr="004A4E2F">
        <w:rPr>
          <w:rFonts w:eastAsia="Calibri"/>
          <w:i/>
          <w:lang w:val="en-US"/>
        </w:rPr>
        <w:t xml:space="preserve">investment actions before earnings are realized, or making accounting choices that affect the earnings numbers and their interpretation after the true earnings are realized.” </w:t>
      </w:r>
    </w:p>
    <w:p w:rsidR="00EB77A3" w:rsidRPr="004A4E2F" w:rsidRDefault="00EB77A3" w:rsidP="00EB77A3">
      <w:pPr>
        <w:pStyle w:val="Kop2"/>
        <w:rPr>
          <w:lang w:val="en-US"/>
        </w:rPr>
      </w:pPr>
      <w:bookmarkStart w:id="72" w:name="_Toc313361504"/>
      <w:bookmarkStart w:id="73" w:name="_Toc314339246"/>
      <w:bookmarkStart w:id="74" w:name="_Toc314412807"/>
      <w:bookmarkStart w:id="75" w:name="_Toc314413067"/>
      <w:r w:rsidRPr="004A4E2F">
        <w:rPr>
          <w:lang w:val="en-US"/>
        </w:rPr>
        <w:t>4.2 Incentives for the use of earnings management</w:t>
      </w:r>
      <w:bookmarkEnd w:id="72"/>
      <w:bookmarkEnd w:id="73"/>
      <w:bookmarkEnd w:id="74"/>
      <w:bookmarkEnd w:id="75"/>
    </w:p>
    <w:p w:rsidR="00EB77A3" w:rsidRPr="004A4E2F" w:rsidRDefault="00EB77A3" w:rsidP="00EB77A3">
      <w:pPr>
        <w:spacing w:line="360" w:lineRule="auto"/>
        <w:jc w:val="both"/>
        <w:rPr>
          <w:iCs/>
          <w:lang w:val="en-US"/>
        </w:rPr>
      </w:pPr>
    </w:p>
    <w:p w:rsidR="00EB77A3" w:rsidRPr="004A4E2F" w:rsidRDefault="00EB77A3" w:rsidP="00EB77A3">
      <w:pPr>
        <w:spacing w:line="360" w:lineRule="auto"/>
        <w:jc w:val="both"/>
        <w:rPr>
          <w:iCs/>
          <w:lang w:val="en-US"/>
        </w:rPr>
      </w:pPr>
      <w:r w:rsidRPr="004A4E2F">
        <w:rPr>
          <w:iCs/>
          <w:lang w:val="en-US"/>
        </w:rPr>
        <w:t xml:space="preserve">According to </w:t>
      </w:r>
      <w:r w:rsidRPr="004A4E2F">
        <w:rPr>
          <w:lang w:val="en-US"/>
        </w:rPr>
        <w:t xml:space="preserve">Healy and Wahlen (1999), the use of </w:t>
      </w:r>
      <w:r w:rsidRPr="004A4E2F">
        <w:rPr>
          <w:iCs/>
          <w:lang w:val="en-US"/>
        </w:rPr>
        <w:t>earnings management can have incentives such as:</w:t>
      </w:r>
    </w:p>
    <w:p w:rsidR="00EB77A3" w:rsidRPr="004A4E2F" w:rsidRDefault="00EB77A3" w:rsidP="00EB77A3">
      <w:pPr>
        <w:spacing w:line="360" w:lineRule="auto"/>
        <w:jc w:val="both"/>
        <w:rPr>
          <w:iCs/>
          <w:lang w:val="en-US"/>
        </w:rPr>
      </w:pPr>
    </w:p>
    <w:p w:rsidR="00EB77A3" w:rsidRPr="004A4E2F" w:rsidRDefault="00EB77A3" w:rsidP="00EB77A3">
      <w:pPr>
        <w:pStyle w:val="Lijstalinea"/>
        <w:numPr>
          <w:ilvl w:val="0"/>
          <w:numId w:val="7"/>
        </w:numPr>
        <w:spacing w:line="360" w:lineRule="auto"/>
        <w:jc w:val="both"/>
        <w:rPr>
          <w:iCs/>
          <w:lang w:val="en-US"/>
        </w:rPr>
      </w:pPr>
      <w:r w:rsidRPr="004A4E2F">
        <w:rPr>
          <w:iCs/>
          <w:lang w:val="en-US"/>
        </w:rPr>
        <w:t xml:space="preserve">Capital market expectation and valuation (capital market motivations); </w:t>
      </w:r>
    </w:p>
    <w:p w:rsidR="00EB77A3" w:rsidRPr="004A4E2F" w:rsidRDefault="00EB77A3" w:rsidP="00EB77A3">
      <w:pPr>
        <w:pStyle w:val="Lijstalinea"/>
        <w:spacing w:line="360" w:lineRule="auto"/>
        <w:jc w:val="both"/>
        <w:rPr>
          <w:iCs/>
          <w:lang w:val="en-US"/>
        </w:rPr>
      </w:pPr>
      <w:r w:rsidRPr="004A4E2F">
        <w:rPr>
          <w:iCs/>
          <w:lang w:val="en-US"/>
        </w:rPr>
        <w:t xml:space="preserve">This motive is about reaching earnings benchmarks by companies. In order to reach these benchmarks managers will try to manage the earnings. Stakeholders such as investors and financial analysts use accounting information to value stocks. This can be an incentive for managers to manipulate the earnings and have an effect on the short-term stock price. Consequently, capital market motivations are not only about meeting the prospects of the financial analysts; in addition, it is about managing earnings for stock market reasons. </w:t>
      </w:r>
    </w:p>
    <w:p w:rsidR="00EB77A3" w:rsidRPr="004A4E2F" w:rsidRDefault="00EB77A3" w:rsidP="00EB77A3">
      <w:pPr>
        <w:pStyle w:val="Lijstalinea"/>
        <w:spacing w:line="360" w:lineRule="auto"/>
        <w:jc w:val="both"/>
        <w:rPr>
          <w:iCs/>
          <w:lang w:val="en-US"/>
        </w:rPr>
      </w:pPr>
    </w:p>
    <w:p w:rsidR="00EB77A3" w:rsidRPr="004A4E2F" w:rsidRDefault="00EB77A3" w:rsidP="00EB77A3">
      <w:pPr>
        <w:pStyle w:val="Lijstalinea"/>
        <w:numPr>
          <w:ilvl w:val="0"/>
          <w:numId w:val="7"/>
        </w:numPr>
        <w:spacing w:line="360" w:lineRule="auto"/>
        <w:jc w:val="both"/>
        <w:rPr>
          <w:iCs/>
          <w:lang w:val="en-US"/>
        </w:rPr>
      </w:pPr>
      <w:r w:rsidRPr="004A4E2F">
        <w:rPr>
          <w:iCs/>
          <w:lang w:val="en-US"/>
        </w:rPr>
        <w:t xml:space="preserve">Contracts written in accounting numbers (contracting motivations); </w:t>
      </w:r>
    </w:p>
    <w:p w:rsidR="00EB77A3" w:rsidRPr="004A4E2F" w:rsidRDefault="00EB77A3" w:rsidP="00EB77A3">
      <w:pPr>
        <w:pStyle w:val="Lijstalinea"/>
        <w:spacing w:line="360" w:lineRule="auto"/>
        <w:jc w:val="both"/>
        <w:rPr>
          <w:iCs/>
          <w:lang w:val="en-US"/>
        </w:rPr>
      </w:pPr>
      <w:r w:rsidRPr="004A4E2F">
        <w:rPr>
          <w:iCs/>
          <w:lang w:val="en-US"/>
        </w:rPr>
        <w:t xml:space="preserve">Accounting information helps to monitor and to regulate contracts between companies and their stakeholders. Lending contracts try to prevent those actions of managers that will benefit the stockholders on the expense of creditors. Contracting motivations explain that compensation and lending contracts can influence managers to manage the earnings. If managers know that they will receive a bonus for a certain performance then they will be eager to reach that performance and use the path of manipulating earnings. </w:t>
      </w:r>
    </w:p>
    <w:p w:rsidR="00EB77A3" w:rsidRPr="004A4E2F" w:rsidRDefault="00EB77A3" w:rsidP="00EB77A3">
      <w:pPr>
        <w:pStyle w:val="Lijstalinea"/>
        <w:spacing w:line="360" w:lineRule="auto"/>
        <w:jc w:val="both"/>
        <w:rPr>
          <w:iCs/>
          <w:lang w:val="en-US"/>
        </w:rPr>
      </w:pPr>
    </w:p>
    <w:p w:rsidR="00EB77A3" w:rsidRPr="004A4E2F" w:rsidRDefault="00EB77A3" w:rsidP="00EB77A3">
      <w:pPr>
        <w:pStyle w:val="Lijstalinea"/>
        <w:numPr>
          <w:ilvl w:val="0"/>
          <w:numId w:val="7"/>
        </w:numPr>
        <w:spacing w:line="360" w:lineRule="auto"/>
        <w:jc w:val="both"/>
        <w:rPr>
          <w:iCs/>
          <w:lang w:val="en-US"/>
        </w:rPr>
      </w:pPr>
      <w:r w:rsidRPr="004A4E2F">
        <w:rPr>
          <w:iCs/>
          <w:lang w:val="en-US"/>
        </w:rPr>
        <w:t xml:space="preserve">Anti-trust or government regulation (regulatory motivations); </w:t>
      </w:r>
    </w:p>
    <w:p w:rsidR="00EB77A3" w:rsidRPr="004A4E2F" w:rsidRDefault="00EB77A3" w:rsidP="00EB77A3">
      <w:pPr>
        <w:pStyle w:val="Lijstalinea"/>
        <w:spacing w:line="360" w:lineRule="auto"/>
        <w:jc w:val="both"/>
        <w:rPr>
          <w:iCs/>
          <w:lang w:val="en-US"/>
        </w:rPr>
      </w:pPr>
      <w:r w:rsidRPr="004A4E2F">
        <w:rPr>
          <w:iCs/>
          <w:lang w:val="en-US"/>
        </w:rPr>
        <w:t xml:space="preserve">Within the regulatory motivations, Healy and Wahlen (1999) use the distinction between industry regulations and anti-trust or other regulations. Every industry has to comply with regulations. Consequently, the industry regulations refer to regulations that are explicitly linked with accounting information. Regulations of banks indicate that they have to reach certain capital adequacy requirements. Insurance regulations imply the needs to insure financial health and utility organizations need not to realize </w:t>
      </w:r>
      <w:r w:rsidRPr="004A4E2F">
        <w:rPr>
          <w:iCs/>
          <w:lang w:val="en-US"/>
        </w:rPr>
        <w:lastRenderedPageBreak/>
        <w:t>abnormal earnings. All these regulations for managers can create incentives to manage the earnings. Complying with other regulations such</w:t>
      </w:r>
      <w:r w:rsidRPr="004A4E2F">
        <w:rPr>
          <w:lang w:val="en-US"/>
        </w:rPr>
        <w:t xml:space="preserve"> as anti-trust regulations or adverse political consequences in addition can create incentives to manage the earnings that they are less profitable. In addition, this can be the case for managers who want government subsidy or protection. </w:t>
      </w:r>
    </w:p>
    <w:p w:rsidR="00EB77A3" w:rsidRPr="004A4E2F" w:rsidRDefault="00EB77A3" w:rsidP="00EB77A3">
      <w:pPr>
        <w:spacing w:line="360" w:lineRule="auto"/>
        <w:jc w:val="both"/>
        <w:rPr>
          <w:iCs/>
          <w:lang w:val="en-US"/>
        </w:rPr>
      </w:pPr>
    </w:p>
    <w:p w:rsidR="00EB77A3" w:rsidRPr="0083328C" w:rsidRDefault="00EB77A3" w:rsidP="00EB77A3">
      <w:pPr>
        <w:spacing w:after="200" w:line="360" w:lineRule="auto"/>
        <w:jc w:val="both"/>
        <w:rPr>
          <w:rFonts w:eastAsia="Calibri"/>
          <w:lang w:val="en-US"/>
        </w:rPr>
      </w:pPr>
      <w:r w:rsidRPr="004A4E2F">
        <w:rPr>
          <w:rFonts w:eastAsia="Calibri"/>
          <w:lang w:val="en-US"/>
        </w:rPr>
        <w:t>More recently Healy et. al. (2010) commented some other incentives besides the already commented incentives, t</w:t>
      </w:r>
      <w:r w:rsidRPr="0083328C">
        <w:rPr>
          <w:rFonts w:eastAsia="Calibri"/>
          <w:lang w:val="en-US"/>
        </w:rPr>
        <w:t>hese incentives are</w:t>
      </w:r>
      <w:r w:rsidRPr="004A4E2F">
        <w:rPr>
          <w:rFonts w:eastAsia="Calibri"/>
          <w:lang w:val="en-US"/>
        </w:rPr>
        <w:t xml:space="preserve">. </w:t>
      </w:r>
    </w:p>
    <w:p w:rsidR="00EB77A3" w:rsidRPr="0083328C" w:rsidRDefault="00EB77A3" w:rsidP="00EB77A3">
      <w:pPr>
        <w:pStyle w:val="Lijstalinea"/>
        <w:numPr>
          <w:ilvl w:val="0"/>
          <w:numId w:val="10"/>
        </w:numPr>
        <w:spacing w:line="360" w:lineRule="auto"/>
        <w:jc w:val="both"/>
        <w:rPr>
          <w:lang w:val="en-US"/>
        </w:rPr>
      </w:pPr>
      <w:r w:rsidRPr="0083328C">
        <w:rPr>
          <w:rFonts w:eastAsia="Calibri"/>
          <w:lang w:val="en-US"/>
        </w:rPr>
        <w:t xml:space="preserve">Accounting-based debt covenants </w:t>
      </w:r>
    </w:p>
    <w:p w:rsidR="00EB77A3" w:rsidRPr="004A4E2F" w:rsidRDefault="00EB77A3" w:rsidP="00EB77A3">
      <w:pPr>
        <w:pStyle w:val="Lijstalinea"/>
        <w:autoSpaceDE w:val="0"/>
        <w:autoSpaceDN w:val="0"/>
        <w:adjustRightInd w:val="0"/>
        <w:spacing w:line="360" w:lineRule="auto"/>
        <w:jc w:val="both"/>
        <w:rPr>
          <w:rFonts w:eastAsia="Calibri"/>
          <w:lang w:val="en-US"/>
        </w:rPr>
      </w:pPr>
      <w:r w:rsidRPr="004A4E2F">
        <w:rPr>
          <w:rFonts w:eastAsia="Calibri"/>
          <w:lang w:val="en-US"/>
        </w:rPr>
        <w:t xml:space="preserve">“Managers may make accounting decisions to meet certain contractual obligations in their debt covenants” (Healy et. al 2010, p. 97). For example, they can have an incentive to manipulate ratios if they have lending agreements with banks, since they have to meet a certain level of the ratios required by the bank. </w:t>
      </w:r>
    </w:p>
    <w:p w:rsidR="00EB77A3" w:rsidRPr="004A4E2F" w:rsidRDefault="00EB77A3" w:rsidP="00EB77A3">
      <w:pPr>
        <w:pStyle w:val="Lijstalinea"/>
        <w:autoSpaceDE w:val="0"/>
        <w:autoSpaceDN w:val="0"/>
        <w:adjustRightInd w:val="0"/>
        <w:spacing w:line="360" w:lineRule="auto"/>
        <w:jc w:val="both"/>
        <w:rPr>
          <w:rFonts w:eastAsia="Calibri"/>
          <w:lang w:val="en-US"/>
        </w:rPr>
      </w:pPr>
    </w:p>
    <w:p w:rsidR="00EB77A3" w:rsidRPr="004A4E2F" w:rsidRDefault="00EB77A3" w:rsidP="00EB77A3">
      <w:pPr>
        <w:pStyle w:val="Lijstalinea"/>
        <w:numPr>
          <w:ilvl w:val="0"/>
          <w:numId w:val="10"/>
        </w:numPr>
        <w:autoSpaceDE w:val="0"/>
        <w:autoSpaceDN w:val="0"/>
        <w:adjustRightInd w:val="0"/>
        <w:spacing w:line="360" w:lineRule="auto"/>
        <w:jc w:val="both"/>
        <w:rPr>
          <w:rFonts w:eastAsia="Calibri"/>
          <w:lang w:val="en-US"/>
        </w:rPr>
      </w:pPr>
      <w:r w:rsidRPr="0083328C">
        <w:rPr>
          <w:rFonts w:eastAsia="Calibri"/>
          <w:lang w:val="en-US"/>
        </w:rPr>
        <w:t>Management compensation</w:t>
      </w:r>
      <w:r w:rsidRPr="004A4E2F">
        <w:rPr>
          <w:rFonts w:eastAsia="Calibri"/>
          <w:lang w:val="en-US"/>
        </w:rPr>
        <w:t xml:space="preserve"> </w:t>
      </w:r>
    </w:p>
    <w:p w:rsidR="00EB77A3" w:rsidRPr="004A4E2F" w:rsidRDefault="00EB77A3" w:rsidP="00EB77A3">
      <w:pPr>
        <w:pStyle w:val="Lijstalinea"/>
        <w:autoSpaceDE w:val="0"/>
        <w:autoSpaceDN w:val="0"/>
        <w:adjustRightInd w:val="0"/>
        <w:spacing w:line="360" w:lineRule="auto"/>
        <w:jc w:val="both"/>
        <w:rPr>
          <w:rFonts w:eastAsia="Calibri"/>
          <w:lang w:val="en-US"/>
        </w:rPr>
      </w:pPr>
      <w:r w:rsidRPr="004A4E2F">
        <w:rPr>
          <w:rFonts w:eastAsia="Calibri"/>
          <w:lang w:val="en-US"/>
        </w:rPr>
        <w:t xml:space="preserve">Compensation and job security of managers is based on their performance so they have a strong incentive to manipulate earnings in order to reach the profit target. </w:t>
      </w:r>
    </w:p>
    <w:p w:rsidR="00EB77A3" w:rsidRPr="004A4E2F" w:rsidRDefault="00EB77A3" w:rsidP="00EB77A3">
      <w:pPr>
        <w:autoSpaceDE w:val="0"/>
        <w:autoSpaceDN w:val="0"/>
        <w:adjustRightInd w:val="0"/>
        <w:spacing w:line="360" w:lineRule="auto"/>
        <w:jc w:val="both"/>
        <w:rPr>
          <w:rFonts w:eastAsia="Calibri"/>
          <w:lang w:val="en-US"/>
        </w:rPr>
      </w:pPr>
    </w:p>
    <w:p w:rsidR="00EB77A3" w:rsidRPr="0083328C" w:rsidRDefault="00EB77A3" w:rsidP="00EB77A3">
      <w:pPr>
        <w:pStyle w:val="Lijstalinea"/>
        <w:numPr>
          <w:ilvl w:val="0"/>
          <w:numId w:val="10"/>
        </w:numPr>
        <w:autoSpaceDE w:val="0"/>
        <w:autoSpaceDN w:val="0"/>
        <w:adjustRightInd w:val="0"/>
        <w:spacing w:line="360" w:lineRule="auto"/>
        <w:jc w:val="both"/>
        <w:rPr>
          <w:rFonts w:eastAsia="Calibri"/>
          <w:lang w:val="en-US"/>
        </w:rPr>
      </w:pPr>
      <w:r w:rsidRPr="0083328C">
        <w:rPr>
          <w:rFonts w:eastAsia="Calibri"/>
          <w:lang w:val="en-US"/>
        </w:rPr>
        <w:t>Corporate control contests</w:t>
      </w:r>
    </w:p>
    <w:p w:rsidR="00EB77A3" w:rsidRPr="004A4E2F" w:rsidRDefault="00EB77A3" w:rsidP="00EB77A3">
      <w:pPr>
        <w:pStyle w:val="Lijstalinea"/>
        <w:autoSpaceDE w:val="0"/>
        <w:autoSpaceDN w:val="0"/>
        <w:adjustRightInd w:val="0"/>
        <w:spacing w:line="360" w:lineRule="auto"/>
        <w:jc w:val="both"/>
        <w:rPr>
          <w:rFonts w:eastAsia="Calibri"/>
          <w:lang w:val="en-US"/>
        </w:rPr>
      </w:pPr>
      <w:r w:rsidRPr="004A4E2F">
        <w:rPr>
          <w:rFonts w:eastAsia="Calibri"/>
          <w:lang w:val="en-US"/>
        </w:rPr>
        <w:t>Here competing management groups try to get the shareholders on their side. Managers can take decisions in order to influence investor’s perceptions. T</w:t>
      </w:r>
      <w:r w:rsidRPr="0083328C">
        <w:rPr>
          <w:rFonts w:eastAsia="Calibri"/>
          <w:lang w:val="en-US"/>
        </w:rPr>
        <w:t>hey can for example increase the share price</w:t>
      </w:r>
      <w:r w:rsidRPr="004A4E2F">
        <w:rPr>
          <w:rFonts w:eastAsia="Calibri"/>
          <w:lang w:val="en-US"/>
        </w:rPr>
        <w:t>.</w:t>
      </w:r>
    </w:p>
    <w:p w:rsidR="00EB77A3" w:rsidRPr="004A4E2F" w:rsidRDefault="00EB77A3" w:rsidP="00EB77A3">
      <w:pPr>
        <w:pStyle w:val="Lijstalinea"/>
        <w:autoSpaceDE w:val="0"/>
        <w:autoSpaceDN w:val="0"/>
        <w:adjustRightInd w:val="0"/>
        <w:spacing w:line="360" w:lineRule="auto"/>
        <w:jc w:val="both"/>
        <w:rPr>
          <w:rFonts w:eastAsia="Calibri"/>
          <w:lang w:val="en-US"/>
        </w:rPr>
      </w:pPr>
    </w:p>
    <w:p w:rsidR="00EB77A3" w:rsidRPr="004A4E2F" w:rsidRDefault="00EB77A3" w:rsidP="00EB77A3">
      <w:pPr>
        <w:pStyle w:val="Lijstalinea"/>
        <w:numPr>
          <w:ilvl w:val="0"/>
          <w:numId w:val="10"/>
        </w:numPr>
        <w:autoSpaceDE w:val="0"/>
        <w:autoSpaceDN w:val="0"/>
        <w:adjustRightInd w:val="0"/>
        <w:spacing w:line="360" w:lineRule="auto"/>
        <w:jc w:val="both"/>
        <w:rPr>
          <w:rFonts w:eastAsia="Calibri"/>
          <w:lang w:val="en-US"/>
        </w:rPr>
      </w:pPr>
      <w:r w:rsidRPr="0083328C">
        <w:rPr>
          <w:rFonts w:eastAsia="Calibri"/>
          <w:lang w:val="en-US"/>
        </w:rPr>
        <w:t>Tax considerations</w:t>
      </w:r>
    </w:p>
    <w:p w:rsidR="00EB77A3" w:rsidRPr="004A4E2F" w:rsidRDefault="00EB77A3" w:rsidP="00EB77A3">
      <w:pPr>
        <w:pStyle w:val="Lijstalinea"/>
        <w:autoSpaceDE w:val="0"/>
        <w:autoSpaceDN w:val="0"/>
        <w:adjustRightInd w:val="0"/>
        <w:spacing w:line="360" w:lineRule="auto"/>
        <w:jc w:val="both"/>
        <w:rPr>
          <w:rFonts w:eastAsia="Calibri"/>
          <w:lang w:val="en-US"/>
        </w:rPr>
      </w:pPr>
      <w:r w:rsidRPr="004A4E2F">
        <w:rPr>
          <w:rFonts w:eastAsia="Calibri"/>
          <w:lang w:val="en-US"/>
        </w:rPr>
        <w:t>“Managers may also make reporting choices to trade-off between financial reporting and tax considerations” (Healy et. al 2010, p 97). For example, US firms may use the LIFO method so that when prices are increasing they will have lower profits and thus have a decrease in their tax payments.</w:t>
      </w:r>
    </w:p>
    <w:p w:rsidR="00EB77A3" w:rsidRPr="004A4E2F" w:rsidRDefault="00EB77A3" w:rsidP="00EB77A3">
      <w:pPr>
        <w:pStyle w:val="Lijstalinea"/>
        <w:autoSpaceDE w:val="0"/>
        <w:autoSpaceDN w:val="0"/>
        <w:adjustRightInd w:val="0"/>
        <w:spacing w:line="360" w:lineRule="auto"/>
        <w:jc w:val="both"/>
        <w:rPr>
          <w:rFonts w:eastAsia="Calibri"/>
          <w:lang w:val="en-US"/>
        </w:rPr>
      </w:pPr>
    </w:p>
    <w:p w:rsidR="00EB77A3" w:rsidRPr="0083328C" w:rsidRDefault="00EB77A3" w:rsidP="00EB77A3">
      <w:pPr>
        <w:pStyle w:val="Lijstalinea"/>
        <w:numPr>
          <w:ilvl w:val="0"/>
          <w:numId w:val="10"/>
        </w:numPr>
        <w:autoSpaceDE w:val="0"/>
        <w:autoSpaceDN w:val="0"/>
        <w:adjustRightInd w:val="0"/>
        <w:spacing w:line="360" w:lineRule="auto"/>
        <w:jc w:val="both"/>
        <w:rPr>
          <w:rFonts w:eastAsia="Calibri"/>
          <w:lang w:val="en-US"/>
        </w:rPr>
      </w:pPr>
      <w:r w:rsidRPr="0083328C">
        <w:rPr>
          <w:rFonts w:eastAsia="Calibri"/>
          <w:lang w:val="en-US"/>
        </w:rPr>
        <w:t>Stakeholder considerations</w:t>
      </w:r>
    </w:p>
    <w:p w:rsidR="00EB77A3" w:rsidRDefault="00EB77A3" w:rsidP="00EB77A3">
      <w:pPr>
        <w:pStyle w:val="Lijstalinea"/>
        <w:autoSpaceDE w:val="0"/>
        <w:autoSpaceDN w:val="0"/>
        <w:adjustRightInd w:val="0"/>
        <w:spacing w:line="360" w:lineRule="auto"/>
        <w:jc w:val="both"/>
        <w:rPr>
          <w:rFonts w:eastAsia="Calibri"/>
          <w:lang w:val="en-US"/>
        </w:rPr>
      </w:pPr>
      <w:r w:rsidRPr="004A4E2F">
        <w:rPr>
          <w:rFonts w:eastAsia="Calibri"/>
          <w:lang w:val="en-US"/>
        </w:rPr>
        <w:t xml:space="preserve">Managers can present other results than expected in order to influence the perceptions of the stakeholders. For example, managers can present low profits if they know that labor unions will use high profits as a tool in order to get wage increases. </w:t>
      </w:r>
    </w:p>
    <w:p w:rsidR="00EB77A3" w:rsidRDefault="00EB77A3" w:rsidP="00EB77A3">
      <w:pPr>
        <w:pStyle w:val="Lijstalinea"/>
        <w:autoSpaceDE w:val="0"/>
        <w:autoSpaceDN w:val="0"/>
        <w:adjustRightInd w:val="0"/>
        <w:spacing w:line="360" w:lineRule="auto"/>
        <w:jc w:val="both"/>
        <w:rPr>
          <w:rFonts w:eastAsia="Calibri"/>
          <w:lang w:val="en-US"/>
        </w:rPr>
      </w:pPr>
    </w:p>
    <w:p w:rsidR="00EB77A3" w:rsidRPr="004A4E2F" w:rsidRDefault="00EB77A3" w:rsidP="00EB77A3">
      <w:pPr>
        <w:pStyle w:val="Kop2"/>
        <w:rPr>
          <w:rFonts w:eastAsia="Calibri"/>
          <w:lang w:val="en-US"/>
        </w:rPr>
      </w:pPr>
      <w:bookmarkStart w:id="76" w:name="_Toc313361505"/>
      <w:bookmarkStart w:id="77" w:name="_Toc314339247"/>
      <w:bookmarkStart w:id="78" w:name="_Toc314412808"/>
      <w:bookmarkStart w:id="79" w:name="_Toc314413068"/>
      <w:r w:rsidRPr="004A4E2F">
        <w:rPr>
          <w:rFonts w:eastAsia="Calibri"/>
          <w:lang w:val="en-US"/>
        </w:rPr>
        <w:t>4.3 Methods for manipulating earnings</w:t>
      </w:r>
      <w:bookmarkEnd w:id="76"/>
      <w:bookmarkEnd w:id="77"/>
      <w:bookmarkEnd w:id="78"/>
      <w:bookmarkEnd w:id="79"/>
    </w:p>
    <w:p w:rsidR="00EB77A3" w:rsidRPr="004A4E2F" w:rsidRDefault="00EB77A3" w:rsidP="00EB77A3">
      <w:pPr>
        <w:pStyle w:val="Lijstalinea"/>
        <w:autoSpaceDE w:val="0"/>
        <w:autoSpaceDN w:val="0"/>
        <w:adjustRightInd w:val="0"/>
        <w:spacing w:line="360" w:lineRule="auto"/>
        <w:ind w:left="0"/>
        <w:jc w:val="both"/>
        <w:rPr>
          <w:rFonts w:eastAsia="Calibri"/>
          <w:lang w:val="en-US"/>
        </w:rPr>
      </w:pPr>
    </w:p>
    <w:p w:rsidR="00EB77A3" w:rsidRPr="004A4E2F" w:rsidRDefault="00EB77A3" w:rsidP="00EB77A3">
      <w:pPr>
        <w:autoSpaceDE w:val="0"/>
        <w:autoSpaceDN w:val="0"/>
        <w:adjustRightInd w:val="0"/>
        <w:spacing w:line="360" w:lineRule="auto"/>
        <w:jc w:val="both"/>
        <w:rPr>
          <w:lang w:val="en-US"/>
        </w:rPr>
      </w:pPr>
      <w:r>
        <w:rPr>
          <w:lang w:val="en-US"/>
        </w:rPr>
        <w:t>Before</w:t>
      </w:r>
      <w:r w:rsidRPr="004A4E2F">
        <w:rPr>
          <w:lang w:val="en-US"/>
        </w:rPr>
        <w:t xml:space="preserve"> the term earnings management has been explained thoroughly and the incentives why managers manipulate earnings. The following will explain the different ways of how managers can manipulate earnings. These forms are taken from the paper of Arthur Levitt (1998), the previous chairperson of the Securities Exchange Commission.</w:t>
      </w:r>
    </w:p>
    <w:p w:rsidR="00EB77A3" w:rsidRPr="004A4E2F" w:rsidRDefault="00EB77A3" w:rsidP="00EB77A3">
      <w:pPr>
        <w:autoSpaceDE w:val="0"/>
        <w:autoSpaceDN w:val="0"/>
        <w:adjustRightInd w:val="0"/>
        <w:spacing w:line="360" w:lineRule="auto"/>
        <w:jc w:val="both"/>
        <w:rPr>
          <w:lang w:val="en-US"/>
        </w:rPr>
      </w:pPr>
    </w:p>
    <w:p w:rsidR="00EB77A3" w:rsidRPr="004A4E2F" w:rsidRDefault="00EB77A3" w:rsidP="00EB77A3">
      <w:pPr>
        <w:pStyle w:val="Lijstalinea"/>
        <w:numPr>
          <w:ilvl w:val="0"/>
          <w:numId w:val="9"/>
        </w:numPr>
        <w:autoSpaceDE w:val="0"/>
        <w:autoSpaceDN w:val="0"/>
        <w:adjustRightInd w:val="0"/>
        <w:spacing w:line="360" w:lineRule="auto"/>
        <w:jc w:val="both"/>
        <w:rPr>
          <w:lang w:val="en-US"/>
        </w:rPr>
      </w:pPr>
      <w:r w:rsidRPr="004A4E2F">
        <w:rPr>
          <w:lang w:val="en-US"/>
        </w:rPr>
        <w:t xml:space="preserve">Big Bath Charges </w:t>
      </w:r>
    </w:p>
    <w:p w:rsidR="00EB77A3" w:rsidRPr="004A4E2F" w:rsidRDefault="00EB77A3" w:rsidP="00EB77A3">
      <w:pPr>
        <w:pStyle w:val="Lijstalinea"/>
        <w:autoSpaceDE w:val="0"/>
        <w:autoSpaceDN w:val="0"/>
        <w:adjustRightInd w:val="0"/>
        <w:spacing w:line="360" w:lineRule="auto"/>
        <w:jc w:val="both"/>
        <w:rPr>
          <w:lang w:val="en-US"/>
        </w:rPr>
      </w:pPr>
      <w:r w:rsidRPr="004A4E2F">
        <w:rPr>
          <w:lang w:val="en-US"/>
        </w:rPr>
        <w:t>Taking a “big bath” refers to the situation in which earnings are reduced when present earnings are disappointing (deGeorge et. al 1999). Therefore, if in the present period the earnings are very disappointing, the managers will manipulate with the financial statements and the revenues realized in the present period will transfer to the next year. The reason for this is that since the situation is already bad, it will be no problem to make it look worse and start with a good image the next year. This will lead to the fact that investors and other stakeholders will mostly focus on the earnings that will realize in the future and consequently will not qualif</w:t>
      </w:r>
      <w:r>
        <w:rPr>
          <w:lang w:val="en-US"/>
        </w:rPr>
        <w:t>y</w:t>
      </w:r>
      <w:r w:rsidRPr="004A4E2F">
        <w:rPr>
          <w:lang w:val="en-US"/>
        </w:rPr>
        <w:t xml:space="preserve"> the present one-time losses as important (Schepers et. al 2007). For managers this is an ideal case because they will get a larger bonus because of the rise in the earnings. Arthur Levitt calls “big bath accounting” also “cleaning up your balance sheet.”</w:t>
      </w:r>
    </w:p>
    <w:p w:rsidR="00EB77A3" w:rsidRPr="004A4E2F" w:rsidRDefault="00EB77A3" w:rsidP="00EB77A3">
      <w:pPr>
        <w:pStyle w:val="Lijstalinea"/>
        <w:autoSpaceDE w:val="0"/>
        <w:autoSpaceDN w:val="0"/>
        <w:adjustRightInd w:val="0"/>
        <w:spacing w:line="360" w:lineRule="auto"/>
        <w:jc w:val="both"/>
        <w:rPr>
          <w:lang w:val="en-US"/>
        </w:rPr>
      </w:pPr>
    </w:p>
    <w:p w:rsidR="00EB77A3" w:rsidRPr="004A4E2F" w:rsidRDefault="00EB77A3" w:rsidP="00EB77A3">
      <w:pPr>
        <w:numPr>
          <w:ilvl w:val="0"/>
          <w:numId w:val="9"/>
        </w:numPr>
        <w:spacing w:line="360" w:lineRule="auto"/>
        <w:jc w:val="both"/>
        <w:rPr>
          <w:rFonts w:eastAsia="Calibri"/>
          <w:lang w:val="en-US"/>
        </w:rPr>
      </w:pPr>
      <w:r w:rsidRPr="004A4E2F">
        <w:rPr>
          <w:lang w:val="en-US"/>
        </w:rPr>
        <w:t xml:space="preserve">Creative </w:t>
      </w:r>
      <w:r w:rsidRPr="004A4E2F">
        <w:rPr>
          <w:rFonts w:eastAsia="Calibri"/>
          <w:lang w:val="en-US"/>
        </w:rPr>
        <w:t xml:space="preserve">Acquisition Accounting </w:t>
      </w:r>
    </w:p>
    <w:p w:rsidR="00EB77A3" w:rsidRDefault="00EB77A3" w:rsidP="00EB77A3">
      <w:pPr>
        <w:spacing w:line="360" w:lineRule="auto"/>
        <w:ind w:left="720"/>
        <w:jc w:val="both"/>
        <w:rPr>
          <w:rFonts w:eastAsia="Calibri"/>
          <w:lang w:val="en-US"/>
        </w:rPr>
      </w:pPr>
      <w:r w:rsidRPr="004A4E2F">
        <w:rPr>
          <w:rFonts w:eastAsia="Calibri"/>
          <w:lang w:val="en-US"/>
        </w:rPr>
        <w:t xml:space="preserve">This form of earnings management has increased in recent years due to the increase in the number of acquisitions, consolidations, and spin-offs. Arthur Levitt calls it the “merger magic.” A merge can take place according to pooling or purchase accounting. Most of the time companies are not able to choose between these two and must use purchase accounting. This can result in a decrease in future earnings, which is not preferred by managers. Consequently, the magic here is the creative use of the acquisition price as in-process research and development so that it can be written off as a one-time charge and getting rid of future obligations (Mulford et. al 2002). </w:t>
      </w:r>
    </w:p>
    <w:p w:rsidR="00EB77A3" w:rsidRPr="004A4E2F" w:rsidRDefault="00EB77A3" w:rsidP="00EB77A3">
      <w:pPr>
        <w:spacing w:line="360" w:lineRule="auto"/>
        <w:ind w:left="720"/>
        <w:jc w:val="both"/>
        <w:rPr>
          <w:rFonts w:eastAsia="Calibri"/>
          <w:lang w:val="en-US"/>
        </w:rPr>
      </w:pPr>
    </w:p>
    <w:p w:rsidR="00EB77A3" w:rsidRPr="002F392A" w:rsidRDefault="00EB77A3" w:rsidP="00EB77A3">
      <w:pPr>
        <w:numPr>
          <w:ilvl w:val="0"/>
          <w:numId w:val="9"/>
        </w:numPr>
        <w:spacing w:line="360" w:lineRule="auto"/>
        <w:jc w:val="both"/>
        <w:rPr>
          <w:rFonts w:eastAsia="Calibri"/>
          <w:lang w:val="en-US"/>
        </w:rPr>
      </w:pPr>
      <w:r w:rsidRPr="002F392A">
        <w:rPr>
          <w:lang w:val="en-US"/>
        </w:rPr>
        <w:t>Cookie Jar Reserves</w:t>
      </w:r>
    </w:p>
    <w:p w:rsidR="00EB77A3" w:rsidRDefault="00EB77A3" w:rsidP="00EB77A3">
      <w:pPr>
        <w:spacing w:line="360" w:lineRule="auto"/>
        <w:ind w:left="720"/>
        <w:jc w:val="both"/>
        <w:rPr>
          <w:lang w:val="en-US"/>
        </w:rPr>
      </w:pPr>
      <w:r w:rsidRPr="004A4E2F">
        <w:rPr>
          <w:lang w:val="en-US"/>
        </w:rPr>
        <w:lastRenderedPageBreak/>
        <w:t xml:space="preserve">This method indicates that earnings during good years will be reduced and stashed into cookie jars and when the company faces bad times, they will reach into these jars. This is performing in order to be able to estimate liabilities for items as sales returns, loan losses, or guarantee costs. </w:t>
      </w:r>
    </w:p>
    <w:p w:rsidR="00EB77A3" w:rsidRPr="004A4E2F" w:rsidRDefault="00EB77A3" w:rsidP="00EB77A3">
      <w:pPr>
        <w:spacing w:line="360" w:lineRule="auto"/>
        <w:ind w:left="720"/>
        <w:jc w:val="both"/>
        <w:rPr>
          <w:lang w:val="en-US"/>
        </w:rPr>
      </w:pPr>
    </w:p>
    <w:p w:rsidR="00EB77A3" w:rsidRPr="002F392A" w:rsidRDefault="00EB77A3" w:rsidP="00EB77A3">
      <w:pPr>
        <w:numPr>
          <w:ilvl w:val="0"/>
          <w:numId w:val="9"/>
        </w:numPr>
        <w:spacing w:line="360" w:lineRule="auto"/>
        <w:jc w:val="both"/>
        <w:rPr>
          <w:rFonts w:eastAsia="Calibri"/>
          <w:lang w:val="en-US"/>
        </w:rPr>
      </w:pPr>
      <w:r w:rsidRPr="002F392A">
        <w:rPr>
          <w:lang w:val="en-US"/>
        </w:rPr>
        <w:t>Materiality</w:t>
      </w:r>
    </w:p>
    <w:p w:rsidR="00EB77A3" w:rsidRPr="004A4E2F" w:rsidRDefault="00EB77A3" w:rsidP="00EB77A3">
      <w:pPr>
        <w:autoSpaceDE w:val="0"/>
        <w:autoSpaceDN w:val="0"/>
        <w:adjustRightInd w:val="0"/>
        <w:spacing w:line="360" w:lineRule="auto"/>
        <w:ind w:left="720"/>
        <w:jc w:val="both"/>
        <w:rPr>
          <w:lang w:val="en-US"/>
        </w:rPr>
      </w:pPr>
      <w:r w:rsidRPr="004A4E2F">
        <w:rPr>
          <w:lang w:val="en-US"/>
        </w:rPr>
        <w:t>Materiality is another item used by companies to set earnings at a desired level. Materiality can help create flexibility in financial reporting. Materiality can be defined as, “</w:t>
      </w:r>
      <w:r w:rsidRPr="004A4E2F">
        <w:rPr>
          <w:rFonts w:eastAsia="Calibri"/>
          <w:lang w:val="en-US"/>
        </w:rPr>
        <w:t>a misstatement in the financial statements can be considered material if knowledge of the misstatement would affect a decision of a reasonable user of the statements</w:t>
      </w:r>
      <w:r w:rsidRPr="004A4E2F">
        <w:rPr>
          <w:rFonts w:eastAsia="Calibri"/>
          <w:color w:val="336666"/>
          <w:lang w:val="en-US"/>
        </w:rPr>
        <w:t>”</w:t>
      </w:r>
      <w:r w:rsidRPr="004A4E2F">
        <w:rPr>
          <w:lang w:val="en-US"/>
        </w:rPr>
        <w:t xml:space="preserve"> (Arens et.al 2011, p. 76). Managers can misuse the concept of materiality intentionally by recording transactions wrongly within a defined percentage ceiling. Since the effect of the error is very small on the financial statement the managers can use it as an excuse and thus leading to the fact that an adjustment will not be necessary and the error will be stated as immaterial (Levitt 1998). </w:t>
      </w:r>
    </w:p>
    <w:p w:rsidR="00EB77A3" w:rsidRPr="004A4E2F" w:rsidRDefault="00EB77A3" w:rsidP="00EB77A3">
      <w:pPr>
        <w:autoSpaceDE w:val="0"/>
        <w:autoSpaceDN w:val="0"/>
        <w:adjustRightInd w:val="0"/>
        <w:spacing w:line="360" w:lineRule="auto"/>
        <w:ind w:left="720"/>
        <w:jc w:val="both"/>
        <w:rPr>
          <w:lang w:val="en-US"/>
        </w:rPr>
      </w:pPr>
    </w:p>
    <w:p w:rsidR="00EB77A3" w:rsidRPr="004A4E2F" w:rsidRDefault="00EB77A3" w:rsidP="00EB77A3">
      <w:pPr>
        <w:numPr>
          <w:ilvl w:val="0"/>
          <w:numId w:val="9"/>
        </w:numPr>
        <w:spacing w:line="360" w:lineRule="auto"/>
        <w:jc w:val="both"/>
        <w:rPr>
          <w:lang w:val="en-US"/>
        </w:rPr>
      </w:pPr>
      <w:r w:rsidRPr="005D1DE4">
        <w:rPr>
          <w:lang w:val="en-US"/>
        </w:rPr>
        <w:t>Revenue Recognition</w:t>
      </w:r>
    </w:p>
    <w:p w:rsidR="00EB77A3" w:rsidRPr="004A4E2F" w:rsidRDefault="00EB77A3" w:rsidP="00EB77A3">
      <w:pPr>
        <w:spacing w:line="360" w:lineRule="auto"/>
        <w:ind w:left="720" w:hanging="12"/>
        <w:jc w:val="both"/>
        <w:rPr>
          <w:lang w:val="en-US"/>
        </w:rPr>
      </w:pPr>
      <w:r w:rsidRPr="004A4E2F">
        <w:rPr>
          <w:lang w:val="en-US"/>
        </w:rPr>
        <w:t>In order to increase their earnings by companies’ the recognition of revenues can be manipulated. Companies should not recognize revenue until the right time. Ronen et. al. (2008) categorizes the revenue manipulation into.</w:t>
      </w:r>
    </w:p>
    <w:p w:rsidR="00EB77A3" w:rsidRPr="004A4E2F" w:rsidRDefault="00EB77A3" w:rsidP="00EB77A3">
      <w:pPr>
        <w:numPr>
          <w:ilvl w:val="0"/>
          <w:numId w:val="11"/>
        </w:numPr>
        <w:spacing w:line="360" w:lineRule="auto"/>
        <w:jc w:val="both"/>
        <w:rPr>
          <w:lang w:val="en-US"/>
        </w:rPr>
      </w:pPr>
      <w:r w:rsidRPr="004A4E2F">
        <w:rPr>
          <w:lang w:val="en-US"/>
        </w:rPr>
        <w:t xml:space="preserve">Accounting contingent sales that may return </w:t>
      </w:r>
    </w:p>
    <w:p w:rsidR="00EB77A3" w:rsidRPr="004A4E2F" w:rsidRDefault="00EB77A3" w:rsidP="00EB77A3">
      <w:pPr>
        <w:spacing w:line="360" w:lineRule="auto"/>
        <w:ind w:left="720" w:firstLine="360"/>
        <w:jc w:val="both"/>
        <w:rPr>
          <w:lang w:val="en-US"/>
        </w:rPr>
      </w:pPr>
      <w:r w:rsidRPr="004A4E2F">
        <w:rPr>
          <w:lang w:val="en-US"/>
        </w:rPr>
        <w:t xml:space="preserve">The revenue need not to be recognized until the sale is complete. </w:t>
      </w:r>
    </w:p>
    <w:p w:rsidR="00EB77A3" w:rsidRPr="004A4E2F" w:rsidRDefault="00EB77A3" w:rsidP="00EB77A3">
      <w:pPr>
        <w:pStyle w:val="Lijstalinea"/>
        <w:numPr>
          <w:ilvl w:val="0"/>
          <w:numId w:val="11"/>
        </w:numPr>
        <w:spacing w:line="360" w:lineRule="auto"/>
        <w:jc w:val="both"/>
        <w:rPr>
          <w:lang w:val="en-US"/>
        </w:rPr>
      </w:pPr>
      <w:r w:rsidRPr="004A4E2F">
        <w:rPr>
          <w:lang w:val="en-US"/>
        </w:rPr>
        <w:t xml:space="preserve">Channel stuffing </w:t>
      </w:r>
    </w:p>
    <w:p w:rsidR="00EB77A3" w:rsidRPr="004A4E2F" w:rsidRDefault="00EB77A3" w:rsidP="00EB77A3">
      <w:pPr>
        <w:pStyle w:val="Lijstalinea"/>
        <w:spacing w:line="360" w:lineRule="auto"/>
        <w:ind w:left="1080"/>
        <w:jc w:val="both"/>
        <w:rPr>
          <w:lang w:val="en-US"/>
        </w:rPr>
      </w:pPr>
      <w:r w:rsidRPr="004A4E2F">
        <w:rPr>
          <w:lang w:val="en-US"/>
        </w:rPr>
        <w:t xml:space="preserve">In order to increase sales the company offers high discounts to customers leading to early purchases. </w:t>
      </w:r>
    </w:p>
    <w:p w:rsidR="00EB77A3" w:rsidRPr="004A4E2F" w:rsidRDefault="00EB77A3" w:rsidP="00EB77A3">
      <w:pPr>
        <w:pStyle w:val="Lijstalinea"/>
        <w:numPr>
          <w:ilvl w:val="0"/>
          <w:numId w:val="11"/>
        </w:numPr>
        <w:spacing w:line="360" w:lineRule="auto"/>
        <w:jc w:val="both"/>
        <w:rPr>
          <w:lang w:val="en-US"/>
        </w:rPr>
      </w:pPr>
      <w:r w:rsidRPr="004A4E2F">
        <w:rPr>
          <w:lang w:val="en-US"/>
        </w:rPr>
        <w:t xml:space="preserve">Bill-and-hold transactions </w:t>
      </w:r>
    </w:p>
    <w:p w:rsidR="00EB77A3" w:rsidRPr="004A4E2F" w:rsidRDefault="00EB77A3" w:rsidP="00EB77A3">
      <w:pPr>
        <w:pStyle w:val="Lijstalinea"/>
        <w:spacing w:line="360" w:lineRule="auto"/>
        <w:ind w:left="1080"/>
        <w:jc w:val="both"/>
        <w:rPr>
          <w:lang w:val="en-US"/>
        </w:rPr>
      </w:pPr>
      <w:r w:rsidRPr="004A4E2F">
        <w:rPr>
          <w:lang w:val="en-US"/>
        </w:rPr>
        <w:t>These are virtual transactions. In this case, only the bill of sale is recorded while the seller still holds the product and the buyer will not pay.</w:t>
      </w:r>
    </w:p>
    <w:p w:rsidR="00EB77A3" w:rsidRPr="006D4A9F" w:rsidRDefault="00EB77A3" w:rsidP="00EB77A3">
      <w:pPr>
        <w:numPr>
          <w:ilvl w:val="0"/>
          <w:numId w:val="11"/>
        </w:numPr>
        <w:autoSpaceDE w:val="0"/>
        <w:autoSpaceDN w:val="0"/>
        <w:adjustRightInd w:val="0"/>
        <w:spacing w:line="360" w:lineRule="auto"/>
        <w:jc w:val="both"/>
        <w:rPr>
          <w:rFonts w:eastAsia="Calibri"/>
          <w:color w:val="336666"/>
          <w:lang w:val="en-US"/>
        </w:rPr>
      </w:pPr>
      <w:r w:rsidRPr="004A4E2F">
        <w:rPr>
          <w:lang w:val="en-US"/>
        </w:rPr>
        <w:t xml:space="preserve">Violating quarter cutoffs </w:t>
      </w:r>
    </w:p>
    <w:p w:rsidR="00EB77A3" w:rsidRDefault="00EB77A3" w:rsidP="00EB77A3">
      <w:pPr>
        <w:autoSpaceDE w:val="0"/>
        <w:autoSpaceDN w:val="0"/>
        <w:adjustRightInd w:val="0"/>
        <w:spacing w:line="360" w:lineRule="auto"/>
        <w:ind w:left="1080"/>
        <w:jc w:val="both"/>
        <w:rPr>
          <w:lang w:val="en-US"/>
        </w:rPr>
      </w:pPr>
      <w:r>
        <w:rPr>
          <w:lang w:val="en-US"/>
        </w:rPr>
        <w:t>In another quarter of t</w:t>
      </w:r>
      <w:r w:rsidRPr="004A4E2F">
        <w:rPr>
          <w:lang w:val="en-US"/>
        </w:rPr>
        <w:t>he recognition of revenues than in which</w:t>
      </w:r>
      <w:r>
        <w:rPr>
          <w:lang w:val="en-US"/>
        </w:rPr>
        <w:t xml:space="preserve"> </w:t>
      </w:r>
      <w:r w:rsidRPr="004A4E2F">
        <w:rPr>
          <w:lang w:val="en-US"/>
        </w:rPr>
        <w:t xml:space="preserve">they actually </w:t>
      </w:r>
      <w:r>
        <w:rPr>
          <w:lang w:val="en-US"/>
        </w:rPr>
        <w:t xml:space="preserve">are </w:t>
      </w:r>
      <w:r w:rsidRPr="004A4E2F">
        <w:rPr>
          <w:lang w:val="en-US"/>
        </w:rPr>
        <w:t>earned. For example, the recognition of revenues before the shipment of products is performed to the customer.</w:t>
      </w:r>
    </w:p>
    <w:p w:rsidR="00EB77A3" w:rsidRPr="004A4E2F" w:rsidRDefault="00EB77A3" w:rsidP="00EB77A3">
      <w:pPr>
        <w:autoSpaceDE w:val="0"/>
        <w:autoSpaceDN w:val="0"/>
        <w:adjustRightInd w:val="0"/>
        <w:spacing w:line="360" w:lineRule="auto"/>
        <w:jc w:val="both"/>
        <w:rPr>
          <w:rFonts w:eastAsia="Calibri"/>
          <w:color w:val="336666"/>
          <w:lang w:val="en-US"/>
        </w:rPr>
      </w:pPr>
    </w:p>
    <w:p w:rsidR="00EB77A3" w:rsidRPr="004A4E2F" w:rsidRDefault="00EB77A3" w:rsidP="00EB77A3">
      <w:pPr>
        <w:pStyle w:val="Kop2"/>
        <w:rPr>
          <w:lang w:val="en-US"/>
        </w:rPr>
      </w:pPr>
      <w:bookmarkStart w:id="80" w:name="_Toc313361506"/>
      <w:bookmarkStart w:id="81" w:name="_Toc314339248"/>
      <w:bookmarkStart w:id="82" w:name="_Toc314412809"/>
      <w:bookmarkStart w:id="83" w:name="_Toc314413069"/>
      <w:r w:rsidRPr="004A4E2F">
        <w:rPr>
          <w:lang w:val="en-US"/>
        </w:rPr>
        <w:lastRenderedPageBreak/>
        <w:t>4.4 Detecting the use of earnings management</w:t>
      </w:r>
      <w:bookmarkEnd w:id="80"/>
      <w:bookmarkEnd w:id="81"/>
      <w:bookmarkEnd w:id="82"/>
      <w:bookmarkEnd w:id="83"/>
      <w:r w:rsidRPr="004A4E2F">
        <w:rPr>
          <w:lang w:val="en-US"/>
        </w:rPr>
        <w:t xml:space="preserve"> </w:t>
      </w:r>
    </w:p>
    <w:p w:rsidR="00EB77A3" w:rsidRPr="004A4E2F" w:rsidRDefault="00EB77A3" w:rsidP="00EB77A3">
      <w:pPr>
        <w:spacing w:line="360" w:lineRule="auto"/>
        <w:jc w:val="both"/>
        <w:rPr>
          <w:b/>
          <w:iCs/>
          <w:sz w:val="28"/>
          <w:szCs w:val="28"/>
          <w:lang w:val="en-US"/>
        </w:rPr>
      </w:pPr>
    </w:p>
    <w:p w:rsidR="00EB77A3" w:rsidRPr="004A4E2F" w:rsidRDefault="00EB77A3" w:rsidP="00EB77A3">
      <w:pPr>
        <w:autoSpaceDE w:val="0"/>
        <w:autoSpaceDN w:val="0"/>
        <w:adjustRightInd w:val="0"/>
        <w:spacing w:line="360" w:lineRule="auto"/>
        <w:jc w:val="both"/>
        <w:rPr>
          <w:rFonts w:eastAsia="Calibri"/>
          <w:bCs/>
          <w:lang w:val="en-US"/>
        </w:rPr>
      </w:pPr>
      <w:r w:rsidRPr="004A4E2F">
        <w:rPr>
          <w:rFonts w:eastAsia="Calibri"/>
          <w:bCs/>
          <w:lang w:val="en-US"/>
        </w:rPr>
        <w:t xml:space="preserve">In order to detect earnings management different models have been developed during the years. </w:t>
      </w:r>
      <w:r w:rsidRPr="006D4A9F">
        <w:rPr>
          <w:rFonts w:eastAsia="Calibri"/>
          <w:bCs/>
          <w:lang w:val="en-US"/>
        </w:rPr>
        <w:t xml:space="preserve">Gunny (2005) has categorized </w:t>
      </w:r>
      <w:r w:rsidRPr="006D4A9F">
        <w:rPr>
          <w:iCs/>
          <w:lang w:val="en-US"/>
        </w:rPr>
        <w:t>earnings management in three groups</w:t>
      </w:r>
      <w:r w:rsidRPr="004A4E2F">
        <w:rPr>
          <w:iCs/>
          <w:lang w:val="en-US"/>
        </w:rPr>
        <w:t>:</w:t>
      </w:r>
      <w:r w:rsidRPr="004A4E2F">
        <w:rPr>
          <w:rFonts w:eastAsia="Calibri"/>
          <w:bCs/>
          <w:lang w:val="en-US"/>
        </w:rPr>
        <w:t xml:space="preserve"> </w:t>
      </w:r>
    </w:p>
    <w:p w:rsidR="00EB77A3" w:rsidRPr="004A4E2F" w:rsidRDefault="00EB77A3" w:rsidP="00EB77A3">
      <w:pPr>
        <w:autoSpaceDE w:val="0"/>
        <w:autoSpaceDN w:val="0"/>
        <w:adjustRightInd w:val="0"/>
        <w:spacing w:line="360" w:lineRule="auto"/>
        <w:jc w:val="both"/>
        <w:rPr>
          <w:rFonts w:eastAsia="Calibri"/>
          <w:bCs/>
          <w:lang w:val="en-US"/>
        </w:rPr>
      </w:pPr>
    </w:p>
    <w:p w:rsidR="00EB77A3" w:rsidRPr="006D4A9F" w:rsidRDefault="00EB77A3" w:rsidP="00EB77A3">
      <w:pPr>
        <w:pStyle w:val="Lijstalinea"/>
        <w:numPr>
          <w:ilvl w:val="0"/>
          <w:numId w:val="8"/>
        </w:numPr>
        <w:spacing w:line="360" w:lineRule="auto"/>
        <w:jc w:val="both"/>
        <w:rPr>
          <w:lang w:val="en-US"/>
        </w:rPr>
      </w:pPr>
      <w:r w:rsidRPr="006D4A9F">
        <w:rPr>
          <w:lang w:val="en-US"/>
        </w:rPr>
        <w:t>Fraudulent accounting</w:t>
      </w:r>
    </w:p>
    <w:p w:rsidR="00EB77A3" w:rsidRPr="004A4E2F" w:rsidRDefault="00EB77A3" w:rsidP="00EB77A3">
      <w:pPr>
        <w:pStyle w:val="Lijstalinea"/>
        <w:spacing w:line="360" w:lineRule="auto"/>
        <w:ind w:left="360"/>
        <w:jc w:val="both"/>
        <w:rPr>
          <w:lang w:val="en-US"/>
        </w:rPr>
      </w:pPr>
      <w:r w:rsidRPr="004A4E2F">
        <w:rPr>
          <w:lang w:val="en-US"/>
        </w:rPr>
        <w:t>This is the case when decisions by managers violate the application of GAAP (national standards).</w:t>
      </w:r>
    </w:p>
    <w:p w:rsidR="00EB77A3" w:rsidRPr="004A4E2F" w:rsidRDefault="00EB77A3" w:rsidP="00EB77A3">
      <w:pPr>
        <w:pStyle w:val="Lijstalinea"/>
        <w:spacing w:line="360" w:lineRule="auto"/>
        <w:jc w:val="both"/>
        <w:rPr>
          <w:lang w:val="en-US"/>
        </w:rPr>
      </w:pPr>
    </w:p>
    <w:p w:rsidR="00EB77A3" w:rsidRPr="006D4A9F" w:rsidRDefault="00EB77A3" w:rsidP="00EB77A3">
      <w:pPr>
        <w:pStyle w:val="Lijstalinea"/>
        <w:numPr>
          <w:ilvl w:val="0"/>
          <w:numId w:val="8"/>
        </w:numPr>
        <w:spacing w:line="360" w:lineRule="auto"/>
        <w:jc w:val="both"/>
        <w:rPr>
          <w:lang w:val="en-US"/>
        </w:rPr>
      </w:pPr>
      <w:r w:rsidRPr="006D4A9F">
        <w:rPr>
          <w:lang w:val="en-US"/>
        </w:rPr>
        <w:t>Accruals Management</w:t>
      </w:r>
    </w:p>
    <w:p w:rsidR="00EB77A3" w:rsidRPr="004A4E2F" w:rsidRDefault="00EB77A3" w:rsidP="00EB77A3">
      <w:pPr>
        <w:pStyle w:val="Lijstalinea"/>
        <w:spacing w:line="360" w:lineRule="auto"/>
        <w:ind w:left="360"/>
        <w:jc w:val="both"/>
        <w:rPr>
          <w:lang w:val="en-US"/>
        </w:rPr>
      </w:pPr>
      <w:r w:rsidRPr="004A4E2F">
        <w:rPr>
          <w:lang w:val="en-US"/>
        </w:rPr>
        <w:t xml:space="preserve">This is classified as situations in which mangers have their decision based upon GAAP, but the decision is intent to hide changes </w:t>
      </w:r>
      <w:r w:rsidRPr="004A4E2F">
        <w:rPr>
          <w:rFonts w:eastAsia="Calibri"/>
          <w:lang w:val="en-US"/>
        </w:rPr>
        <w:t xml:space="preserve">in the economic performance of the firm. </w:t>
      </w:r>
    </w:p>
    <w:p w:rsidR="00EB77A3" w:rsidRPr="004A4E2F" w:rsidRDefault="00EB77A3" w:rsidP="00EB77A3">
      <w:pPr>
        <w:pStyle w:val="Lijstalinea"/>
        <w:spacing w:line="360" w:lineRule="auto"/>
        <w:jc w:val="both"/>
        <w:rPr>
          <w:lang w:val="en-US"/>
        </w:rPr>
      </w:pPr>
    </w:p>
    <w:p w:rsidR="00EB77A3" w:rsidRPr="006D4A9F" w:rsidRDefault="00EB77A3" w:rsidP="00EB77A3">
      <w:pPr>
        <w:pStyle w:val="Lijstalinea"/>
        <w:numPr>
          <w:ilvl w:val="0"/>
          <w:numId w:val="8"/>
        </w:numPr>
        <w:spacing w:line="360" w:lineRule="auto"/>
        <w:jc w:val="both"/>
        <w:rPr>
          <w:lang w:val="en-US"/>
        </w:rPr>
      </w:pPr>
      <w:r w:rsidRPr="006D4A9F">
        <w:rPr>
          <w:lang w:val="en-US"/>
        </w:rPr>
        <w:t>Real earnings management</w:t>
      </w:r>
    </w:p>
    <w:p w:rsidR="00EB77A3" w:rsidRPr="004A4E2F" w:rsidRDefault="00EB77A3" w:rsidP="00EB77A3">
      <w:pPr>
        <w:pStyle w:val="Lijstalinea"/>
        <w:spacing w:line="360" w:lineRule="auto"/>
        <w:ind w:left="360"/>
        <w:jc w:val="both"/>
        <w:rPr>
          <w:lang w:val="en-US"/>
        </w:rPr>
      </w:pPr>
      <w:r w:rsidRPr="004A4E2F">
        <w:rPr>
          <w:lang w:val="en-US"/>
        </w:rPr>
        <w:t xml:space="preserve">Actions managers take to departure from the first best practice in order to increase reported earnings. </w:t>
      </w:r>
    </w:p>
    <w:p w:rsidR="00EB77A3" w:rsidRPr="004A4E2F" w:rsidRDefault="00EB77A3" w:rsidP="00EB77A3">
      <w:pPr>
        <w:autoSpaceDE w:val="0"/>
        <w:autoSpaceDN w:val="0"/>
        <w:adjustRightInd w:val="0"/>
        <w:spacing w:line="360" w:lineRule="auto"/>
        <w:jc w:val="both"/>
        <w:rPr>
          <w:rFonts w:eastAsia="Calibri"/>
          <w:bCs/>
          <w:lang w:val="en-US"/>
        </w:rPr>
      </w:pPr>
    </w:p>
    <w:p w:rsidR="00EB77A3" w:rsidRPr="004A4E2F" w:rsidRDefault="00EB77A3" w:rsidP="00EB77A3">
      <w:pPr>
        <w:autoSpaceDE w:val="0"/>
        <w:autoSpaceDN w:val="0"/>
        <w:adjustRightInd w:val="0"/>
        <w:spacing w:line="360" w:lineRule="auto"/>
        <w:jc w:val="both"/>
        <w:rPr>
          <w:rFonts w:eastAsia="Calibri"/>
          <w:bCs/>
          <w:lang w:val="en-US"/>
        </w:rPr>
      </w:pPr>
      <w:r w:rsidRPr="004A4E2F">
        <w:rPr>
          <w:rFonts w:eastAsia="Calibri"/>
          <w:bCs/>
          <w:lang w:val="en-US"/>
        </w:rPr>
        <w:t xml:space="preserve">The most common used methods are accruals management and real earnings management. In the next sections, these will be described. </w:t>
      </w:r>
    </w:p>
    <w:p w:rsidR="00EB77A3" w:rsidRPr="004A4E2F" w:rsidRDefault="00EB77A3" w:rsidP="00EB77A3">
      <w:pPr>
        <w:autoSpaceDE w:val="0"/>
        <w:autoSpaceDN w:val="0"/>
        <w:adjustRightInd w:val="0"/>
        <w:spacing w:line="360" w:lineRule="auto"/>
        <w:jc w:val="both"/>
        <w:rPr>
          <w:rFonts w:eastAsia="Calibri"/>
          <w:bCs/>
          <w:lang w:val="en-US"/>
        </w:rPr>
      </w:pPr>
    </w:p>
    <w:p w:rsidR="00EB77A3" w:rsidRPr="004A4E2F" w:rsidRDefault="00EB77A3" w:rsidP="00EB77A3">
      <w:pPr>
        <w:pStyle w:val="Kop3"/>
        <w:rPr>
          <w:rFonts w:eastAsia="Calibri"/>
        </w:rPr>
      </w:pPr>
      <w:bookmarkStart w:id="84" w:name="_Toc313361507"/>
      <w:bookmarkStart w:id="85" w:name="_Toc314339249"/>
      <w:bookmarkStart w:id="86" w:name="_Toc314412810"/>
      <w:bookmarkStart w:id="87" w:name="_Toc314413070"/>
      <w:r w:rsidRPr="004A4E2F">
        <w:rPr>
          <w:rFonts w:eastAsia="Calibri"/>
        </w:rPr>
        <w:t>4.4.1</w:t>
      </w:r>
      <w:r w:rsidRPr="00AA52BC">
        <w:rPr>
          <w:rFonts w:eastAsia="Calibri"/>
          <w:lang w:val="en-US"/>
        </w:rPr>
        <w:t xml:space="preserve"> Accruals</w:t>
      </w:r>
      <w:r w:rsidRPr="004A4E2F">
        <w:rPr>
          <w:rFonts w:eastAsia="Calibri"/>
        </w:rPr>
        <w:t xml:space="preserve"> Management</w:t>
      </w:r>
      <w:bookmarkEnd w:id="84"/>
      <w:bookmarkEnd w:id="85"/>
      <w:bookmarkEnd w:id="86"/>
      <w:bookmarkEnd w:id="87"/>
    </w:p>
    <w:p w:rsidR="00EB77A3" w:rsidRPr="004A4E2F" w:rsidRDefault="00EB77A3" w:rsidP="00EB77A3">
      <w:pPr>
        <w:autoSpaceDE w:val="0"/>
        <w:autoSpaceDN w:val="0"/>
        <w:adjustRightInd w:val="0"/>
        <w:spacing w:line="360" w:lineRule="auto"/>
        <w:jc w:val="both"/>
        <w:rPr>
          <w:rFonts w:eastAsia="Calibri"/>
          <w:bCs/>
          <w:lang w:val="en-US"/>
        </w:rPr>
      </w:pPr>
    </w:p>
    <w:p w:rsidR="00EB77A3" w:rsidRPr="00D72AE9" w:rsidRDefault="00EB77A3" w:rsidP="00EB77A3">
      <w:pPr>
        <w:autoSpaceDE w:val="0"/>
        <w:autoSpaceDN w:val="0"/>
        <w:adjustRightInd w:val="0"/>
        <w:spacing w:line="360" w:lineRule="auto"/>
        <w:jc w:val="both"/>
        <w:rPr>
          <w:rFonts w:eastAsia="Calibri"/>
          <w:lang w:val="en-US"/>
        </w:rPr>
      </w:pPr>
      <w:r w:rsidRPr="004A4E2F">
        <w:rPr>
          <w:rFonts w:eastAsia="Calibri"/>
          <w:bCs/>
          <w:lang w:val="en-US"/>
        </w:rPr>
        <w:t xml:space="preserve">Accruals occur when there is a difference between the timing of cash flows and the accounting recognition of the transaction. An example is revenue recognition. Revenue can be recognized when the customer pays an advance, but before delivery of the merchandize (Ronen et. al 2008, p. 371). Accruals can be distinguished in discretionary and non-discretionary accruals. Discretionary accruals </w:t>
      </w:r>
      <w:r w:rsidRPr="004A4E2F">
        <w:rPr>
          <w:rFonts w:eastAsia="Calibri"/>
          <w:lang w:val="en-US"/>
        </w:rPr>
        <w:t xml:space="preserve">are “accruals that arise from transactions made or accounting treatments chosen in order to manage earnings”. Nondiscretionary accruals are accruals that arise from transactions made in the current period that are normal for the firm given its performance level and business strategy, industry conventions, macro-economic events, and other economic factors” (Ronen et.al 2008, p. 372). </w:t>
      </w:r>
      <w:r w:rsidRPr="00D72AE9">
        <w:rPr>
          <w:rFonts w:eastAsia="Calibri"/>
          <w:lang w:val="en-US"/>
        </w:rPr>
        <w:t xml:space="preserve">Dechow et. al (1995) wrote an article that described different models that are used to detect earnings management through accruals. They analyzed the following five accruals models, the Healy Model (1985), the </w:t>
      </w:r>
      <w:r w:rsidRPr="00D72AE9">
        <w:rPr>
          <w:rFonts w:eastAsia="Calibri"/>
          <w:lang w:val="en-US"/>
        </w:rPr>
        <w:lastRenderedPageBreak/>
        <w:t>DeAngelo model (1986), the Jones model (1991), the modified Jones model, and the Industry model (1991).</w:t>
      </w:r>
    </w:p>
    <w:p w:rsidR="00EB77A3" w:rsidRPr="004A4E2F" w:rsidRDefault="00EB77A3" w:rsidP="00EB77A3">
      <w:pPr>
        <w:pStyle w:val="Lijstalinea"/>
        <w:spacing w:line="360" w:lineRule="auto"/>
        <w:ind w:left="360"/>
        <w:jc w:val="both"/>
        <w:rPr>
          <w:lang w:val="en-US"/>
        </w:rPr>
      </w:pPr>
    </w:p>
    <w:p w:rsidR="00EB77A3" w:rsidRPr="004A4E2F" w:rsidRDefault="00EB77A3" w:rsidP="00EB77A3">
      <w:pPr>
        <w:autoSpaceDE w:val="0"/>
        <w:autoSpaceDN w:val="0"/>
        <w:adjustRightInd w:val="0"/>
        <w:rPr>
          <w:rFonts w:eastAsia="Calibri"/>
          <w:b/>
          <w:bCs/>
          <w:lang w:val="en-US"/>
        </w:rPr>
      </w:pPr>
      <w:r w:rsidRPr="004A4E2F">
        <w:rPr>
          <w:rFonts w:eastAsia="Calibri"/>
          <w:b/>
          <w:bCs/>
          <w:lang w:val="en-US"/>
        </w:rPr>
        <w:t>The Healy Model (1985)</w:t>
      </w:r>
    </w:p>
    <w:p w:rsidR="00EB77A3" w:rsidRPr="004A4E2F" w:rsidRDefault="00EB77A3" w:rsidP="00EB77A3">
      <w:pPr>
        <w:autoSpaceDE w:val="0"/>
        <w:autoSpaceDN w:val="0"/>
        <w:adjustRightInd w:val="0"/>
        <w:spacing w:line="360" w:lineRule="auto"/>
        <w:jc w:val="both"/>
        <w:rPr>
          <w:rFonts w:eastAsia="Calibri"/>
          <w:b/>
          <w:bCs/>
          <w:lang w:val="en-US"/>
        </w:rPr>
      </w:pPr>
    </w:p>
    <w:p w:rsidR="00EB77A3" w:rsidRPr="004A4E2F" w:rsidRDefault="00EB77A3" w:rsidP="00EB77A3">
      <w:pPr>
        <w:autoSpaceDE w:val="0"/>
        <w:autoSpaceDN w:val="0"/>
        <w:adjustRightInd w:val="0"/>
        <w:spacing w:line="360" w:lineRule="auto"/>
        <w:jc w:val="both"/>
        <w:rPr>
          <w:rFonts w:eastAsia="Calibri"/>
          <w:bCs/>
          <w:lang w:val="en-US"/>
        </w:rPr>
      </w:pPr>
      <w:r w:rsidRPr="004A4E2F">
        <w:rPr>
          <w:rFonts w:eastAsia="Calibri"/>
          <w:bCs/>
          <w:lang w:val="en-US"/>
        </w:rPr>
        <w:t>The Healy Model tries to detect earnings management by comparing the mean of total accruals across the partitioning variable of earnings management. The total accruals are scaled by lagged assets. The study of Healy is different from other earnings management studies because he predicts that systematic earnings management can occur in every period. Earnings can be managed upwards and downwards. Therefore, the sample is divided by the partitioning variable into groups. One group in which the earnings are predicted to be managed upward and the other group in which they are expected to be managed downward. Consequently, the upward group is qualified as the estimation period and the downward group is qualified as the event period. This creates the fact that the measure of nondiscretionary accruals is represented by the total accruals from the estimation period and is implied by the following model (Dechow et. al 1995):</w:t>
      </w:r>
    </w:p>
    <w:p w:rsidR="00EB77A3" w:rsidRPr="004A4E2F" w:rsidRDefault="00EB77A3" w:rsidP="00EB77A3">
      <w:pPr>
        <w:spacing w:after="200" w:line="276" w:lineRule="auto"/>
        <w:jc w:val="center"/>
        <w:rPr>
          <w:rFonts w:eastAsia="Calibri"/>
          <w:bCs/>
          <w:lang w:val="en-US"/>
        </w:rPr>
      </w:pPr>
      <w:r w:rsidRPr="004A4E2F">
        <w:rPr>
          <w:rFonts w:eastAsia="Calibri"/>
          <w:bCs/>
          <w:position w:val="-24"/>
          <w:lang w:val="en-US"/>
        </w:rPr>
        <w:object w:dxaOrig="176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4.7pt;height:49.15pt" o:ole="">
            <v:imagedata r:id="rId17" o:title=""/>
          </v:shape>
          <o:OLEObject Type="Embed" ProgID="Equation.3" ShapeID="_x0000_i1025" DrawAspect="Content" ObjectID="_1388156151" r:id="rId18"/>
        </w:object>
      </w:r>
    </w:p>
    <w:p w:rsidR="00EB77A3" w:rsidRPr="004A4E2F" w:rsidRDefault="00EB77A3" w:rsidP="00EB77A3">
      <w:pPr>
        <w:autoSpaceDE w:val="0"/>
        <w:autoSpaceDN w:val="0"/>
        <w:adjustRightInd w:val="0"/>
        <w:spacing w:line="360" w:lineRule="auto"/>
        <w:jc w:val="both"/>
        <w:rPr>
          <w:rFonts w:eastAsia="Calibri"/>
          <w:bCs/>
          <w:lang w:val="en-US"/>
        </w:rPr>
      </w:pPr>
      <w:r w:rsidRPr="004A4E2F">
        <w:rPr>
          <w:rFonts w:eastAsia="Calibri"/>
          <w:bCs/>
          <w:lang w:val="en-US"/>
        </w:rPr>
        <w:t xml:space="preserve">Where, </w:t>
      </w:r>
    </w:p>
    <w:p w:rsidR="00EB77A3" w:rsidRPr="004A4E2F" w:rsidRDefault="00EB77A3" w:rsidP="00EB77A3">
      <w:pPr>
        <w:autoSpaceDE w:val="0"/>
        <w:autoSpaceDN w:val="0"/>
        <w:adjustRightInd w:val="0"/>
        <w:spacing w:line="360" w:lineRule="auto"/>
        <w:jc w:val="both"/>
        <w:rPr>
          <w:rFonts w:eastAsia="Calibri"/>
          <w:bCs/>
          <w:lang w:val="en-US"/>
        </w:rPr>
      </w:pPr>
      <w:r w:rsidRPr="004A4E2F">
        <w:rPr>
          <w:rFonts w:eastAsia="Calibri"/>
          <w:bCs/>
          <w:lang w:val="en-US"/>
        </w:rPr>
        <w:t>NDA = estimated nondiscretionary accruals;</w:t>
      </w:r>
    </w:p>
    <w:p w:rsidR="00EB77A3" w:rsidRPr="004A4E2F" w:rsidRDefault="00EB77A3" w:rsidP="00EB77A3">
      <w:pPr>
        <w:autoSpaceDE w:val="0"/>
        <w:autoSpaceDN w:val="0"/>
        <w:adjustRightInd w:val="0"/>
        <w:spacing w:line="360" w:lineRule="auto"/>
        <w:jc w:val="both"/>
        <w:rPr>
          <w:rFonts w:eastAsia="Calibri"/>
          <w:bCs/>
          <w:lang w:val="en-US"/>
        </w:rPr>
      </w:pPr>
      <w:r w:rsidRPr="004A4E2F">
        <w:rPr>
          <w:rFonts w:eastAsia="Calibri"/>
          <w:bCs/>
          <w:lang w:val="en-US"/>
        </w:rPr>
        <w:t>TA = total accruals scaled by lagged total assets;</w:t>
      </w:r>
    </w:p>
    <w:p w:rsidR="00EB77A3" w:rsidRPr="004A4E2F" w:rsidRDefault="00EB77A3" w:rsidP="00EB77A3">
      <w:pPr>
        <w:autoSpaceDE w:val="0"/>
        <w:autoSpaceDN w:val="0"/>
        <w:adjustRightInd w:val="0"/>
        <w:spacing w:line="360" w:lineRule="auto"/>
        <w:jc w:val="both"/>
        <w:rPr>
          <w:rFonts w:eastAsia="Calibri"/>
          <w:bCs/>
          <w:lang w:val="en-US"/>
        </w:rPr>
      </w:pPr>
      <w:r w:rsidRPr="004A4E2F">
        <w:rPr>
          <w:rFonts w:eastAsia="Calibri"/>
          <w:bCs/>
          <w:lang w:val="en-US"/>
        </w:rPr>
        <w:t>t = 1, 2,...T is a year subscript for years included in the estimation period.</w:t>
      </w:r>
    </w:p>
    <w:p w:rsidR="00EB77A3" w:rsidRPr="004A4E2F" w:rsidRDefault="00EB77A3" w:rsidP="00EB77A3">
      <w:pPr>
        <w:autoSpaceDE w:val="0"/>
        <w:autoSpaceDN w:val="0"/>
        <w:adjustRightInd w:val="0"/>
        <w:spacing w:line="360" w:lineRule="auto"/>
        <w:jc w:val="both"/>
        <w:rPr>
          <w:rFonts w:eastAsia="Calibri"/>
          <w:bCs/>
          <w:lang w:val="en-US"/>
        </w:rPr>
      </w:pPr>
    </w:p>
    <w:p w:rsidR="00EB77A3" w:rsidRPr="004A4E2F" w:rsidRDefault="00EB77A3" w:rsidP="00EB77A3">
      <w:pPr>
        <w:autoSpaceDE w:val="0"/>
        <w:autoSpaceDN w:val="0"/>
        <w:adjustRightInd w:val="0"/>
        <w:rPr>
          <w:rFonts w:eastAsia="Calibri"/>
          <w:b/>
          <w:bCs/>
          <w:lang w:val="en-US"/>
        </w:rPr>
      </w:pPr>
      <w:r w:rsidRPr="004A4E2F">
        <w:rPr>
          <w:rFonts w:eastAsia="Calibri"/>
          <w:b/>
          <w:bCs/>
          <w:lang w:val="en-US"/>
        </w:rPr>
        <w:t>The DeAngelo Model (1986)</w:t>
      </w:r>
    </w:p>
    <w:p w:rsidR="00EB77A3" w:rsidRPr="004A4E2F" w:rsidRDefault="00EB77A3" w:rsidP="00EB77A3">
      <w:pPr>
        <w:autoSpaceDE w:val="0"/>
        <w:autoSpaceDN w:val="0"/>
        <w:adjustRightInd w:val="0"/>
        <w:spacing w:line="360" w:lineRule="auto"/>
        <w:jc w:val="both"/>
        <w:rPr>
          <w:rFonts w:eastAsia="Calibri"/>
          <w:bCs/>
          <w:lang w:val="en-US"/>
        </w:rPr>
      </w:pPr>
    </w:p>
    <w:p w:rsidR="00EB77A3" w:rsidRPr="004A4E2F" w:rsidRDefault="00EB77A3" w:rsidP="00EB77A3">
      <w:pPr>
        <w:autoSpaceDE w:val="0"/>
        <w:autoSpaceDN w:val="0"/>
        <w:adjustRightInd w:val="0"/>
        <w:spacing w:line="360" w:lineRule="auto"/>
        <w:jc w:val="both"/>
        <w:rPr>
          <w:rFonts w:eastAsia="Calibri"/>
          <w:bCs/>
          <w:lang w:val="en-US"/>
        </w:rPr>
      </w:pPr>
      <w:r w:rsidRPr="004A4E2F">
        <w:rPr>
          <w:rFonts w:eastAsia="Calibri"/>
          <w:bCs/>
          <w:lang w:val="en-US"/>
        </w:rPr>
        <w:t xml:space="preserve">This model tests earnings management by calculating the differences in total accruals and by assuming that these differences are equal to zero for the null hypothesis of no earnings management. To measure nondiscretionary accruals the last periods total accruals are taken into account by this model. Consequently, the model for nondiscretionary accruals according to the DeAngelo Model is: </w:t>
      </w:r>
    </w:p>
    <w:p w:rsidR="00EB77A3" w:rsidRPr="004A4E2F" w:rsidRDefault="00EB77A3" w:rsidP="00EB77A3">
      <w:pPr>
        <w:autoSpaceDE w:val="0"/>
        <w:autoSpaceDN w:val="0"/>
        <w:adjustRightInd w:val="0"/>
        <w:spacing w:line="360" w:lineRule="auto"/>
        <w:jc w:val="both"/>
        <w:rPr>
          <w:rFonts w:eastAsia="Calibri"/>
          <w:bCs/>
          <w:lang w:val="en-US"/>
        </w:rPr>
      </w:pPr>
    </w:p>
    <w:p w:rsidR="00EB77A3" w:rsidRPr="004A4E2F" w:rsidRDefault="00EB77A3" w:rsidP="00EB77A3">
      <w:pPr>
        <w:autoSpaceDE w:val="0"/>
        <w:autoSpaceDN w:val="0"/>
        <w:adjustRightInd w:val="0"/>
        <w:spacing w:line="360" w:lineRule="auto"/>
        <w:jc w:val="center"/>
        <w:rPr>
          <w:rFonts w:eastAsia="Calibri"/>
          <w:bCs/>
          <w:position w:val="-12"/>
          <w:lang w:val="en-US"/>
        </w:rPr>
      </w:pPr>
      <w:r w:rsidRPr="004A4E2F">
        <w:rPr>
          <w:rFonts w:eastAsia="Calibri"/>
          <w:bCs/>
          <w:position w:val="-12"/>
          <w:lang w:val="en-US"/>
        </w:rPr>
        <w:object w:dxaOrig="1300" w:dyaOrig="360">
          <v:shape id="_x0000_i1026" type="#_x0000_t75" style="width:99.95pt;height:27.95pt" o:ole="">
            <v:imagedata r:id="rId19" o:title=""/>
          </v:shape>
          <o:OLEObject Type="Embed" ProgID="Equation.3" ShapeID="_x0000_i1026" DrawAspect="Content" ObjectID="_1388156152" r:id="rId20"/>
        </w:object>
      </w:r>
    </w:p>
    <w:p w:rsidR="00EB77A3" w:rsidRPr="004A4E2F" w:rsidRDefault="00EB77A3" w:rsidP="00EB77A3">
      <w:pPr>
        <w:autoSpaceDE w:val="0"/>
        <w:autoSpaceDN w:val="0"/>
        <w:adjustRightInd w:val="0"/>
        <w:spacing w:line="360" w:lineRule="auto"/>
        <w:jc w:val="center"/>
        <w:rPr>
          <w:rFonts w:eastAsia="Calibri"/>
          <w:bCs/>
          <w:lang w:val="en-US"/>
        </w:rPr>
      </w:pPr>
    </w:p>
    <w:p w:rsidR="00EB77A3" w:rsidRPr="004A4E2F" w:rsidRDefault="00EB77A3" w:rsidP="00EB77A3">
      <w:pPr>
        <w:autoSpaceDE w:val="0"/>
        <w:autoSpaceDN w:val="0"/>
        <w:adjustRightInd w:val="0"/>
        <w:spacing w:line="360" w:lineRule="auto"/>
        <w:rPr>
          <w:rFonts w:eastAsia="Calibri"/>
          <w:bCs/>
          <w:lang w:val="en-US"/>
        </w:rPr>
      </w:pPr>
      <w:r w:rsidRPr="004A4E2F">
        <w:rPr>
          <w:rFonts w:eastAsia="Calibri"/>
          <w:bCs/>
          <w:lang w:val="en-US"/>
        </w:rPr>
        <w:lastRenderedPageBreak/>
        <w:t xml:space="preserve">The DeAngelo model is different from the Healy Model in the sense that the DeAngelo model restricts the estimation period for nondiscretionary accruals to the previous year. Both models use the estimation period as a proxy for expected nondiscretionary accruals. </w:t>
      </w:r>
    </w:p>
    <w:p w:rsidR="00EB77A3" w:rsidRPr="004A4E2F" w:rsidRDefault="00EB77A3" w:rsidP="00EB77A3">
      <w:pPr>
        <w:autoSpaceDE w:val="0"/>
        <w:autoSpaceDN w:val="0"/>
        <w:adjustRightInd w:val="0"/>
        <w:spacing w:line="360" w:lineRule="auto"/>
        <w:rPr>
          <w:rFonts w:eastAsia="Calibri"/>
          <w:bCs/>
          <w:lang w:val="en-US"/>
        </w:rPr>
      </w:pPr>
    </w:p>
    <w:p w:rsidR="00EB77A3" w:rsidRPr="004A4E2F" w:rsidRDefault="00EB77A3" w:rsidP="00EB77A3">
      <w:pPr>
        <w:autoSpaceDE w:val="0"/>
        <w:autoSpaceDN w:val="0"/>
        <w:adjustRightInd w:val="0"/>
        <w:rPr>
          <w:rFonts w:eastAsia="Calibri"/>
          <w:b/>
          <w:bCs/>
          <w:lang w:val="en-US"/>
        </w:rPr>
      </w:pPr>
      <w:r w:rsidRPr="004A4E2F">
        <w:rPr>
          <w:rFonts w:eastAsia="Calibri"/>
          <w:b/>
          <w:bCs/>
          <w:lang w:val="en-US"/>
        </w:rPr>
        <w:t>The Jones Model (1991)</w:t>
      </w:r>
    </w:p>
    <w:p w:rsidR="00EB77A3" w:rsidRPr="004A4E2F" w:rsidRDefault="00EB77A3" w:rsidP="00EB77A3">
      <w:pPr>
        <w:autoSpaceDE w:val="0"/>
        <w:autoSpaceDN w:val="0"/>
        <w:adjustRightInd w:val="0"/>
        <w:rPr>
          <w:rFonts w:eastAsia="Calibri"/>
          <w:b/>
          <w:bCs/>
          <w:lang w:val="en-US"/>
        </w:rPr>
      </w:pPr>
    </w:p>
    <w:p w:rsidR="00EB77A3" w:rsidRPr="004A4E2F" w:rsidRDefault="00EB77A3" w:rsidP="00EB77A3">
      <w:pPr>
        <w:autoSpaceDE w:val="0"/>
        <w:autoSpaceDN w:val="0"/>
        <w:adjustRightInd w:val="0"/>
        <w:spacing w:line="360" w:lineRule="auto"/>
        <w:jc w:val="both"/>
        <w:rPr>
          <w:rFonts w:eastAsia="Calibri"/>
          <w:bCs/>
          <w:position w:val="-10"/>
          <w:lang w:val="en-US"/>
        </w:rPr>
      </w:pPr>
      <w:r w:rsidRPr="004A4E2F">
        <w:rPr>
          <w:rFonts w:eastAsia="Calibri"/>
          <w:bCs/>
          <w:lang w:val="en-US"/>
        </w:rPr>
        <w:t xml:space="preserve">The effect of changes in a company’s economic circumstances on nondiscretionary accruals </w:t>
      </w:r>
      <w:r>
        <w:rPr>
          <w:rFonts w:eastAsia="Calibri"/>
          <w:bCs/>
          <w:lang w:val="en-US"/>
        </w:rPr>
        <w:t xml:space="preserve">is </w:t>
      </w:r>
      <w:r w:rsidRPr="004A4E2F">
        <w:rPr>
          <w:rFonts w:eastAsia="Calibri"/>
          <w:bCs/>
          <w:lang w:val="en-US"/>
        </w:rPr>
        <w:t>controlled by the Jones Model. This model finds the assumption that nondiscretionary accruals are constant, not true and indicates the following model for calculating nondiscretionary accruals:</w:t>
      </w:r>
      <w:r w:rsidRPr="004A4E2F">
        <w:rPr>
          <w:rFonts w:eastAsia="Calibri"/>
          <w:bCs/>
          <w:position w:val="-10"/>
          <w:lang w:val="en-US"/>
        </w:rPr>
        <w:object w:dxaOrig="180" w:dyaOrig="340">
          <v:shape id="_x0000_i1027" type="#_x0000_t75" style="width:10.15pt;height:16.1pt" o:ole="">
            <v:imagedata r:id="rId21" o:title=""/>
          </v:shape>
          <o:OLEObject Type="Embed" ProgID="Equation.3" ShapeID="_x0000_i1027" DrawAspect="Content" ObjectID="_1388156153" r:id="rId22"/>
        </w:object>
      </w:r>
    </w:p>
    <w:p w:rsidR="00EB77A3" w:rsidRPr="004A4E2F" w:rsidRDefault="00EB77A3" w:rsidP="00EB77A3">
      <w:pPr>
        <w:autoSpaceDE w:val="0"/>
        <w:autoSpaceDN w:val="0"/>
        <w:adjustRightInd w:val="0"/>
        <w:spacing w:line="360" w:lineRule="auto"/>
        <w:jc w:val="both"/>
        <w:rPr>
          <w:rFonts w:eastAsia="Calibri"/>
          <w:bCs/>
          <w:lang w:val="en-US"/>
        </w:rPr>
      </w:pPr>
    </w:p>
    <w:p w:rsidR="00EB77A3" w:rsidRPr="004A4E2F" w:rsidRDefault="00EB77A3" w:rsidP="00EB77A3">
      <w:pPr>
        <w:autoSpaceDE w:val="0"/>
        <w:autoSpaceDN w:val="0"/>
        <w:adjustRightInd w:val="0"/>
        <w:jc w:val="center"/>
        <w:rPr>
          <w:rFonts w:eastAsia="Calibri"/>
          <w:bCs/>
          <w:position w:val="-12"/>
          <w:lang w:val="en-US"/>
        </w:rPr>
      </w:pPr>
      <w:r w:rsidRPr="004A4E2F">
        <w:rPr>
          <w:rFonts w:eastAsia="Calibri"/>
          <w:bCs/>
          <w:position w:val="-12"/>
          <w:lang w:val="en-US"/>
        </w:rPr>
        <w:object w:dxaOrig="4400" w:dyaOrig="360">
          <v:shape id="_x0000_i1028" type="#_x0000_t75" style="width:317.65pt;height:26.25pt" o:ole="">
            <v:imagedata r:id="rId23" o:title=""/>
          </v:shape>
          <o:OLEObject Type="Embed" ProgID="Equation.3" ShapeID="_x0000_i1028" DrawAspect="Content" ObjectID="_1388156154" r:id="rId24"/>
        </w:object>
      </w:r>
    </w:p>
    <w:p w:rsidR="00EB77A3" w:rsidRPr="004A4E2F" w:rsidRDefault="00EB77A3" w:rsidP="00EB77A3">
      <w:pPr>
        <w:autoSpaceDE w:val="0"/>
        <w:autoSpaceDN w:val="0"/>
        <w:adjustRightInd w:val="0"/>
        <w:jc w:val="center"/>
        <w:rPr>
          <w:rFonts w:eastAsia="Calibri"/>
          <w:bCs/>
          <w:lang w:val="en-US"/>
        </w:rPr>
      </w:pPr>
    </w:p>
    <w:p w:rsidR="00EB77A3" w:rsidRPr="004A4E2F" w:rsidRDefault="00EB77A3" w:rsidP="00EB77A3">
      <w:pPr>
        <w:autoSpaceDE w:val="0"/>
        <w:autoSpaceDN w:val="0"/>
        <w:adjustRightInd w:val="0"/>
        <w:spacing w:line="360" w:lineRule="auto"/>
        <w:jc w:val="both"/>
        <w:rPr>
          <w:rFonts w:eastAsia="Calibri"/>
          <w:bCs/>
          <w:lang w:val="en-US"/>
        </w:rPr>
      </w:pPr>
      <w:r w:rsidRPr="004A4E2F">
        <w:rPr>
          <w:rFonts w:eastAsia="Calibri"/>
          <w:bCs/>
          <w:lang w:val="en-US"/>
        </w:rPr>
        <w:t>Where,</w:t>
      </w:r>
    </w:p>
    <w:p w:rsidR="00EB77A3" w:rsidRPr="004A4E2F" w:rsidRDefault="00EB77A3" w:rsidP="00EB77A3">
      <w:pPr>
        <w:autoSpaceDE w:val="0"/>
        <w:autoSpaceDN w:val="0"/>
        <w:adjustRightInd w:val="0"/>
        <w:spacing w:line="360" w:lineRule="auto"/>
        <w:jc w:val="both"/>
        <w:rPr>
          <w:rFonts w:eastAsia="Calibri"/>
          <w:bCs/>
          <w:lang w:val="en-US"/>
        </w:rPr>
      </w:pPr>
      <w:r w:rsidRPr="004A4E2F">
        <w:rPr>
          <w:rFonts w:eastAsia="Calibri"/>
          <w:bCs/>
          <w:lang w:val="en-US"/>
        </w:rPr>
        <w:t>∆REV</w:t>
      </w:r>
      <w:r w:rsidRPr="004A4E2F">
        <w:rPr>
          <w:rFonts w:eastAsia="Calibri"/>
          <w:bCs/>
          <w:vertAlign w:val="subscript"/>
          <w:lang w:val="en-US"/>
        </w:rPr>
        <w:t>t</w:t>
      </w:r>
      <w:r w:rsidRPr="004A4E2F">
        <w:rPr>
          <w:rFonts w:eastAsia="Calibri"/>
          <w:bCs/>
          <w:lang w:val="en-US"/>
        </w:rPr>
        <w:t xml:space="preserve"> = revenues in year less revenues in year </w:t>
      </w:r>
      <w:r>
        <w:rPr>
          <w:rFonts w:eastAsia="Calibri"/>
          <w:bCs/>
          <w:lang w:val="en-US"/>
        </w:rPr>
        <w:t>t</w:t>
      </w:r>
      <w:r w:rsidRPr="004A4E2F">
        <w:rPr>
          <w:rFonts w:eastAsia="Calibri"/>
          <w:bCs/>
          <w:lang w:val="en-US"/>
        </w:rPr>
        <w:t>-1 scaled by total assets at t-1;</w:t>
      </w:r>
    </w:p>
    <w:p w:rsidR="00EB77A3" w:rsidRPr="004A4E2F" w:rsidRDefault="00EB77A3" w:rsidP="00EB77A3">
      <w:pPr>
        <w:autoSpaceDE w:val="0"/>
        <w:autoSpaceDN w:val="0"/>
        <w:adjustRightInd w:val="0"/>
        <w:spacing w:line="360" w:lineRule="auto"/>
        <w:jc w:val="both"/>
        <w:rPr>
          <w:rFonts w:eastAsia="Calibri"/>
          <w:bCs/>
          <w:lang w:val="en-US"/>
        </w:rPr>
      </w:pPr>
      <w:r w:rsidRPr="004A4E2F">
        <w:rPr>
          <w:rFonts w:eastAsia="Calibri"/>
          <w:bCs/>
          <w:lang w:val="en-US"/>
        </w:rPr>
        <w:t>PPE</w:t>
      </w:r>
      <w:r w:rsidRPr="004A4E2F">
        <w:rPr>
          <w:rFonts w:eastAsia="Calibri"/>
          <w:bCs/>
          <w:vertAlign w:val="subscript"/>
          <w:lang w:val="en-US"/>
        </w:rPr>
        <w:t>t</w:t>
      </w:r>
      <w:r w:rsidRPr="004A4E2F">
        <w:rPr>
          <w:rFonts w:eastAsia="Calibri"/>
          <w:bCs/>
          <w:lang w:val="en-US"/>
        </w:rPr>
        <w:t xml:space="preserve"> = gross property plant and equipment in year X scaled by total assets at t-1;</w:t>
      </w:r>
    </w:p>
    <w:p w:rsidR="00EB77A3" w:rsidRPr="004A4E2F" w:rsidRDefault="00EB77A3" w:rsidP="00EB77A3">
      <w:pPr>
        <w:autoSpaceDE w:val="0"/>
        <w:autoSpaceDN w:val="0"/>
        <w:adjustRightInd w:val="0"/>
        <w:spacing w:line="360" w:lineRule="auto"/>
        <w:jc w:val="both"/>
        <w:rPr>
          <w:rFonts w:eastAsia="Calibri"/>
          <w:bCs/>
          <w:lang w:val="en-US"/>
        </w:rPr>
      </w:pPr>
      <w:r w:rsidRPr="004A4E2F">
        <w:rPr>
          <w:rFonts w:eastAsia="Calibri"/>
          <w:bCs/>
          <w:lang w:val="en-US"/>
        </w:rPr>
        <w:t>A</w:t>
      </w:r>
      <w:r w:rsidRPr="004A4E2F">
        <w:rPr>
          <w:rFonts w:eastAsia="Calibri"/>
          <w:bCs/>
          <w:vertAlign w:val="subscript"/>
          <w:lang w:val="en-US"/>
        </w:rPr>
        <w:t>t-1</w:t>
      </w:r>
      <w:r w:rsidRPr="004A4E2F">
        <w:rPr>
          <w:rFonts w:eastAsia="Calibri"/>
          <w:bCs/>
          <w:lang w:val="en-US"/>
        </w:rPr>
        <w:t xml:space="preserve"> = total assets at t-1; and</w:t>
      </w:r>
    </w:p>
    <w:p w:rsidR="00EB77A3" w:rsidRPr="004A4E2F" w:rsidRDefault="00EB77A3" w:rsidP="00EB77A3">
      <w:pPr>
        <w:autoSpaceDE w:val="0"/>
        <w:autoSpaceDN w:val="0"/>
        <w:adjustRightInd w:val="0"/>
        <w:spacing w:line="360" w:lineRule="auto"/>
        <w:jc w:val="both"/>
        <w:rPr>
          <w:rFonts w:eastAsia="Calibri"/>
          <w:bCs/>
          <w:lang w:val="en-US"/>
        </w:rPr>
      </w:pPr>
      <w:r w:rsidRPr="004A4E2F">
        <w:rPr>
          <w:rFonts w:eastAsia="Calibri"/>
          <w:bCs/>
          <w:lang w:val="en-US"/>
        </w:rPr>
        <w:t>α</w:t>
      </w:r>
      <w:r w:rsidRPr="004A4E2F">
        <w:rPr>
          <w:rFonts w:eastAsia="Calibri"/>
          <w:bCs/>
          <w:vertAlign w:val="subscript"/>
          <w:lang w:val="en-US"/>
        </w:rPr>
        <w:t xml:space="preserve">1, </w:t>
      </w:r>
      <w:r w:rsidRPr="004A4E2F">
        <w:rPr>
          <w:rFonts w:eastAsia="Calibri"/>
          <w:bCs/>
          <w:lang w:val="en-US"/>
        </w:rPr>
        <w:t>α</w:t>
      </w:r>
      <w:r w:rsidRPr="004A4E2F">
        <w:rPr>
          <w:rFonts w:eastAsia="Calibri"/>
          <w:bCs/>
          <w:vertAlign w:val="subscript"/>
          <w:lang w:val="en-US"/>
        </w:rPr>
        <w:t xml:space="preserve">2, </w:t>
      </w:r>
      <w:r w:rsidRPr="004A4E2F">
        <w:rPr>
          <w:rFonts w:eastAsia="Calibri"/>
          <w:bCs/>
          <w:lang w:val="en-US"/>
        </w:rPr>
        <w:t>and α</w:t>
      </w:r>
      <w:r w:rsidRPr="004A4E2F">
        <w:rPr>
          <w:rFonts w:eastAsia="Calibri"/>
          <w:bCs/>
          <w:vertAlign w:val="subscript"/>
          <w:lang w:val="en-US"/>
        </w:rPr>
        <w:t>3</w:t>
      </w:r>
      <w:r w:rsidRPr="004A4E2F">
        <w:rPr>
          <w:rFonts w:eastAsia="Calibri"/>
          <w:bCs/>
          <w:lang w:val="en-US"/>
        </w:rPr>
        <w:t>= firm-specific parameters.</w:t>
      </w:r>
    </w:p>
    <w:p w:rsidR="00EB77A3" w:rsidRPr="004A4E2F" w:rsidRDefault="00EB77A3" w:rsidP="00EB77A3">
      <w:pPr>
        <w:autoSpaceDE w:val="0"/>
        <w:autoSpaceDN w:val="0"/>
        <w:adjustRightInd w:val="0"/>
        <w:spacing w:line="360" w:lineRule="auto"/>
        <w:jc w:val="both"/>
        <w:rPr>
          <w:rFonts w:eastAsia="Calibri"/>
          <w:bCs/>
          <w:lang w:val="en-US"/>
        </w:rPr>
      </w:pPr>
    </w:p>
    <w:p w:rsidR="00EB77A3" w:rsidRPr="004A4E2F" w:rsidRDefault="00EB77A3" w:rsidP="00EB77A3">
      <w:pPr>
        <w:autoSpaceDE w:val="0"/>
        <w:autoSpaceDN w:val="0"/>
        <w:adjustRightInd w:val="0"/>
        <w:spacing w:line="360" w:lineRule="auto"/>
        <w:jc w:val="both"/>
        <w:rPr>
          <w:rFonts w:eastAsia="Calibri"/>
          <w:bCs/>
          <w:lang w:val="en-US"/>
        </w:rPr>
      </w:pPr>
      <w:r w:rsidRPr="004A4E2F">
        <w:rPr>
          <w:rFonts w:eastAsia="Calibri"/>
          <w:bCs/>
          <w:lang w:val="en-US"/>
        </w:rPr>
        <w:t>The estimates of the firm-specific parameters are calculated by the understanding model in the estimation period:</w:t>
      </w:r>
    </w:p>
    <w:p w:rsidR="00EB77A3" w:rsidRPr="004A4E2F" w:rsidRDefault="00EB77A3" w:rsidP="00EB77A3">
      <w:pPr>
        <w:autoSpaceDE w:val="0"/>
        <w:autoSpaceDN w:val="0"/>
        <w:adjustRightInd w:val="0"/>
        <w:spacing w:line="360" w:lineRule="auto"/>
        <w:jc w:val="both"/>
        <w:rPr>
          <w:rFonts w:eastAsia="Calibri"/>
          <w:bCs/>
          <w:lang w:val="en-US"/>
        </w:rPr>
      </w:pPr>
    </w:p>
    <w:p w:rsidR="00EB77A3" w:rsidRPr="004A4E2F" w:rsidRDefault="00EB77A3" w:rsidP="00EB77A3">
      <w:pPr>
        <w:autoSpaceDE w:val="0"/>
        <w:autoSpaceDN w:val="0"/>
        <w:adjustRightInd w:val="0"/>
        <w:spacing w:line="360" w:lineRule="auto"/>
        <w:jc w:val="center"/>
        <w:rPr>
          <w:rFonts w:eastAsia="Calibri"/>
          <w:b/>
          <w:bCs/>
          <w:position w:val="-12"/>
          <w:lang w:val="en-US"/>
        </w:rPr>
      </w:pPr>
      <w:r w:rsidRPr="004A4E2F">
        <w:rPr>
          <w:rFonts w:eastAsia="Calibri"/>
          <w:b/>
          <w:bCs/>
          <w:position w:val="-12"/>
          <w:lang w:val="en-US"/>
        </w:rPr>
        <w:object w:dxaOrig="4320" w:dyaOrig="360">
          <v:shape id="_x0000_i1029" type="#_x0000_t75" style="width:304.95pt;height:26.25pt" o:ole="">
            <v:imagedata r:id="rId25" o:title=""/>
          </v:shape>
          <o:OLEObject Type="Embed" ProgID="Equation.3" ShapeID="_x0000_i1029" DrawAspect="Content" ObjectID="_1388156155" r:id="rId26"/>
        </w:object>
      </w:r>
    </w:p>
    <w:p w:rsidR="00EB77A3" w:rsidRPr="004A4E2F" w:rsidRDefault="00EB77A3" w:rsidP="00EB77A3">
      <w:pPr>
        <w:autoSpaceDE w:val="0"/>
        <w:autoSpaceDN w:val="0"/>
        <w:adjustRightInd w:val="0"/>
        <w:spacing w:line="360" w:lineRule="auto"/>
        <w:jc w:val="center"/>
        <w:rPr>
          <w:rFonts w:eastAsia="Calibri"/>
          <w:b/>
          <w:bCs/>
          <w:lang w:val="en-US"/>
        </w:rPr>
      </w:pPr>
    </w:p>
    <w:p w:rsidR="00EB77A3" w:rsidRPr="004A4E2F" w:rsidRDefault="00EB77A3" w:rsidP="00EB77A3">
      <w:pPr>
        <w:autoSpaceDE w:val="0"/>
        <w:autoSpaceDN w:val="0"/>
        <w:adjustRightInd w:val="0"/>
        <w:spacing w:line="360" w:lineRule="auto"/>
        <w:jc w:val="both"/>
        <w:rPr>
          <w:rFonts w:eastAsia="Calibri"/>
          <w:bCs/>
          <w:lang w:val="en-US"/>
        </w:rPr>
      </w:pPr>
      <w:r w:rsidRPr="004A4E2F">
        <w:rPr>
          <w:rFonts w:eastAsia="Calibri"/>
          <w:bCs/>
          <w:lang w:val="en-US"/>
        </w:rPr>
        <w:t>Where TA is the total accruals scaled by the lagged total assets and a</w:t>
      </w:r>
      <w:r w:rsidRPr="004A4E2F">
        <w:rPr>
          <w:rFonts w:eastAsia="Calibri"/>
          <w:bCs/>
          <w:vertAlign w:val="subscript"/>
          <w:lang w:val="en-US"/>
        </w:rPr>
        <w:t xml:space="preserve">1, </w:t>
      </w:r>
      <w:r w:rsidRPr="004A4E2F">
        <w:rPr>
          <w:rFonts w:eastAsia="Calibri"/>
          <w:lang w:val="en-US"/>
        </w:rPr>
        <w:t>a</w:t>
      </w:r>
      <w:r w:rsidRPr="004A4E2F">
        <w:rPr>
          <w:rFonts w:eastAsia="Calibri"/>
          <w:vertAlign w:val="subscript"/>
          <w:lang w:val="en-US"/>
        </w:rPr>
        <w:t>2</w:t>
      </w:r>
      <w:r w:rsidRPr="004A4E2F">
        <w:rPr>
          <w:rFonts w:eastAsia="Calibri"/>
          <w:lang w:val="en-US"/>
        </w:rPr>
        <w:t>, a</w:t>
      </w:r>
      <w:r w:rsidRPr="004A4E2F">
        <w:rPr>
          <w:rFonts w:eastAsia="Calibri"/>
          <w:vertAlign w:val="subscript"/>
          <w:lang w:val="en-US"/>
        </w:rPr>
        <w:t xml:space="preserve">3 </w:t>
      </w:r>
      <w:r w:rsidRPr="004A4E2F">
        <w:rPr>
          <w:rFonts w:eastAsia="Calibri"/>
          <w:lang w:val="en-US"/>
        </w:rPr>
        <w:t xml:space="preserve">are the estimates of </w:t>
      </w:r>
      <w:r w:rsidRPr="004A4E2F">
        <w:rPr>
          <w:rFonts w:eastAsia="Calibri"/>
          <w:bCs/>
          <w:lang w:val="en-US"/>
        </w:rPr>
        <w:t>α</w:t>
      </w:r>
      <w:r w:rsidRPr="004A4E2F">
        <w:rPr>
          <w:rFonts w:eastAsia="Calibri"/>
          <w:bCs/>
          <w:vertAlign w:val="subscript"/>
          <w:lang w:val="en-US"/>
        </w:rPr>
        <w:t xml:space="preserve">1, </w:t>
      </w:r>
      <w:r w:rsidRPr="004A4E2F">
        <w:rPr>
          <w:rFonts w:eastAsia="Calibri"/>
          <w:bCs/>
          <w:lang w:val="en-US"/>
        </w:rPr>
        <w:t>α</w:t>
      </w:r>
      <w:r w:rsidRPr="004A4E2F">
        <w:rPr>
          <w:rFonts w:eastAsia="Calibri"/>
          <w:bCs/>
          <w:vertAlign w:val="subscript"/>
          <w:lang w:val="en-US"/>
        </w:rPr>
        <w:t xml:space="preserve">2, </w:t>
      </w:r>
      <w:r w:rsidRPr="004A4E2F">
        <w:rPr>
          <w:rFonts w:eastAsia="Calibri"/>
          <w:bCs/>
          <w:lang w:val="en-US"/>
        </w:rPr>
        <w:t>and α</w:t>
      </w:r>
      <w:r w:rsidRPr="004A4E2F">
        <w:rPr>
          <w:rFonts w:eastAsia="Calibri"/>
          <w:bCs/>
          <w:vertAlign w:val="subscript"/>
          <w:lang w:val="en-US"/>
        </w:rPr>
        <w:t xml:space="preserve">3. </w:t>
      </w:r>
      <w:r w:rsidRPr="004A4E2F">
        <w:rPr>
          <w:rFonts w:eastAsia="Calibri"/>
          <w:bCs/>
          <w:lang w:val="en-US"/>
        </w:rPr>
        <w:t xml:space="preserve">The residual of TA and NDA refers to the discretionary accruals due to which earnings management can be found. </w:t>
      </w:r>
    </w:p>
    <w:p w:rsidR="00EB77A3" w:rsidRPr="004A4E2F" w:rsidRDefault="00EB77A3" w:rsidP="00EB77A3">
      <w:pPr>
        <w:autoSpaceDE w:val="0"/>
        <w:autoSpaceDN w:val="0"/>
        <w:adjustRightInd w:val="0"/>
        <w:spacing w:line="360" w:lineRule="auto"/>
        <w:jc w:val="both"/>
        <w:rPr>
          <w:rFonts w:eastAsia="Calibri"/>
          <w:bCs/>
          <w:lang w:val="en-US"/>
        </w:rPr>
      </w:pPr>
    </w:p>
    <w:p w:rsidR="00EB77A3" w:rsidRPr="004A4E2F" w:rsidRDefault="00EB77A3" w:rsidP="00EB77A3">
      <w:pPr>
        <w:autoSpaceDE w:val="0"/>
        <w:autoSpaceDN w:val="0"/>
        <w:adjustRightInd w:val="0"/>
        <w:spacing w:line="360" w:lineRule="auto"/>
        <w:jc w:val="both"/>
        <w:rPr>
          <w:rFonts w:eastAsia="Calibri"/>
          <w:bCs/>
          <w:lang w:val="en-US"/>
        </w:rPr>
      </w:pPr>
      <w:r w:rsidRPr="004A4E2F">
        <w:rPr>
          <w:rFonts w:eastAsia="Calibri"/>
          <w:bCs/>
          <w:lang w:val="en-US"/>
        </w:rPr>
        <w:t xml:space="preserve">A limitation of the Jones model is that revenues are considered nondiscretionary. Because if revenues would be discretionary then this model would remove the revenue from the discretionary accrual proxy. This </w:t>
      </w:r>
      <w:r>
        <w:rPr>
          <w:rFonts w:eastAsia="Calibri"/>
          <w:bCs/>
          <w:lang w:val="en-US"/>
        </w:rPr>
        <w:t xml:space="preserve">implies </w:t>
      </w:r>
      <w:r w:rsidRPr="004A4E2F">
        <w:rPr>
          <w:rFonts w:eastAsia="Calibri"/>
          <w:bCs/>
          <w:lang w:val="en-US"/>
        </w:rPr>
        <w:t xml:space="preserve">that earnings are managed by influencing revenues. Consequently, the revenue is qualified as earned although it is yet not received. The Jones Model will then be biased and lead to the fact that no earnings management will be detected (Dechow et. al 1995). </w:t>
      </w:r>
    </w:p>
    <w:p w:rsidR="00EB77A3" w:rsidRPr="004A4E2F" w:rsidRDefault="00EB77A3" w:rsidP="00EB77A3">
      <w:pPr>
        <w:autoSpaceDE w:val="0"/>
        <w:autoSpaceDN w:val="0"/>
        <w:adjustRightInd w:val="0"/>
        <w:rPr>
          <w:rFonts w:eastAsia="Calibri"/>
          <w:b/>
          <w:bCs/>
          <w:lang w:val="en-US"/>
        </w:rPr>
      </w:pPr>
      <w:r w:rsidRPr="004A4E2F">
        <w:rPr>
          <w:rFonts w:eastAsia="Calibri"/>
          <w:b/>
          <w:bCs/>
          <w:lang w:val="en-US"/>
        </w:rPr>
        <w:lastRenderedPageBreak/>
        <w:t>The Modified Jones Model</w:t>
      </w:r>
    </w:p>
    <w:p w:rsidR="00EB77A3" w:rsidRPr="004A4E2F" w:rsidRDefault="00EB77A3" w:rsidP="00EB77A3">
      <w:pPr>
        <w:autoSpaceDE w:val="0"/>
        <w:autoSpaceDN w:val="0"/>
        <w:adjustRightInd w:val="0"/>
        <w:rPr>
          <w:rFonts w:eastAsia="Calibri"/>
          <w:b/>
          <w:bCs/>
          <w:lang w:val="en-US"/>
        </w:rPr>
      </w:pPr>
    </w:p>
    <w:p w:rsidR="00EB77A3" w:rsidRPr="004A4E2F" w:rsidRDefault="00EB77A3" w:rsidP="00EB77A3">
      <w:pPr>
        <w:autoSpaceDE w:val="0"/>
        <w:autoSpaceDN w:val="0"/>
        <w:adjustRightInd w:val="0"/>
        <w:spacing w:line="360" w:lineRule="auto"/>
        <w:jc w:val="both"/>
        <w:rPr>
          <w:rFonts w:eastAsia="Calibri"/>
          <w:bCs/>
          <w:lang w:val="en-US"/>
        </w:rPr>
      </w:pPr>
      <w:r w:rsidRPr="004A4E2F">
        <w:rPr>
          <w:rFonts w:eastAsia="Calibri"/>
          <w:bCs/>
          <w:lang w:val="en-US"/>
        </w:rPr>
        <w:t xml:space="preserve">In order to get rid of the tendency of measuring discretionary accruals with error, when revenues are managed through discretionary revenues, the Modified Jones Model is designed. In this model, nondiscretionary accruals are estimated in the event period. </w:t>
      </w:r>
    </w:p>
    <w:p w:rsidR="00EB77A3" w:rsidRPr="004A4E2F" w:rsidRDefault="00EB77A3" w:rsidP="00EB77A3">
      <w:pPr>
        <w:autoSpaceDE w:val="0"/>
        <w:autoSpaceDN w:val="0"/>
        <w:adjustRightInd w:val="0"/>
        <w:spacing w:line="360" w:lineRule="auto"/>
        <w:jc w:val="both"/>
        <w:rPr>
          <w:rFonts w:eastAsia="Calibri"/>
          <w:bCs/>
          <w:lang w:val="en-US"/>
        </w:rPr>
      </w:pPr>
      <w:r w:rsidRPr="004A4E2F">
        <w:rPr>
          <w:rFonts w:eastAsia="Calibri"/>
          <w:bCs/>
          <w:lang w:val="en-US"/>
        </w:rPr>
        <w:t>The following model is implied by the Modified Jones Model:</w:t>
      </w:r>
    </w:p>
    <w:p w:rsidR="00EB77A3" w:rsidRPr="004A4E2F" w:rsidRDefault="00EB77A3" w:rsidP="00EB77A3">
      <w:pPr>
        <w:autoSpaceDE w:val="0"/>
        <w:autoSpaceDN w:val="0"/>
        <w:adjustRightInd w:val="0"/>
        <w:spacing w:line="360" w:lineRule="auto"/>
        <w:jc w:val="both"/>
        <w:rPr>
          <w:rFonts w:eastAsia="Calibri"/>
          <w:bCs/>
          <w:lang w:val="en-US"/>
        </w:rPr>
      </w:pPr>
    </w:p>
    <w:p w:rsidR="00EB77A3" w:rsidRPr="004A4E2F" w:rsidRDefault="00EB77A3" w:rsidP="00EB77A3">
      <w:pPr>
        <w:autoSpaceDE w:val="0"/>
        <w:autoSpaceDN w:val="0"/>
        <w:adjustRightInd w:val="0"/>
        <w:spacing w:line="360" w:lineRule="auto"/>
        <w:jc w:val="center"/>
        <w:rPr>
          <w:rFonts w:eastAsia="Calibri"/>
          <w:bCs/>
          <w:position w:val="-12"/>
          <w:lang w:val="en-US"/>
        </w:rPr>
      </w:pPr>
      <w:r w:rsidRPr="004A4E2F">
        <w:rPr>
          <w:rFonts w:eastAsia="Calibri"/>
          <w:bCs/>
          <w:position w:val="-12"/>
          <w:lang w:val="en-US"/>
        </w:rPr>
        <w:object w:dxaOrig="5120" w:dyaOrig="360">
          <v:shape id="_x0000_i1030" type="#_x0000_t75" style="width:370.15pt;height:26.25pt" o:ole="">
            <v:imagedata r:id="rId27" o:title=""/>
          </v:shape>
          <o:OLEObject Type="Embed" ProgID="Equation.3" ShapeID="_x0000_i1030" DrawAspect="Content" ObjectID="_1388156156" r:id="rId28"/>
        </w:object>
      </w:r>
    </w:p>
    <w:p w:rsidR="00EB77A3" w:rsidRPr="004A4E2F" w:rsidRDefault="00EB77A3" w:rsidP="00EB77A3">
      <w:pPr>
        <w:autoSpaceDE w:val="0"/>
        <w:autoSpaceDN w:val="0"/>
        <w:adjustRightInd w:val="0"/>
        <w:spacing w:line="360" w:lineRule="auto"/>
        <w:jc w:val="center"/>
        <w:rPr>
          <w:rFonts w:eastAsia="Calibri"/>
          <w:bCs/>
          <w:position w:val="-12"/>
          <w:lang w:val="en-US"/>
        </w:rPr>
      </w:pPr>
    </w:p>
    <w:p w:rsidR="00EB77A3" w:rsidRPr="004A4E2F" w:rsidRDefault="00EB77A3" w:rsidP="00EB77A3">
      <w:pPr>
        <w:autoSpaceDE w:val="0"/>
        <w:autoSpaceDN w:val="0"/>
        <w:adjustRightInd w:val="0"/>
        <w:spacing w:line="360" w:lineRule="auto"/>
        <w:jc w:val="both"/>
        <w:rPr>
          <w:rFonts w:eastAsia="Calibri"/>
          <w:bCs/>
          <w:position w:val="-12"/>
          <w:lang w:val="en-US"/>
        </w:rPr>
      </w:pPr>
      <w:r w:rsidRPr="004A4E2F">
        <w:rPr>
          <w:rFonts w:eastAsia="Calibri"/>
          <w:bCs/>
          <w:position w:val="-12"/>
          <w:lang w:val="en-US"/>
        </w:rPr>
        <w:t>Where,</w:t>
      </w:r>
    </w:p>
    <w:p w:rsidR="00EB77A3" w:rsidRDefault="00EB77A3" w:rsidP="00EB77A3">
      <w:pPr>
        <w:autoSpaceDE w:val="0"/>
        <w:autoSpaceDN w:val="0"/>
        <w:adjustRightInd w:val="0"/>
        <w:spacing w:line="360" w:lineRule="auto"/>
        <w:jc w:val="both"/>
        <w:rPr>
          <w:rFonts w:eastAsia="Calibri"/>
          <w:bCs/>
          <w:position w:val="-12"/>
          <w:lang w:val="en-US"/>
        </w:rPr>
      </w:pPr>
      <w:r w:rsidRPr="004A4E2F">
        <w:rPr>
          <w:rFonts w:eastAsia="Calibri"/>
          <w:bCs/>
          <w:position w:val="-12"/>
          <w:lang w:val="en-US"/>
        </w:rPr>
        <w:t>∆REC</w:t>
      </w:r>
      <w:r w:rsidRPr="004A4E2F">
        <w:rPr>
          <w:rFonts w:eastAsia="Calibri"/>
          <w:bCs/>
          <w:position w:val="-12"/>
          <w:vertAlign w:val="subscript"/>
          <w:lang w:val="en-US"/>
        </w:rPr>
        <w:t xml:space="preserve">t </w:t>
      </w:r>
      <w:r w:rsidRPr="004A4E2F">
        <w:rPr>
          <w:rFonts w:eastAsia="Calibri"/>
          <w:bCs/>
          <w:position w:val="-12"/>
          <w:lang w:val="en-US"/>
        </w:rPr>
        <w:t xml:space="preserve">= the net receivables in year t less net receivables in year t-1 scaled by total assets </w:t>
      </w:r>
    </w:p>
    <w:p w:rsidR="00EB77A3" w:rsidRPr="004A4E2F" w:rsidRDefault="00EB77A3" w:rsidP="00EB77A3">
      <w:pPr>
        <w:autoSpaceDE w:val="0"/>
        <w:autoSpaceDN w:val="0"/>
        <w:adjustRightInd w:val="0"/>
        <w:spacing w:line="360" w:lineRule="auto"/>
        <w:ind w:firstLine="708"/>
        <w:jc w:val="both"/>
        <w:rPr>
          <w:rFonts w:eastAsia="Calibri"/>
          <w:bCs/>
          <w:position w:val="-12"/>
          <w:lang w:val="en-US"/>
        </w:rPr>
      </w:pPr>
      <w:r>
        <w:rPr>
          <w:rFonts w:eastAsia="Calibri"/>
          <w:bCs/>
          <w:position w:val="-12"/>
          <w:lang w:val="en-US"/>
        </w:rPr>
        <w:t xml:space="preserve">   </w:t>
      </w:r>
      <w:r w:rsidRPr="004A4E2F">
        <w:rPr>
          <w:rFonts w:eastAsia="Calibri"/>
          <w:bCs/>
          <w:position w:val="-12"/>
          <w:lang w:val="en-US"/>
        </w:rPr>
        <w:t xml:space="preserve">at t-1. </w:t>
      </w:r>
    </w:p>
    <w:p w:rsidR="00EB77A3" w:rsidRPr="004A4E2F" w:rsidRDefault="00EB77A3" w:rsidP="00EB77A3">
      <w:pPr>
        <w:autoSpaceDE w:val="0"/>
        <w:autoSpaceDN w:val="0"/>
        <w:adjustRightInd w:val="0"/>
        <w:spacing w:line="360" w:lineRule="auto"/>
        <w:jc w:val="both"/>
        <w:rPr>
          <w:rFonts w:eastAsia="Calibri"/>
          <w:bCs/>
          <w:position w:val="-12"/>
          <w:lang w:val="en-US"/>
        </w:rPr>
      </w:pPr>
      <w:r w:rsidRPr="004A4E2F">
        <w:rPr>
          <w:rFonts w:eastAsia="Calibri"/>
          <w:bCs/>
          <w:position w:val="-12"/>
          <w:lang w:val="en-US"/>
        </w:rPr>
        <w:t xml:space="preserve">This version of the Jones Model assumes that in the event period all variations from credit sales are a result from </w:t>
      </w:r>
      <w:r>
        <w:rPr>
          <w:rFonts w:eastAsia="Calibri"/>
          <w:bCs/>
          <w:position w:val="-12"/>
          <w:lang w:val="en-US"/>
        </w:rPr>
        <w:t xml:space="preserve">the use of </w:t>
      </w:r>
      <w:r w:rsidRPr="004A4E2F">
        <w:rPr>
          <w:rFonts w:eastAsia="Calibri"/>
          <w:bCs/>
          <w:position w:val="-12"/>
          <w:lang w:val="en-US"/>
        </w:rPr>
        <w:t xml:space="preserve">earnings management. This assumption is </w:t>
      </w:r>
      <w:r>
        <w:rPr>
          <w:rFonts w:eastAsia="Calibri"/>
          <w:bCs/>
          <w:position w:val="-12"/>
          <w:lang w:val="en-US"/>
        </w:rPr>
        <w:t xml:space="preserve">because </w:t>
      </w:r>
      <w:r w:rsidRPr="004A4E2F">
        <w:rPr>
          <w:rFonts w:eastAsia="Calibri"/>
          <w:bCs/>
          <w:position w:val="-12"/>
          <w:lang w:val="en-US"/>
        </w:rPr>
        <w:t xml:space="preserve">credit sales can be easily managed by exercising discretion over the recognition of revenue, while this is not really the case for revenue on cash sales. A successful adjustment </w:t>
      </w:r>
      <w:r>
        <w:rPr>
          <w:rFonts w:eastAsia="Calibri"/>
          <w:bCs/>
          <w:position w:val="-12"/>
          <w:lang w:val="en-US"/>
        </w:rPr>
        <w:t xml:space="preserve">implies </w:t>
      </w:r>
      <w:r w:rsidRPr="004A4E2F">
        <w:rPr>
          <w:rFonts w:eastAsia="Calibri"/>
          <w:bCs/>
          <w:position w:val="-12"/>
          <w:lang w:val="en-US"/>
        </w:rPr>
        <w:t xml:space="preserve">that the estimate of </w:t>
      </w:r>
      <w:r>
        <w:rPr>
          <w:rFonts w:eastAsia="Calibri"/>
          <w:bCs/>
          <w:position w:val="-12"/>
          <w:lang w:val="en-US"/>
        </w:rPr>
        <w:t xml:space="preserve">the use of </w:t>
      </w:r>
      <w:r w:rsidRPr="004A4E2F">
        <w:rPr>
          <w:rFonts w:eastAsia="Calibri"/>
          <w:bCs/>
          <w:position w:val="-12"/>
          <w:lang w:val="en-US"/>
        </w:rPr>
        <w:t xml:space="preserve">earnings management will not be biased and </w:t>
      </w:r>
      <w:r>
        <w:rPr>
          <w:rFonts w:eastAsia="Calibri"/>
          <w:bCs/>
          <w:position w:val="-12"/>
          <w:lang w:val="en-US"/>
        </w:rPr>
        <w:t xml:space="preserve">consequently, the use of </w:t>
      </w:r>
      <w:r w:rsidRPr="004A4E2F">
        <w:rPr>
          <w:rFonts w:eastAsia="Calibri"/>
          <w:bCs/>
          <w:position w:val="-12"/>
          <w:lang w:val="en-US"/>
        </w:rPr>
        <w:t xml:space="preserve">earnings management can be detected. </w:t>
      </w:r>
    </w:p>
    <w:p w:rsidR="00EB77A3" w:rsidRPr="004A4E2F" w:rsidRDefault="00EB77A3" w:rsidP="00EB77A3">
      <w:pPr>
        <w:autoSpaceDE w:val="0"/>
        <w:autoSpaceDN w:val="0"/>
        <w:adjustRightInd w:val="0"/>
        <w:spacing w:line="360" w:lineRule="auto"/>
        <w:rPr>
          <w:rFonts w:eastAsia="Calibri"/>
          <w:bCs/>
          <w:position w:val="-12"/>
          <w:lang w:val="en-US"/>
        </w:rPr>
      </w:pPr>
    </w:p>
    <w:p w:rsidR="00EB77A3" w:rsidRPr="004A4E2F" w:rsidRDefault="00EB77A3" w:rsidP="00EB77A3">
      <w:pPr>
        <w:autoSpaceDE w:val="0"/>
        <w:autoSpaceDN w:val="0"/>
        <w:adjustRightInd w:val="0"/>
        <w:rPr>
          <w:rFonts w:eastAsia="Calibri"/>
          <w:b/>
          <w:bCs/>
          <w:lang w:val="en-US"/>
        </w:rPr>
      </w:pPr>
      <w:r w:rsidRPr="004A4E2F">
        <w:rPr>
          <w:rFonts w:eastAsia="Calibri"/>
          <w:b/>
          <w:bCs/>
          <w:lang w:val="en-US"/>
        </w:rPr>
        <w:t>The Industry Model</w:t>
      </w:r>
    </w:p>
    <w:p w:rsidR="00EB77A3" w:rsidRPr="004A4E2F" w:rsidRDefault="00EB77A3" w:rsidP="00EB77A3">
      <w:pPr>
        <w:autoSpaceDE w:val="0"/>
        <w:autoSpaceDN w:val="0"/>
        <w:adjustRightInd w:val="0"/>
        <w:rPr>
          <w:rFonts w:eastAsia="Calibri"/>
          <w:b/>
          <w:bCs/>
          <w:lang w:val="en-US"/>
        </w:rPr>
      </w:pPr>
    </w:p>
    <w:p w:rsidR="00EB77A3" w:rsidRPr="004A4E2F" w:rsidRDefault="00EB77A3" w:rsidP="00EB77A3">
      <w:pPr>
        <w:autoSpaceDE w:val="0"/>
        <w:autoSpaceDN w:val="0"/>
        <w:adjustRightInd w:val="0"/>
        <w:spacing w:line="360" w:lineRule="auto"/>
        <w:jc w:val="both"/>
        <w:rPr>
          <w:rFonts w:eastAsia="Calibri"/>
          <w:bCs/>
          <w:lang w:val="en-US"/>
        </w:rPr>
      </w:pPr>
      <w:r w:rsidRPr="004A4E2F">
        <w:rPr>
          <w:rFonts w:eastAsia="Calibri"/>
          <w:bCs/>
          <w:lang w:val="en-US"/>
        </w:rPr>
        <w:t xml:space="preserve">Just as the Jones model, this model abandons the assumption of the nondiscretionary accruals being constant. The Industry model assumes that changes in the nondiscretionary accruals in the same industry are the same among companies. The </w:t>
      </w:r>
      <w:r w:rsidRPr="00AB5C65">
        <w:rPr>
          <w:rFonts w:eastAsia="Calibri"/>
          <w:bCs/>
          <w:lang w:val="en-US"/>
        </w:rPr>
        <w:t>Industry Model for nondiscretionary accrual is the following</w:t>
      </w:r>
      <w:r w:rsidRPr="004A4E2F">
        <w:rPr>
          <w:rFonts w:eastAsia="Calibri"/>
          <w:bCs/>
          <w:lang w:val="en-US"/>
        </w:rPr>
        <w:t>:</w:t>
      </w:r>
    </w:p>
    <w:p w:rsidR="00EB77A3" w:rsidRPr="004A4E2F" w:rsidRDefault="00EB77A3" w:rsidP="00EB77A3">
      <w:pPr>
        <w:autoSpaceDE w:val="0"/>
        <w:autoSpaceDN w:val="0"/>
        <w:adjustRightInd w:val="0"/>
        <w:spacing w:line="360" w:lineRule="auto"/>
        <w:jc w:val="both"/>
        <w:rPr>
          <w:rFonts w:eastAsia="Calibri"/>
          <w:bCs/>
          <w:lang w:val="en-US"/>
        </w:rPr>
      </w:pPr>
    </w:p>
    <w:p w:rsidR="00EB77A3" w:rsidRPr="004A4E2F" w:rsidRDefault="00EB77A3" w:rsidP="00EB77A3">
      <w:pPr>
        <w:autoSpaceDE w:val="0"/>
        <w:autoSpaceDN w:val="0"/>
        <w:adjustRightInd w:val="0"/>
        <w:spacing w:line="360" w:lineRule="auto"/>
        <w:jc w:val="center"/>
        <w:rPr>
          <w:rFonts w:eastAsia="Calibri"/>
          <w:bCs/>
          <w:lang w:val="en-US"/>
        </w:rPr>
      </w:pPr>
      <w:r w:rsidRPr="004A4E2F">
        <w:rPr>
          <w:rFonts w:eastAsia="Calibri"/>
          <w:bCs/>
          <w:position w:val="-12"/>
          <w:lang w:val="en-US"/>
        </w:rPr>
        <w:object w:dxaOrig="2860" w:dyaOrig="360">
          <v:shape id="_x0000_i1031" type="#_x0000_t75" style="width:208.4pt;height:26.25pt" o:ole="">
            <v:imagedata r:id="rId29" o:title=""/>
          </v:shape>
          <o:OLEObject Type="Embed" ProgID="Equation.3" ShapeID="_x0000_i1031" DrawAspect="Content" ObjectID="_1388156157" r:id="rId30"/>
        </w:object>
      </w:r>
    </w:p>
    <w:p w:rsidR="00EB77A3" w:rsidRPr="004A4E2F" w:rsidRDefault="00EB77A3" w:rsidP="00EB77A3">
      <w:pPr>
        <w:autoSpaceDE w:val="0"/>
        <w:autoSpaceDN w:val="0"/>
        <w:adjustRightInd w:val="0"/>
        <w:spacing w:line="360" w:lineRule="auto"/>
        <w:jc w:val="center"/>
        <w:rPr>
          <w:rFonts w:eastAsia="Calibri"/>
          <w:bCs/>
          <w:lang w:val="en-US"/>
        </w:rPr>
      </w:pPr>
    </w:p>
    <w:p w:rsidR="00EB77A3" w:rsidRPr="004A4E2F" w:rsidRDefault="00EB77A3" w:rsidP="00EB77A3">
      <w:pPr>
        <w:autoSpaceDE w:val="0"/>
        <w:autoSpaceDN w:val="0"/>
        <w:adjustRightInd w:val="0"/>
        <w:spacing w:line="360" w:lineRule="auto"/>
        <w:jc w:val="both"/>
        <w:rPr>
          <w:rFonts w:eastAsia="Calibri"/>
          <w:bCs/>
          <w:lang w:val="en-US"/>
        </w:rPr>
      </w:pPr>
      <w:r w:rsidRPr="004A4E2F">
        <w:rPr>
          <w:rFonts w:eastAsia="Calibri"/>
          <w:bCs/>
          <w:lang w:val="en-US"/>
        </w:rPr>
        <w:t xml:space="preserve">Where, </w:t>
      </w:r>
    </w:p>
    <w:p w:rsidR="00EB77A3" w:rsidRPr="004A4E2F" w:rsidRDefault="00EB77A3" w:rsidP="00EB77A3">
      <w:pPr>
        <w:autoSpaceDE w:val="0"/>
        <w:autoSpaceDN w:val="0"/>
        <w:adjustRightInd w:val="0"/>
        <w:spacing w:line="360" w:lineRule="auto"/>
        <w:jc w:val="both"/>
        <w:rPr>
          <w:rFonts w:eastAsia="Calibri"/>
          <w:bCs/>
          <w:lang w:val="en-US"/>
        </w:rPr>
      </w:pPr>
      <w:r w:rsidRPr="004A4E2F">
        <w:rPr>
          <w:rFonts w:eastAsia="Calibri"/>
          <w:bCs/>
          <w:lang w:val="en-US"/>
        </w:rPr>
        <w:t>Median</w:t>
      </w:r>
      <w:r w:rsidRPr="004A4E2F">
        <w:rPr>
          <w:rFonts w:eastAsia="Calibri"/>
          <w:bCs/>
          <w:vertAlign w:val="subscript"/>
          <w:lang w:val="en-US"/>
        </w:rPr>
        <w:t xml:space="preserve">I </w:t>
      </w:r>
      <w:r w:rsidRPr="004A4E2F">
        <w:rPr>
          <w:rFonts w:eastAsia="Calibri"/>
          <w:bCs/>
          <w:lang w:val="en-US"/>
        </w:rPr>
        <w:t>(TA</w:t>
      </w:r>
      <w:r w:rsidRPr="004A4E2F">
        <w:rPr>
          <w:rFonts w:eastAsia="Calibri"/>
          <w:bCs/>
          <w:vertAlign w:val="subscript"/>
          <w:lang w:val="en-US"/>
        </w:rPr>
        <w:t>t</w:t>
      </w:r>
      <w:r w:rsidRPr="004A4E2F">
        <w:rPr>
          <w:rFonts w:eastAsia="Calibri"/>
          <w:bCs/>
          <w:lang w:val="en-US"/>
        </w:rPr>
        <w:t xml:space="preserve">) = For all non-sample firms in the same 2–digit SIC code this variable is the median value of </w:t>
      </w:r>
      <w:r>
        <w:rPr>
          <w:rFonts w:eastAsia="Calibri"/>
          <w:bCs/>
          <w:lang w:val="en-US"/>
        </w:rPr>
        <w:t xml:space="preserve">the </w:t>
      </w:r>
      <w:r w:rsidRPr="004A4E2F">
        <w:rPr>
          <w:rFonts w:eastAsia="Calibri"/>
          <w:bCs/>
          <w:lang w:val="en-US"/>
        </w:rPr>
        <w:t>total accruals scaled by lagged assets;</w:t>
      </w:r>
    </w:p>
    <w:p w:rsidR="00EB77A3" w:rsidRPr="004A4E2F" w:rsidRDefault="00EB77A3" w:rsidP="00EB77A3">
      <w:pPr>
        <w:autoSpaceDE w:val="0"/>
        <w:autoSpaceDN w:val="0"/>
        <w:adjustRightInd w:val="0"/>
        <w:spacing w:line="360" w:lineRule="auto"/>
        <w:jc w:val="both"/>
        <w:rPr>
          <w:rFonts w:eastAsia="Calibri"/>
          <w:bCs/>
          <w:lang w:val="en-US"/>
        </w:rPr>
      </w:pPr>
      <w:r w:rsidRPr="00AB5C65">
        <w:rPr>
          <w:rFonts w:eastAsia="Calibri"/>
          <w:bCs/>
          <w:lang w:val="en-US"/>
        </w:rPr>
        <w:t>γ</w:t>
      </w:r>
      <w:r w:rsidRPr="004A4E2F">
        <w:rPr>
          <w:rFonts w:eastAsia="Calibri"/>
          <w:bCs/>
          <w:vertAlign w:val="subscript"/>
          <w:lang w:val="en-US"/>
        </w:rPr>
        <w:t xml:space="preserve">1, </w:t>
      </w:r>
      <w:r w:rsidRPr="00AB5C65">
        <w:rPr>
          <w:rFonts w:eastAsia="Calibri"/>
          <w:bCs/>
          <w:lang w:val="en-US"/>
        </w:rPr>
        <w:t>γ</w:t>
      </w:r>
      <w:r w:rsidRPr="004A4E2F">
        <w:rPr>
          <w:rFonts w:eastAsia="Calibri"/>
          <w:bCs/>
          <w:vertAlign w:val="subscript"/>
          <w:lang w:val="en-US"/>
        </w:rPr>
        <w:t xml:space="preserve">2 </w:t>
      </w:r>
      <w:r w:rsidRPr="004A4E2F">
        <w:rPr>
          <w:rFonts w:eastAsia="Calibri"/>
          <w:bCs/>
          <w:lang w:val="en-US"/>
        </w:rPr>
        <w:t>=</w:t>
      </w:r>
      <w:r w:rsidRPr="004A4E2F">
        <w:rPr>
          <w:rFonts w:eastAsia="Calibri"/>
          <w:bCs/>
          <w:vertAlign w:val="subscript"/>
          <w:lang w:val="en-US"/>
        </w:rPr>
        <w:t xml:space="preserve"> </w:t>
      </w:r>
      <w:r w:rsidRPr="004A4E2F">
        <w:rPr>
          <w:rFonts w:eastAsia="Calibri"/>
          <w:bCs/>
          <w:lang w:val="en-US"/>
        </w:rPr>
        <w:t xml:space="preserve">firm-specific parameters that are estimated by using ordinary least square in the estimation period. </w:t>
      </w:r>
    </w:p>
    <w:p w:rsidR="00EB77A3" w:rsidRPr="004A4E2F" w:rsidRDefault="00EB77A3" w:rsidP="00EB77A3">
      <w:pPr>
        <w:autoSpaceDE w:val="0"/>
        <w:autoSpaceDN w:val="0"/>
        <w:adjustRightInd w:val="0"/>
        <w:spacing w:line="360" w:lineRule="auto"/>
        <w:jc w:val="both"/>
        <w:rPr>
          <w:b/>
          <w:sz w:val="28"/>
          <w:szCs w:val="28"/>
          <w:lang w:val="en-US"/>
        </w:rPr>
      </w:pPr>
    </w:p>
    <w:p w:rsidR="00EB77A3" w:rsidRPr="004A4E2F" w:rsidRDefault="00EB77A3" w:rsidP="00EB77A3">
      <w:pPr>
        <w:pStyle w:val="Kop3"/>
        <w:rPr>
          <w:rFonts w:eastAsia="Calibri"/>
        </w:rPr>
      </w:pPr>
      <w:bookmarkStart w:id="88" w:name="_Toc313361508"/>
      <w:bookmarkStart w:id="89" w:name="_Toc314339250"/>
      <w:bookmarkStart w:id="90" w:name="_Toc314412811"/>
      <w:bookmarkStart w:id="91" w:name="_Toc314413071"/>
      <w:r w:rsidRPr="004A4E2F">
        <w:lastRenderedPageBreak/>
        <w:t xml:space="preserve">4.4.2 </w:t>
      </w:r>
      <w:r w:rsidRPr="00AA52BC">
        <w:rPr>
          <w:lang w:val="en-US"/>
        </w:rPr>
        <w:t>The use of real earnings management</w:t>
      </w:r>
      <w:bookmarkEnd w:id="88"/>
      <w:bookmarkEnd w:id="89"/>
      <w:bookmarkEnd w:id="90"/>
      <w:bookmarkEnd w:id="91"/>
    </w:p>
    <w:p w:rsidR="00EB77A3" w:rsidRPr="004A4E2F" w:rsidRDefault="00EB77A3" w:rsidP="00EB77A3">
      <w:pPr>
        <w:autoSpaceDE w:val="0"/>
        <w:autoSpaceDN w:val="0"/>
        <w:adjustRightInd w:val="0"/>
        <w:spacing w:line="360" w:lineRule="auto"/>
        <w:jc w:val="both"/>
        <w:rPr>
          <w:rFonts w:eastAsia="Calibri"/>
          <w:lang w:val="en-US"/>
        </w:rPr>
      </w:pPr>
    </w:p>
    <w:p w:rsidR="00EB77A3" w:rsidRPr="004A4E2F" w:rsidRDefault="00EB77A3" w:rsidP="00EB77A3">
      <w:pPr>
        <w:autoSpaceDE w:val="0"/>
        <w:autoSpaceDN w:val="0"/>
        <w:adjustRightInd w:val="0"/>
        <w:spacing w:line="360" w:lineRule="auto"/>
        <w:jc w:val="both"/>
        <w:rPr>
          <w:rFonts w:eastAsia="Calibri"/>
          <w:lang w:val="en-US"/>
        </w:rPr>
      </w:pPr>
      <w:r w:rsidRPr="004A4E2F">
        <w:rPr>
          <w:rFonts w:eastAsia="Calibri"/>
          <w:lang w:val="en-US"/>
        </w:rPr>
        <w:t>Roychowdhury (2006) defines real</w:t>
      </w:r>
      <w:r w:rsidRPr="004A4E2F">
        <w:rPr>
          <w:lang w:val="en-US"/>
        </w:rPr>
        <w:t xml:space="preserve"> </w:t>
      </w:r>
      <w:r w:rsidRPr="004A4E2F">
        <w:rPr>
          <w:rFonts w:eastAsia="Calibri"/>
          <w:lang w:val="en-US"/>
        </w:rPr>
        <w:t xml:space="preserve">earnings management as: </w:t>
      </w:r>
    </w:p>
    <w:p w:rsidR="00EB77A3" w:rsidRPr="004A4E2F" w:rsidRDefault="00EB77A3" w:rsidP="00EB77A3">
      <w:pPr>
        <w:autoSpaceDE w:val="0"/>
        <w:autoSpaceDN w:val="0"/>
        <w:adjustRightInd w:val="0"/>
        <w:spacing w:line="360" w:lineRule="auto"/>
        <w:jc w:val="both"/>
        <w:rPr>
          <w:rFonts w:eastAsia="Calibri"/>
          <w:i/>
          <w:lang w:val="en-US"/>
        </w:rPr>
      </w:pPr>
      <w:r w:rsidRPr="004A4E2F">
        <w:rPr>
          <w:rFonts w:eastAsia="Calibri"/>
          <w:i/>
          <w:lang w:val="en-US"/>
        </w:rPr>
        <w:t>“A deviation of managers from normal operational practices with the</w:t>
      </w:r>
      <w:r w:rsidRPr="004A4E2F">
        <w:rPr>
          <w:i/>
          <w:lang w:val="en-US"/>
        </w:rPr>
        <w:t xml:space="preserve"> </w:t>
      </w:r>
      <w:r w:rsidRPr="004A4E2F">
        <w:rPr>
          <w:rFonts w:eastAsia="Calibri"/>
          <w:i/>
          <w:lang w:val="en-US"/>
        </w:rPr>
        <w:t>intention to mislead some stakeholders by making them believe that the financial reporting goals</w:t>
      </w:r>
      <w:r w:rsidRPr="004A4E2F">
        <w:rPr>
          <w:i/>
          <w:lang w:val="en-US"/>
        </w:rPr>
        <w:t xml:space="preserve"> </w:t>
      </w:r>
      <w:r w:rsidRPr="004A4E2F">
        <w:rPr>
          <w:rFonts w:eastAsia="Calibri"/>
          <w:i/>
          <w:lang w:val="en-US"/>
        </w:rPr>
        <w:t xml:space="preserve">have been met within the firm.” </w:t>
      </w:r>
    </w:p>
    <w:p w:rsidR="00EB77A3" w:rsidRPr="004A4E2F" w:rsidRDefault="00EB77A3" w:rsidP="00EB77A3">
      <w:pPr>
        <w:autoSpaceDE w:val="0"/>
        <w:autoSpaceDN w:val="0"/>
        <w:adjustRightInd w:val="0"/>
        <w:spacing w:line="360" w:lineRule="auto"/>
        <w:jc w:val="both"/>
        <w:rPr>
          <w:rFonts w:eastAsia="Calibri"/>
          <w:lang w:val="en-US"/>
        </w:rPr>
      </w:pPr>
      <w:r w:rsidRPr="004A4E2F">
        <w:rPr>
          <w:rFonts w:eastAsia="Calibri"/>
          <w:lang w:val="en-US"/>
        </w:rPr>
        <w:t>Real earnings management is accomplished by changing the</w:t>
      </w:r>
      <w:r w:rsidRPr="004A4E2F">
        <w:rPr>
          <w:lang w:val="en-US"/>
        </w:rPr>
        <w:t xml:space="preserve"> </w:t>
      </w:r>
      <w:r w:rsidRPr="004A4E2F">
        <w:rPr>
          <w:rFonts w:eastAsia="Calibri"/>
          <w:lang w:val="en-US"/>
        </w:rPr>
        <w:t xml:space="preserve">firm’s underlying operations. </w:t>
      </w:r>
    </w:p>
    <w:p w:rsidR="00EB77A3" w:rsidRPr="004A4E2F" w:rsidRDefault="00EB77A3" w:rsidP="00EB77A3">
      <w:pPr>
        <w:autoSpaceDE w:val="0"/>
        <w:autoSpaceDN w:val="0"/>
        <w:adjustRightInd w:val="0"/>
        <w:spacing w:line="360" w:lineRule="auto"/>
        <w:jc w:val="both"/>
        <w:rPr>
          <w:rFonts w:eastAsia="Calibri"/>
          <w:lang w:val="en-US"/>
        </w:rPr>
      </w:pPr>
    </w:p>
    <w:p w:rsidR="00EB77A3" w:rsidRPr="004A4E2F" w:rsidRDefault="00EB77A3" w:rsidP="00EB77A3">
      <w:pPr>
        <w:autoSpaceDE w:val="0"/>
        <w:autoSpaceDN w:val="0"/>
        <w:adjustRightInd w:val="0"/>
        <w:spacing w:line="360" w:lineRule="auto"/>
        <w:jc w:val="both"/>
        <w:rPr>
          <w:lang w:val="en-US"/>
        </w:rPr>
      </w:pPr>
      <w:r w:rsidRPr="004A4E2F">
        <w:rPr>
          <w:lang w:val="en-US"/>
        </w:rPr>
        <w:t>According to Zang (2005) real activities manipulation is defined as:</w:t>
      </w:r>
    </w:p>
    <w:p w:rsidR="00EB77A3" w:rsidRPr="004A4E2F" w:rsidRDefault="00EB77A3" w:rsidP="00EB77A3">
      <w:pPr>
        <w:autoSpaceDE w:val="0"/>
        <w:autoSpaceDN w:val="0"/>
        <w:adjustRightInd w:val="0"/>
        <w:spacing w:line="360" w:lineRule="auto"/>
        <w:jc w:val="both"/>
        <w:rPr>
          <w:lang w:val="en-US"/>
        </w:rPr>
      </w:pPr>
      <w:r w:rsidRPr="004A4E2F">
        <w:rPr>
          <w:i/>
          <w:lang w:val="en-US"/>
        </w:rPr>
        <w:t>“A purposeful action to alter reported earnings in a particular direction, which is achieved by changing the timing or structuring of an operation, investment or financing transaction, and which has sub-optimal business consequences.”</w:t>
      </w:r>
    </w:p>
    <w:p w:rsidR="00EB77A3" w:rsidRPr="004A4E2F" w:rsidRDefault="00EB77A3" w:rsidP="00EB77A3">
      <w:pPr>
        <w:autoSpaceDE w:val="0"/>
        <w:autoSpaceDN w:val="0"/>
        <w:adjustRightInd w:val="0"/>
        <w:spacing w:line="360" w:lineRule="auto"/>
        <w:jc w:val="both"/>
        <w:rPr>
          <w:rFonts w:eastAsia="Calibri"/>
          <w:i/>
          <w:lang w:val="en-US"/>
        </w:rPr>
      </w:pPr>
    </w:p>
    <w:p w:rsidR="00EB77A3" w:rsidRPr="004A4E2F" w:rsidRDefault="00EB77A3" w:rsidP="00EB77A3">
      <w:pPr>
        <w:spacing w:line="360" w:lineRule="auto"/>
        <w:jc w:val="both"/>
        <w:rPr>
          <w:lang w:val="en-US"/>
        </w:rPr>
      </w:pPr>
      <w:r w:rsidRPr="004A4E2F">
        <w:rPr>
          <w:lang w:val="en-US"/>
        </w:rPr>
        <w:t xml:space="preserve">The manipulation methods studied by Gunny (2005), Roychowdhury (2006) and Zang (2005 are: </w:t>
      </w:r>
    </w:p>
    <w:p w:rsidR="00EB77A3" w:rsidRPr="004A4E2F" w:rsidRDefault="00EB77A3" w:rsidP="00EB77A3">
      <w:pPr>
        <w:spacing w:line="360" w:lineRule="auto"/>
        <w:jc w:val="both"/>
        <w:rPr>
          <w:lang w:val="en-US"/>
        </w:rPr>
      </w:pPr>
    </w:p>
    <w:p w:rsidR="00EB77A3" w:rsidRPr="004A4E2F" w:rsidRDefault="00EB77A3" w:rsidP="00EB77A3">
      <w:pPr>
        <w:pStyle w:val="Lijstalinea"/>
        <w:numPr>
          <w:ilvl w:val="0"/>
          <w:numId w:val="6"/>
        </w:numPr>
        <w:spacing w:line="360" w:lineRule="auto"/>
        <w:jc w:val="both"/>
        <w:rPr>
          <w:lang w:val="en-US"/>
        </w:rPr>
      </w:pPr>
      <w:r w:rsidRPr="004A4E2F">
        <w:rPr>
          <w:lang w:val="en-US"/>
        </w:rPr>
        <w:t>Sales manipulation</w:t>
      </w:r>
      <w:r>
        <w:rPr>
          <w:lang w:val="en-US"/>
        </w:rPr>
        <w:t>,</w:t>
      </w:r>
      <w:r w:rsidRPr="004A4E2F">
        <w:rPr>
          <w:lang w:val="en-US"/>
        </w:rPr>
        <w:t xml:space="preserve"> increasing sales by presenting price discounts</w:t>
      </w:r>
      <w:r>
        <w:rPr>
          <w:lang w:val="en-US"/>
        </w:rPr>
        <w:t xml:space="preserve">, </w:t>
      </w:r>
      <w:r w:rsidRPr="004A4E2F">
        <w:rPr>
          <w:lang w:val="en-US"/>
        </w:rPr>
        <w:t xml:space="preserve">occurs when temporary increasing price discounts and or suddenly credits are offering easily creating an acceleration of the sales and resulting in an increased sales margin. If the company re-establishes the old prices, the increased sales margin will disappear. The cash inflow per sale will be lower as the margin declines. Declining margins in addition can create higher production costs relative to sales. </w:t>
      </w:r>
    </w:p>
    <w:p w:rsidR="00EB77A3" w:rsidRPr="004A4E2F" w:rsidRDefault="00EB77A3" w:rsidP="00EB77A3">
      <w:pPr>
        <w:spacing w:line="360" w:lineRule="auto"/>
        <w:ind w:left="360"/>
        <w:jc w:val="both"/>
        <w:rPr>
          <w:lang w:val="en-US"/>
        </w:rPr>
      </w:pPr>
    </w:p>
    <w:p w:rsidR="00EB77A3" w:rsidRPr="004A4E2F" w:rsidRDefault="00EB77A3" w:rsidP="00EB77A3">
      <w:pPr>
        <w:pStyle w:val="Lijstalinea"/>
        <w:numPr>
          <w:ilvl w:val="0"/>
          <w:numId w:val="6"/>
        </w:numPr>
        <w:spacing w:line="360" w:lineRule="auto"/>
        <w:jc w:val="both"/>
        <w:rPr>
          <w:lang w:val="en-US"/>
        </w:rPr>
      </w:pPr>
      <w:r w:rsidRPr="004A4E2F">
        <w:rPr>
          <w:lang w:val="en-US"/>
        </w:rPr>
        <w:t xml:space="preserve">Reduction of discretionary expenses will strengthen the current period earning. Discretionary expenses consists of R&amp;D, advertising, and maintenance expenditures. These are expensed in the period they incurred. By reducing discretionary expenses, firms can increase </w:t>
      </w:r>
      <w:r>
        <w:rPr>
          <w:lang w:val="en-US"/>
        </w:rPr>
        <w:t xml:space="preserve">the </w:t>
      </w:r>
      <w:r w:rsidRPr="004A4E2F">
        <w:rPr>
          <w:lang w:val="en-US"/>
        </w:rPr>
        <w:t xml:space="preserve">earnings and decrease </w:t>
      </w:r>
      <w:r>
        <w:rPr>
          <w:lang w:val="en-US"/>
        </w:rPr>
        <w:t xml:space="preserve">the </w:t>
      </w:r>
      <w:r w:rsidRPr="004A4E2F">
        <w:rPr>
          <w:lang w:val="en-US"/>
        </w:rPr>
        <w:t xml:space="preserve">expenses. In order to meet earnings targets managers reduce discretionary expenses. If the firm is paying expenses in cash, in addition </w:t>
      </w:r>
      <w:r>
        <w:rPr>
          <w:lang w:val="en-US"/>
        </w:rPr>
        <w:t xml:space="preserve">to reduce the expenses </w:t>
      </w:r>
      <w:r w:rsidRPr="004A4E2F">
        <w:rPr>
          <w:lang w:val="en-US"/>
        </w:rPr>
        <w:t xml:space="preserve">it can strengthen the current period cash flow and lower the cash outflow, but then putting the future cash flow at risk. </w:t>
      </w:r>
    </w:p>
    <w:p w:rsidR="00EB77A3" w:rsidRPr="004A4E2F" w:rsidRDefault="00EB77A3" w:rsidP="00EB77A3">
      <w:pPr>
        <w:pStyle w:val="Lijstalinea"/>
        <w:spacing w:line="360" w:lineRule="auto"/>
        <w:jc w:val="both"/>
        <w:rPr>
          <w:lang w:val="en-US"/>
        </w:rPr>
      </w:pPr>
    </w:p>
    <w:p w:rsidR="00EB77A3" w:rsidRPr="004A4E2F" w:rsidRDefault="00EB77A3" w:rsidP="00EB77A3">
      <w:pPr>
        <w:pStyle w:val="Lijstalinea"/>
        <w:numPr>
          <w:ilvl w:val="0"/>
          <w:numId w:val="6"/>
        </w:numPr>
        <w:spacing w:line="360" w:lineRule="auto"/>
        <w:jc w:val="both"/>
        <w:rPr>
          <w:lang w:val="en-US"/>
        </w:rPr>
      </w:pPr>
      <w:r w:rsidRPr="004A4E2F">
        <w:rPr>
          <w:lang w:val="en-US"/>
        </w:rPr>
        <w:t xml:space="preserve">Overproduction that can create reporting of lower costs of goods sold (COGS). The company’s management can increase production that is not necessary, but still is performed in order to increase the earnings. This method is used to get </w:t>
      </w:r>
      <w:r w:rsidRPr="004A4E2F">
        <w:rPr>
          <w:rFonts w:eastAsia="Calibri"/>
          <w:lang w:val="en-US"/>
        </w:rPr>
        <w:t xml:space="preserve">lower per unit </w:t>
      </w:r>
      <w:r w:rsidRPr="004A4E2F">
        <w:rPr>
          <w:rFonts w:eastAsia="Calibri"/>
          <w:lang w:val="en-US"/>
        </w:rPr>
        <w:lastRenderedPageBreak/>
        <w:t xml:space="preserve">production costs by spreading the fixed overhead costs of the large production to per unit production. A low per unit production cost decreases the COGS and increases the operating margin. </w:t>
      </w:r>
    </w:p>
    <w:p w:rsidR="00EB77A3" w:rsidRDefault="00EB77A3" w:rsidP="00EB77A3">
      <w:pPr>
        <w:spacing w:line="360" w:lineRule="auto"/>
        <w:jc w:val="both"/>
        <w:rPr>
          <w:lang w:val="en-US"/>
        </w:rPr>
      </w:pPr>
    </w:p>
    <w:p w:rsidR="00EB77A3" w:rsidRPr="004A4E2F" w:rsidRDefault="00EB77A3" w:rsidP="00EB77A3">
      <w:pPr>
        <w:pStyle w:val="Kop2"/>
        <w:rPr>
          <w:rFonts w:eastAsia="Calibri"/>
          <w:lang w:val="en-US"/>
        </w:rPr>
      </w:pPr>
      <w:bookmarkStart w:id="92" w:name="_Toc313361509"/>
      <w:bookmarkStart w:id="93" w:name="_Toc314339251"/>
      <w:bookmarkStart w:id="94" w:name="_Toc314412812"/>
      <w:bookmarkStart w:id="95" w:name="_Toc314413072"/>
      <w:r w:rsidRPr="004A4E2F">
        <w:rPr>
          <w:rFonts w:eastAsia="Calibri"/>
          <w:lang w:val="en-US"/>
        </w:rPr>
        <w:t>4.3 Summary</w:t>
      </w:r>
      <w:bookmarkEnd w:id="92"/>
      <w:bookmarkEnd w:id="93"/>
      <w:bookmarkEnd w:id="94"/>
      <w:bookmarkEnd w:id="95"/>
      <w:r w:rsidRPr="004A4E2F">
        <w:rPr>
          <w:rFonts w:eastAsia="Calibri"/>
          <w:lang w:val="en-US"/>
        </w:rPr>
        <w:t xml:space="preserve"> </w:t>
      </w:r>
    </w:p>
    <w:p w:rsidR="00EB77A3" w:rsidRPr="004A4E2F" w:rsidRDefault="00EB77A3" w:rsidP="00EB77A3">
      <w:pPr>
        <w:autoSpaceDE w:val="0"/>
        <w:autoSpaceDN w:val="0"/>
        <w:adjustRightInd w:val="0"/>
        <w:spacing w:line="360" w:lineRule="auto"/>
        <w:jc w:val="both"/>
        <w:rPr>
          <w:rFonts w:eastAsia="Calibri"/>
          <w:lang w:val="en-US"/>
        </w:rPr>
      </w:pPr>
    </w:p>
    <w:p w:rsidR="00EB77A3" w:rsidRPr="004A4E2F" w:rsidRDefault="00EB77A3" w:rsidP="00EB77A3">
      <w:pPr>
        <w:autoSpaceDE w:val="0"/>
        <w:autoSpaceDN w:val="0"/>
        <w:adjustRightInd w:val="0"/>
        <w:spacing w:line="360" w:lineRule="auto"/>
        <w:jc w:val="both"/>
        <w:rPr>
          <w:lang w:val="en-US"/>
        </w:rPr>
      </w:pPr>
      <w:r w:rsidRPr="004A4E2F">
        <w:rPr>
          <w:rFonts w:eastAsia="Calibri"/>
          <w:lang w:val="en-US"/>
        </w:rPr>
        <w:t xml:space="preserve">This chapter contained the answer of sub question 3, </w:t>
      </w:r>
      <w:r w:rsidRPr="004A4E2F">
        <w:rPr>
          <w:rFonts w:eastAsia="Calibri"/>
          <w:i/>
          <w:lang w:val="en-US"/>
        </w:rPr>
        <w:t>“What is the content of the term earnings management?”</w:t>
      </w:r>
      <w:r w:rsidRPr="004A4E2F">
        <w:rPr>
          <w:lang w:val="en-US"/>
        </w:rPr>
        <w:t xml:space="preserve"> This chapter provides a definition of the term, categories of earnings management, and an explanation of the use of earnings management through real activities manipulation. In addition, the several incentives for managers to manipulate the earnings and methods to detect earnings management are commented. This research tries to </w:t>
      </w:r>
      <w:r>
        <w:rPr>
          <w:lang w:val="en-US"/>
        </w:rPr>
        <w:t xml:space="preserve">detect </w:t>
      </w:r>
      <w:r w:rsidRPr="004A4E2F">
        <w:rPr>
          <w:lang w:val="en-US"/>
        </w:rPr>
        <w:t>the application of the use of earnings management within different types of companies after the adoption of IFRS. Consequently, the next chapter will provide information about some prior empirical research perform</w:t>
      </w:r>
      <w:r>
        <w:rPr>
          <w:lang w:val="en-US"/>
        </w:rPr>
        <w:t>ed</w:t>
      </w:r>
      <w:r w:rsidRPr="004A4E2F">
        <w:rPr>
          <w:lang w:val="en-US"/>
        </w:rPr>
        <w:t xml:space="preserve"> on these topics. In addition, the hypotheses will be developed. </w:t>
      </w:r>
    </w:p>
    <w:p w:rsidR="00EB77A3" w:rsidRPr="004A4E2F" w:rsidRDefault="00EB77A3" w:rsidP="00EB77A3">
      <w:pPr>
        <w:autoSpaceDE w:val="0"/>
        <w:autoSpaceDN w:val="0"/>
        <w:adjustRightInd w:val="0"/>
        <w:spacing w:line="360" w:lineRule="auto"/>
        <w:jc w:val="center"/>
        <w:rPr>
          <w:b/>
          <w:sz w:val="32"/>
          <w:szCs w:val="32"/>
          <w:lang w:val="en-US"/>
        </w:rPr>
      </w:pPr>
    </w:p>
    <w:p w:rsidR="00EB77A3" w:rsidRPr="004577E5" w:rsidRDefault="00EB77A3" w:rsidP="00EB77A3">
      <w:pPr>
        <w:pStyle w:val="Kop1"/>
        <w:rPr>
          <w:color w:val="auto"/>
          <w:sz w:val="32"/>
          <w:szCs w:val="32"/>
          <w:lang w:val="en-US"/>
        </w:rPr>
      </w:pPr>
      <w:r>
        <w:rPr>
          <w:lang w:val="en-US"/>
        </w:rPr>
        <w:br w:type="page"/>
      </w:r>
      <w:bookmarkStart w:id="96" w:name="_Toc313361510"/>
      <w:bookmarkStart w:id="97" w:name="_Toc314339252"/>
      <w:bookmarkStart w:id="98" w:name="_Toc314412813"/>
      <w:bookmarkStart w:id="99" w:name="_Toc314413073"/>
      <w:r w:rsidRPr="004577E5">
        <w:rPr>
          <w:color w:val="auto"/>
          <w:sz w:val="32"/>
          <w:szCs w:val="32"/>
          <w:lang w:val="en-US"/>
        </w:rPr>
        <w:lastRenderedPageBreak/>
        <w:t>5. Prior Research and Hypothesis Development</w:t>
      </w:r>
      <w:bookmarkEnd w:id="96"/>
      <w:bookmarkEnd w:id="97"/>
      <w:bookmarkEnd w:id="98"/>
      <w:bookmarkEnd w:id="99"/>
    </w:p>
    <w:p w:rsidR="00EB77A3" w:rsidRPr="004A4E2F" w:rsidRDefault="00EB77A3" w:rsidP="00EB77A3">
      <w:pPr>
        <w:autoSpaceDE w:val="0"/>
        <w:autoSpaceDN w:val="0"/>
        <w:adjustRightInd w:val="0"/>
        <w:spacing w:line="360" w:lineRule="auto"/>
        <w:jc w:val="center"/>
        <w:rPr>
          <w:b/>
          <w:sz w:val="32"/>
          <w:szCs w:val="32"/>
          <w:lang w:val="en-US"/>
        </w:rPr>
      </w:pPr>
    </w:p>
    <w:p w:rsidR="00EB77A3" w:rsidRPr="004A4E2F" w:rsidRDefault="00EB77A3" w:rsidP="00EB77A3">
      <w:pPr>
        <w:pStyle w:val="Kop2"/>
        <w:rPr>
          <w:lang w:val="en-US"/>
        </w:rPr>
      </w:pPr>
      <w:bookmarkStart w:id="100" w:name="_Toc313361511"/>
      <w:bookmarkStart w:id="101" w:name="_Toc314339253"/>
      <w:bookmarkStart w:id="102" w:name="_Toc314412814"/>
      <w:bookmarkStart w:id="103" w:name="_Toc314413074"/>
      <w:r w:rsidRPr="004A4E2F">
        <w:rPr>
          <w:lang w:val="en-US"/>
        </w:rPr>
        <w:t>5.1 Prior research on real earnings management</w:t>
      </w:r>
      <w:bookmarkEnd w:id="100"/>
      <w:bookmarkEnd w:id="101"/>
      <w:bookmarkEnd w:id="102"/>
      <w:bookmarkEnd w:id="103"/>
    </w:p>
    <w:p w:rsidR="00EB77A3" w:rsidRPr="004A4E2F" w:rsidRDefault="00EB77A3" w:rsidP="00EB77A3">
      <w:pPr>
        <w:autoSpaceDE w:val="0"/>
        <w:autoSpaceDN w:val="0"/>
        <w:adjustRightInd w:val="0"/>
        <w:spacing w:line="360" w:lineRule="auto"/>
        <w:rPr>
          <w:b/>
          <w:sz w:val="28"/>
          <w:szCs w:val="28"/>
          <w:lang w:val="en-US"/>
        </w:rPr>
      </w:pPr>
    </w:p>
    <w:p w:rsidR="00EB77A3" w:rsidRPr="004A4E2F" w:rsidRDefault="00EB77A3" w:rsidP="00EB77A3">
      <w:pPr>
        <w:autoSpaceDE w:val="0"/>
        <w:autoSpaceDN w:val="0"/>
        <w:adjustRightInd w:val="0"/>
        <w:spacing w:line="360" w:lineRule="auto"/>
        <w:jc w:val="both"/>
        <w:rPr>
          <w:b/>
          <w:lang w:val="en-US"/>
        </w:rPr>
      </w:pPr>
      <w:r w:rsidRPr="004A4E2F">
        <w:rPr>
          <w:b/>
          <w:lang w:val="en-US"/>
        </w:rPr>
        <w:t>Gunny (2005)</w:t>
      </w:r>
    </w:p>
    <w:p w:rsidR="00EB77A3" w:rsidRPr="004A4E2F" w:rsidRDefault="00EB77A3" w:rsidP="00EB77A3">
      <w:pPr>
        <w:autoSpaceDE w:val="0"/>
        <w:autoSpaceDN w:val="0"/>
        <w:adjustRightInd w:val="0"/>
        <w:spacing w:line="360" w:lineRule="auto"/>
        <w:jc w:val="both"/>
        <w:rPr>
          <w:b/>
          <w:lang w:val="en-US"/>
        </w:rPr>
      </w:pPr>
    </w:p>
    <w:p w:rsidR="00EB77A3" w:rsidRPr="004A4E2F" w:rsidRDefault="00EB77A3" w:rsidP="00EB77A3">
      <w:pPr>
        <w:autoSpaceDE w:val="0"/>
        <w:autoSpaceDN w:val="0"/>
        <w:adjustRightInd w:val="0"/>
        <w:spacing w:line="360" w:lineRule="auto"/>
        <w:jc w:val="both"/>
        <w:rPr>
          <w:lang w:val="en-US"/>
        </w:rPr>
      </w:pPr>
      <w:r w:rsidRPr="004A4E2F">
        <w:rPr>
          <w:lang w:val="en-US"/>
        </w:rPr>
        <w:t xml:space="preserve">Gunny (2005) investigated the effect of the four types of real earnings management on </w:t>
      </w:r>
      <w:r>
        <w:rPr>
          <w:lang w:val="en-US"/>
        </w:rPr>
        <w:t xml:space="preserve">the </w:t>
      </w:r>
      <w:r w:rsidRPr="004A4E2F">
        <w:rPr>
          <w:lang w:val="en-US"/>
        </w:rPr>
        <w:t>future performance. The four types she investigated are: cutting discretionary investment of R&amp;D in order to decrease expense, cutting discretionary investment of SG&amp;A in order to decrease expense, to report gains fixed assets are sold, and cutting prices and/ or overproducing to increase current period income.</w:t>
      </w:r>
    </w:p>
    <w:p w:rsidR="00EB77A3" w:rsidRPr="004A4E2F" w:rsidRDefault="00EB77A3" w:rsidP="00EB77A3">
      <w:pPr>
        <w:autoSpaceDE w:val="0"/>
        <w:autoSpaceDN w:val="0"/>
        <w:adjustRightInd w:val="0"/>
        <w:spacing w:line="360" w:lineRule="auto"/>
        <w:jc w:val="both"/>
        <w:rPr>
          <w:lang w:val="en-US"/>
        </w:rPr>
      </w:pPr>
    </w:p>
    <w:p w:rsidR="00EB77A3" w:rsidRPr="004A4E2F" w:rsidRDefault="00EB77A3" w:rsidP="00EB77A3">
      <w:pPr>
        <w:autoSpaceDE w:val="0"/>
        <w:autoSpaceDN w:val="0"/>
        <w:adjustRightInd w:val="0"/>
        <w:spacing w:line="360" w:lineRule="auto"/>
        <w:jc w:val="both"/>
        <w:rPr>
          <w:lang w:val="en-US"/>
        </w:rPr>
      </w:pPr>
      <w:r w:rsidRPr="004A4E2F">
        <w:rPr>
          <w:lang w:val="en-US"/>
        </w:rPr>
        <w:t xml:space="preserve">She examined the effects of </w:t>
      </w:r>
      <w:r>
        <w:rPr>
          <w:lang w:val="en-US"/>
        </w:rPr>
        <w:t xml:space="preserve">the use of </w:t>
      </w:r>
      <w:r w:rsidRPr="004A4E2F">
        <w:rPr>
          <w:lang w:val="en-US"/>
        </w:rPr>
        <w:t xml:space="preserve">real earnings management on </w:t>
      </w:r>
      <w:r>
        <w:rPr>
          <w:lang w:val="en-US"/>
        </w:rPr>
        <w:t xml:space="preserve">the </w:t>
      </w:r>
      <w:r w:rsidRPr="004A4E2F">
        <w:rPr>
          <w:lang w:val="en-US"/>
        </w:rPr>
        <w:t xml:space="preserve">subsequent operating performance and what the consequences of </w:t>
      </w:r>
      <w:r>
        <w:rPr>
          <w:lang w:val="en-US"/>
        </w:rPr>
        <w:t xml:space="preserve">the use of </w:t>
      </w:r>
      <w:r w:rsidRPr="004A4E2F">
        <w:rPr>
          <w:lang w:val="en-US"/>
        </w:rPr>
        <w:t>real earnings management are</w:t>
      </w:r>
      <w:r>
        <w:rPr>
          <w:lang w:val="en-US"/>
        </w:rPr>
        <w:t>,</w:t>
      </w:r>
      <w:r w:rsidRPr="004A4E2F">
        <w:rPr>
          <w:lang w:val="en-US"/>
        </w:rPr>
        <w:t xml:space="preserve"> and if </w:t>
      </w:r>
      <w:r w:rsidRPr="009B5976">
        <w:rPr>
          <w:lang w:val="en-US"/>
        </w:rPr>
        <w:t>investors and analysts</w:t>
      </w:r>
      <w:r w:rsidRPr="004A4E2F">
        <w:rPr>
          <w:lang w:val="en-US"/>
        </w:rPr>
        <w:t xml:space="preserve"> recognized </w:t>
      </w:r>
      <w:r>
        <w:rPr>
          <w:lang w:val="en-US"/>
        </w:rPr>
        <w:t>them</w:t>
      </w:r>
      <w:r w:rsidRPr="004A4E2F">
        <w:rPr>
          <w:lang w:val="en-US"/>
        </w:rPr>
        <w:t xml:space="preserve">. To draw a conclusion she used </w:t>
      </w:r>
      <w:r>
        <w:rPr>
          <w:lang w:val="en-US"/>
        </w:rPr>
        <w:t xml:space="preserve">cross sectional </w:t>
      </w:r>
      <w:r w:rsidRPr="004A4E2F">
        <w:rPr>
          <w:lang w:val="en-US"/>
        </w:rPr>
        <w:t>regression and the data that was put in to these formulas consisted of a sample of companies that are listed on the NASDAQ, New York Stock exchange</w:t>
      </w:r>
      <w:r>
        <w:rPr>
          <w:lang w:val="en-US"/>
        </w:rPr>
        <w:t>,</w:t>
      </w:r>
      <w:r w:rsidRPr="004A4E2F">
        <w:rPr>
          <w:lang w:val="en-US"/>
        </w:rPr>
        <w:t xml:space="preserve"> and American Stock exchange in the period from 1988 until 2000</w:t>
      </w:r>
      <w:r>
        <w:rPr>
          <w:lang w:val="en-US"/>
        </w:rPr>
        <w:t xml:space="preserve">, which consisted of 32.402 firm-year observations. </w:t>
      </w:r>
      <w:r w:rsidRPr="004A4E2F">
        <w:rPr>
          <w:lang w:val="en-US"/>
        </w:rPr>
        <w:t xml:space="preserve">The Compustat database was used for collecting the data. </w:t>
      </w:r>
      <w:r>
        <w:rPr>
          <w:lang w:val="en-US"/>
        </w:rPr>
        <w:t>D</w:t>
      </w:r>
      <w:r w:rsidRPr="00B1243B">
        <w:rPr>
          <w:lang w:val="en-US"/>
        </w:rPr>
        <w:t>ue to the accounting rules</w:t>
      </w:r>
      <w:r>
        <w:rPr>
          <w:lang w:val="en-US"/>
        </w:rPr>
        <w:t>,</w:t>
      </w:r>
      <w:r w:rsidRPr="00B1243B">
        <w:rPr>
          <w:lang w:val="en-US"/>
        </w:rPr>
        <w:t xml:space="preserve"> they follow </w:t>
      </w:r>
      <w:r>
        <w:rPr>
          <w:lang w:val="en-US"/>
        </w:rPr>
        <w:t xml:space="preserve">that </w:t>
      </w:r>
      <w:r w:rsidRPr="00B1243B">
        <w:rPr>
          <w:lang w:val="en-US"/>
        </w:rPr>
        <w:t>are different for other companies in other industries</w:t>
      </w:r>
      <w:r>
        <w:rPr>
          <w:lang w:val="en-US"/>
        </w:rPr>
        <w:t>, f</w:t>
      </w:r>
      <w:r w:rsidRPr="004A4E2F">
        <w:rPr>
          <w:lang w:val="en-US"/>
        </w:rPr>
        <w:t>inancial institutions and utility companies are excluded from the sample</w:t>
      </w:r>
      <w:r>
        <w:rPr>
          <w:lang w:val="en-US"/>
        </w:rPr>
        <w:t xml:space="preserve">. </w:t>
      </w:r>
      <w:r w:rsidRPr="004A4E2F">
        <w:rPr>
          <w:lang w:val="en-US"/>
        </w:rPr>
        <w:t xml:space="preserve">She concludes that these four types of real earnings management have a negative significant effect on the future operating activities. </w:t>
      </w:r>
      <w:r>
        <w:rPr>
          <w:lang w:val="en-US"/>
        </w:rPr>
        <w:t>In addition, s</w:t>
      </w:r>
      <w:r w:rsidRPr="004A4E2F">
        <w:rPr>
          <w:lang w:val="en-US"/>
        </w:rPr>
        <w:t xml:space="preserve">he found that investors do not recognize the consequences of the real earnings management for the types R&amp;D investments and the strategic timing of asset sales. However, for the other two types, investment in SG&amp;A and cutting prices and/or overproducing to increase current period income, </w:t>
      </w:r>
      <w:r>
        <w:rPr>
          <w:lang w:val="en-US"/>
        </w:rPr>
        <w:t xml:space="preserve">by investors </w:t>
      </w:r>
      <w:r w:rsidRPr="004A4E2F">
        <w:rPr>
          <w:lang w:val="en-US"/>
        </w:rPr>
        <w:t xml:space="preserve">no consistent evidence exists for recognizing the consequences of real earnings management. </w:t>
      </w:r>
    </w:p>
    <w:p w:rsidR="00EB77A3" w:rsidRPr="004A4E2F" w:rsidRDefault="00EB77A3" w:rsidP="00EB77A3">
      <w:pPr>
        <w:autoSpaceDE w:val="0"/>
        <w:autoSpaceDN w:val="0"/>
        <w:adjustRightInd w:val="0"/>
        <w:spacing w:line="360" w:lineRule="auto"/>
        <w:jc w:val="both"/>
        <w:rPr>
          <w:lang w:val="en-US"/>
        </w:rPr>
      </w:pPr>
    </w:p>
    <w:p w:rsidR="00EB77A3" w:rsidRPr="004A4E2F" w:rsidRDefault="00EB77A3" w:rsidP="00EB77A3">
      <w:pPr>
        <w:autoSpaceDE w:val="0"/>
        <w:autoSpaceDN w:val="0"/>
        <w:adjustRightInd w:val="0"/>
        <w:spacing w:line="360" w:lineRule="auto"/>
        <w:jc w:val="both"/>
        <w:rPr>
          <w:b/>
          <w:lang w:val="en-US"/>
        </w:rPr>
      </w:pPr>
      <w:r w:rsidRPr="004A4E2F">
        <w:rPr>
          <w:b/>
          <w:lang w:val="en-US"/>
        </w:rPr>
        <w:t>Zang (2005)</w:t>
      </w:r>
    </w:p>
    <w:p w:rsidR="00EB77A3" w:rsidRPr="004A4E2F" w:rsidRDefault="00EB77A3" w:rsidP="00EB77A3">
      <w:pPr>
        <w:autoSpaceDE w:val="0"/>
        <w:autoSpaceDN w:val="0"/>
        <w:adjustRightInd w:val="0"/>
        <w:spacing w:line="360" w:lineRule="auto"/>
        <w:jc w:val="both"/>
        <w:rPr>
          <w:b/>
          <w:lang w:val="en-US"/>
        </w:rPr>
      </w:pPr>
    </w:p>
    <w:p w:rsidR="00EB77A3" w:rsidRPr="004A4E2F" w:rsidRDefault="00EB77A3" w:rsidP="00EB77A3">
      <w:pPr>
        <w:autoSpaceDE w:val="0"/>
        <w:autoSpaceDN w:val="0"/>
        <w:adjustRightInd w:val="0"/>
        <w:spacing w:line="360" w:lineRule="auto"/>
        <w:jc w:val="both"/>
        <w:rPr>
          <w:lang w:val="en-US"/>
        </w:rPr>
      </w:pPr>
      <w:r>
        <w:rPr>
          <w:lang w:val="en-US"/>
        </w:rPr>
        <w:t>I</w:t>
      </w:r>
      <w:r w:rsidRPr="00051FF6">
        <w:rPr>
          <w:lang w:val="en-US"/>
        </w:rPr>
        <w:t>n order to manage the earnings</w:t>
      </w:r>
      <w:r>
        <w:rPr>
          <w:lang w:val="en-US"/>
        </w:rPr>
        <w:t>,</w:t>
      </w:r>
      <w:r w:rsidRPr="00051FF6">
        <w:rPr>
          <w:lang w:val="en-US"/>
        </w:rPr>
        <w:t xml:space="preserve"> </w:t>
      </w:r>
      <w:r w:rsidRPr="004A4E2F">
        <w:rPr>
          <w:lang w:val="en-US"/>
        </w:rPr>
        <w:t xml:space="preserve">Zang (2005) studied </w:t>
      </w:r>
      <w:r>
        <w:rPr>
          <w:lang w:val="en-US"/>
        </w:rPr>
        <w:t xml:space="preserve">if </w:t>
      </w:r>
      <w:r w:rsidRPr="004A4E2F">
        <w:rPr>
          <w:lang w:val="en-US"/>
        </w:rPr>
        <w:t>managers use real and accrual manipulations as replacements</w:t>
      </w:r>
      <w:r>
        <w:rPr>
          <w:lang w:val="en-US"/>
        </w:rPr>
        <w:t xml:space="preserve">. </w:t>
      </w:r>
      <w:r w:rsidRPr="004A4E2F">
        <w:rPr>
          <w:lang w:val="en-US"/>
        </w:rPr>
        <w:t xml:space="preserve">In order to realize an answer in her research, she used </w:t>
      </w:r>
      <w:r w:rsidRPr="004A4E2F">
        <w:rPr>
          <w:lang w:val="en-US"/>
        </w:rPr>
        <w:lastRenderedPageBreak/>
        <w:t>empirical and cross sectional models of two samples. The first and main sample consists of companies in the period 1992-2003</w:t>
      </w:r>
      <w:r>
        <w:rPr>
          <w:lang w:val="en-US"/>
        </w:rPr>
        <w:t>; this included 10.980 firm-year-observations.</w:t>
      </w:r>
      <w:r w:rsidRPr="004A4E2F">
        <w:rPr>
          <w:lang w:val="en-US"/>
        </w:rPr>
        <w:t xml:space="preserve"> Within this sample she established the simultaneity or sequentially of the decisions of managers on real and accrual manipulation. She found that real manipulation decisions precede accrual manipulation decisions. Her second sample was a small sample of </w:t>
      </w:r>
      <w:r>
        <w:rPr>
          <w:lang w:val="en-US"/>
        </w:rPr>
        <w:t xml:space="preserve">823 </w:t>
      </w:r>
      <w:r w:rsidRPr="004A4E2F">
        <w:rPr>
          <w:lang w:val="en-US"/>
        </w:rPr>
        <w:t xml:space="preserve">lawsuit companies in the period 1995-2004. Here she found that an increase exists in real manipulation and a decrease in accrual manipulation after the lawsuit filings. In response to increase litigation risk, managers change their earnings management strategies. Information for the two samples she got from the CRSP/Compustat merged database. </w:t>
      </w:r>
    </w:p>
    <w:p w:rsidR="00EB77A3" w:rsidRPr="004A4E2F" w:rsidRDefault="00EB77A3" w:rsidP="00EB77A3">
      <w:pPr>
        <w:autoSpaceDE w:val="0"/>
        <w:autoSpaceDN w:val="0"/>
        <w:adjustRightInd w:val="0"/>
        <w:spacing w:line="360" w:lineRule="auto"/>
        <w:jc w:val="both"/>
        <w:rPr>
          <w:lang w:val="en-US"/>
        </w:rPr>
      </w:pPr>
    </w:p>
    <w:p w:rsidR="00EB77A3" w:rsidRPr="004A4E2F" w:rsidRDefault="00EB77A3" w:rsidP="00EB77A3">
      <w:pPr>
        <w:autoSpaceDE w:val="0"/>
        <w:autoSpaceDN w:val="0"/>
        <w:adjustRightInd w:val="0"/>
        <w:spacing w:line="360" w:lineRule="auto"/>
        <w:jc w:val="both"/>
        <w:rPr>
          <w:b/>
          <w:lang w:val="en-US"/>
        </w:rPr>
      </w:pPr>
      <w:r w:rsidRPr="004A4E2F">
        <w:rPr>
          <w:b/>
          <w:lang w:val="en-US"/>
        </w:rPr>
        <w:t>Roychowdhury (2006)</w:t>
      </w:r>
    </w:p>
    <w:p w:rsidR="00EB77A3" w:rsidRPr="004A4E2F" w:rsidRDefault="00EB77A3" w:rsidP="00EB77A3">
      <w:pPr>
        <w:autoSpaceDE w:val="0"/>
        <w:autoSpaceDN w:val="0"/>
        <w:adjustRightInd w:val="0"/>
        <w:spacing w:line="360" w:lineRule="auto"/>
        <w:jc w:val="both"/>
        <w:rPr>
          <w:b/>
          <w:lang w:val="en-US"/>
        </w:rPr>
      </w:pPr>
    </w:p>
    <w:p w:rsidR="00EB77A3" w:rsidRPr="004A4E2F" w:rsidRDefault="00EB77A3" w:rsidP="00EB77A3">
      <w:pPr>
        <w:autoSpaceDE w:val="0"/>
        <w:autoSpaceDN w:val="0"/>
        <w:adjustRightInd w:val="0"/>
        <w:spacing w:line="360" w:lineRule="auto"/>
        <w:jc w:val="both"/>
        <w:rPr>
          <w:lang w:val="en-US"/>
        </w:rPr>
      </w:pPr>
      <w:r w:rsidRPr="004A4E2F">
        <w:rPr>
          <w:lang w:val="en-US"/>
        </w:rPr>
        <w:t>Roychowdhury (2006) in addition performed research on the use of earnings management through real activities manipulation. Just as Gunny (2005) and Zang (2005), he has studied the three types of manipulation methods. Roychowdhury (2006) has examined patterns in cash flow from operations (CFO), discretionary expenses (DISEXP) and production costs (PROD). CFO is reported in the cash flow statement. Discretionary expenses can be qualified as the sum of advertising expenses, R&amp;D expenses, and selling, general, and administrative (SG&amp;A) expenses. Production cost is the total of costs of goods sold (COGS) and change of inventory throughout the period. Roychowdhury (2006) used data from 1987 until 2001 from the Compustat database and used estimation models</w:t>
      </w:r>
      <w:r>
        <w:rPr>
          <w:lang w:val="en-US"/>
        </w:rPr>
        <w:t xml:space="preserve"> (cross sectional regression)</w:t>
      </w:r>
      <w:r w:rsidRPr="004A4E2F">
        <w:rPr>
          <w:lang w:val="en-US"/>
        </w:rPr>
        <w:t>.</w:t>
      </w:r>
      <w:r>
        <w:rPr>
          <w:lang w:val="en-US"/>
        </w:rPr>
        <w:t xml:space="preserve"> The research of Roychowdhury (2006) contains eight hypotheses based on which the sample is divided into two groups. The first group of 21.758 firm-year-observations is for the first two hypotheses and the second sample of 17.388 firm-year-observations is for the last six hypotheses. For the first two hypotheses, h</w:t>
      </w:r>
      <w:r w:rsidRPr="004A4E2F">
        <w:rPr>
          <w:lang w:val="en-US"/>
        </w:rPr>
        <w:t xml:space="preserve">e found that US firms’ managers apply earnings management through real activity manipulation and used the manipulation methods in order to avoid losses. </w:t>
      </w:r>
      <w:r>
        <w:rPr>
          <w:lang w:val="en-US"/>
        </w:rPr>
        <w:t>In addition, for the other hypotheses h</w:t>
      </w:r>
      <w:r w:rsidRPr="004A4E2F">
        <w:rPr>
          <w:lang w:val="en-US"/>
        </w:rPr>
        <w:t>e stated that overproduction would create to report of lower costs of goods sold; price discounts would shortly increase sales, and a recovery of already reported margins exists due to the reduction of discretionary expenses. In addition, he found that real activities manipulation is used to avoid negative annual forecast errors.</w:t>
      </w:r>
    </w:p>
    <w:p w:rsidR="00EB77A3" w:rsidRPr="004A4E2F" w:rsidRDefault="00EB77A3" w:rsidP="00EB77A3">
      <w:pPr>
        <w:autoSpaceDE w:val="0"/>
        <w:autoSpaceDN w:val="0"/>
        <w:adjustRightInd w:val="0"/>
        <w:spacing w:line="360" w:lineRule="auto"/>
        <w:jc w:val="both"/>
        <w:rPr>
          <w:lang w:val="en-US"/>
        </w:rPr>
      </w:pPr>
    </w:p>
    <w:p w:rsidR="00EB77A3" w:rsidRPr="00123A44" w:rsidRDefault="00EB77A3" w:rsidP="00EB77A3">
      <w:pPr>
        <w:autoSpaceDE w:val="0"/>
        <w:autoSpaceDN w:val="0"/>
        <w:adjustRightInd w:val="0"/>
        <w:spacing w:line="360" w:lineRule="auto"/>
        <w:jc w:val="both"/>
        <w:rPr>
          <w:rStyle w:val="Kop2Char"/>
          <w:lang w:val="en-US"/>
        </w:rPr>
      </w:pPr>
      <w:r>
        <w:rPr>
          <w:b/>
          <w:sz w:val="28"/>
          <w:szCs w:val="28"/>
          <w:lang w:val="en-US"/>
        </w:rPr>
        <w:br w:type="page"/>
      </w:r>
      <w:bookmarkStart w:id="104" w:name="_Toc313361512"/>
      <w:bookmarkStart w:id="105" w:name="_Toc314339254"/>
      <w:bookmarkStart w:id="106" w:name="_Toc314412815"/>
      <w:bookmarkStart w:id="107" w:name="_Toc314413075"/>
      <w:r w:rsidRPr="00123A44">
        <w:rPr>
          <w:rStyle w:val="Kop2Char"/>
          <w:lang w:val="en-US"/>
        </w:rPr>
        <w:lastRenderedPageBreak/>
        <w:t>5.2 Prior research of the impact of IFRS on the use of earnings</w:t>
      </w:r>
      <w:bookmarkEnd w:id="104"/>
      <w:bookmarkEnd w:id="105"/>
      <w:bookmarkEnd w:id="106"/>
      <w:bookmarkEnd w:id="107"/>
      <w:r w:rsidRPr="004A4E2F">
        <w:rPr>
          <w:b/>
          <w:sz w:val="28"/>
          <w:szCs w:val="28"/>
          <w:lang w:val="en-US"/>
        </w:rPr>
        <w:t xml:space="preserve"> </w:t>
      </w:r>
      <w:r w:rsidRPr="00123A44">
        <w:rPr>
          <w:rStyle w:val="Kop2Char"/>
          <w:lang w:val="en-US"/>
        </w:rPr>
        <w:t>management</w:t>
      </w:r>
    </w:p>
    <w:p w:rsidR="00EB77A3" w:rsidRPr="004A4E2F" w:rsidRDefault="00EB77A3" w:rsidP="00EB77A3">
      <w:pPr>
        <w:spacing w:line="360" w:lineRule="auto"/>
        <w:jc w:val="both"/>
        <w:rPr>
          <w:b/>
          <w:lang w:val="en-US"/>
        </w:rPr>
      </w:pPr>
    </w:p>
    <w:p w:rsidR="00EB77A3" w:rsidRPr="004A4E2F" w:rsidRDefault="00EB77A3" w:rsidP="00EB77A3">
      <w:pPr>
        <w:spacing w:line="360" w:lineRule="auto"/>
        <w:jc w:val="both"/>
        <w:rPr>
          <w:b/>
          <w:lang w:val="en-US"/>
        </w:rPr>
      </w:pPr>
      <w:r w:rsidRPr="004A4E2F">
        <w:rPr>
          <w:b/>
          <w:lang w:val="en-US"/>
        </w:rPr>
        <w:t xml:space="preserve">Van Tendeloo and Vanstraelen (2005) </w:t>
      </w:r>
    </w:p>
    <w:p w:rsidR="00EB77A3" w:rsidRPr="004A4E2F" w:rsidRDefault="00EB77A3" w:rsidP="00EB77A3">
      <w:pPr>
        <w:spacing w:line="360" w:lineRule="auto"/>
        <w:jc w:val="both"/>
        <w:rPr>
          <w:b/>
          <w:lang w:val="en-US"/>
        </w:rPr>
      </w:pPr>
    </w:p>
    <w:p w:rsidR="00EB77A3" w:rsidRPr="004A4E2F" w:rsidRDefault="00EB77A3" w:rsidP="00EB77A3">
      <w:pPr>
        <w:spacing w:line="360" w:lineRule="auto"/>
        <w:jc w:val="both"/>
        <w:rPr>
          <w:lang w:val="en-US"/>
        </w:rPr>
      </w:pPr>
      <w:r w:rsidRPr="004A4E2F">
        <w:rPr>
          <w:lang w:val="en-US"/>
        </w:rPr>
        <w:t>The question whether German companies that voluntarily adopted IFRS can be related with less earnings management in comparison with companies who did not adopt IFRS, but still used the German GAAP is addressed by the paper of Van Tendeloo and Vanstraelen (2005). Van Tendeloo and Vanstraelen (2005) used the Modified Jones model. In addition, they used the discretionary accruals as a proxy for earnings management and use</w:t>
      </w:r>
      <w:r>
        <w:rPr>
          <w:lang w:val="en-US"/>
        </w:rPr>
        <w:t>d</w:t>
      </w:r>
      <w:r w:rsidRPr="004A4E2F">
        <w:rPr>
          <w:lang w:val="en-US"/>
        </w:rPr>
        <w:t xml:space="preserve"> early adopters of IFRS due to the availability of data. In order to get an answer for their research they developed three hypotheses about the adoption of IFRS and its effect on </w:t>
      </w:r>
      <w:r>
        <w:rPr>
          <w:lang w:val="en-US"/>
        </w:rPr>
        <w:t xml:space="preserve">the use of </w:t>
      </w:r>
      <w:r w:rsidRPr="004A4E2F">
        <w:rPr>
          <w:lang w:val="en-US"/>
        </w:rPr>
        <w:t xml:space="preserve">earnings management. The three hypotheses </w:t>
      </w:r>
      <w:r>
        <w:rPr>
          <w:lang w:val="en-US"/>
        </w:rPr>
        <w:t>are</w:t>
      </w:r>
      <w:r w:rsidRPr="004A4E2F">
        <w:rPr>
          <w:lang w:val="en-US"/>
        </w:rPr>
        <w:t>:</w:t>
      </w:r>
    </w:p>
    <w:p w:rsidR="00EB77A3" w:rsidRPr="004A4E2F" w:rsidRDefault="00EB77A3" w:rsidP="00EB77A3">
      <w:pPr>
        <w:spacing w:line="360" w:lineRule="auto"/>
        <w:jc w:val="both"/>
        <w:rPr>
          <w:lang w:val="en-US"/>
        </w:rPr>
      </w:pPr>
    </w:p>
    <w:p w:rsidR="00EB77A3" w:rsidRPr="004A4E2F" w:rsidRDefault="00EB77A3" w:rsidP="00EB77A3">
      <w:pPr>
        <w:spacing w:line="360" w:lineRule="auto"/>
        <w:jc w:val="both"/>
        <w:rPr>
          <w:i/>
          <w:lang w:val="en-US"/>
        </w:rPr>
      </w:pPr>
      <w:r w:rsidRPr="004A4E2F">
        <w:rPr>
          <w:i/>
          <w:lang w:val="en-US"/>
        </w:rPr>
        <w:t xml:space="preserve"> “Firms which have adopted IFRS engage significantly less in earnings management compared to companies reporting under German GAAP.”</w:t>
      </w:r>
    </w:p>
    <w:p w:rsidR="00EB77A3" w:rsidRPr="004A4E2F" w:rsidRDefault="00EB77A3" w:rsidP="00EB77A3">
      <w:pPr>
        <w:spacing w:line="360" w:lineRule="auto"/>
        <w:jc w:val="both"/>
        <w:rPr>
          <w:i/>
          <w:lang w:val="en-US"/>
        </w:rPr>
      </w:pPr>
    </w:p>
    <w:p w:rsidR="00EB77A3" w:rsidRPr="004A4E2F" w:rsidRDefault="00EB77A3" w:rsidP="00EB77A3">
      <w:pPr>
        <w:spacing w:line="360" w:lineRule="auto"/>
        <w:rPr>
          <w:i/>
          <w:lang w:val="en-US"/>
        </w:rPr>
      </w:pPr>
      <w:r w:rsidRPr="004A4E2F">
        <w:rPr>
          <w:i/>
          <w:lang w:val="en-US"/>
        </w:rPr>
        <w:t xml:space="preserve"> “Adoption of IFRS has a larger effect on the reduction of earnings management, when audited by a Big 4 audit firm compared to a non-Big 4 audit firm.”</w:t>
      </w:r>
    </w:p>
    <w:p w:rsidR="00EB77A3" w:rsidRPr="004A4E2F" w:rsidRDefault="00EB77A3" w:rsidP="00EB77A3">
      <w:pPr>
        <w:spacing w:line="360" w:lineRule="auto"/>
        <w:rPr>
          <w:i/>
          <w:lang w:val="en-US"/>
        </w:rPr>
      </w:pPr>
    </w:p>
    <w:p w:rsidR="00EB77A3" w:rsidRPr="004A4E2F" w:rsidRDefault="00EB77A3" w:rsidP="00EB77A3">
      <w:pPr>
        <w:spacing w:line="360" w:lineRule="auto"/>
        <w:rPr>
          <w:i/>
          <w:lang w:val="en-US"/>
        </w:rPr>
      </w:pPr>
      <w:r w:rsidRPr="004A4E2F">
        <w:rPr>
          <w:i/>
          <w:lang w:val="en-US"/>
        </w:rPr>
        <w:t>“Adoption of IFRS has a larger effect on the reduction of earnings management, when cross-listed on a well-developed international capital market: NASDAQ, NYSE, or LSE.”</w:t>
      </w:r>
    </w:p>
    <w:p w:rsidR="00EB77A3" w:rsidRPr="004A4E2F" w:rsidRDefault="00EB77A3" w:rsidP="00EB77A3">
      <w:pPr>
        <w:spacing w:line="360" w:lineRule="auto"/>
        <w:rPr>
          <w:lang w:val="en-US"/>
        </w:rPr>
      </w:pPr>
    </w:p>
    <w:p w:rsidR="00EB77A3" w:rsidRPr="004A4E2F" w:rsidRDefault="00EB77A3" w:rsidP="00EB77A3">
      <w:pPr>
        <w:spacing w:line="360" w:lineRule="auto"/>
        <w:jc w:val="both"/>
        <w:rPr>
          <w:lang w:val="en-US"/>
        </w:rPr>
      </w:pPr>
      <w:r w:rsidRPr="004A4E2F">
        <w:rPr>
          <w:lang w:val="en-US"/>
        </w:rPr>
        <w:t xml:space="preserve">A sample of 636 firm-year observations of German listed companies from the period 1999-2001 has been collected from the Osiris database. </w:t>
      </w:r>
      <w:r>
        <w:rPr>
          <w:lang w:val="en-US"/>
        </w:rPr>
        <w:t>B</w:t>
      </w:r>
      <w:r w:rsidRPr="00F942C9">
        <w:rPr>
          <w:lang w:val="en-US"/>
        </w:rPr>
        <w:t>ecause they respectively have specific accounting requirements, and the high diversity within utility companies that makes the estimation of discretionary accruals difficult</w:t>
      </w:r>
      <w:r>
        <w:rPr>
          <w:lang w:val="en-US"/>
        </w:rPr>
        <w:t>,</w:t>
      </w:r>
      <w:r w:rsidRPr="00F942C9">
        <w:rPr>
          <w:lang w:val="en-US"/>
        </w:rPr>
        <w:t xml:space="preserve"> </w:t>
      </w:r>
      <w:r>
        <w:rPr>
          <w:lang w:val="en-US"/>
        </w:rPr>
        <w:t>t</w:t>
      </w:r>
      <w:r w:rsidRPr="004A4E2F">
        <w:rPr>
          <w:lang w:val="en-US"/>
        </w:rPr>
        <w:t>hey did not include financial institutions and utility companies in their sample</w:t>
      </w:r>
      <w:r>
        <w:rPr>
          <w:lang w:val="en-US"/>
        </w:rPr>
        <w:t>.</w:t>
      </w:r>
    </w:p>
    <w:p w:rsidR="00EB77A3" w:rsidRPr="004A4E2F" w:rsidRDefault="00EB77A3" w:rsidP="00EB77A3">
      <w:pPr>
        <w:spacing w:line="360" w:lineRule="auto"/>
        <w:jc w:val="both"/>
        <w:rPr>
          <w:lang w:val="en-US"/>
        </w:rPr>
      </w:pPr>
    </w:p>
    <w:p w:rsidR="00EB77A3" w:rsidRPr="004A4E2F" w:rsidRDefault="00EB77A3" w:rsidP="00EB77A3">
      <w:pPr>
        <w:spacing w:line="360" w:lineRule="auto"/>
        <w:jc w:val="both"/>
        <w:rPr>
          <w:lang w:val="en-US"/>
        </w:rPr>
      </w:pPr>
      <w:r w:rsidRPr="004A4E2F">
        <w:rPr>
          <w:lang w:val="en-US"/>
        </w:rPr>
        <w:t xml:space="preserve">The outcome of their study is that the first hypothesis is rejected and the other two are not rejected. This </w:t>
      </w:r>
      <w:r>
        <w:rPr>
          <w:lang w:val="en-US"/>
        </w:rPr>
        <w:t xml:space="preserve">implies </w:t>
      </w:r>
      <w:r w:rsidRPr="004A4E2F">
        <w:rPr>
          <w:lang w:val="en-US"/>
        </w:rPr>
        <w:t xml:space="preserve">that the adoption of IFRS has </w:t>
      </w:r>
      <w:r>
        <w:rPr>
          <w:lang w:val="en-US"/>
        </w:rPr>
        <w:t xml:space="preserve">created </w:t>
      </w:r>
      <w:r w:rsidRPr="004A4E2F">
        <w:rPr>
          <w:lang w:val="en-US"/>
        </w:rPr>
        <w:t xml:space="preserve">an increase in </w:t>
      </w:r>
      <w:r>
        <w:rPr>
          <w:lang w:val="en-US"/>
        </w:rPr>
        <w:t xml:space="preserve">the </w:t>
      </w:r>
      <w:r w:rsidRPr="004A4E2F">
        <w:rPr>
          <w:lang w:val="en-US"/>
        </w:rPr>
        <w:t xml:space="preserve">discretionary accruals. This increase in </w:t>
      </w:r>
      <w:r>
        <w:rPr>
          <w:lang w:val="en-US"/>
        </w:rPr>
        <w:t xml:space="preserve">the </w:t>
      </w:r>
      <w:r w:rsidRPr="004A4E2F">
        <w:rPr>
          <w:lang w:val="en-US"/>
        </w:rPr>
        <w:t xml:space="preserve">discretionary accruals is then again associated with an increase </w:t>
      </w:r>
      <w:r w:rsidRPr="004A4E2F">
        <w:rPr>
          <w:lang w:val="en-US"/>
        </w:rPr>
        <w:lastRenderedPageBreak/>
        <w:t xml:space="preserve">in </w:t>
      </w:r>
      <w:r>
        <w:rPr>
          <w:lang w:val="en-US"/>
        </w:rPr>
        <w:t xml:space="preserve">the use of </w:t>
      </w:r>
      <w:r w:rsidRPr="004A4E2F">
        <w:rPr>
          <w:lang w:val="en-US"/>
        </w:rPr>
        <w:t xml:space="preserve">earnings management. However, </w:t>
      </w:r>
      <w:r>
        <w:rPr>
          <w:lang w:val="en-US"/>
        </w:rPr>
        <w:t xml:space="preserve">the use </w:t>
      </w:r>
      <w:r w:rsidRPr="004A4E2F">
        <w:rPr>
          <w:lang w:val="en-US"/>
        </w:rPr>
        <w:t xml:space="preserve">earnings management is significantly reduced when a Big 4 auditor audits the company. </w:t>
      </w:r>
    </w:p>
    <w:p w:rsidR="00EB77A3" w:rsidRPr="004A4E2F" w:rsidRDefault="00EB77A3" w:rsidP="00EB77A3">
      <w:pPr>
        <w:spacing w:line="360" w:lineRule="auto"/>
        <w:jc w:val="both"/>
        <w:rPr>
          <w:lang w:val="en-US"/>
        </w:rPr>
      </w:pPr>
    </w:p>
    <w:p w:rsidR="00EB77A3" w:rsidRPr="00123A44" w:rsidRDefault="00EB77A3" w:rsidP="00EB77A3">
      <w:pPr>
        <w:spacing w:line="360" w:lineRule="auto"/>
        <w:jc w:val="both"/>
        <w:rPr>
          <w:b/>
        </w:rPr>
      </w:pPr>
      <w:r w:rsidRPr="00123A44">
        <w:rPr>
          <w:b/>
        </w:rPr>
        <w:t xml:space="preserve">Heemskerk and Van der Tas (2006) </w:t>
      </w:r>
    </w:p>
    <w:p w:rsidR="00EB77A3" w:rsidRPr="00123A44" w:rsidRDefault="00EB77A3" w:rsidP="00EB77A3">
      <w:pPr>
        <w:spacing w:line="360" w:lineRule="auto"/>
        <w:jc w:val="both"/>
        <w:rPr>
          <w:b/>
        </w:rPr>
      </w:pPr>
    </w:p>
    <w:p w:rsidR="00EB77A3" w:rsidRPr="004A4E2F" w:rsidRDefault="00EB77A3" w:rsidP="00EB77A3">
      <w:pPr>
        <w:spacing w:line="360" w:lineRule="auto"/>
        <w:jc w:val="both"/>
        <w:rPr>
          <w:lang w:val="en-US"/>
        </w:rPr>
      </w:pPr>
      <w:r w:rsidRPr="004A4E2F">
        <w:rPr>
          <w:lang w:val="en-US"/>
        </w:rPr>
        <w:t xml:space="preserve">Heemskerk and Van der Tas (2006) investigated whether transition to IFRS </w:t>
      </w:r>
      <w:r>
        <w:rPr>
          <w:lang w:val="en-US"/>
        </w:rPr>
        <w:t xml:space="preserve">creates </w:t>
      </w:r>
      <w:r w:rsidRPr="004A4E2F">
        <w:rPr>
          <w:lang w:val="en-US"/>
        </w:rPr>
        <w:t xml:space="preserve">a decrease in </w:t>
      </w:r>
      <w:r>
        <w:rPr>
          <w:lang w:val="en-US"/>
        </w:rPr>
        <w:t xml:space="preserve">the use of </w:t>
      </w:r>
      <w:r w:rsidRPr="004A4E2F">
        <w:rPr>
          <w:lang w:val="en-US"/>
        </w:rPr>
        <w:t>earnings management. Therefore, they analyzed financial reports of 160 German and Swiss companies before and after the transition to IFRS</w:t>
      </w:r>
      <w:r>
        <w:rPr>
          <w:lang w:val="en-US"/>
        </w:rPr>
        <w:t>, based on a list provided by the IASB.</w:t>
      </w:r>
      <w:r w:rsidRPr="004A4E2F">
        <w:rPr>
          <w:lang w:val="en-US"/>
        </w:rPr>
        <w:t xml:space="preserve"> Because the obligatory transition of IFRS was in 2005 and Heemskerk and Van der Tas (2006) would otherwise have not enough data to analyze, </w:t>
      </w:r>
      <w:r w:rsidRPr="005B341C">
        <w:rPr>
          <w:lang w:val="en-US"/>
        </w:rPr>
        <w:t>since they were early adopters of IFRS</w:t>
      </w:r>
      <w:r>
        <w:rPr>
          <w:lang w:val="en-US"/>
        </w:rPr>
        <w:t>,</w:t>
      </w:r>
      <w:r w:rsidRPr="005B341C">
        <w:rPr>
          <w:lang w:val="en-US"/>
        </w:rPr>
        <w:t xml:space="preserve"> </w:t>
      </w:r>
      <w:r w:rsidRPr="004A4E2F">
        <w:rPr>
          <w:lang w:val="en-US"/>
        </w:rPr>
        <w:t xml:space="preserve">they </w:t>
      </w:r>
      <w:r>
        <w:rPr>
          <w:lang w:val="en-US"/>
        </w:rPr>
        <w:t xml:space="preserve">used </w:t>
      </w:r>
      <w:r w:rsidRPr="004A4E2F">
        <w:rPr>
          <w:lang w:val="en-US"/>
        </w:rPr>
        <w:t>Germany and Switzerland,. The method Heemskerk and Van der Tas (2006) used to analyze the data is the same as the one Van Tendeloo and Vanstraelen (2005) used in their research that was the Modified Jones Model. The hypothesis that was set up for this study was:</w:t>
      </w:r>
    </w:p>
    <w:p w:rsidR="00EB77A3" w:rsidRPr="004A4E2F" w:rsidRDefault="00EB77A3" w:rsidP="00EB77A3">
      <w:pPr>
        <w:spacing w:line="360" w:lineRule="auto"/>
        <w:jc w:val="both"/>
        <w:rPr>
          <w:lang w:val="en-US"/>
        </w:rPr>
      </w:pPr>
    </w:p>
    <w:p w:rsidR="00EB77A3" w:rsidRPr="004A4E2F" w:rsidRDefault="00EB77A3" w:rsidP="00EB77A3">
      <w:pPr>
        <w:spacing w:line="360" w:lineRule="auto"/>
        <w:jc w:val="both"/>
        <w:rPr>
          <w:i/>
          <w:lang w:val="en-US"/>
        </w:rPr>
      </w:pPr>
      <w:r w:rsidRPr="004A4E2F">
        <w:rPr>
          <w:i/>
          <w:lang w:val="en-US"/>
        </w:rPr>
        <w:t xml:space="preserve">“The transition from previous GAAP to IFRS in companies led to a decrease in discretionary accruals as an instrument for earnings management”. </w:t>
      </w:r>
    </w:p>
    <w:p w:rsidR="00EB77A3" w:rsidRPr="004A4E2F" w:rsidRDefault="00EB77A3" w:rsidP="00EB77A3">
      <w:pPr>
        <w:spacing w:line="360" w:lineRule="auto"/>
        <w:jc w:val="both"/>
        <w:rPr>
          <w:lang w:val="en-US"/>
        </w:rPr>
      </w:pPr>
    </w:p>
    <w:p w:rsidR="00EB77A3" w:rsidRPr="004A4E2F" w:rsidRDefault="00EB77A3" w:rsidP="00EB77A3">
      <w:pPr>
        <w:spacing w:line="360" w:lineRule="auto"/>
        <w:jc w:val="both"/>
        <w:rPr>
          <w:lang w:val="en-US"/>
        </w:rPr>
      </w:pPr>
      <w:r w:rsidRPr="004A4E2F">
        <w:rPr>
          <w:lang w:val="en-US"/>
        </w:rPr>
        <w:t xml:space="preserve">The result of their study rejected the hypothesis, indicating that the use of discretionary accruals increased and </w:t>
      </w:r>
      <w:r>
        <w:rPr>
          <w:lang w:val="en-US"/>
        </w:rPr>
        <w:t xml:space="preserve">consequently creates </w:t>
      </w:r>
      <w:r w:rsidRPr="004A4E2F">
        <w:rPr>
          <w:lang w:val="en-US"/>
        </w:rPr>
        <w:t xml:space="preserve">an increase in </w:t>
      </w:r>
      <w:r>
        <w:rPr>
          <w:lang w:val="en-US"/>
        </w:rPr>
        <w:t xml:space="preserve">the use of </w:t>
      </w:r>
      <w:r w:rsidRPr="004A4E2F">
        <w:rPr>
          <w:lang w:val="en-US"/>
        </w:rPr>
        <w:t xml:space="preserve">earnings management. Just like Van Tendeloo and Vanstraelen (2005), Heemskerk and Van der Tas (2006) were not able to associate the transition to IFRS with lower levels of </w:t>
      </w:r>
      <w:r>
        <w:rPr>
          <w:lang w:val="en-US"/>
        </w:rPr>
        <w:t xml:space="preserve">the use of </w:t>
      </w:r>
      <w:r w:rsidRPr="004A4E2F">
        <w:rPr>
          <w:lang w:val="en-US"/>
        </w:rPr>
        <w:t xml:space="preserve">earnings management. </w:t>
      </w:r>
    </w:p>
    <w:p w:rsidR="00EB77A3" w:rsidRPr="004A4E2F" w:rsidRDefault="00EB77A3" w:rsidP="00EB77A3">
      <w:pPr>
        <w:spacing w:line="360" w:lineRule="auto"/>
        <w:jc w:val="both"/>
        <w:rPr>
          <w:lang w:val="en-US"/>
        </w:rPr>
      </w:pPr>
    </w:p>
    <w:p w:rsidR="00EB77A3" w:rsidRPr="004A4E2F" w:rsidRDefault="00EB77A3" w:rsidP="00EB77A3">
      <w:pPr>
        <w:spacing w:line="360" w:lineRule="auto"/>
        <w:jc w:val="both"/>
        <w:rPr>
          <w:b/>
          <w:lang w:val="en-US"/>
        </w:rPr>
      </w:pPr>
      <w:r w:rsidRPr="004A4E2F">
        <w:rPr>
          <w:b/>
          <w:lang w:val="en-US"/>
        </w:rPr>
        <w:t>Jeanjean and Stolowy (2008)</w:t>
      </w:r>
    </w:p>
    <w:p w:rsidR="00EB77A3" w:rsidRPr="004A4E2F" w:rsidRDefault="00EB77A3" w:rsidP="00EB77A3">
      <w:pPr>
        <w:spacing w:line="360" w:lineRule="auto"/>
        <w:jc w:val="both"/>
        <w:rPr>
          <w:b/>
          <w:lang w:val="en-US"/>
        </w:rPr>
      </w:pPr>
    </w:p>
    <w:p w:rsidR="00EB77A3" w:rsidRPr="004A4E2F" w:rsidRDefault="00EB77A3" w:rsidP="00EB77A3">
      <w:pPr>
        <w:autoSpaceDE w:val="0"/>
        <w:autoSpaceDN w:val="0"/>
        <w:adjustRightInd w:val="0"/>
        <w:spacing w:line="360" w:lineRule="auto"/>
        <w:jc w:val="both"/>
        <w:rPr>
          <w:color w:val="FF0000"/>
          <w:lang w:val="en-US"/>
        </w:rPr>
      </w:pPr>
      <w:r w:rsidRPr="004A4E2F">
        <w:rPr>
          <w:lang w:val="en-US"/>
        </w:rPr>
        <w:t xml:space="preserve">Jeanjean and Stolowy (2008) studied whether </w:t>
      </w:r>
      <w:r>
        <w:rPr>
          <w:lang w:val="en-US"/>
        </w:rPr>
        <w:t xml:space="preserve">the use of </w:t>
      </w:r>
      <w:r w:rsidRPr="004A4E2F">
        <w:rPr>
          <w:lang w:val="en-US"/>
        </w:rPr>
        <w:t xml:space="preserve">earnings management has been influenced by the mandatory application of IFRS. Jeanjean and Stolowy (2008) hypothesized that the application of IFRS should </w:t>
      </w:r>
      <w:r>
        <w:rPr>
          <w:lang w:val="en-US"/>
        </w:rPr>
        <w:t xml:space="preserve">create </w:t>
      </w:r>
      <w:r w:rsidRPr="004A4E2F">
        <w:rPr>
          <w:lang w:val="en-US"/>
        </w:rPr>
        <w:t xml:space="preserve">a decrease in </w:t>
      </w:r>
      <w:r>
        <w:rPr>
          <w:lang w:val="en-US"/>
        </w:rPr>
        <w:t xml:space="preserve">the use of </w:t>
      </w:r>
      <w:r w:rsidRPr="004A4E2F">
        <w:rPr>
          <w:lang w:val="en-US"/>
        </w:rPr>
        <w:t xml:space="preserve">earnings management. </w:t>
      </w:r>
    </w:p>
    <w:p w:rsidR="00EB77A3" w:rsidRPr="004A4E2F" w:rsidRDefault="00EB77A3" w:rsidP="00EB77A3">
      <w:pPr>
        <w:autoSpaceDE w:val="0"/>
        <w:autoSpaceDN w:val="0"/>
        <w:adjustRightInd w:val="0"/>
        <w:spacing w:line="360" w:lineRule="auto"/>
        <w:jc w:val="both"/>
        <w:rPr>
          <w:lang w:val="en-US"/>
        </w:rPr>
      </w:pPr>
    </w:p>
    <w:p w:rsidR="00EB77A3" w:rsidRPr="004A4E2F" w:rsidRDefault="00EB77A3" w:rsidP="00EB77A3">
      <w:pPr>
        <w:autoSpaceDE w:val="0"/>
        <w:autoSpaceDN w:val="0"/>
        <w:adjustRightInd w:val="0"/>
        <w:spacing w:line="360" w:lineRule="auto"/>
        <w:jc w:val="both"/>
        <w:rPr>
          <w:lang w:val="en-US"/>
        </w:rPr>
      </w:pPr>
      <w:r w:rsidRPr="004A4E2F">
        <w:rPr>
          <w:lang w:val="en-US"/>
        </w:rPr>
        <w:t xml:space="preserve">In their study, they focused on three countries Australia, France, and the UK. </w:t>
      </w:r>
      <w:r>
        <w:rPr>
          <w:lang w:val="en-US"/>
        </w:rPr>
        <w:t>B</w:t>
      </w:r>
      <w:r w:rsidRPr="005B341C">
        <w:rPr>
          <w:lang w:val="en-US"/>
        </w:rPr>
        <w:t xml:space="preserve">ecause they cover a variety of </w:t>
      </w:r>
      <w:r>
        <w:rPr>
          <w:lang w:val="en-US"/>
        </w:rPr>
        <w:t xml:space="preserve">the </w:t>
      </w:r>
      <w:r w:rsidRPr="005B341C">
        <w:rPr>
          <w:lang w:val="en-US"/>
        </w:rPr>
        <w:t xml:space="preserve">institutional and </w:t>
      </w:r>
      <w:r>
        <w:rPr>
          <w:lang w:val="en-US"/>
        </w:rPr>
        <w:t xml:space="preserve">the </w:t>
      </w:r>
      <w:r w:rsidRPr="005B341C">
        <w:rPr>
          <w:lang w:val="en-US"/>
        </w:rPr>
        <w:t xml:space="preserve">geographical environments, </w:t>
      </w:r>
      <w:r>
        <w:rPr>
          <w:lang w:val="en-US"/>
        </w:rPr>
        <w:t>t</w:t>
      </w:r>
      <w:r w:rsidRPr="004A4E2F">
        <w:rPr>
          <w:lang w:val="en-US"/>
        </w:rPr>
        <w:t xml:space="preserve">hese countries were selected. Australia and the UK are common law countries, while France is a code law country. Another reason to select these three countries was the fact that they were first time IFRS adopters; they had not adopted IFRS before 2005. The sample includes 422 companies for </w:t>
      </w:r>
      <w:r w:rsidRPr="004A4E2F">
        <w:rPr>
          <w:lang w:val="en-US"/>
        </w:rPr>
        <w:lastRenderedPageBreak/>
        <w:t xml:space="preserve">Australia, 321 for France, and 403 for the UK. In total, the sample consists of 1146 companies for the period 2002-2006. The Thomson Financial database has been used to collect the data. In contrast with Heemskerk and Van der Tas (2006) and Van Tendeloo and Vanstraelen (2005), Jeanjean and Stolowy (2008) did not use the Modified Jones Model. They used the distribution of earnings in </w:t>
      </w:r>
      <w:r>
        <w:rPr>
          <w:lang w:val="en-US"/>
        </w:rPr>
        <w:t xml:space="preserve">the </w:t>
      </w:r>
      <w:r w:rsidRPr="004A4E2F">
        <w:rPr>
          <w:lang w:val="en-US"/>
        </w:rPr>
        <w:t xml:space="preserve">companies to </w:t>
      </w:r>
      <w:r>
        <w:rPr>
          <w:lang w:val="en-US"/>
        </w:rPr>
        <w:t xml:space="preserve">investigate </w:t>
      </w:r>
      <w:r w:rsidRPr="004A4E2F">
        <w:rPr>
          <w:lang w:val="en-US"/>
        </w:rPr>
        <w:t xml:space="preserve">whether fewer earnings have been managed to avoid losses after </w:t>
      </w:r>
      <w:r>
        <w:rPr>
          <w:lang w:val="en-US"/>
        </w:rPr>
        <w:t xml:space="preserve">the </w:t>
      </w:r>
      <w:r w:rsidRPr="004A4E2F">
        <w:rPr>
          <w:lang w:val="en-US"/>
        </w:rPr>
        <w:t xml:space="preserve">IFRS adoption. </w:t>
      </w:r>
      <w:r>
        <w:rPr>
          <w:lang w:val="en-US"/>
        </w:rPr>
        <w:t xml:space="preserve">Consequently, </w:t>
      </w:r>
      <w:r w:rsidRPr="004A4E2F">
        <w:rPr>
          <w:lang w:val="en-US"/>
        </w:rPr>
        <w:t xml:space="preserve">the desire to avoid losses is used as a proxy for </w:t>
      </w:r>
      <w:r>
        <w:rPr>
          <w:lang w:val="en-US"/>
        </w:rPr>
        <w:t xml:space="preserve">the use of </w:t>
      </w:r>
      <w:r w:rsidRPr="004A4E2F">
        <w:rPr>
          <w:lang w:val="en-US"/>
        </w:rPr>
        <w:t xml:space="preserve">earnings management in the study of Jeanjean and Stolowy (2008). </w:t>
      </w:r>
    </w:p>
    <w:p w:rsidR="00EB77A3" w:rsidRPr="004A4E2F" w:rsidRDefault="00EB77A3" w:rsidP="00EB77A3">
      <w:pPr>
        <w:autoSpaceDE w:val="0"/>
        <w:autoSpaceDN w:val="0"/>
        <w:adjustRightInd w:val="0"/>
        <w:spacing w:line="360" w:lineRule="auto"/>
        <w:jc w:val="both"/>
        <w:rPr>
          <w:lang w:val="en-US"/>
        </w:rPr>
      </w:pPr>
    </w:p>
    <w:p w:rsidR="00EB77A3" w:rsidRPr="004A4E2F" w:rsidRDefault="00EB77A3" w:rsidP="00EB77A3">
      <w:pPr>
        <w:autoSpaceDE w:val="0"/>
        <w:autoSpaceDN w:val="0"/>
        <w:adjustRightInd w:val="0"/>
        <w:spacing w:line="360" w:lineRule="auto"/>
        <w:jc w:val="both"/>
        <w:rPr>
          <w:lang w:val="en-US"/>
        </w:rPr>
      </w:pPr>
      <w:r w:rsidRPr="004A4E2F">
        <w:rPr>
          <w:lang w:val="en-US"/>
        </w:rPr>
        <w:t xml:space="preserve">Jeanjean and Stolowy (2008) conclude that after the mandatory adoption of IFRS the level of </w:t>
      </w:r>
      <w:r>
        <w:rPr>
          <w:lang w:val="en-US"/>
        </w:rPr>
        <w:t xml:space="preserve">the use of </w:t>
      </w:r>
      <w:r w:rsidRPr="004A4E2F">
        <w:rPr>
          <w:lang w:val="en-US"/>
        </w:rPr>
        <w:t xml:space="preserve">earnings management increased in France, but stayed the same in the UK and in Australia. Just like Van Tendeloo and Vanstraelen (2005) and Heemskerk and Van der Tas (2006), they were not able to relate the application of IFRS with </w:t>
      </w:r>
      <w:r>
        <w:rPr>
          <w:lang w:val="en-US"/>
        </w:rPr>
        <w:t xml:space="preserve">the </w:t>
      </w:r>
      <w:r w:rsidRPr="004A4E2F">
        <w:rPr>
          <w:lang w:val="en-US"/>
        </w:rPr>
        <w:t xml:space="preserve">low level of </w:t>
      </w:r>
      <w:r>
        <w:rPr>
          <w:lang w:val="en-US"/>
        </w:rPr>
        <w:t xml:space="preserve">the use of </w:t>
      </w:r>
      <w:r w:rsidRPr="004A4E2F">
        <w:rPr>
          <w:lang w:val="en-US"/>
        </w:rPr>
        <w:t>earnings management.</w:t>
      </w:r>
    </w:p>
    <w:p w:rsidR="00EB77A3" w:rsidRDefault="00EB77A3" w:rsidP="00EB77A3">
      <w:pPr>
        <w:spacing w:line="360" w:lineRule="auto"/>
        <w:jc w:val="both"/>
        <w:rPr>
          <w:b/>
          <w:lang w:val="en-US"/>
        </w:rPr>
      </w:pPr>
    </w:p>
    <w:p w:rsidR="00EB77A3" w:rsidRPr="004A4E2F" w:rsidRDefault="00EB77A3" w:rsidP="00EB77A3">
      <w:pPr>
        <w:spacing w:line="360" w:lineRule="auto"/>
        <w:jc w:val="both"/>
        <w:rPr>
          <w:b/>
          <w:lang w:val="en-US"/>
        </w:rPr>
      </w:pPr>
      <w:r w:rsidRPr="004A4E2F">
        <w:rPr>
          <w:b/>
          <w:lang w:val="en-US"/>
        </w:rPr>
        <w:t xml:space="preserve">Capkun et. al (2008) </w:t>
      </w:r>
    </w:p>
    <w:p w:rsidR="00EB77A3" w:rsidRDefault="00EB77A3" w:rsidP="00EB77A3">
      <w:pPr>
        <w:spacing w:line="360" w:lineRule="auto"/>
        <w:jc w:val="both"/>
        <w:rPr>
          <w:lang w:val="en-US"/>
        </w:rPr>
      </w:pPr>
    </w:p>
    <w:p w:rsidR="00EB77A3" w:rsidRPr="004A4E2F" w:rsidRDefault="00EB77A3" w:rsidP="00EB77A3">
      <w:pPr>
        <w:spacing w:line="360" w:lineRule="auto"/>
        <w:jc w:val="both"/>
        <w:rPr>
          <w:lang w:val="en-US"/>
        </w:rPr>
      </w:pPr>
      <w:r w:rsidRPr="004A4E2F">
        <w:rPr>
          <w:lang w:val="en-US"/>
        </w:rPr>
        <w:t xml:space="preserve">Capkun et.al (2008) investigates 1722 European companies taken from the DataStream database. These companies are investigated for the period of obligatory transition from domestic standards to IFRS. This transition period was from 2004 until 2005. In addition, this study investigates the impact of the transition to IFRS on </w:t>
      </w:r>
      <w:r>
        <w:rPr>
          <w:lang w:val="en-US"/>
        </w:rPr>
        <w:t xml:space="preserve">the use of </w:t>
      </w:r>
      <w:r w:rsidRPr="004A4E2F">
        <w:rPr>
          <w:lang w:val="en-US"/>
        </w:rPr>
        <w:t xml:space="preserve">earnings management taking the return on assets (ROA) as a proxy. Just like the work of Jeanjean and Stolowy (2008), Capkun et. </w:t>
      </w:r>
      <w:r>
        <w:rPr>
          <w:lang w:val="en-US"/>
        </w:rPr>
        <w:t>a</w:t>
      </w:r>
      <w:r w:rsidRPr="004A4E2F">
        <w:rPr>
          <w:lang w:val="en-US"/>
        </w:rPr>
        <w:t>l</w:t>
      </w:r>
      <w:r>
        <w:rPr>
          <w:lang w:val="en-US"/>
        </w:rPr>
        <w:t>.</w:t>
      </w:r>
      <w:r w:rsidRPr="004A4E2F">
        <w:rPr>
          <w:lang w:val="en-US"/>
        </w:rPr>
        <w:t xml:space="preserve"> (2008) concentrate on countries that did not adopt IFRS before 2005. They compared the balance sheet of these companies based on the domestic standards with the balance sheets that were created based on IFRS. Capkun et. al (2008) does not use accrual models to detect earnings management, but use a multiple regression model with a performance measure, namely the ROA. </w:t>
      </w:r>
    </w:p>
    <w:p w:rsidR="00EB77A3" w:rsidRPr="004A4E2F" w:rsidRDefault="00EB77A3" w:rsidP="00EB77A3">
      <w:pPr>
        <w:spacing w:line="360" w:lineRule="auto"/>
        <w:jc w:val="both"/>
        <w:rPr>
          <w:lang w:val="en-US"/>
        </w:rPr>
      </w:pPr>
    </w:p>
    <w:p w:rsidR="00EB77A3" w:rsidRDefault="00EB77A3" w:rsidP="00EB77A3">
      <w:pPr>
        <w:spacing w:line="360" w:lineRule="auto"/>
        <w:jc w:val="both"/>
        <w:rPr>
          <w:lang w:val="en-US"/>
        </w:rPr>
      </w:pPr>
      <w:r w:rsidRPr="004A4E2F">
        <w:rPr>
          <w:lang w:val="en-US"/>
        </w:rPr>
        <w:t xml:space="preserve">The outcome of their study is that the transition to IFRS has a small significant effect on goodwill, long-term debt, current assets, current liabilities, property plant, and equipment. However, the effect of the transition to IFRS has a high significant effect on </w:t>
      </w:r>
      <w:r>
        <w:rPr>
          <w:lang w:val="en-US"/>
        </w:rPr>
        <w:t xml:space="preserve">the </w:t>
      </w:r>
      <w:r w:rsidRPr="004A4E2F">
        <w:rPr>
          <w:lang w:val="en-US"/>
        </w:rPr>
        <w:t xml:space="preserve">ROA, indicating that </w:t>
      </w:r>
      <w:r>
        <w:rPr>
          <w:lang w:val="en-US"/>
        </w:rPr>
        <w:t xml:space="preserve">the use of </w:t>
      </w:r>
      <w:r w:rsidRPr="004A4E2F">
        <w:rPr>
          <w:lang w:val="en-US"/>
        </w:rPr>
        <w:t xml:space="preserve">earnings management has increased. </w:t>
      </w:r>
      <w:r>
        <w:rPr>
          <w:lang w:val="en-US"/>
        </w:rPr>
        <w:t>In addition, t</w:t>
      </w:r>
      <w:r w:rsidRPr="004A4E2F">
        <w:rPr>
          <w:lang w:val="en-US"/>
        </w:rPr>
        <w:t xml:space="preserve">hey discover that management use the transition period to recover their reported earnings. </w:t>
      </w:r>
    </w:p>
    <w:p w:rsidR="00EB77A3" w:rsidRDefault="00EB77A3" w:rsidP="00EB77A3">
      <w:pPr>
        <w:spacing w:line="360" w:lineRule="auto"/>
        <w:jc w:val="both"/>
        <w:rPr>
          <w:lang w:val="en-US"/>
        </w:rPr>
      </w:pPr>
    </w:p>
    <w:p w:rsidR="00EB77A3" w:rsidRPr="004A4E2F" w:rsidRDefault="00EB77A3" w:rsidP="00EB77A3">
      <w:pPr>
        <w:pStyle w:val="Kop2"/>
        <w:rPr>
          <w:lang w:val="en-US"/>
        </w:rPr>
      </w:pPr>
      <w:bookmarkStart w:id="108" w:name="_Toc313361513"/>
      <w:bookmarkStart w:id="109" w:name="_Toc314339255"/>
      <w:bookmarkStart w:id="110" w:name="_Toc314412816"/>
      <w:bookmarkStart w:id="111" w:name="_Toc314413076"/>
      <w:r w:rsidRPr="004A4E2F">
        <w:rPr>
          <w:lang w:val="en-US"/>
        </w:rPr>
        <w:lastRenderedPageBreak/>
        <w:t>5.3 Prior research on high</w:t>
      </w:r>
      <w:r>
        <w:rPr>
          <w:lang w:val="en-US"/>
        </w:rPr>
        <w:t>-</w:t>
      </w:r>
      <w:r w:rsidRPr="004A4E2F">
        <w:rPr>
          <w:lang w:val="en-US"/>
        </w:rPr>
        <w:t>tech and low-tech companies</w:t>
      </w:r>
      <w:bookmarkEnd w:id="108"/>
      <w:bookmarkEnd w:id="109"/>
      <w:bookmarkEnd w:id="110"/>
      <w:bookmarkEnd w:id="111"/>
    </w:p>
    <w:p w:rsidR="00EB77A3" w:rsidRPr="004A4E2F" w:rsidRDefault="00EB77A3" w:rsidP="00EB77A3">
      <w:pPr>
        <w:autoSpaceDE w:val="0"/>
        <w:autoSpaceDN w:val="0"/>
        <w:adjustRightInd w:val="0"/>
        <w:spacing w:line="360" w:lineRule="auto"/>
        <w:jc w:val="both"/>
        <w:rPr>
          <w:b/>
          <w:sz w:val="28"/>
          <w:szCs w:val="28"/>
          <w:lang w:val="en-US"/>
        </w:rPr>
      </w:pPr>
    </w:p>
    <w:p w:rsidR="00EB77A3" w:rsidRPr="00123A44" w:rsidRDefault="00EB77A3" w:rsidP="00EB77A3">
      <w:pPr>
        <w:autoSpaceDE w:val="0"/>
        <w:autoSpaceDN w:val="0"/>
        <w:adjustRightInd w:val="0"/>
        <w:spacing w:line="360" w:lineRule="auto"/>
        <w:jc w:val="both"/>
        <w:rPr>
          <w:b/>
        </w:rPr>
      </w:pPr>
      <w:r w:rsidRPr="00123A44">
        <w:rPr>
          <w:b/>
        </w:rPr>
        <w:t xml:space="preserve">Covin et. al (1990) </w:t>
      </w:r>
    </w:p>
    <w:p w:rsidR="00EB77A3" w:rsidRPr="00123A44" w:rsidRDefault="00EB77A3" w:rsidP="00EB77A3">
      <w:pPr>
        <w:autoSpaceDE w:val="0"/>
        <w:autoSpaceDN w:val="0"/>
        <w:adjustRightInd w:val="0"/>
        <w:spacing w:line="360" w:lineRule="auto"/>
        <w:jc w:val="both"/>
      </w:pPr>
    </w:p>
    <w:p w:rsidR="00EB77A3" w:rsidRPr="004A4E2F" w:rsidRDefault="00EB77A3" w:rsidP="00EB77A3">
      <w:pPr>
        <w:spacing w:line="360" w:lineRule="auto"/>
        <w:jc w:val="both"/>
        <w:rPr>
          <w:iCs/>
          <w:lang w:val="en-US"/>
        </w:rPr>
      </w:pPr>
      <w:r w:rsidRPr="00123A44">
        <w:rPr>
          <w:iCs/>
        </w:rPr>
        <w:t xml:space="preserve">Covin et. al. </w:t>
      </w:r>
      <w:r w:rsidRPr="004A4E2F">
        <w:rPr>
          <w:iCs/>
          <w:lang w:val="en-US"/>
        </w:rPr>
        <w:t>(1990) examined the business strategies of small growth</w:t>
      </w:r>
      <w:r>
        <w:rPr>
          <w:iCs/>
          <w:lang w:val="en-US"/>
        </w:rPr>
        <w:t>-</w:t>
      </w:r>
      <w:r w:rsidRPr="004A4E2F">
        <w:rPr>
          <w:iCs/>
          <w:lang w:val="en-US"/>
        </w:rPr>
        <w:t>seeking firms in high</w:t>
      </w:r>
      <w:r>
        <w:rPr>
          <w:iCs/>
          <w:lang w:val="en-US"/>
        </w:rPr>
        <w:t>-</w:t>
      </w:r>
      <w:r w:rsidRPr="004A4E2F">
        <w:rPr>
          <w:iCs/>
          <w:lang w:val="en-US"/>
        </w:rPr>
        <w:t xml:space="preserve"> tech and low-tech companies. When developing his hypothesis he took in mind the following points: advertising, product related issues, planning related activities, customer support, high product prices, strategic posture, and industry technological sophistication within high</w:t>
      </w:r>
      <w:r>
        <w:rPr>
          <w:iCs/>
          <w:lang w:val="en-US"/>
        </w:rPr>
        <w:t>-</w:t>
      </w:r>
      <w:r w:rsidRPr="004A4E2F">
        <w:rPr>
          <w:iCs/>
          <w:lang w:val="en-US"/>
        </w:rPr>
        <w:t>tech and low-tech industries.</w:t>
      </w:r>
    </w:p>
    <w:p w:rsidR="00EB77A3" w:rsidRPr="004A4E2F" w:rsidRDefault="00EB77A3" w:rsidP="00EB77A3">
      <w:pPr>
        <w:autoSpaceDE w:val="0"/>
        <w:autoSpaceDN w:val="0"/>
        <w:adjustRightInd w:val="0"/>
        <w:spacing w:line="360" w:lineRule="auto"/>
        <w:jc w:val="both"/>
        <w:rPr>
          <w:iCs/>
          <w:lang w:val="en-US"/>
        </w:rPr>
      </w:pPr>
    </w:p>
    <w:p w:rsidR="00EB77A3" w:rsidRPr="004A4E2F" w:rsidRDefault="00EB77A3" w:rsidP="00EB77A3">
      <w:pPr>
        <w:autoSpaceDE w:val="0"/>
        <w:autoSpaceDN w:val="0"/>
        <w:adjustRightInd w:val="0"/>
        <w:spacing w:line="360" w:lineRule="auto"/>
        <w:jc w:val="both"/>
        <w:rPr>
          <w:lang w:val="en-US"/>
        </w:rPr>
      </w:pPr>
      <w:r>
        <w:rPr>
          <w:iCs/>
          <w:lang w:val="en-US"/>
        </w:rPr>
        <w:t>P</w:t>
      </w:r>
      <w:r w:rsidRPr="001050C1">
        <w:rPr>
          <w:iCs/>
          <w:lang w:val="en-US"/>
        </w:rPr>
        <w:t>roducts high companies provide are innovative and not very much known to consumers</w:t>
      </w:r>
      <w:r>
        <w:rPr>
          <w:iCs/>
          <w:lang w:val="en-US"/>
        </w:rPr>
        <w:t>.</w:t>
      </w:r>
      <w:r w:rsidRPr="001050C1">
        <w:rPr>
          <w:iCs/>
          <w:lang w:val="en-US"/>
        </w:rPr>
        <w:t xml:space="preserve"> </w:t>
      </w:r>
      <w:r>
        <w:rPr>
          <w:iCs/>
          <w:lang w:val="en-US"/>
        </w:rPr>
        <w:t>I</w:t>
      </w:r>
      <w:r w:rsidRPr="001050C1">
        <w:rPr>
          <w:iCs/>
          <w:lang w:val="en-US"/>
        </w:rPr>
        <w:t xml:space="preserve">n order to increase their market share </w:t>
      </w:r>
      <w:r>
        <w:rPr>
          <w:iCs/>
          <w:lang w:val="en-US"/>
        </w:rPr>
        <w:t>h</w:t>
      </w:r>
      <w:r w:rsidRPr="004A4E2F">
        <w:rPr>
          <w:iCs/>
          <w:lang w:val="en-US"/>
        </w:rPr>
        <w:t xml:space="preserve">igh tech companies use </w:t>
      </w:r>
      <w:r>
        <w:rPr>
          <w:iCs/>
          <w:lang w:val="en-US"/>
        </w:rPr>
        <w:t xml:space="preserve">more </w:t>
      </w:r>
      <w:r w:rsidRPr="004A4E2F">
        <w:rPr>
          <w:iCs/>
          <w:lang w:val="en-US"/>
        </w:rPr>
        <w:t>advertising than low-tech industries</w:t>
      </w:r>
      <w:r>
        <w:rPr>
          <w:iCs/>
          <w:lang w:val="en-US"/>
        </w:rPr>
        <w:t xml:space="preserve"> do.</w:t>
      </w:r>
      <w:r w:rsidRPr="004A4E2F">
        <w:rPr>
          <w:iCs/>
          <w:lang w:val="en-US"/>
        </w:rPr>
        <w:t xml:space="preserve"> Further on Covin et. al (1990) state that, “</w:t>
      </w:r>
      <w:r w:rsidRPr="004A4E2F">
        <w:rPr>
          <w:lang w:val="en-US"/>
        </w:rPr>
        <w:t>Advertising, in this type of setting, can play a key role in communicating a product’s existence, attributes, and benefits-information that may not be as critical to the success of firms in low-tech industries, where products are generally more widely known and understood.” To test this they formulated the following hypothesis:</w:t>
      </w:r>
    </w:p>
    <w:p w:rsidR="00EB77A3" w:rsidRPr="004A4E2F" w:rsidRDefault="00EB77A3" w:rsidP="00EB77A3">
      <w:pPr>
        <w:autoSpaceDE w:val="0"/>
        <w:autoSpaceDN w:val="0"/>
        <w:adjustRightInd w:val="0"/>
        <w:spacing w:line="360" w:lineRule="auto"/>
        <w:jc w:val="both"/>
        <w:rPr>
          <w:lang w:val="en-US"/>
        </w:rPr>
      </w:pPr>
    </w:p>
    <w:p w:rsidR="00EB77A3" w:rsidRPr="004A4E2F" w:rsidRDefault="00EB77A3" w:rsidP="00EB77A3">
      <w:pPr>
        <w:autoSpaceDE w:val="0"/>
        <w:autoSpaceDN w:val="0"/>
        <w:adjustRightInd w:val="0"/>
        <w:spacing w:line="360" w:lineRule="auto"/>
        <w:jc w:val="both"/>
        <w:rPr>
          <w:i/>
          <w:lang w:val="en-US"/>
        </w:rPr>
      </w:pPr>
      <w:r w:rsidRPr="004A4E2F">
        <w:rPr>
          <w:i/>
          <w:lang w:val="en-US"/>
        </w:rPr>
        <w:t xml:space="preserve">“Advertising is more strongly emphasized by small, growth-seeking firms in high technology industries than by small, growth-seeking firms in low-technology industries.” </w:t>
      </w:r>
    </w:p>
    <w:p w:rsidR="00EB77A3" w:rsidRPr="004A4E2F" w:rsidRDefault="00EB77A3" w:rsidP="00EB77A3">
      <w:pPr>
        <w:autoSpaceDE w:val="0"/>
        <w:autoSpaceDN w:val="0"/>
        <w:adjustRightInd w:val="0"/>
        <w:spacing w:line="360" w:lineRule="auto"/>
        <w:jc w:val="both"/>
        <w:rPr>
          <w:i/>
          <w:lang w:val="en-US"/>
        </w:rPr>
      </w:pPr>
    </w:p>
    <w:p w:rsidR="00EB77A3" w:rsidRPr="004A4E2F" w:rsidRDefault="00EB77A3" w:rsidP="00EB77A3">
      <w:pPr>
        <w:autoSpaceDE w:val="0"/>
        <w:autoSpaceDN w:val="0"/>
        <w:adjustRightInd w:val="0"/>
        <w:spacing w:line="360" w:lineRule="auto"/>
        <w:jc w:val="both"/>
        <w:rPr>
          <w:iCs/>
          <w:lang w:val="en-US"/>
        </w:rPr>
      </w:pPr>
      <w:r>
        <w:rPr>
          <w:iCs/>
          <w:lang w:val="en-US"/>
        </w:rPr>
        <w:t>B</w:t>
      </w:r>
      <w:r w:rsidRPr="001050C1">
        <w:rPr>
          <w:iCs/>
          <w:lang w:val="en-US"/>
        </w:rPr>
        <w:t>ecause sustainable competitive advantage, product patents</w:t>
      </w:r>
      <w:r>
        <w:rPr>
          <w:iCs/>
          <w:lang w:val="en-US"/>
        </w:rPr>
        <w:t>,</w:t>
      </w:r>
      <w:r w:rsidRPr="001050C1">
        <w:rPr>
          <w:iCs/>
          <w:lang w:val="en-US"/>
        </w:rPr>
        <w:t xml:space="preserve"> and an emphasis on new product development may be needed for long-term existence</w:t>
      </w:r>
      <w:r>
        <w:rPr>
          <w:iCs/>
          <w:lang w:val="en-US"/>
        </w:rPr>
        <w:t>,</w:t>
      </w:r>
      <w:r w:rsidRPr="001050C1">
        <w:rPr>
          <w:iCs/>
          <w:lang w:val="en-US"/>
        </w:rPr>
        <w:t xml:space="preserve"> </w:t>
      </w:r>
      <w:r>
        <w:rPr>
          <w:iCs/>
          <w:lang w:val="en-US"/>
        </w:rPr>
        <w:t>p</w:t>
      </w:r>
      <w:r w:rsidRPr="004A4E2F">
        <w:rPr>
          <w:iCs/>
          <w:lang w:val="en-US"/>
        </w:rPr>
        <w:t>roduct-related issues may mostly occur more in high</w:t>
      </w:r>
      <w:r>
        <w:rPr>
          <w:iCs/>
          <w:lang w:val="en-US"/>
        </w:rPr>
        <w:t>-</w:t>
      </w:r>
      <w:r w:rsidRPr="004A4E2F">
        <w:rPr>
          <w:iCs/>
          <w:lang w:val="en-US"/>
        </w:rPr>
        <w:t>tech companies than in low-tech companies</w:t>
      </w:r>
      <w:r>
        <w:rPr>
          <w:iCs/>
          <w:lang w:val="en-US"/>
        </w:rPr>
        <w:t xml:space="preserve">. </w:t>
      </w:r>
      <w:r w:rsidRPr="004A4E2F">
        <w:rPr>
          <w:iCs/>
          <w:lang w:val="en-US"/>
        </w:rPr>
        <w:t>.</w:t>
      </w:r>
    </w:p>
    <w:p w:rsidR="00EB77A3" w:rsidRPr="004A4E2F" w:rsidRDefault="00EB77A3" w:rsidP="00EB77A3">
      <w:pPr>
        <w:autoSpaceDE w:val="0"/>
        <w:autoSpaceDN w:val="0"/>
        <w:adjustRightInd w:val="0"/>
        <w:spacing w:line="360" w:lineRule="auto"/>
        <w:jc w:val="both"/>
        <w:rPr>
          <w:iCs/>
          <w:lang w:val="en-US"/>
        </w:rPr>
      </w:pPr>
      <w:r w:rsidRPr="004A4E2F">
        <w:rPr>
          <w:iCs/>
          <w:lang w:val="en-US"/>
        </w:rPr>
        <w:t>Consequently, by Covin et. al (1990) the following hypothesis was developed.</w:t>
      </w:r>
    </w:p>
    <w:p w:rsidR="00EB77A3" w:rsidRPr="004A4E2F" w:rsidRDefault="00EB77A3" w:rsidP="00EB77A3">
      <w:pPr>
        <w:autoSpaceDE w:val="0"/>
        <w:autoSpaceDN w:val="0"/>
        <w:adjustRightInd w:val="0"/>
        <w:spacing w:line="360" w:lineRule="auto"/>
        <w:jc w:val="both"/>
        <w:rPr>
          <w:iCs/>
          <w:lang w:val="en-US"/>
        </w:rPr>
      </w:pPr>
    </w:p>
    <w:p w:rsidR="00EB77A3" w:rsidRPr="004A4E2F" w:rsidRDefault="00EB77A3" w:rsidP="00EB77A3">
      <w:pPr>
        <w:autoSpaceDE w:val="0"/>
        <w:autoSpaceDN w:val="0"/>
        <w:adjustRightInd w:val="0"/>
        <w:spacing w:line="360" w:lineRule="auto"/>
        <w:jc w:val="both"/>
        <w:rPr>
          <w:i/>
          <w:lang w:val="en-US"/>
        </w:rPr>
      </w:pPr>
      <w:r w:rsidRPr="004A4E2F">
        <w:rPr>
          <w:i/>
          <w:lang w:val="en-US"/>
        </w:rPr>
        <w:t>“Product-related strengths (such as having superior warranties), new product development capabilities, wide product lines, and product patents are more typical of small, growth-seeking firms in high-technology industries than of small, growth-seeking firms in low-technology industries.”</w:t>
      </w:r>
    </w:p>
    <w:p w:rsidR="00EB77A3" w:rsidRPr="004A4E2F" w:rsidRDefault="00EB77A3" w:rsidP="00EB77A3">
      <w:pPr>
        <w:autoSpaceDE w:val="0"/>
        <w:autoSpaceDN w:val="0"/>
        <w:adjustRightInd w:val="0"/>
        <w:spacing w:line="360" w:lineRule="auto"/>
        <w:jc w:val="both"/>
        <w:rPr>
          <w:i/>
          <w:lang w:val="en-US"/>
        </w:rPr>
      </w:pPr>
    </w:p>
    <w:p w:rsidR="00EB77A3" w:rsidRPr="004A4E2F" w:rsidRDefault="00EB77A3" w:rsidP="00EB77A3">
      <w:pPr>
        <w:autoSpaceDE w:val="0"/>
        <w:autoSpaceDN w:val="0"/>
        <w:adjustRightInd w:val="0"/>
        <w:spacing w:line="360" w:lineRule="auto"/>
        <w:jc w:val="both"/>
        <w:rPr>
          <w:lang w:val="en-US"/>
        </w:rPr>
      </w:pPr>
      <w:r w:rsidRPr="004A4E2F">
        <w:rPr>
          <w:iCs/>
          <w:lang w:val="en-US"/>
        </w:rPr>
        <w:t>In low-tech companies consumers most of the time know what products are offered by the industries and a big possibility exists that they can make a prediction of the price of the product. “</w:t>
      </w:r>
      <w:r w:rsidRPr="004A4E2F">
        <w:rPr>
          <w:lang w:val="en-US"/>
        </w:rPr>
        <w:t>Given demand</w:t>
      </w:r>
      <w:r w:rsidRPr="004A4E2F">
        <w:rPr>
          <w:iCs/>
          <w:lang w:val="en-US"/>
        </w:rPr>
        <w:t xml:space="preserve"> </w:t>
      </w:r>
      <w:r w:rsidRPr="004A4E2F">
        <w:rPr>
          <w:lang w:val="en-US"/>
        </w:rPr>
        <w:t xml:space="preserve">elasticity’s, a logical way for growth-seeking firms in low-tech </w:t>
      </w:r>
      <w:r w:rsidRPr="004A4E2F">
        <w:rPr>
          <w:lang w:val="en-US"/>
        </w:rPr>
        <w:lastRenderedPageBreak/>
        <w:t>industries to gain market</w:t>
      </w:r>
      <w:r w:rsidRPr="004A4E2F">
        <w:rPr>
          <w:iCs/>
          <w:lang w:val="en-US"/>
        </w:rPr>
        <w:t xml:space="preserve"> </w:t>
      </w:r>
      <w:r w:rsidRPr="004A4E2F">
        <w:rPr>
          <w:lang w:val="en-US"/>
        </w:rPr>
        <w:t>share is to be price-competitive. Relatively low prices give prospective consumers the</w:t>
      </w:r>
      <w:r w:rsidRPr="004A4E2F">
        <w:rPr>
          <w:iCs/>
          <w:lang w:val="en-US"/>
        </w:rPr>
        <w:t xml:space="preserve"> </w:t>
      </w:r>
      <w:r w:rsidRPr="004A4E2F">
        <w:rPr>
          <w:lang w:val="en-US"/>
        </w:rPr>
        <w:t>impression that they will be getting a bargain; therefore market share gains will often go to</w:t>
      </w:r>
      <w:r w:rsidRPr="004A4E2F">
        <w:rPr>
          <w:iCs/>
          <w:lang w:val="en-US"/>
        </w:rPr>
        <w:t xml:space="preserve"> </w:t>
      </w:r>
      <w:r w:rsidRPr="004A4E2F">
        <w:rPr>
          <w:lang w:val="en-US"/>
        </w:rPr>
        <w:t xml:space="preserve">low-priced competitors” </w:t>
      </w:r>
      <w:r>
        <w:rPr>
          <w:lang w:val="en-US"/>
        </w:rPr>
        <w:t>(</w:t>
      </w:r>
      <w:r w:rsidRPr="004A4E2F">
        <w:rPr>
          <w:lang w:val="en-US"/>
        </w:rPr>
        <w:t>Covin et. al. 1990)</w:t>
      </w:r>
      <w:r>
        <w:rPr>
          <w:lang w:val="en-US"/>
        </w:rPr>
        <w:t>.</w:t>
      </w:r>
      <w:r w:rsidRPr="004A4E2F">
        <w:rPr>
          <w:lang w:val="en-US"/>
        </w:rPr>
        <w:t xml:space="preserve"> In high-tech companies, the situation is a bit different. Because prospective consumers may not be very familiar with the product, </w:t>
      </w:r>
      <w:r>
        <w:rPr>
          <w:lang w:val="en-US"/>
        </w:rPr>
        <w:t xml:space="preserve">not the </w:t>
      </w:r>
      <w:r w:rsidRPr="004A4E2F">
        <w:rPr>
          <w:lang w:val="en-US"/>
        </w:rPr>
        <w:t>price is the most important purchase criterion. Mostly high</w:t>
      </w:r>
      <w:r>
        <w:rPr>
          <w:lang w:val="en-US"/>
        </w:rPr>
        <w:t>-</w:t>
      </w:r>
      <w:r w:rsidRPr="004A4E2F">
        <w:rPr>
          <w:lang w:val="en-US"/>
        </w:rPr>
        <w:t xml:space="preserve">tech companies create the impression that their products are of superior quality, they ask high prices and consequently not being pricing competitive (Schoonhoven 1987). This can be hypothesized as follow: </w:t>
      </w:r>
    </w:p>
    <w:p w:rsidR="00EB77A3" w:rsidRPr="004A4E2F" w:rsidRDefault="00EB77A3" w:rsidP="00EB77A3">
      <w:pPr>
        <w:autoSpaceDE w:val="0"/>
        <w:autoSpaceDN w:val="0"/>
        <w:adjustRightInd w:val="0"/>
        <w:spacing w:line="360" w:lineRule="auto"/>
        <w:jc w:val="both"/>
        <w:rPr>
          <w:lang w:val="en-US"/>
        </w:rPr>
      </w:pPr>
    </w:p>
    <w:p w:rsidR="00EB77A3" w:rsidRPr="004A4E2F" w:rsidRDefault="00EB77A3" w:rsidP="00EB77A3">
      <w:pPr>
        <w:autoSpaceDE w:val="0"/>
        <w:autoSpaceDN w:val="0"/>
        <w:adjustRightInd w:val="0"/>
        <w:spacing w:line="360" w:lineRule="auto"/>
        <w:jc w:val="both"/>
        <w:rPr>
          <w:i/>
          <w:lang w:val="en-US"/>
        </w:rPr>
      </w:pPr>
      <w:r w:rsidRPr="004A4E2F">
        <w:rPr>
          <w:i/>
          <w:lang w:val="en-US"/>
        </w:rPr>
        <w:t>“High product prices are more typical of small, growth-seeking firms in high-technology industries than of small, growth-seeking firms in low-technology industries.”</w:t>
      </w:r>
    </w:p>
    <w:p w:rsidR="00EB77A3" w:rsidRPr="004A4E2F" w:rsidRDefault="00EB77A3" w:rsidP="00EB77A3">
      <w:pPr>
        <w:autoSpaceDE w:val="0"/>
        <w:autoSpaceDN w:val="0"/>
        <w:adjustRightInd w:val="0"/>
        <w:spacing w:line="360" w:lineRule="auto"/>
        <w:jc w:val="both"/>
        <w:rPr>
          <w:i/>
          <w:lang w:val="en-US"/>
        </w:rPr>
      </w:pPr>
    </w:p>
    <w:p w:rsidR="00EB77A3" w:rsidRPr="004A4E2F" w:rsidRDefault="00EB77A3" w:rsidP="00EB77A3">
      <w:pPr>
        <w:autoSpaceDE w:val="0"/>
        <w:autoSpaceDN w:val="0"/>
        <w:adjustRightInd w:val="0"/>
        <w:spacing w:line="360" w:lineRule="auto"/>
        <w:jc w:val="both"/>
        <w:rPr>
          <w:iCs/>
          <w:lang w:val="en-US"/>
        </w:rPr>
      </w:pPr>
      <w:r w:rsidRPr="004A4E2F">
        <w:rPr>
          <w:lang w:val="en-US"/>
        </w:rPr>
        <w:t xml:space="preserve">Covin et. al (1990) examined 57 companies and </w:t>
      </w:r>
      <w:r>
        <w:rPr>
          <w:lang w:val="en-US"/>
        </w:rPr>
        <w:t xml:space="preserve">used </w:t>
      </w:r>
      <w:r w:rsidRPr="004A4E2F">
        <w:rPr>
          <w:lang w:val="en-US"/>
        </w:rPr>
        <w:t xml:space="preserve">a method that was structured as a two-stage process. </w:t>
      </w:r>
      <w:r>
        <w:rPr>
          <w:lang w:val="en-US"/>
        </w:rPr>
        <w:t>I</w:t>
      </w:r>
      <w:r w:rsidRPr="00051FF6">
        <w:rPr>
          <w:lang w:val="en-US"/>
        </w:rPr>
        <w:t>n order to identify dimensions in the data and to reduce the number of variables</w:t>
      </w:r>
      <w:r>
        <w:rPr>
          <w:lang w:val="en-US"/>
        </w:rPr>
        <w:t xml:space="preserve">, the </w:t>
      </w:r>
      <w:r w:rsidRPr="004A4E2F">
        <w:rPr>
          <w:lang w:val="en-US"/>
        </w:rPr>
        <w:t xml:space="preserve">first stage </w:t>
      </w:r>
      <w:r>
        <w:rPr>
          <w:lang w:val="en-US"/>
        </w:rPr>
        <w:t xml:space="preserve">was </w:t>
      </w:r>
      <w:r w:rsidRPr="004A4E2F">
        <w:rPr>
          <w:lang w:val="en-US"/>
        </w:rPr>
        <w:t xml:space="preserve">factor </w:t>
      </w:r>
      <w:r>
        <w:rPr>
          <w:lang w:val="en-US"/>
        </w:rPr>
        <w:t>analyzing</w:t>
      </w:r>
      <w:r w:rsidRPr="004A4E2F">
        <w:rPr>
          <w:lang w:val="en-US"/>
        </w:rPr>
        <w:t xml:space="preserve">. The second stage tested the hypotheses by hierarchical discriminant analysis. The result of his study is that the hypotheses hold. Indicating that </w:t>
      </w:r>
      <w:r w:rsidRPr="004A4E2F">
        <w:rPr>
          <w:iCs/>
          <w:lang w:val="en-US"/>
        </w:rPr>
        <w:t xml:space="preserve">advertising, product related issues, planning related activities, customer support, high product prices, strategic posture, and industry technological sophistication have significant high scores in </w:t>
      </w:r>
      <w:r>
        <w:rPr>
          <w:iCs/>
          <w:lang w:val="en-US"/>
        </w:rPr>
        <w:t xml:space="preserve">the </w:t>
      </w:r>
      <w:r w:rsidRPr="004A4E2F">
        <w:rPr>
          <w:iCs/>
          <w:lang w:val="en-US"/>
        </w:rPr>
        <w:t>high</w:t>
      </w:r>
      <w:r>
        <w:rPr>
          <w:iCs/>
          <w:lang w:val="en-US"/>
        </w:rPr>
        <w:t>-</w:t>
      </w:r>
      <w:r w:rsidRPr="004A4E2F">
        <w:rPr>
          <w:iCs/>
          <w:lang w:val="en-US"/>
        </w:rPr>
        <w:t>tech companies than in low-tech companies.</w:t>
      </w:r>
    </w:p>
    <w:p w:rsidR="00EB77A3" w:rsidRPr="004A4E2F" w:rsidRDefault="00EB77A3" w:rsidP="00EB77A3">
      <w:pPr>
        <w:autoSpaceDE w:val="0"/>
        <w:autoSpaceDN w:val="0"/>
        <w:adjustRightInd w:val="0"/>
        <w:spacing w:line="360" w:lineRule="auto"/>
        <w:jc w:val="both"/>
        <w:rPr>
          <w:lang w:val="en-US"/>
        </w:rPr>
      </w:pPr>
    </w:p>
    <w:p w:rsidR="00EB77A3" w:rsidRPr="004A4E2F" w:rsidRDefault="00EB77A3" w:rsidP="00EB77A3">
      <w:pPr>
        <w:pStyle w:val="Kop2"/>
        <w:rPr>
          <w:lang w:val="en-US"/>
        </w:rPr>
      </w:pPr>
      <w:r>
        <w:rPr>
          <w:lang w:val="en-US"/>
        </w:rPr>
        <w:br w:type="page"/>
      </w:r>
      <w:bookmarkStart w:id="112" w:name="_Toc313361514"/>
      <w:bookmarkStart w:id="113" w:name="_Toc314339256"/>
      <w:bookmarkStart w:id="114" w:name="_Toc314412817"/>
      <w:bookmarkStart w:id="115" w:name="_Toc314413077"/>
      <w:r w:rsidRPr="004A4E2F">
        <w:rPr>
          <w:lang w:val="en-US"/>
        </w:rPr>
        <w:lastRenderedPageBreak/>
        <w:t>5.4 Hypothesis Development</w:t>
      </w:r>
      <w:bookmarkEnd w:id="112"/>
      <w:bookmarkEnd w:id="113"/>
      <w:bookmarkEnd w:id="114"/>
      <w:bookmarkEnd w:id="115"/>
    </w:p>
    <w:p w:rsidR="00EB77A3" w:rsidRPr="004A4E2F" w:rsidRDefault="00EB77A3" w:rsidP="00EB77A3">
      <w:pPr>
        <w:autoSpaceDE w:val="0"/>
        <w:autoSpaceDN w:val="0"/>
        <w:adjustRightInd w:val="0"/>
        <w:spacing w:line="360" w:lineRule="auto"/>
        <w:jc w:val="both"/>
        <w:rPr>
          <w:b/>
          <w:sz w:val="28"/>
          <w:szCs w:val="28"/>
          <w:lang w:val="en-US"/>
        </w:rPr>
      </w:pPr>
    </w:p>
    <w:p w:rsidR="00EB77A3" w:rsidRPr="004A4E2F" w:rsidRDefault="00EB77A3" w:rsidP="00EB77A3">
      <w:pPr>
        <w:autoSpaceDE w:val="0"/>
        <w:autoSpaceDN w:val="0"/>
        <w:adjustRightInd w:val="0"/>
        <w:spacing w:line="360" w:lineRule="auto"/>
        <w:jc w:val="both"/>
        <w:rPr>
          <w:lang w:val="en-US"/>
        </w:rPr>
      </w:pPr>
      <w:r w:rsidRPr="004A4E2F">
        <w:rPr>
          <w:lang w:val="en-US"/>
        </w:rPr>
        <w:t xml:space="preserve">Taking in consideration some of the features studied by Covin et. al. (1990) and the fact that </w:t>
      </w:r>
      <w:r>
        <w:rPr>
          <w:lang w:val="en-US"/>
        </w:rPr>
        <w:t xml:space="preserve">the use of </w:t>
      </w:r>
      <w:r w:rsidRPr="004A4E2F">
        <w:rPr>
          <w:lang w:val="en-US"/>
        </w:rPr>
        <w:t xml:space="preserve">earnings management through real activities manipulation can be due to production, pricing issues and advertising issues </w:t>
      </w:r>
      <w:r>
        <w:rPr>
          <w:lang w:val="en-US"/>
        </w:rPr>
        <w:t>a</w:t>
      </w:r>
      <w:r w:rsidRPr="004A4E2F">
        <w:rPr>
          <w:lang w:val="en-US"/>
        </w:rPr>
        <w:t xml:space="preserve"> hypothesis </w:t>
      </w:r>
      <w:r>
        <w:rPr>
          <w:lang w:val="en-US"/>
        </w:rPr>
        <w:t xml:space="preserve">based on this will be formulated </w:t>
      </w:r>
      <w:r w:rsidRPr="004A4E2F">
        <w:rPr>
          <w:lang w:val="en-US"/>
        </w:rPr>
        <w:t>in this research. Covin et.al (1990) found that these issues have higher scores in high</w:t>
      </w:r>
      <w:r>
        <w:rPr>
          <w:lang w:val="en-US"/>
        </w:rPr>
        <w:t>-</w:t>
      </w:r>
      <w:r w:rsidRPr="004A4E2F">
        <w:rPr>
          <w:lang w:val="en-US"/>
        </w:rPr>
        <w:t xml:space="preserve">tech companies than in low-tech companies </w:t>
      </w:r>
      <w:r>
        <w:rPr>
          <w:lang w:val="en-US"/>
        </w:rPr>
        <w:t xml:space="preserve">consequently </w:t>
      </w:r>
      <w:r w:rsidRPr="004A4E2F">
        <w:rPr>
          <w:lang w:val="en-US"/>
        </w:rPr>
        <w:t xml:space="preserve">the hypothesis that is developed will describe the relationship that </w:t>
      </w:r>
      <w:r>
        <w:rPr>
          <w:lang w:val="en-US"/>
        </w:rPr>
        <w:t xml:space="preserve">the use of </w:t>
      </w:r>
      <w:r w:rsidRPr="004A4E2F">
        <w:rPr>
          <w:lang w:val="en-US"/>
        </w:rPr>
        <w:t xml:space="preserve">earnings management through real activities manipulation is higher in high tech companies than in low-tech companies. Since the research question investigates the influence of </w:t>
      </w:r>
      <w:r>
        <w:rPr>
          <w:lang w:val="en-US"/>
        </w:rPr>
        <w:t xml:space="preserve">the mandatory adoption of </w:t>
      </w:r>
      <w:r w:rsidRPr="004A4E2F">
        <w:rPr>
          <w:lang w:val="en-US"/>
        </w:rPr>
        <w:t xml:space="preserve">IFRS on </w:t>
      </w:r>
      <w:r>
        <w:rPr>
          <w:lang w:val="en-US"/>
        </w:rPr>
        <w:t xml:space="preserve">the use of </w:t>
      </w:r>
      <w:r w:rsidRPr="004A4E2F">
        <w:rPr>
          <w:lang w:val="en-US"/>
        </w:rPr>
        <w:t>earnings management through real activities manipulation</w:t>
      </w:r>
      <w:r>
        <w:rPr>
          <w:lang w:val="en-US"/>
        </w:rPr>
        <w:t>,</w:t>
      </w:r>
      <w:r w:rsidRPr="004A4E2F">
        <w:rPr>
          <w:lang w:val="en-US"/>
        </w:rPr>
        <w:t xml:space="preserve"> a second hypothesis will be developed. The purpose of this hypothesis is to </w:t>
      </w:r>
      <w:r>
        <w:rPr>
          <w:lang w:val="en-US"/>
        </w:rPr>
        <w:t xml:space="preserve">investigate </w:t>
      </w:r>
      <w:r w:rsidRPr="004A4E2F">
        <w:rPr>
          <w:lang w:val="en-US"/>
        </w:rPr>
        <w:t xml:space="preserve">whether the application of IFRS has </w:t>
      </w:r>
      <w:r>
        <w:rPr>
          <w:lang w:val="en-US"/>
        </w:rPr>
        <w:t xml:space="preserve">created </w:t>
      </w:r>
      <w:r w:rsidRPr="004A4E2F">
        <w:rPr>
          <w:lang w:val="en-US"/>
        </w:rPr>
        <w:t>a change in the level of the use of earnings management through real activities manipulation in high</w:t>
      </w:r>
      <w:r>
        <w:rPr>
          <w:lang w:val="en-US"/>
        </w:rPr>
        <w:t>-</w:t>
      </w:r>
      <w:r w:rsidRPr="004A4E2F">
        <w:rPr>
          <w:lang w:val="en-US"/>
        </w:rPr>
        <w:t xml:space="preserve">tech and low-tech companies. Van Tendeloo and Vanstraelen (2005), Heemskerk and Van der Tas (2006), and Jeanjean and </w:t>
      </w:r>
      <w:r w:rsidRPr="004A4E2F">
        <w:rPr>
          <w:lang w:val="en-US" w:eastAsia="zh-TW"/>
        </w:rPr>
        <w:t xml:space="preserve">Stolowy (2008) have studied whether the mandatory introduction of IFRS influences </w:t>
      </w:r>
      <w:r>
        <w:rPr>
          <w:lang w:val="en-US" w:eastAsia="zh-TW"/>
        </w:rPr>
        <w:t xml:space="preserve">the use of </w:t>
      </w:r>
      <w:r w:rsidRPr="004A4E2F">
        <w:rPr>
          <w:lang w:val="en-US" w:eastAsia="zh-TW"/>
        </w:rPr>
        <w:t xml:space="preserve">earnings management. They all could not relate the application of IFRS with </w:t>
      </w:r>
      <w:r>
        <w:rPr>
          <w:lang w:val="en-US" w:eastAsia="zh-TW"/>
        </w:rPr>
        <w:t xml:space="preserve">the </w:t>
      </w:r>
      <w:r w:rsidRPr="004A4E2F">
        <w:rPr>
          <w:lang w:val="en-US" w:eastAsia="zh-TW"/>
        </w:rPr>
        <w:t xml:space="preserve">lower level of </w:t>
      </w:r>
      <w:r>
        <w:rPr>
          <w:lang w:val="en-US" w:eastAsia="zh-TW"/>
        </w:rPr>
        <w:t xml:space="preserve">the use of </w:t>
      </w:r>
      <w:r w:rsidRPr="004A4E2F">
        <w:rPr>
          <w:lang w:val="en-US" w:eastAsia="zh-TW"/>
        </w:rPr>
        <w:t xml:space="preserve">earnings management. In order </w:t>
      </w:r>
      <w:r w:rsidRPr="004A4E2F">
        <w:rPr>
          <w:lang w:val="en-US"/>
        </w:rPr>
        <w:t xml:space="preserve">to test the impact of IFRS on the use of earnings management </w:t>
      </w:r>
      <w:r>
        <w:rPr>
          <w:lang w:val="en-US"/>
        </w:rPr>
        <w:t xml:space="preserve">in high-tech and low-tech companies </w:t>
      </w:r>
      <w:r w:rsidRPr="004A4E2F">
        <w:rPr>
          <w:lang w:val="en-US"/>
        </w:rPr>
        <w:t>the following hypothesis is developed:</w:t>
      </w:r>
    </w:p>
    <w:p w:rsidR="00EB77A3" w:rsidRPr="004A4E2F" w:rsidRDefault="00EB77A3" w:rsidP="00EB77A3">
      <w:pPr>
        <w:autoSpaceDE w:val="0"/>
        <w:autoSpaceDN w:val="0"/>
        <w:adjustRightInd w:val="0"/>
        <w:spacing w:line="360" w:lineRule="auto"/>
        <w:jc w:val="both"/>
        <w:rPr>
          <w:b/>
          <w:i/>
          <w:lang w:val="en-US"/>
        </w:rPr>
      </w:pPr>
    </w:p>
    <w:p w:rsidR="00EB77A3" w:rsidRDefault="00EB77A3" w:rsidP="00EB77A3">
      <w:pPr>
        <w:autoSpaceDE w:val="0"/>
        <w:autoSpaceDN w:val="0"/>
        <w:adjustRightInd w:val="0"/>
        <w:spacing w:line="360" w:lineRule="auto"/>
        <w:jc w:val="both"/>
        <w:rPr>
          <w:b/>
          <w:i/>
          <w:lang w:val="en-US"/>
        </w:rPr>
      </w:pPr>
      <w:r w:rsidRPr="004A4E2F">
        <w:rPr>
          <w:b/>
          <w:i/>
          <w:lang w:val="en-US"/>
        </w:rPr>
        <w:t>H0</w:t>
      </w:r>
    </w:p>
    <w:p w:rsidR="00EB77A3" w:rsidRPr="004A4E2F" w:rsidRDefault="00EB77A3" w:rsidP="00EB77A3">
      <w:pPr>
        <w:autoSpaceDE w:val="0"/>
        <w:autoSpaceDN w:val="0"/>
        <w:adjustRightInd w:val="0"/>
        <w:spacing w:line="360" w:lineRule="auto"/>
        <w:jc w:val="both"/>
        <w:rPr>
          <w:b/>
          <w:i/>
          <w:lang w:val="en-US"/>
        </w:rPr>
      </w:pPr>
      <w:r w:rsidRPr="004A4E2F">
        <w:rPr>
          <w:b/>
          <w:i/>
          <w:lang w:val="en-US"/>
        </w:rPr>
        <w:t>Earnings management through real activities manipulation in high</w:t>
      </w:r>
      <w:r>
        <w:rPr>
          <w:b/>
          <w:i/>
          <w:lang w:val="en-US"/>
        </w:rPr>
        <w:t>-</w:t>
      </w:r>
      <w:r w:rsidRPr="004A4E2F">
        <w:rPr>
          <w:b/>
          <w:i/>
          <w:lang w:val="en-US"/>
        </w:rPr>
        <w:t xml:space="preserve">tech companies </w:t>
      </w:r>
      <w:r>
        <w:rPr>
          <w:b/>
          <w:i/>
          <w:lang w:val="en-US"/>
        </w:rPr>
        <w:t xml:space="preserve">is not higher </w:t>
      </w:r>
      <w:r w:rsidRPr="004A4E2F">
        <w:rPr>
          <w:b/>
          <w:i/>
          <w:lang w:val="en-US"/>
        </w:rPr>
        <w:t>than in low-tech companies after the application of IFRS.</w:t>
      </w:r>
    </w:p>
    <w:p w:rsidR="00EB77A3" w:rsidRPr="004A4E2F" w:rsidRDefault="00EB77A3" w:rsidP="00EB77A3">
      <w:pPr>
        <w:autoSpaceDE w:val="0"/>
        <w:autoSpaceDN w:val="0"/>
        <w:adjustRightInd w:val="0"/>
        <w:spacing w:line="360" w:lineRule="auto"/>
        <w:jc w:val="both"/>
        <w:rPr>
          <w:b/>
          <w:i/>
          <w:lang w:val="en-US"/>
        </w:rPr>
      </w:pPr>
    </w:p>
    <w:p w:rsidR="00EB77A3" w:rsidRDefault="00EB77A3" w:rsidP="00EB77A3">
      <w:pPr>
        <w:autoSpaceDE w:val="0"/>
        <w:autoSpaceDN w:val="0"/>
        <w:adjustRightInd w:val="0"/>
        <w:spacing w:line="360" w:lineRule="auto"/>
        <w:jc w:val="both"/>
        <w:rPr>
          <w:b/>
          <w:i/>
          <w:lang w:val="en-US"/>
        </w:rPr>
      </w:pPr>
      <w:r w:rsidRPr="004A4E2F">
        <w:rPr>
          <w:b/>
          <w:i/>
          <w:lang w:val="en-US"/>
        </w:rPr>
        <w:t>H</w:t>
      </w:r>
      <w:r>
        <w:rPr>
          <w:b/>
          <w:i/>
          <w:lang w:val="en-US"/>
        </w:rPr>
        <w:t>1</w:t>
      </w:r>
    </w:p>
    <w:p w:rsidR="00EB77A3" w:rsidRPr="004A4E2F" w:rsidRDefault="00EB77A3" w:rsidP="00EB77A3">
      <w:pPr>
        <w:autoSpaceDE w:val="0"/>
        <w:autoSpaceDN w:val="0"/>
        <w:adjustRightInd w:val="0"/>
        <w:spacing w:line="360" w:lineRule="auto"/>
        <w:jc w:val="both"/>
        <w:rPr>
          <w:b/>
          <w:i/>
          <w:lang w:val="en-US"/>
        </w:rPr>
      </w:pPr>
      <w:r w:rsidRPr="004A4E2F">
        <w:rPr>
          <w:b/>
          <w:i/>
          <w:lang w:val="en-US"/>
        </w:rPr>
        <w:t>Earnings management through real activities manipulation in high</w:t>
      </w:r>
      <w:r>
        <w:rPr>
          <w:b/>
          <w:i/>
          <w:lang w:val="en-US"/>
        </w:rPr>
        <w:t>-</w:t>
      </w:r>
      <w:r w:rsidRPr="004A4E2F">
        <w:rPr>
          <w:b/>
          <w:i/>
          <w:lang w:val="en-US"/>
        </w:rPr>
        <w:t>tech companies is higher than in low</w:t>
      </w:r>
      <w:r>
        <w:rPr>
          <w:b/>
          <w:i/>
          <w:lang w:val="en-US"/>
        </w:rPr>
        <w:t>-</w:t>
      </w:r>
      <w:r w:rsidRPr="004A4E2F">
        <w:rPr>
          <w:b/>
          <w:i/>
          <w:lang w:val="en-US"/>
        </w:rPr>
        <w:t>tech companies after the application of IFRS.</w:t>
      </w:r>
    </w:p>
    <w:p w:rsidR="00EB77A3" w:rsidRDefault="00EB77A3" w:rsidP="00EB77A3">
      <w:pPr>
        <w:autoSpaceDE w:val="0"/>
        <w:autoSpaceDN w:val="0"/>
        <w:adjustRightInd w:val="0"/>
        <w:spacing w:line="360" w:lineRule="auto"/>
        <w:jc w:val="both"/>
        <w:rPr>
          <w:b/>
          <w:i/>
          <w:lang w:val="en-US"/>
        </w:rPr>
      </w:pPr>
    </w:p>
    <w:p w:rsidR="00EB77A3" w:rsidRPr="004A4E2F" w:rsidRDefault="00EB77A3" w:rsidP="00EB77A3">
      <w:pPr>
        <w:pStyle w:val="Kop2"/>
        <w:rPr>
          <w:lang w:val="en-US"/>
        </w:rPr>
      </w:pPr>
      <w:bookmarkStart w:id="116" w:name="_Toc313361515"/>
      <w:bookmarkStart w:id="117" w:name="_Toc314339257"/>
      <w:bookmarkStart w:id="118" w:name="_Toc314412818"/>
      <w:bookmarkStart w:id="119" w:name="_Toc314413078"/>
      <w:r w:rsidRPr="004A4E2F">
        <w:rPr>
          <w:lang w:val="en-US"/>
        </w:rPr>
        <w:t>5.5 Summary</w:t>
      </w:r>
      <w:bookmarkEnd w:id="116"/>
      <w:bookmarkEnd w:id="117"/>
      <w:bookmarkEnd w:id="118"/>
      <w:bookmarkEnd w:id="119"/>
    </w:p>
    <w:p w:rsidR="00EB77A3" w:rsidRPr="004A4E2F" w:rsidRDefault="00EB77A3" w:rsidP="00EB77A3">
      <w:pPr>
        <w:autoSpaceDE w:val="0"/>
        <w:autoSpaceDN w:val="0"/>
        <w:adjustRightInd w:val="0"/>
        <w:spacing w:line="360" w:lineRule="auto"/>
        <w:jc w:val="both"/>
        <w:rPr>
          <w:b/>
          <w:sz w:val="28"/>
          <w:szCs w:val="28"/>
          <w:lang w:val="en-US"/>
        </w:rPr>
      </w:pPr>
    </w:p>
    <w:p w:rsidR="00EB77A3" w:rsidRPr="004A4E2F" w:rsidRDefault="00EB77A3" w:rsidP="00EB77A3">
      <w:pPr>
        <w:pStyle w:val="ListParagraph1"/>
        <w:autoSpaceDE w:val="0"/>
        <w:autoSpaceDN w:val="0"/>
        <w:adjustRightInd w:val="0"/>
        <w:spacing w:line="360" w:lineRule="auto"/>
        <w:ind w:left="0"/>
        <w:jc w:val="both"/>
        <w:rPr>
          <w:i/>
        </w:rPr>
      </w:pPr>
      <w:r w:rsidRPr="004A4E2F">
        <w:t>This chapter answers sub question 5 that is stated as the following, “</w:t>
      </w:r>
      <w:r w:rsidRPr="004A4E2F">
        <w:rPr>
          <w:i/>
        </w:rPr>
        <w:t>Which prior research is available about the relation of earnings management, IFRS, and high</w:t>
      </w:r>
      <w:r>
        <w:rPr>
          <w:i/>
        </w:rPr>
        <w:t>-</w:t>
      </w:r>
      <w:r w:rsidRPr="004A4E2F">
        <w:rPr>
          <w:i/>
        </w:rPr>
        <w:t xml:space="preserve">tech and low-tech </w:t>
      </w:r>
      <w:r w:rsidRPr="004A4E2F">
        <w:rPr>
          <w:i/>
        </w:rPr>
        <w:lastRenderedPageBreak/>
        <w:t xml:space="preserve">companies?” </w:t>
      </w:r>
      <w:r w:rsidRPr="004A4E2F">
        <w:t xml:space="preserve">and describes previous researches </w:t>
      </w:r>
      <w:r>
        <w:t xml:space="preserve">performed </w:t>
      </w:r>
      <w:r w:rsidRPr="004A4E2F">
        <w:t xml:space="preserve">by different authors about the use of earnings management through real activities manipulation. In addition, the impact of the adoption of IFRS on </w:t>
      </w:r>
      <w:r>
        <w:t xml:space="preserve">the use of </w:t>
      </w:r>
      <w:r w:rsidRPr="004A4E2F">
        <w:t xml:space="preserve">earnings management is discussed. </w:t>
      </w:r>
      <w:r>
        <w:t xml:space="preserve">Based on the prior researches the result is </w:t>
      </w:r>
      <w:r w:rsidRPr="004A4E2F">
        <w:t xml:space="preserve">that </w:t>
      </w:r>
      <w:r>
        <w:t xml:space="preserve">the implementation of </w:t>
      </w:r>
      <w:r w:rsidRPr="004A4E2F">
        <w:t xml:space="preserve">IFRS did not </w:t>
      </w:r>
      <w:r>
        <w:t>create</w:t>
      </w:r>
      <w:r w:rsidRPr="004A4E2F">
        <w:t xml:space="preserve"> less use of earnings management, but </w:t>
      </w:r>
      <w:r>
        <w:t xml:space="preserve">creates </w:t>
      </w:r>
      <w:r w:rsidRPr="004A4E2F">
        <w:t>an increase. Within this chapter, different business strategy issues in high</w:t>
      </w:r>
      <w:r>
        <w:t>-</w:t>
      </w:r>
      <w:r w:rsidRPr="004A4E2F">
        <w:t xml:space="preserve">tech and low-tech companies </w:t>
      </w:r>
      <w:r>
        <w:t xml:space="preserve">are </w:t>
      </w:r>
      <w:r w:rsidRPr="004A4E2F">
        <w:t>described. After having studied the previous researches, the hypotheses for this research are developed</w:t>
      </w:r>
      <w:r>
        <w:t>,</w:t>
      </w:r>
      <w:r w:rsidRPr="004A4E2F">
        <w:t xml:space="preserve"> based on </w:t>
      </w:r>
      <w:r>
        <w:t xml:space="preserve">this </w:t>
      </w:r>
      <w:r w:rsidRPr="004A4E2F">
        <w:t>the research question</w:t>
      </w:r>
      <w:r>
        <w:t xml:space="preserve"> will be answered</w:t>
      </w:r>
      <w:r w:rsidRPr="004A4E2F">
        <w:t xml:space="preserve">. The next chapter will focus on the research design. The research design will contain the sample, the methodology, and the variables that will be used. </w:t>
      </w:r>
    </w:p>
    <w:p w:rsidR="00EB77A3" w:rsidRPr="004A4E2F" w:rsidRDefault="00EB77A3" w:rsidP="00EB77A3">
      <w:pPr>
        <w:spacing w:line="360" w:lineRule="auto"/>
        <w:jc w:val="center"/>
        <w:rPr>
          <w:b/>
          <w:sz w:val="32"/>
          <w:szCs w:val="32"/>
          <w:lang w:val="en-US"/>
        </w:rPr>
      </w:pPr>
    </w:p>
    <w:p w:rsidR="00EB77A3" w:rsidRPr="004A4E2F" w:rsidRDefault="00EB77A3" w:rsidP="00EB77A3">
      <w:pPr>
        <w:spacing w:line="360" w:lineRule="auto"/>
        <w:rPr>
          <w:b/>
          <w:sz w:val="32"/>
          <w:szCs w:val="32"/>
          <w:lang w:val="en-US"/>
        </w:rPr>
      </w:pPr>
    </w:p>
    <w:p w:rsidR="00EB77A3" w:rsidRPr="004577E5" w:rsidRDefault="00EB77A3" w:rsidP="00EB77A3">
      <w:pPr>
        <w:pStyle w:val="Kop1"/>
        <w:rPr>
          <w:color w:val="auto"/>
          <w:sz w:val="32"/>
          <w:szCs w:val="32"/>
          <w:lang w:val="en-US"/>
        </w:rPr>
      </w:pPr>
      <w:r>
        <w:rPr>
          <w:lang w:val="en-US"/>
        </w:rPr>
        <w:br w:type="page"/>
      </w:r>
      <w:bookmarkStart w:id="120" w:name="_Toc313361516"/>
      <w:bookmarkStart w:id="121" w:name="_Toc314339258"/>
      <w:bookmarkStart w:id="122" w:name="_Toc314412819"/>
      <w:bookmarkStart w:id="123" w:name="_Toc314413079"/>
      <w:r w:rsidRPr="004577E5">
        <w:rPr>
          <w:color w:val="auto"/>
          <w:sz w:val="32"/>
          <w:szCs w:val="32"/>
          <w:lang w:val="en-US"/>
        </w:rPr>
        <w:lastRenderedPageBreak/>
        <w:t>6. Research Design</w:t>
      </w:r>
      <w:bookmarkEnd w:id="120"/>
      <w:bookmarkEnd w:id="121"/>
      <w:bookmarkEnd w:id="122"/>
      <w:bookmarkEnd w:id="123"/>
    </w:p>
    <w:p w:rsidR="00EB77A3" w:rsidRPr="004A4E2F" w:rsidRDefault="00EB77A3" w:rsidP="00EB77A3">
      <w:pPr>
        <w:spacing w:line="360" w:lineRule="auto"/>
        <w:jc w:val="center"/>
        <w:rPr>
          <w:b/>
          <w:sz w:val="32"/>
          <w:szCs w:val="32"/>
          <w:lang w:val="en-US"/>
        </w:rPr>
      </w:pPr>
    </w:p>
    <w:p w:rsidR="00EB77A3" w:rsidRPr="004A4E2F" w:rsidRDefault="00EB77A3" w:rsidP="00EB77A3">
      <w:pPr>
        <w:pStyle w:val="Kop2"/>
        <w:rPr>
          <w:lang w:val="en-US"/>
        </w:rPr>
      </w:pPr>
      <w:bookmarkStart w:id="124" w:name="_Toc313361517"/>
      <w:bookmarkStart w:id="125" w:name="_Toc314339259"/>
      <w:bookmarkStart w:id="126" w:name="_Toc314412820"/>
      <w:bookmarkStart w:id="127" w:name="_Toc314413080"/>
      <w:r w:rsidRPr="004A4E2F">
        <w:rPr>
          <w:lang w:val="en-US"/>
        </w:rPr>
        <w:t>6.1 Research approach</w:t>
      </w:r>
      <w:bookmarkEnd w:id="124"/>
      <w:bookmarkEnd w:id="125"/>
      <w:bookmarkEnd w:id="126"/>
      <w:bookmarkEnd w:id="127"/>
    </w:p>
    <w:p w:rsidR="00EB77A3" w:rsidRPr="004A4E2F" w:rsidRDefault="00EB77A3" w:rsidP="00EB77A3">
      <w:pPr>
        <w:pStyle w:val="Normaalweb"/>
        <w:spacing w:line="360" w:lineRule="auto"/>
        <w:jc w:val="both"/>
        <w:rPr>
          <w:b/>
          <w:bCs/>
          <w:lang w:val="en-US"/>
        </w:rPr>
      </w:pPr>
      <w:r w:rsidRPr="004A4E2F">
        <w:rPr>
          <w:b/>
          <w:bCs/>
          <w:lang w:val="en-US"/>
        </w:rPr>
        <w:t>Research Design</w:t>
      </w:r>
    </w:p>
    <w:p w:rsidR="00EB77A3" w:rsidRPr="004A4E2F" w:rsidRDefault="00EB77A3" w:rsidP="00EB77A3">
      <w:pPr>
        <w:pStyle w:val="Normaalweb"/>
        <w:spacing w:line="360" w:lineRule="auto"/>
        <w:jc w:val="both"/>
        <w:rPr>
          <w:b/>
          <w:bCs/>
          <w:lang w:val="en-US"/>
        </w:rPr>
      </w:pPr>
      <w:r w:rsidRPr="004A4E2F">
        <w:rPr>
          <w:b/>
          <w:bCs/>
          <w:i/>
          <w:lang w:val="en-US"/>
        </w:rPr>
        <w:t>“</w:t>
      </w:r>
      <w:r w:rsidRPr="004A4E2F">
        <w:rPr>
          <w:i/>
          <w:lang w:val="en-US"/>
        </w:rPr>
        <w:t>A plan for collecting and utilizing data so that desired information can be obtained with sufficient precision or so that a hypothesis can be tested properly”.</w:t>
      </w:r>
      <w:r w:rsidRPr="004A4E2F">
        <w:rPr>
          <w:rStyle w:val="Voetnootmarkering"/>
          <w:i/>
          <w:lang w:val="en-US"/>
        </w:rPr>
        <w:footnoteReference w:id="2"/>
      </w:r>
    </w:p>
    <w:p w:rsidR="00EB77A3" w:rsidRPr="004A4E2F" w:rsidRDefault="00EB77A3" w:rsidP="00EB77A3">
      <w:pPr>
        <w:spacing w:line="360" w:lineRule="auto"/>
        <w:jc w:val="both"/>
        <w:rPr>
          <w:lang w:val="en-US"/>
        </w:rPr>
      </w:pPr>
      <w:r w:rsidRPr="004A4E2F">
        <w:rPr>
          <w:lang w:val="en-US"/>
        </w:rPr>
        <w:t xml:space="preserve">A research design can be performed in different ways. Three approaches that are commonly used are the quantitative, </w:t>
      </w:r>
      <w:r>
        <w:rPr>
          <w:lang w:val="en-US"/>
        </w:rPr>
        <w:t xml:space="preserve">the </w:t>
      </w:r>
      <w:r w:rsidRPr="004A4E2F">
        <w:rPr>
          <w:lang w:val="en-US"/>
        </w:rPr>
        <w:t xml:space="preserve">qualitative, and </w:t>
      </w:r>
      <w:r>
        <w:rPr>
          <w:lang w:val="en-US"/>
        </w:rPr>
        <w:t xml:space="preserve">the </w:t>
      </w:r>
      <w:r w:rsidRPr="004A4E2F">
        <w:rPr>
          <w:lang w:val="en-US"/>
        </w:rPr>
        <w:t xml:space="preserve">mixed method approach. </w:t>
      </w:r>
    </w:p>
    <w:p w:rsidR="00EB77A3" w:rsidRPr="004A4E2F" w:rsidRDefault="00EB77A3" w:rsidP="00EB77A3">
      <w:pPr>
        <w:spacing w:line="360" w:lineRule="auto"/>
        <w:jc w:val="both"/>
        <w:rPr>
          <w:lang w:val="en-US"/>
        </w:rPr>
      </w:pPr>
    </w:p>
    <w:p w:rsidR="00EB77A3" w:rsidRPr="004A4E2F" w:rsidRDefault="00EB77A3" w:rsidP="00EB77A3">
      <w:pPr>
        <w:spacing w:line="360" w:lineRule="auto"/>
        <w:jc w:val="both"/>
        <w:rPr>
          <w:b/>
          <w:lang w:val="en-US"/>
        </w:rPr>
      </w:pPr>
      <w:r w:rsidRPr="004A4E2F">
        <w:rPr>
          <w:b/>
          <w:lang w:val="en-US"/>
        </w:rPr>
        <w:t>Quantitative approach</w:t>
      </w:r>
    </w:p>
    <w:p w:rsidR="00EB77A3" w:rsidRPr="004A4E2F" w:rsidRDefault="00EB77A3" w:rsidP="00EB77A3">
      <w:pPr>
        <w:spacing w:line="360" w:lineRule="auto"/>
        <w:jc w:val="both"/>
        <w:rPr>
          <w:lang w:val="en-US"/>
        </w:rPr>
      </w:pPr>
      <w:r w:rsidRPr="004A4E2F">
        <w:rPr>
          <w:lang w:val="en-US"/>
        </w:rPr>
        <w:t xml:space="preserve">Is an approach in which the researcher mainly uses claims for developing knowledge such as cause and effect thinking, testing of theories. Further, on the researcher </w:t>
      </w:r>
      <w:r>
        <w:rPr>
          <w:lang w:val="en-US"/>
        </w:rPr>
        <w:t xml:space="preserve">uses </w:t>
      </w:r>
      <w:r w:rsidRPr="004A4E2F">
        <w:rPr>
          <w:lang w:val="en-US"/>
        </w:rPr>
        <w:t xml:space="preserve">strategies of inquiries like experiments and surveys. In addition, he collects data on predetermined instruments that lead to the provision of statistical data (Cresswell 2003, p. 18). </w:t>
      </w:r>
    </w:p>
    <w:p w:rsidR="00EB77A3" w:rsidRPr="004A4E2F" w:rsidRDefault="00EB77A3" w:rsidP="00EB77A3">
      <w:pPr>
        <w:spacing w:line="360" w:lineRule="auto"/>
        <w:jc w:val="both"/>
        <w:rPr>
          <w:lang w:val="en-US"/>
        </w:rPr>
      </w:pPr>
    </w:p>
    <w:p w:rsidR="00EB77A3" w:rsidRPr="004A4E2F" w:rsidRDefault="00EB77A3" w:rsidP="00EB77A3">
      <w:pPr>
        <w:spacing w:line="360" w:lineRule="auto"/>
        <w:jc w:val="both"/>
        <w:rPr>
          <w:b/>
          <w:lang w:val="en-US"/>
        </w:rPr>
      </w:pPr>
      <w:r w:rsidRPr="004A4E2F">
        <w:rPr>
          <w:b/>
          <w:lang w:val="en-US"/>
        </w:rPr>
        <w:t>Qualitative approach</w:t>
      </w:r>
    </w:p>
    <w:p w:rsidR="00EB77A3" w:rsidRPr="004A4E2F" w:rsidRDefault="00EB77A3" w:rsidP="00EB77A3">
      <w:pPr>
        <w:spacing w:line="360" w:lineRule="auto"/>
        <w:jc w:val="both"/>
        <w:rPr>
          <w:lang w:val="en-US"/>
        </w:rPr>
      </w:pPr>
      <w:r w:rsidRPr="004A4E2F">
        <w:rPr>
          <w:lang w:val="en-US"/>
        </w:rPr>
        <w:t xml:space="preserve">Here the researcher makes knowledge claims based on multiple meanings of individual experiences or meanings that socially and historically </w:t>
      </w:r>
      <w:r>
        <w:rPr>
          <w:lang w:val="en-US"/>
        </w:rPr>
        <w:t xml:space="preserve">are </w:t>
      </w:r>
      <w:r w:rsidRPr="004A4E2F">
        <w:rPr>
          <w:lang w:val="en-US"/>
        </w:rPr>
        <w:t>developed with the purpose of creating a theory or pattern. The qualitative approach uses strategies like narratives, phenomenology’s, ethnographies, or case studies (Cresswell 2003, p. 18).</w:t>
      </w:r>
    </w:p>
    <w:p w:rsidR="00EB77A3" w:rsidRPr="004A4E2F" w:rsidRDefault="00EB77A3" w:rsidP="00EB77A3">
      <w:pPr>
        <w:spacing w:line="360" w:lineRule="auto"/>
        <w:jc w:val="both"/>
        <w:rPr>
          <w:lang w:val="en-US"/>
        </w:rPr>
      </w:pPr>
    </w:p>
    <w:p w:rsidR="00EB77A3" w:rsidRPr="004A4E2F" w:rsidRDefault="00EB77A3" w:rsidP="00EB77A3">
      <w:pPr>
        <w:spacing w:line="360" w:lineRule="auto"/>
        <w:jc w:val="both"/>
        <w:rPr>
          <w:b/>
          <w:lang w:val="en-US"/>
        </w:rPr>
      </w:pPr>
      <w:r w:rsidRPr="004A4E2F">
        <w:rPr>
          <w:b/>
          <w:lang w:val="en-US"/>
        </w:rPr>
        <w:t>Mixed method approach</w:t>
      </w:r>
    </w:p>
    <w:p w:rsidR="00EB77A3" w:rsidRPr="004A4E2F" w:rsidRDefault="00EB77A3" w:rsidP="00EB77A3">
      <w:pPr>
        <w:spacing w:line="360" w:lineRule="auto"/>
        <w:jc w:val="both"/>
        <w:rPr>
          <w:lang w:val="en-US"/>
        </w:rPr>
      </w:pPr>
      <w:r w:rsidRPr="004A4E2F">
        <w:rPr>
          <w:lang w:val="en-US"/>
        </w:rPr>
        <w:t xml:space="preserve">This method is a combination of the quantitative and </w:t>
      </w:r>
      <w:r>
        <w:rPr>
          <w:lang w:val="en-US"/>
        </w:rPr>
        <w:t xml:space="preserve">the </w:t>
      </w:r>
      <w:r w:rsidRPr="004A4E2F">
        <w:rPr>
          <w:lang w:val="en-US"/>
        </w:rPr>
        <w:t xml:space="preserve">qualitative approach. </w:t>
      </w:r>
      <w:r>
        <w:rPr>
          <w:lang w:val="en-US"/>
        </w:rPr>
        <w:t xml:space="preserve">Consequently, </w:t>
      </w:r>
      <w:r w:rsidRPr="004A4E2F">
        <w:rPr>
          <w:lang w:val="en-US"/>
        </w:rPr>
        <w:t xml:space="preserve">when collecting data both numeric information from instruments and text information from interviews are used. In this way, the final database includes both quantitative and qualitative information (Cresswell 2003, p. 18, 19). </w:t>
      </w:r>
    </w:p>
    <w:p w:rsidR="00EB77A3" w:rsidRPr="004A4E2F" w:rsidRDefault="00EB77A3" w:rsidP="00EB77A3">
      <w:pPr>
        <w:spacing w:line="360" w:lineRule="auto"/>
        <w:jc w:val="both"/>
        <w:rPr>
          <w:lang w:val="en-US"/>
        </w:rPr>
      </w:pPr>
    </w:p>
    <w:p w:rsidR="00EB77A3" w:rsidRPr="004A4E2F" w:rsidRDefault="00EB77A3" w:rsidP="00EB77A3">
      <w:pPr>
        <w:spacing w:line="360" w:lineRule="auto"/>
        <w:jc w:val="both"/>
        <w:rPr>
          <w:color w:val="00B050"/>
          <w:lang w:val="en-US"/>
        </w:rPr>
      </w:pPr>
      <w:r w:rsidRPr="004A4E2F">
        <w:rPr>
          <w:lang w:val="en-US"/>
        </w:rPr>
        <w:lastRenderedPageBreak/>
        <w:t xml:space="preserve">This research investigates the impact of the adoption of IFRS and </w:t>
      </w:r>
      <w:r>
        <w:rPr>
          <w:lang w:val="en-US"/>
        </w:rPr>
        <w:t xml:space="preserve">the use of </w:t>
      </w:r>
      <w:r w:rsidRPr="004A4E2F">
        <w:rPr>
          <w:lang w:val="en-US"/>
        </w:rPr>
        <w:t xml:space="preserve">earnings management. A cause and effect relation will be described and </w:t>
      </w:r>
      <w:r>
        <w:rPr>
          <w:lang w:val="en-US"/>
        </w:rPr>
        <w:t xml:space="preserve">consequently the use of </w:t>
      </w:r>
      <w:r w:rsidRPr="004A4E2F">
        <w:rPr>
          <w:lang w:val="en-US"/>
        </w:rPr>
        <w:t xml:space="preserve">a quantitative approach fits this research in a better way than a qualitative approach. The cause is the independent variable namely IFRS and the dependent variable is the effect </w:t>
      </w:r>
      <w:r>
        <w:rPr>
          <w:lang w:val="en-US"/>
        </w:rPr>
        <w:t xml:space="preserve">of the use of IFRS on the use of </w:t>
      </w:r>
      <w:r w:rsidRPr="004A4E2F">
        <w:rPr>
          <w:lang w:val="en-US"/>
        </w:rPr>
        <w:t xml:space="preserve">earnings management. </w:t>
      </w:r>
      <w:r>
        <w:rPr>
          <w:lang w:val="en-US"/>
        </w:rPr>
        <w:t>B</w:t>
      </w:r>
      <w:r w:rsidRPr="00165FD3">
        <w:rPr>
          <w:lang w:val="en-US"/>
        </w:rPr>
        <w:t>ecause it has started with theories after which hypotheses have been formulated that are of importance in a quantitative research</w:t>
      </w:r>
      <w:r>
        <w:rPr>
          <w:lang w:val="en-US"/>
        </w:rPr>
        <w:t>,</w:t>
      </w:r>
      <w:r w:rsidRPr="00165FD3">
        <w:rPr>
          <w:lang w:val="en-US"/>
        </w:rPr>
        <w:t xml:space="preserve"> </w:t>
      </w:r>
      <w:r>
        <w:rPr>
          <w:lang w:val="en-US"/>
        </w:rPr>
        <w:t>i</w:t>
      </w:r>
      <w:r w:rsidRPr="004A4E2F">
        <w:rPr>
          <w:lang w:val="en-US"/>
        </w:rPr>
        <w:t xml:space="preserve">n addition, the research design in this research is quantitative. The book of Verschuren and Doorewaard (2007) describes two types of quantitative research. The first is a survey. A survey </w:t>
      </w:r>
      <w:r>
        <w:rPr>
          <w:lang w:val="en-US"/>
        </w:rPr>
        <w:t xml:space="preserve">uses </w:t>
      </w:r>
      <w:r w:rsidRPr="004A4E2F">
        <w:rPr>
          <w:lang w:val="en-US"/>
        </w:rPr>
        <w:t xml:space="preserve">questions or interviews </w:t>
      </w:r>
      <w:r>
        <w:rPr>
          <w:lang w:val="en-US"/>
        </w:rPr>
        <w:t xml:space="preserve">to </w:t>
      </w:r>
      <w:r w:rsidRPr="004A4E2F">
        <w:rPr>
          <w:lang w:val="en-US"/>
        </w:rPr>
        <w:t xml:space="preserve">collect </w:t>
      </w:r>
      <w:r>
        <w:rPr>
          <w:lang w:val="en-US"/>
        </w:rPr>
        <w:t xml:space="preserve">data </w:t>
      </w:r>
      <w:r w:rsidRPr="004A4E2F">
        <w:rPr>
          <w:lang w:val="en-US"/>
        </w:rPr>
        <w:t xml:space="preserve">and an estimation of a claim for a large population based on a sample from that large population </w:t>
      </w:r>
      <w:r>
        <w:rPr>
          <w:lang w:val="en-US"/>
        </w:rPr>
        <w:t xml:space="preserve">is possible </w:t>
      </w:r>
      <w:r w:rsidRPr="004A4E2F">
        <w:rPr>
          <w:lang w:val="en-US"/>
        </w:rPr>
        <w:t xml:space="preserve">(Verschuren and Doorewaard 2007, p.166). The second type is an experiment. An experiment is used for the establishment of a cause and effect relation. It has already </w:t>
      </w:r>
      <w:r>
        <w:rPr>
          <w:lang w:val="en-US"/>
        </w:rPr>
        <w:t xml:space="preserve">been </w:t>
      </w:r>
      <w:r w:rsidRPr="004A4E2F">
        <w:rPr>
          <w:lang w:val="en-US"/>
        </w:rPr>
        <w:t xml:space="preserve">stated </w:t>
      </w:r>
      <w:r>
        <w:rPr>
          <w:lang w:val="en-US"/>
        </w:rPr>
        <w:t>before,</w:t>
      </w:r>
      <w:r w:rsidRPr="004A4E2F">
        <w:rPr>
          <w:lang w:val="en-US"/>
        </w:rPr>
        <w:t xml:space="preserve"> that a cause and effect relation will be analyzed. </w:t>
      </w:r>
      <w:r>
        <w:rPr>
          <w:lang w:val="en-US"/>
        </w:rPr>
        <w:t xml:space="preserve">Consequently, </w:t>
      </w:r>
      <w:r w:rsidRPr="004A4E2F">
        <w:rPr>
          <w:lang w:val="en-US"/>
        </w:rPr>
        <w:t xml:space="preserve">the quantitative approach </w:t>
      </w:r>
      <w:r>
        <w:rPr>
          <w:lang w:val="en-US"/>
        </w:rPr>
        <w:t xml:space="preserve">is </w:t>
      </w:r>
      <w:r w:rsidRPr="004A4E2F">
        <w:rPr>
          <w:lang w:val="en-US"/>
        </w:rPr>
        <w:t>in the form of an experiment (Verschuren and Doorewaard 2007, p.174)</w:t>
      </w:r>
      <w:r w:rsidRPr="004A4E2F">
        <w:rPr>
          <w:color w:val="00B050"/>
          <w:lang w:val="en-US"/>
        </w:rPr>
        <w:t>.</w:t>
      </w:r>
    </w:p>
    <w:p w:rsidR="00EB77A3" w:rsidRPr="004A4E2F" w:rsidRDefault="00EB77A3" w:rsidP="00EB77A3">
      <w:pPr>
        <w:spacing w:line="360" w:lineRule="auto"/>
        <w:jc w:val="both"/>
        <w:rPr>
          <w:color w:val="00B050"/>
          <w:lang w:val="en-US"/>
        </w:rPr>
      </w:pPr>
    </w:p>
    <w:p w:rsidR="00EB77A3" w:rsidRPr="004A4E2F" w:rsidRDefault="00EB77A3" w:rsidP="00EB77A3">
      <w:pPr>
        <w:pStyle w:val="Kop2"/>
        <w:rPr>
          <w:lang w:val="en-US"/>
        </w:rPr>
      </w:pPr>
      <w:bookmarkStart w:id="128" w:name="_Toc313361518"/>
      <w:bookmarkStart w:id="129" w:name="_Toc314339260"/>
      <w:bookmarkStart w:id="130" w:name="_Toc314412821"/>
      <w:bookmarkStart w:id="131" w:name="_Toc314413081"/>
      <w:r w:rsidRPr="004A4E2F">
        <w:rPr>
          <w:lang w:val="en-US"/>
        </w:rPr>
        <w:t>6.2 Research methodology</w:t>
      </w:r>
      <w:bookmarkEnd w:id="128"/>
      <w:bookmarkEnd w:id="129"/>
      <w:bookmarkEnd w:id="130"/>
      <w:bookmarkEnd w:id="131"/>
    </w:p>
    <w:p w:rsidR="00EB77A3" w:rsidRPr="004A4E2F" w:rsidRDefault="00EB77A3" w:rsidP="00EB77A3">
      <w:pPr>
        <w:spacing w:line="360" w:lineRule="auto"/>
        <w:jc w:val="both"/>
        <w:rPr>
          <w:b/>
          <w:color w:val="FF0000"/>
          <w:sz w:val="28"/>
          <w:szCs w:val="28"/>
          <w:lang w:val="en-US"/>
        </w:rPr>
      </w:pPr>
    </w:p>
    <w:p w:rsidR="00EB77A3" w:rsidRPr="004A4E2F" w:rsidRDefault="00EB77A3" w:rsidP="00EB77A3">
      <w:pPr>
        <w:spacing w:line="360" w:lineRule="auto"/>
        <w:jc w:val="both"/>
        <w:rPr>
          <w:lang w:val="en-US"/>
        </w:rPr>
      </w:pPr>
      <w:r w:rsidRPr="004A4E2F">
        <w:rPr>
          <w:lang w:val="en-US"/>
        </w:rPr>
        <w:t xml:space="preserve">The empirical part of this research is based on a cross-sectional analysis, which contains cross-sectional regression models. These models are taken from the work of Roychowdhury (2006), who based his work on the models developed by Dechow et.al (1998). In order to develop proxies for </w:t>
      </w:r>
      <w:r>
        <w:rPr>
          <w:lang w:val="en-US"/>
        </w:rPr>
        <w:t xml:space="preserve">the use of </w:t>
      </w:r>
      <w:r w:rsidRPr="004A4E2F">
        <w:rPr>
          <w:lang w:val="en-US"/>
        </w:rPr>
        <w:t xml:space="preserve">real earnings management the abnormal levels of cash flow from operations (CFO), production costs and discretionary expenses are taken into consideration. </w:t>
      </w:r>
      <w:r>
        <w:rPr>
          <w:lang w:val="en-US"/>
        </w:rPr>
        <w:t>B</w:t>
      </w:r>
      <w:r w:rsidRPr="00165FD3">
        <w:rPr>
          <w:lang w:val="en-US"/>
        </w:rPr>
        <w:t xml:space="preserve">ecause previous researches like Gunny (2005), Zang (2005), </w:t>
      </w:r>
      <w:r>
        <w:rPr>
          <w:lang w:val="en-US"/>
        </w:rPr>
        <w:t xml:space="preserve">and </w:t>
      </w:r>
      <w:r w:rsidRPr="00165FD3">
        <w:rPr>
          <w:lang w:val="en-US"/>
        </w:rPr>
        <w:t>Roychowdhury (2006) have already used them in their studies</w:t>
      </w:r>
      <w:r>
        <w:rPr>
          <w:lang w:val="en-US"/>
        </w:rPr>
        <w:t>, t</w:t>
      </w:r>
      <w:r w:rsidRPr="004A4E2F">
        <w:rPr>
          <w:lang w:val="en-US"/>
        </w:rPr>
        <w:t>he confidence in the validity of these proxies has increased</w:t>
      </w:r>
      <w:r>
        <w:rPr>
          <w:lang w:val="en-US"/>
        </w:rPr>
        <w:t>.</w:t>
      </w:r>
      <w:r w:rsidRPr="004A4E2F">
        <w:rPr>
          <w:lang w:val="en-US"/>
        </w:rPr>
        <w:t xml:space="preserve"> </w:t>
      </w:r>
    </w:p>
    <w:p w:rsidR="00EB77A3" w:rsidRPr="004A4E2F" w:rsidRDefault="00EB77A3" w:rsidP="00EB77A3">
      <w:pPr>
        <w:spacing w:line="360" w:lineRule="auto"/>
        <w:jc w:val="both"/>
        <w:rPr>
          <w:lang w:val="en-US"/>
        </w:rPr>
      </w:pPr>
    </w:p>
    <w:p w:rsidR="00EB77A3" w:rsidRDefault="00EB77A3" w:rsidP="00EB77A3">
      <w:pPr>
        <w:spacing w:line="360" w:lineRule="auto"/>
        <w:jc w:val="both"/>
        <w:rPr>
          <w:lang w:val="en-US"/>
        </w:rPr>
      </w:pPr>
      <w:r w:rsidRPr="004A4E2F">
        <w:rPr>
          <w:lang w:val="en-US"/>
        </w:rPr>
        <w:t xml:space="preserve">To investigate the impact of the mandatory application of IFRS on the use of earnings management, through real activities manipulation, the levels of earnings management before and after the adoption of IFRS need to be compared. Consequently, the research period in this research is from 2001 until 2008. This will be divided in a pre-IFRS period of four years from 2001 until 2004 </w:t>
      </w:r>
      <w:r>
        <w:rPr>
          <w:lang w:val="en-US"/>
        </w:rPr>
        <w:t xml:space="preserve">implying </w:t>
      </w:r>
      <w:r w:rsidRPr="004A4E2F">
        <w:rPr>
          <w:lang w:val="en-US"/>
        </w:rPr>
        <w:t>that the dataset is based on the domestic standards and a post IFRS period of four years from 2005 until 2008 for which the dataset is based on IFRS.</w:t>
      </w:r>
    </w:p>
    <w:p w:rsidR="00EB77A3" w:rsidRDefault="00EB77A3" w:rsidP="00EB77A3">
      <w:pPr>
        <w:spacing w:line="360" w:lineRule="auto"/>
        <w:jc w:val="both"/>
        <w:rPr>
          <w:lang w:val="en-US"/>
        </w:rPr>
      </w:pPr>
    </w:p>
    <w:p w:rsidR="00EB77A3" w:rsidRPr="004A4E2F" w:rsidRDefault="00EB77A3" w:rsidP="00EB77A3">
      <w:pPr>
        <w:pStyle w:val="Kop2"/>
        <w:rPr>
          <w:lang w:val="en-US"/>
        </w:rPr>
      </w:pPr>
      <w:bookmarkStart w:id="132" w:name="_Toc313361519"/>
      <w:bookmarkStart w:id="133" w:name="_Toc314339261"/>
      <w:bookmarkStart w:id="134" w:name="_Toc314412822"/>
      <w:bookmarkStart w:id="135" w:name="_Toc314413082"/>
      <w:r w:rsidRPr="004A4E2F">
        <w:rPr>
          <w:lang w:val="en-US"/>
        </w:rPr>
        <w:lastRenderedPageBreak/>
        <w:t xml:space="preserve">6.3 Measuring the proxies for </w:t>
      </w:r>
      <w:r>
        <w:rPr>
          <w:lang w:val="en-US"/>
        </w:rPr>
        <w:t xml:space="preserve">the use of </w:t>
      </w:r>
      <w:r w:rsidRPr="004A4E2F">
        <w:rPr>
          <w:lang w:val="en-US"/>
        </w:rPr>
        <w:t>real earnings management</w:t>
      </w:r>
      <w:bookmarkEnd w:id="132"/>
      <w:bookmarkEnd w:id="133"/>
      <w:bookmarkEnd w:id="134"/>
      <w:bookmarkEnd w:id="135"/>
    </w:p>
    <w:p w:rsidR="00EB77A3" w:rsidRPr="004A4E2F" w:rsidRDefault="00EB77A3" w:rsidP="00EB77A3">
      <w:pPr>
        <w:spacing w:line="360" w:lineRule="auto"/>
        <w:jc w:val="both"/>
        <w:rPr>
          <w:b/>
          <w:lang w:val="en-US"/>
        </w:rPr>
      </w:pPr>
    </w:p>
    <w:p w:rsidR="00EB77A3" w:rsidRPr="004A4E2F" w:rsidRDefault="00EB77A3" w:rsidP="00EB77A3">
      <w:pPr>
        <w:spacing w:line="360" w:lineRule="auto"/>
        <w:jc w:val="both"/>
        <w:rPr>
          <w:b/>
          <w:lang w:val="en-US"/>
        </w:rPr>
      </w:pPr>
      <w:r w:rsidRPr="004A4E2F">
        <w:rPr>
          <w:b/>
          <w:lang w:val="en-US"/>
        </w:rPr>
        <w:t xml:space="preserve">Proxy 1: Abnormal cash flow from operations </w:t>
      </w:r>
    </w:p>
    <w:p w:rsidR="00EB77A3" w:rsidRPr="004A4E2F" w:rsidRDefault="00EB77A3" w:rsidP="00EB77A3">
      <w:pPr>
        <w:spacing w:line="360" w:lineRule="auto"/>
        <w:jc w:val="both"/>
        <w:rPr>
          <w:color w:val="000000"/>
          <w:lang w:val="en-US"/>
        </w:rPr>
      </w:pPr>
    </w:p>
    <w:p w:rsidR="00EB77A3" w:rsidRPr="004A4E2F" w:rsidRDefault="00EB77A3" w:rsidP="00EB77A3">
      <w:pPr>
        <w:spacing w:line="360" w:lineRule="auto"/>
        <w:jc w:val="both"/>
        <w:rPr>
          <w:lang w:val="en-US"/>
        </w:rPr>
      </w:pPr>
      <w:r w:rsidRPr="004A4E2F">
        <w:rPr>
          <w:color w:val="000000"/>
          <w:lang w:val="en-US"/>
        </w:rPr>
        <w:t xml:space="preserve">In order to estimate the abnormal CFO, first the normal CFO is estimated. This is expressed as a linear function of sales </w:t>
      </w:r>
      <w:r w:rsidRPr="004A4E2F">
        <w:rPr>
          <w:lang w:val="en-US"/>
        </w:rPr>
        <w:t>(S</w:t>
      </w:r>
      <w:r w:rsidRPr="004A4E2F">
        <w:rPr>
          <w:vertAlign w:val="subscript"/>
          <w:lang w:val="en-US"/>
        </w:rPr>
        <w:t>t</w:t>
      </w:r>
      <w:r w:rsidRPr="004A4E2F">
        <w:rPr>
          <w:lang w:val="en-US"/>
        </w:rPr>
        <w:t xml:space="preserve">) </w:t>
      </w:r>
      <w:r w:rsidRPr="004A4E2F">
        <w:rPr>
          <w:color w:val="000000"/>
          <w:lang w:val="en-US"/>
        </w:rPr>
        <w:t xml:space="preserve">and the change in sales </w:t>
      </w:r>
      <w:r w:rsidRPr="004A4E2F">
        <w:rPr>
          <w:lang w:val="en-US"/>
        </w:rPr>
        <w:t>(</w:t>
      </w:r>
      <w:r w:rsidRPr="004A4E2F">
        <w:rPr>
          <w:lang w:val="en-US"/>
        </w:rPr>
        <w:sym w:font="Symbol" w:char="F044"/>
      </w:r>
      <w:r w:rsidRPr="004A4E2F">
        <w:rPr>
          <w:lang w:val="en-US"/>
        </w:rPr>
        <w:t>S</w:t>
      </w:r>
      <w:r w:rsidRPr="004A4E2F">
        <w:rPr>
          <w:vertAlign w:val="subscript"/>
          <w:lang w:val="en-US"/>
        </w:rPr>
        <w:t>t</w:t>
      </w:r>
      <w:r w:rsidRPr="004A4E2F">
        <w:rPr>
          <w:lang w:val="en-US"/>
        </w:rPr>
        <w:t xml:space="preserve">). With this equation, the coefficients are estimated. </w:t>
      </w:r>
      <w:r w:rsidRPr="004A4E2F">
        <w:rPr>
          <w:color w:val="000000"/>
          <w:lang w:val="en-US"/>
        </w:rPr>
        <w:t>A</w:t>
      </w:r>
      <w:r w:rsidRPr="004A4E2F">
        <w:rPr>
          <w:lang w:val="en-US"/>
        </w:rPr>
        <w:t>ll the variables in the model are scaled by lagged total assets (A</w:t>
      </w:r>
      <w:r w:rsidRPr="004A4E2F">
        <w:rPr>
          <w:vertAlign w:val="subscript"/>
          <w:lang w:val="en-US"/>
        </w:rPr>
        <w:t>t-1</w:t>
      </w:r>
      <w:r w:rsidRPr="004A4E2F">
        <w:rPr>
          <w:lang w:val="en-US"/>
        </w:rPr>
        <w:t xml:space="preserve">) so that heteroskedasticity is reduced. </w:t>
      </w:r>
    </w:p>
    <w:p w:rsidR="00EB77A3" w:rsidRPr="004A4E2F" w:rsidRDefault="00EB77A3" w:rsidP="00EB77A3">
      <w:pPr>
        <w:spacing w:line="360" w:lineRule="auto"/>
        <w:jc w:val="both"/>
        <w:rPr>
          <w:lang w:val="en-US"/>
        </w:rPr>
      </w:pPr>
    </w:p>
    <w:p w:rsidR="00EB77A3" w:rsidRPr="004A4E2F" w:rsidRDefault="00EB77A3" w:rsidP="00EB77A3">
      <w:pPr>
        <w:spacing w:line="360" w:lineRule="auto"/>
        <w:jc w:val="both"/>
        <w:rPr>
          <w:lang w:val="en-US"/>
        </w:rPr>
      </w:pPr>
      <w:r w:rsidRPr="004A4E2F">
        <w:rPr>
          <w:rFonts w:eastAsia="Calibri"/>
          <w:position w:val="-16"/>
          <w:lang w:val="en-US" w:eastAsia="en-US"/>
        </w:rPr>
        <w:object w:dxaOrig="6750" w:dyaOrig="450">
          <v:shape id="_x0000_i1032" type="#_x0000_t75" style="width:337.15pt;height:22.85pt" o:ole="">
            <v:imagedata r:id="rId31" o:title=""/>
          </v:shape>
          <o:OLEObject Type="Embed" ProgID="Equation.3" ShapeID="_x0000_i1032" DrawAspect="Content" ObjectID="_1388156158" r:id="rId32"/>
        </w:object>
      </w:r>
      <w:r w:rsidRPr="004A4E2F">
        <w:rPr>
          <w:lang w:val="en-US"/>
        </w:rPr>
        <w:tab/>
      </w:r>
      <w:r w:rsidRPr="004A4E2F">
        <w:rPr>
          <w:lang w:val="en-US"/>
        </w:rPr>
        <w:tab/>
      </w:r>
      <w:r w:rsidRPr="004A4E2F">
        <w:rPr>
          <w:lang w:val="en-US"/>
        </w:rPr>
        <w:tab/>
        <w:t>(1)</w:t>
      </w:r>
    </w:p>
    <w:p w:rsidR="00EB77A3" w:rsidRPr="004A4E2F" w:rsidRDefault="00EB77A3" w:rsidP="00EB77A3">
      <w:pPr>
        <w:spacing w:line="360" w:lineRule="auto"/>
        <w:jc w:val="both"/>
        <w:rPr>
          <w:lang w:val="en-US"/>
        </w:rPr>
      </w:pPr>
    </w:p>
    <w:p w:rsidR="00EB77A3" w:rsidRPr="004A4E2F" w:rsidRDefault="00EB77A3" w:rsidP="00EB77A3">
      <w:pPr>
        <w:spacing w:line="360" w:lineRule="auto"/>
        <w:jc w:val="both"/>
        <w:rPr>
          <w:lang w:val="en-US"/>
        </w:rPr>
      </w:pPr>
      <w:r w:rsidRPr="004A4E2F">
        <w:rPr>
          <w:lang w:val="en-US"/>
        </w:rPr>
        <w:t>Where,</w:t>
      </w:r>
    </w:p>
    <w:p w:rsidR="00EB77A3" w:rsidRPr="004A4E2F" w:rsidRDefault="00EB77A3" w:rsidP="00EB77A3">
      <w:pPr>
        <w:autoSpaceDE w:val="0"/>
        <w:autoSpaceDN w:val="0"/>
        <w:adjustRightInd w:val="0"/>
        <w:spacing w:line="360" w:lineRule="auto"/>
        <w:jc w:val="both"/>
        <w:rPr>
          <w:lang w:val="en-US"/>
        </w:rPr>
      </w:pPr>
      <w:r w:rsidRPr="004A4E2F">
        <w:rPr>
          <w:lang w:val="en-US"/>
        </w:rPr>
        <w:t>CFO</w:t>
      </w:r>
      <w:r w:rsidRPr="004A4E2F">
        <w:rPr>
          <w:vertAlign w:val="subscript"/>
          <w:lang w:val="en-US"/>
        </w:rPr>
        <w:t>t</w:t>
      </w:r>
      <w:r w:rsidRPr="004A4E2F">
        <w:rPr>
          <w:lang w:val="en-US"/>
        </w:rPr>
        <w:t xml:space="preserve"> = Cash flow from operations in period t; </w:t>
      </w:r>
    </w:p>
    <w:p w:rsidR="00EB77A3" w:rsidRPr="004A4E2F" w:rsidRDefault="00EB77A3" w:rsidP="00EB77A3">
      <w:pPr>
        <w:autoSpaceDE w:val="0"/>
        <w:autoSpaceDN w:val="0"/>
        <w:adjustRightInd w:val="0"/>
        <w:spacing w:line="360" w:lineRule="auto"/>
        <w:jc w:val="both"/>
        <w:rPr>
          <w:lang w:val="en-US"/>
        </w:rPr>
      </w:pPr>
      <w:r w:rsidRPr="004A4E2F">
        <w:rPr>
          <w:lang w:val="en-US"/>
        </w:rPr>
        <w:t>A</w:t>
      </w:r>
      <w:r w:rsidRPr="004A4E2F">
        <w:rPr>
          <w:vertAlign w:val="subscript"/>
          <w:lang w:val="en-US"/>
        </w:rPr>
        <w:t>t-1</w:t>
      </w:r>
      <w:r w:rsidRPr="004A4E2F">
        <w:rPr>
          <w:lang w:val="en-US"/>
        </w:rPr>
        <w:t xml:space="preserve"> = Lagged total assets; </w:t>
      </w:r>
    </w:p>
    <w:p w:rsidR="00EB77A3" w:rsidRPr="004A4E2F" w:rsidRDefault="00EB77A3" w:rsidP="00EB77A3">
      <w:pPr>
        <w:autoSpaceDE w:val="0"/>
        <w:autoSpaceDN w:val="0"/>
        <w:adjustRightInd w:val="0"/>
        <w:spacing w:line="360" w:lineRule="auto"/>
        <w:jc w:val="both"/>
        <w:rPr>
          <w:lang w:val="en-US"/>
        </w:rPr>
      </w:pPr>
      <w:r w:rsidRPr="004A4E2F">
        <w:rPr>
          <w:lang w:val="en-US"/>
        </w:rPr>
        <w:sym w:font="Symbol" w:char="F044"/>
      </w:r>
      <w:r w:rsidRPr="004A4E2F">
        <w:rPr>
          <w:lang w:val="en-US"/>
        </w:rPr>
        <w:t>S</w:t>
      </w:r>
      <w:r w:rsidRPr="004A4E2F">
        <w:rPr>
          <w:vertAlign w:val="subscript"/>
          <w:lang w:val="en-US"/>
        </w:rPr>
        <w:t>t</w:t>
      </w:r>
      <w:r w:rsidRPr="004A4E2F">
        <w:rPr>
          <w:lang w:val="en-US"/>
        </w:rPr>
        <w:t xml:space="preserve"> = S</w:t>
      </w:r>
      <w:r w:rsidRPr="004A4E2F">
        <w:rPr>
          <w:vertAlign w:val="subscript"/>
          <w:lang w:val="en-US"/>
        </w:rPr>
        <w:t>t</w:t>
      </w:r>
      <w:r w:rsidRPr="004A4E2F">
        <w:rPr>
          <w:lang w:val="en-US"/>
        </w:rPr>
        <w:t>-S</w:t>
      </w:r>
      <w:r w:rsidRPr="004A4E2F">
        <w:rPr>
          <w:vertAlign w:val="subscript"/>
          <w:lang w:val="en-US"/>
        </w:rPr>
        <w:t>t-1</w:t>
      </w:r>
      <w:r w:rsidRPr="004A4E2F">
        <w:rPr>
          <w:lang w:val="en-US"/>
        </w:rPr>
        <w:t>, change in sales;</w:t>
      </w:r>
    </w:p>
    <w:p w:rsidR="00EB77A3" w:rsidRPr="004A4E2F" w:rsidRDefault="00EB77A3" w:rsidP="00EB77A3">
      <w:pPr>
        <w:autoSpaceDE w:val="0"/>
        <w:autoSpaceDN w:val="0"/>
        <w:adjustRightInd w:val="0"/>
        <w:spacing w:line="360" w:lineRule="auto"/>
        <w:jc w:val="both"/>
        <w:rPr>
          <w:lang w:val="en-US"/>
        </w:rPr>
      </w:pPr>
      <w:r w:rsidRPr="004A4E2F">
        <w:rPr>
          <w:lang w:val="en-US"/>
        </w:rPr>
        <w:t>α</w:t>
      </w:r>
      <w:r w:rsidRPr="004A4E2F">
        <w:rPr>
          <w:vertAlign w:val="subscript"/>
          <w:lang w:val="en-US"/>
        </w:rPr>
        <w:t>0</w:t>
      </w:r>
      <w:r w:rsidRPr="004A4E2F">
        <w:rPr>
          <w:lang w:val="en-US"/>
        </w:rPr>
        <w:t>, α</w:t>
      </w:r>
      <w:r w:rsidRPr="004A4E2F">
        <w:rPr>
          <w:vertAlign w:val="subscript"/>
          <w:lang w:val="en-US"/>
        </w:rPr>
        <w:t>1</w:t>
      </w:r>
      <w:r w:rsidRPr="004A4E2F">
        <w:rPr>
          <w:lang w:val="en-US"/>
        </w:rPr>
        <w:t>,</w:t>
      </w:r>
      <w:r w:rsidRPr="004A4E2F">
        <w:rPr>
          <w:vertAlign w:val="subscript"/>
          <w:lang w:val="en-US"/>
        </w:rPr>
        <w:t xml:space="preserve"> </w:t>
      </w:r>
      <w:r w:rsidRPr="004A4E2F">
        <w:rPr>
          <w:lang w:val="en-US"/>
        </w:rPr>
        <w:t>β</w:t>
      </w:r>
      <w:r w:rsidRPr="004A4E2F">
        <w:rPr>
          <w:vertAlign w:val="subscript"/>
          <w:lang w:val="en-US"/>
        </w:rPr>
        <w:t xml:space="preserve">1 </w:t>
      </w:r>
      <w:r w:rsidRPr="004A4E2F">
        <w:rPr>
          <w:lang w:val="en-US"/>
        </w:rPr>
        <w:t>and β</w:t>
      </w:r>
      <w:r w:rsidRPr="004A4E2F">
        <w:rPr>
          <w:vertAlign w:val="subscript"/>
          <w:lang w:val="en-US"/>
        </w:rPr>
        <w:t>2</w:t>
      </w:r>
      <w:r w:rsidRPr="004A4E2F">
        <w:rPr>
          <w:lang w:val="en-US"/>
        </w:rPr>
        <w:t xml:space="preserve"> = parameters; </w:t>
      </w:r>
    </w:p>
    <w:p w:rsidR="00EB77A3" w:rsidRPr="004A4E2F" w:rsidRDefault="00EB77A3" w:rsidP="00EB77A3">
      <w:pPr>
        <w:autoSpaceDE w:val="0"/>
        <w:autoSpaceDN w:val="0"/>
        <w:adjustRightInd w:val="0"/>
        <w:spacing w:line="360" w:lineRule="auto"/>
        <w:jc w:val="both"/>
        <w:rPr>
          <w:lang w:val="en-US" w:eastAsia="en-US"/>
        </w:rPr>
      </w:pPr>
      <w:r w:rsidRPr="004A4E2F">
        <w:rPr>
          <w:lang w:val="en-US"/>
        </w:rPr>
        <w:t>ε</w:t>
      </w:r>
      <w:r w:rsidRPr="004A4E2F">
        <w:rPr>
          <w:position w:val="-12"/>
          <w:lang w:val="en-US"/>
        </w:rPr>
        <w:t xml:space="preserve"> </w:t>
      </w:r>
      <w:r w:rsidRPr="004A4E2F">
        <w:rPr>
          <w:lang w:val="en-US"/>
        </w:rPr>
        <w:t xml:space="preserve">= error term; </w:t>
      </w:r>
    </w:p>
    <w:p w:rsidR="00EB77A3" w:rsidRPr="004A4E2F" w:rsidRDefault="00EB77A3" w:rsidP="00EB77A3">
      <w:pPr>
        <w:autoSpaceDE w:val="0"/>
        <w:autoSpaceDN w:val="0"/>
        <w:adjustRightInd w:val="0"/>
        <w:spacing w:line="360" w:lineRule="auto"/>
        <w:jc w:val="both"/>
        <w:rPr>
          <w:lang w:val="en-US"/>
        </w:rPr>
      </w:pPr>
    </w:p>
    <w:p w:rsidR="00EB77A3" w:rsidRPr="004A4E2F" w:rsidRDefault="00EB77A3" w:rsidP="00EB77A3">
      <w:pPr>
        <w:autoSpaceDE w:val="0"/>
        <w:autoSpaceDN w:val="0"/>
        <w:adjustRightInd w:val="0"/>
        <w:spacing w:line="360" w:lineRule="auto"/>
        <w:jc w:val="both"/>
        <w:rPr>
          <w:color w:val="000000"/>
          <w:lang w:val="en-US"/>
        </w:rPr>
      </w:pPr>
      <w:r w:rsidRPr="004A4E2F">
        <w:rPr>
          <w:color w:val="000000"/>
          <w:lang w:val="en-US"/>
        </w:rPr>
        <w:t xml:space="preserve">By using the estimated coefficients from equation (1), </w:t>
      </w:r>
      <w:r w:rsidRPr="004A4E2F">
        <w:rPr>
          <w:lang w:val="en-US"/>
        </w:rPr>
        <w:t xml:space="preserve">the </w:t>
      </w:r>
      <w:r w:rsidRPr="004A4E2F">
        <w:rPr>
          <w:color w:val="000000"/>
          <w:lang w:val="en-US"/>
        </w:rPr>
        <w:t>normal cash flow from operations (NCFO</w:t>
      </w:r>
      <w:r w:rsidRPr="004A4E2F">
        <w:rPr>
          <w:color w:val="000000"/>
          <w:vertAlign w:val="subscript"/>
          <w:lang w:val="en-US"/>
        </w:rPr>
        <w:t>t</w:t>
      </w:r>
      <w:r w:rsidRPr="004A4E2F">
        <w:rPr>
          <w:color w:val="000000"/>
          <w:lang w:val="en-US"/>
        </w:rPr>
        <w:t xml:space="preserve">) is calculated. </w:t>
      </w:r>
    </w:p>
    <w:p w:rsidR="00EB77A3" w:rsidRPr="004A4E2F" w:rsidRDefault="00EB77A3" w:rsidP="00EB77A3">
      <w:pPr>
        <w:autoSpaceDE w:val="0"/>
        <w:autoSpaceDN w:val="0"/>
        <w:adjustRightInd w:val="0"/>
        <w:spacing w:line="360" w:lineRule="auto"/>
        <w:jc w:val="both"/>
        <w:rPr>
          <w:lang w:val="en-US"/>
        </w:rPr>
      </w:pPr>
    </w:p>
    <w:p w:rsidR="00EB77A3" w:rsidRPr="004A4E2F" w:rsidRDefault="00EB77A3" w:rsidP="00EB77A3">
      <w:pPr>
        <w:spacing w:line="360" w:lineRule="auto"/>
        <w:jc w:val="both"/>
        <w:rPr>
          <w:lang w:val="en-US"/>
        </w:rPr>
      </w:pPr>
      <w:r w:rsidRPr="004A4E2F">
        <w:rPr>
          <w:rFonts w:eastAsia="Calibri"/>
          <w:position w:val="-16"/>
          <w:lang w:val="en-US" w:eastAsia="en-US"/>
        </w:rPr>
        <w:object w:dxaOrig="6330" w:dyaOrig="450">
          <v:shape id="_x0000_i1033" type="#_x0000_t75" style="width:316.8pt;height:22.85pt" o:ole="">
            <v:imagedata r:id="rId33" o:title=""/>
          </v:shape>
          <o:OLEObject Type="Embed" ProgID="Equation.3" ShapeID="_x0000_i1033" DrawAspect="Content" ObjectID="_1388156159" r:id="rId34"/>
        </w:object>
      </w:r>
      <w:r w:rsidRPr="004A4E2F">
        <w:rPr>
          <w:lang w:val="en-US"/>
        </w:rPr>
        <w:tab/>
      </w:r>
      <w:r w:rsidRPr="004A4E2F">
        <w:rPr>
          <w:lang w:val="en-US"/>
        </w:rPr>
        <w:tab/>
      </w:r>
      <w:r w:rsidRPr="004A4E2F">
        <w:rPr>
          <w:lang w:val="en-US"/>
        </w:rPr>
        <w:tab/>
      </w:r>
      <w:r w:rsidRPr="004A4E2F">
        <w:rPr>
          <w:lang w:val="en-US"/>
        </w:rPr>
        <w:tab/>
        <w:t>(2)</w:t>
      </w:r>
    </w:p>
    <w:p w:rsidR="00EB77A3" w:rsidRPr="004A4E2F" w:rsidRDefault="00EB77A3" w:rsidP="00EB77A3">
      <w:pPr>
        <w:spacing w:line="360" w:lineRule="auto"/>
        <w:jc w:val="both"/>
        <w:rPr>
          <w:lang w:val="en-US"/>
        </w:rPr>
      </w:pPr>
    </w:p>
    <w:p w:rsidR="00EB77A3" w:rsidRPr="004A4E2F" w:rsidRDefault="00EB77A3" w:rsidP="00EB77A3">
      <w:pPr>
        <w:spacing w:line="360" w:lineRule="auto"/>
        <w:jc w:val="both"/>
        <w:rPr>
          <w:lang w:val="en-US"/>
        </w:rPr>
      </w:pPr>
      <w:r w:rsidRPr="004A4E2F">
        <w:rPr>
          <w:lang w:val="en-US"/>
        </w:rPr>
        <w:t>Where,</w:t>
      </w:r>
    </w:p>
    <w:p w:rsidR="00EB77A3" w:rsidRPr="004A4E2F" w:rsidRDefault="00EB77A3" w:rsidP="00EB77A3">
      <w:pPr>
        <w:spacing w:line="360" w:lineRule="auto"/>
        <w:jc w:val="both"/>
        <w:rPr>
          <w:lang w:val="en-US"/>
        </w:rPr>
      </w:pPr>
      <w:r w:rsidRPr="004A4E2F">
        <w:rPr>
          <w:lang w:val="en-US"/>
        </w:rPr>
        <w:t>NCFO</w:t>
      </w:r>
      <w:r w:rsidRPr="004A4E2F">
        <w:rPr>
          <w:vertAlign w:val="subscript"/>
          <w:lang w:val="en-US"/>
        </w:rPr>
        <w:t>t</w:t>
      </w:r>
      <w:r w:rsidRPr="004A4E2F">
        <w:rPr>
          <w:lang w:val="en-US"/>
        </w:rPr>
        <w:t xml:space="preserve"> = Normal Cash flow from operations in period t;</w:t>
      </w:r>
    </w:p>
    <w:p w:rsidR="00EB77A3" w:rsidRPr="004A4E2F" w:rsidRDefault="00EB77A3" w:rsidP="00EB77A3">
      <w:pPr>
        <w:spacing w:line="360" w:lineRule="auto"/>
        <w:jc w:val="both"/>
        <w:rPr>
          <w:lang w:val="en-US"/>
        </w:rPr>
      </w:pPr>
      <w:r w:rsidRPr="004A4E2F">
        <w:rPr>
          <w:lang w:val="en-US"/>
        </w:rPr>
        <w:t>a</w:t>
      </w:r>
      <w:r w:rsidRPr="004A4E2F">
        <w:rPr>
          <w:vertAlign w:val="subscript"/>
          <w:lang w:val="en-US"/>
        </w:rPr>
        <w:t>0</w:t>
      </w:r>
      <w:r w:rsidRPr="004A4E2F">
        <w:rPr>
          <w:lang w:val="en-US"/>
        </w:rPr>
        <w:t>, a</w:t>
      </w:r>
      <w:r w:rsidRPr="004A4E2F">
        <w:rPr>
          <w:vertAlign w:val="subscript"/>
          <w:lang w:val="en-US"/>
        </w:rPr>
        <w:t xml:space="preserve">1, </w:t>
      </w:r>
      <w:r w:rsidRPr="004A4E2F">
        <w:rPr>
          <w:lang w:val="en-US"/>
        </w:rPr>
        <w:t>b</w:t>
      </w:r>
      <w:r w:rsidRPr="004A4E2F">
        <w:rPr>
          <w:vertAlign w:val="subscript"/>
          <w:lang w:val="en-US"/>
        </w:rPr>
        <w:t xml:space="preserve">1 </w:t>
      </w:r>
      <w:r w:rsidRPr="004A4E2F">
        <w:rPr>
          <w:lang w:val="en-US"/>
        </w:rPr>
        <w:t>and b</w:t>
      </w:r>
      <w:r w:rsidRPr="004A4E2F">
        <w:rPr>
          <w:vertAlign w:val="subscript"/>
          <w:lang w:val="en-US"/>
        </w:rPr>
        <w:t xml:space="preserve">2 </w:t>
      </w:r>
      <w:r w:rsidRPr="004A4E2F">
        <w:rPr>
          <w:lang w:val="en-US"/>
        </w:rPr>
        <w:t>= estimated coefficients of the parameters</w:t>
      </w:r>
      <w:r>
        <w:rPr>
          <w:lang w:val="en-US"/>
        </w:rPr>
        <w:t>.</w:t>
      </w:r>
    </w:p>
    <w:p w:rsidR="00EB77A3" w:rsidRPr="004A4E2F" w:rsidRDefault="00EB77A3" w:rsidP="00EB77A3">
      <w:pPr>
        <w:spacing w:line="360" w:lineRule="auto"/>
        <w:jc w:val="both"/>
        <w:rPr>
          <w:lang w:val="en-US"/>
        </w:rPr>
      </w:pPr>
    </w:p>
    <w:p w:rsidR="00EB77A3" w:rsidRPr="004A4E2F" w:rsidRDefault="00EB77A3" w:rsidP="00EB77A3">
      <w:pPr>
        <w:spacing w:line="360" w:lineRule="auto"/>
        <w:jc w:val="both"/>
        <w:rPr>
          <w:lang w:val="en-US"/>
        </w:rPr>
      </w:pPr>
      <w:r w:rsidRPr="004A4E2F">
        <w:rPr>
          <w:lang w:val="en-US"/>
        </w:rPr>
        <w:t>After calculating the NCFO</w:t>
      </w:r>
      <w:r w:rsidRPr="004A4E2F">
        <w:rPr>
          <w:vertAlign w:val="subscript"/>
          <w:lang w:val="en-US"/>
        </w:rPr>
        <w:t>t,</w:t>
      </w:r>
      <w:r w:rsidRPr="004A4E2F">
        <w:rPr>
          <w:lang w:val="en-US"/>
        </w:rPr>
        <w:t xml:space="preserve"> the abnormal CFO (ABN_CFO</w:t>
      </w:r>
      <w:r w:rsidRPr="004A4E2F">
        <w:rPr>
          <w:vertAlign w:val="subscript"/>
          <w:lang w:val="en-US"/>
        </w:rPr>
        <w:t>t</w:t>
      </w:r>
      <w:r w:rsidRPr="004A4E2F">
        <w:rPr>
          <w:lang w:val="en-US"/>
        </w:rPr>
        <w:t>) is calculated. The ABN_CFO</w:t>
      </w:r>
      <w:r w:rsidRPr="004A4E2F">
        <w:rPr>
          <w:vertAlign w:val="subscript"/>
          <w:lang w:val="en-US"/>
        </w:rPr>
        <w:t>t</w:t>
      </w:r>
      <w:r w:rsidRPr="004A4E2F">
        <w:rPr>
          <w:lang w:val="en-US"/>
        </w:rPr>
        <w:t xml:space="preserve"> is the actual CFO minus the NCFO</w:t>
      </w:r>
      <w:r w:rsidRPr="004A4E2F">
        <w:rPr>
          <w:vertAlign w:val="subscript"/>
          <w:lang w:val="en-US"/>
        </w:rPr>
        <w:t>t</w:t>
      </w:r>
      <w:r w:rsidRPr="004A4E2F">
        <w:rPr>
          <w:lang w:val="en-US"/>
        </w:rPr>
        <w:t xml:space="preserve"> that was calculated with equation 2. </w:t>
      </w:r>
    </w:p>
    <w:p w:rsidR="00EB77A3" w:rsidRPr="004A4E2F" w:rsidRDefault="00EB77A3" w:rsidP="00EB77A3">
      <w:pPr>
        <w:spacing w:line="360" w:lineRule="auto"/>
        <w:jc w:val="both"/>
        <w:rPr>
          <w:lang w:val="en-US"/>
        </w:rPr>
      </w:pPr>
      <w:r w:rsidRPr="004A4E2F">
        <w:rPr>
          <w:rFonts w:eastAsia="Calibri"/>
          <w:position w:val="-12"/>
          <w:lang w:val="en-US" w:eastAsia="en-US"/>
        </w:rPr>
        <w:object w:dxaOrig="4365" w:dyaOrig="375">
          <v:shape id="_x0000_i1034" type="#_x0000_t75" style="width:218.55pt;height:18.65pt" o:ole="">
            <v:imagedata r:id="rId35" o:title=""/>
          </v:shape>
          <o:OLEObject Type="Embed" ProgID="Equation.3" ShapeID="_x0000_i1034" DrawAspect="Content" ObjectID="_1388156160" r:id="rId36"/>
        </w:object>
      </w:r>
      <w:r w:rsidRPr="004A4E2F">
        <w:rPr>
          <w:lang w:val="en-US"/>
        </w:rPr>
        <w:tab/>
      </w:r>
      <w:r w:rsidRPr="004A4E2F">
        <w:rPr>
          <w:lang w:val="en-US"/>
        </w:rPr>
        <w:tab/>
      </w:r>
      <w:r w:rsidRPr="004A4E2F">
        <w:rPr>
          <w:lang w:val="en-US"/>
        </w:rPr>
        <w:tab/>
      </w:r>
      <w:r w:rsidRPr="004A4E2F">
        <w:rPr>
          <w:lang w:val="en-US"/>
        </w:rPr>
        <w:tab/>
      </w:r>
      <w:r w:rsidRPr="004A4E2F">
        <w:rPr>
          <w:lang w:val="en-US"/>
        </w:rPr>
        <w:tab/>
      </w:r>
      <w:r w:rsidRPr="004A4E2F">
        <w:rPr>
          <w:lang w:val="en-US"/>
        </w:rPr>
        <w:tab/>
        <w:t>(3)</w:t>
      </w:r>
    </w:p>
    <w:p w:rsidR="00EB77A3" w:rsidRPr="004A4E2F" w:rsidRDefault="00EB77A3" w:rsidP="00EB77A3">
      <w:pPr>
        <w:spacing w:line="360" w:lineRule="auto"/>
        <w:jc w:val="both"/>
        <w:rPr>
          <w:lang w:val="en-US"/>
        </w:rPr>
      </w:pPr>
    </w:p>
    <w:p w:rsidR="00EB77A3" w:rsidRPr="004A4E2F" w:rsidRDefault="00EB77A3" w:rsidP="00EB77A3">
      <w:pPr>
        <w:spacing w:line="360" w:lineRule="auto"/>
        <w:jc w:val="both"/>
        <w:rPr>
          <w:lang w:val="en-US"/>
        </w:rPr>
      </w:pPr>
      <w:r w:rsidRPr="004A4E2F">
        <w:rPr>
          <w:lang w:val="en-US"/>
        </w:rPr>
        <w:t>Where,</w:t>
      </w:r>
    </w:p>
    <w:p w:rsidR="00EB77A3" w:rsidRPr="004A4E2F" w:rsidRDefault="00EB77A3" w:rsidP="00EB77A3">
      <w:pPr>
        <w:spacing w:line="360" w:lineRule="auto"/>
        <w:jc w:val="both"/>
        <w:rPr>
          <w:lang w:val="en-US"/>
        </w:rPr>
      </w:pPr>
      <w:r w:rsidRPr="004A4E2F">
        <w:rPr>
          <w:lang w:val="en-US"/>
        </w:rPr>
        <w:t>ABN_CFO</w:t>
      </w:r>
      <w:r w:rsidRPr="004A4E2F">
        <w:rPr>
          <w:vertAlign w:val="subscript"/>
          <w:lang w:val="en-US"/>
        </w:rPr>
        <w:t>t</w:t>
      </w:r>
      <w:r w:rsidRPr="004A4E2F">
        <w:rPr>
          <w:lang w:val="en-US"/>
        </w:rPr>
        <w:t xml:space="preserve"> = Abnormal cash flow from operations in period t</w:t>
      </w:r>
      <w:r>
        <w:rPr>
          <w:lang w:val="en-US"/>
        </w:rPr>
        <w:t>.</w:t>
      </w:r>
    </w:p>
    <w:p w:rsidR="00EB77A3" w:rsidRPr="004A4E2F" w:rsidRDefault="00EB77A3" w:rsidP="00EB77A3">
      <w:pPr>
        <w:spacing w:line="360" w:lineRule="auto"/>
        <w:jc w:val="both"/>
        <w:rPr>
          <w:b/>
          <w:color w:val="000000"/>
          <w:lang w:val="en-US"/>
        </w:rPr>
      </w:pPr>
      <w:r w:rsidRPr="004A4E2F">
        <w:rPr>
          <w:b/>
          <w:lang w:val="en-US"/>
        </w:rPr>
        <w:lastRenderedPageBreak/>
        <w:t xml:space="preserve">Proxy 2: Abnormal </w:t>
      </w:r>
      <w:r w:rsidRPr="004A4E2F">
        <w:rPr>
          <w:b/>
          <w:color w:val="000000"/>
          <w:lang w:val="en-US"/>
        </w:rPr>
        <w:t>production costs</w:t>
      </w:r>
    </w:p>
    <w:p w:rsidR="00EB77A3" w:rsidRPr="004A4E2F" w:rsidRDefault="00EB77A3" w:rsidP="00EB77A3">
      <w:pPr>
        <w:spacing w:line="360" w:lineRule="auto"/>
        <w:jc w:val="both"/>
        <w:rPr>
          <w:color w:val="000000"/>
          <w:lang w:val="en-US"/>
        </w:rPr>
      </w:pPr>
    </w:p>
    <w:p w:rsidR="00EB77A3" w:rsidRPr="004A4E2F" w:rsidRDefault="00EB77A3" w:rsidP="00EB77A3">
      <w:pPr>
        <w:spacing w:line="360" w:lineRule="auto"/>
        <w:jc w:val="both"/>
        <w:rPr>
          <w:lang w:val="en-US"/>
        </w:rPr>
      </w:pPr>
      <w:r w:rsidRPr="004A4E2F">
        <w:rPr>
          <w:color w:val="000000"/>
          <w:lang w:val="en-US"/>
        </w:rPr>
        <w:t xml:space="preserve">The steps that were taken to calculate the abnormal CFO are performed for the abnormal production costs. First, the definition of production costs is provided. </w:t>
      </w:r>
      <w:r w:rsidRPr="004A4E2F">
        <w:rPr>
          <w:lang w:val="en-US"/>
        </w:rPr>
        <w:t>Roychowdhury (2006) defines production costs (PROD</w:t>
      </w:r>
      <w:r w:rsidRPr="004A4E2F">
        <w:rPr>
          <w:vertAlign w:val="subscript"/>
          <w:lang w:val="en-US"/>
        </w:rPr>
        <w:t>t</w:t>
      </w:r>
      <w:r w:rsidRPr="004A4E2F">
        <w:rPr>
          <w:lang w:val="en-US"/>
        </w:rPr>
        <w:t>)</w:t>
      </w:r>
      <w:r w:rsidRPr="004A4E2F">
        <w:rPr>
          <w:vertAlign w:val="subscript"/>
          <w:lang w:val="en-US"/>
        </w:rPr>
        <w:t xml:space="preserve"> </w:t>
      </w:r>
      <w:r w:rsidRPr="004A4E2F">
        <w:rPr>
          <w:lang w:val="en-US"/>
        </w:rPr>
        <w:t>as the sum of costs of goods sold (COGS</w:t>
      </w:r>
      <w:r w:rsidRPr="004A4E2F">
        <w:rPr>
          <w:vertAlign w:val="subscript"/>
          <w:lang w:val="en-US"/>
        </w:rPr>
        <w:t>t</w:t>
      </w:r>
      <w:r w:rsidRPr="004A4E2F">
        <w:rPr>
          <w:lang w:val="en-US"/>
        </w:rPr>
        <w:t>) and the change in inventory (ΔINV</w:t>
      </w:r>
      <w:r w:rsidRPr="004A4E2F">
        <w:rPr>
          <w:vertAlign w:val="subscript"/>
          <w:lang w:val="en-US"/>
        </w:rPr>
        <w:t>t</w:t>
      </w:r>
      <w:r w:rsidRPr="004A4E2F">
        <w:rPr>
          <w:lang w:val="en-US"/>
        </w:rPr>
        <w:t>). (PROD</w:t>
      </w:r>
      <w:r w:rsidRPr="004A4E2F">
        <w:rPr>
          <w:vertAlign w:val="subscript"/>
          <w:lang w:val="en-US"/>
        </w:rPr>
        <w:t>t</w:t>
      </w:r>
      <w:r w:rsidRPr="004A4E2F">
        <w:rPr>
          <w:lang w:val="en-US"/>
        </w:rPr>
        <w:t xml:space="preserve"> = COGS</w:t>
      </w:r>
      <w:r w:rsidRPr="004A4E2F">
        <w:rPr>
          <w:vertAlign w:val="subscript"/>
          <w:lang w:val="en-US"/>
        </w:rPr>
        <w:t>t</w:t>
      </w:r>
      <w:r w:rsidRPr="004A4E2F">
        <w:rPr>
          <w:lang w:val="en-US"/>
        </w:rPr>
        <w:t xml:space="preserve"> + ΔINV</w:t>
      </w:r>
      <w:r w:rsidRPr="004A4E2F">
        <w:rPr>
          <w:vertAlign w:val="subscript"/>
          <w:lang w:val="en-US"/>
        </w:rPr>
        <w:t>t</w:t>
      </w:r>
      <w:r w:rsidRPr="004A4E2F">
        <w:rPr>
          <w:lang w:val="en-US"/>
        </w:rPr>
        <w:t>). Since the PROD</w:t>
      </w:r>
      <w:r w:rsidRPr="004A4E2F">
        <w:rPr>
          <w:vertAlign w:val="subscript"/>
          <w:lang w:val="en-US"/>
        </w:rPr>
        <w:t xml:space="preserve">t </w:t>
      </w:r>
      <w:r w:rsidRPr="004A4E2F">
        <w:rPr>
          <w:lang w:val="en-US"/>
        </w:rPr>
        <w:t>consists of COGS</w:t>
      </w:r>
      <w:r w:rsidRPr="004A4E2F">
        <w:rPr>
          <w:vertAlign w:val="subscript"/>
          <w:lang w:val="en-US"/>
        </w:rPr>
        <w:t>t</w:t>
      </w:r>
      <w:r w:rsidRPr="004A4E2F">
        <w:rPr>
          <w:lang w:val="en-US"/>
        </w:rPr>
        <w:t xml:space="preserve"> and ΔINV</w:t>
      </w:r>
      <w:r w:rsidRPr="004A4E2F">
        <w:rPr>
          <w:vertAlign w:val="subscript"/>
          <w:lang w:val="en-US"/>
        </w:rPr>
        <w:t>t</w:t>
      </w:r>
      <w:r w:rsidRPr="004A4E2F">
        <w:rPr>
          <w:lang w:val="en-US"/>
        </w:rPr>
        <w:t>, Roychowdhury (2006) estimates these as following:</w:t>
      </w:r>
    </w:p>
    <w:p w:rsidR="00EB77A3" w:rsidRPr="004A4E2F" w:rsidRDefault="00EB77A3" w:rsidP="00EB77A3">
      <w:pPr>
        <w:spacing w:line="360" w:lineRule="auto"/>
        <w:jc w:val="both"/>
        <w:rPr>
          <w:rFonts w:eastAsia="Calibri"/>
          <w:position w:val="-16"/>
          <w:lang w:val="en-US" w:eastAsia="en-US"/>
        </w:rPr>
      </w:pPr>
    </w:p>
    <w:p w:rsidR="00EB77A3" w:rsidRPr="004A4E2F" w:rsidRDefault="00EB77A3" w:rsidP="00EB77A3">
      <w:pPr>
        <w:spacing w:line="360" w:lineRule="auto"/>
        <w:jc w:val="both"/>
        <w:rPr>
          <w:lang w:val="en-US"/>
        </w:rPr>
      </w:pPr>
      <w:r w:rsidRPr="004A4E2F">
        <w:rPr>
          <w:rFonts w:eastAsia="Calibri"/>
          <w:position w:val="-16"/>
          <w:lang w:val="en-US" w:eastAsia="en-US"/>
        </w:rPr>
        <w:object w:dxaOrig="5250" w:dyaOrig="450">
          <v:shape id="_x0000_i1035" type="#_x0000_t75" style="width:262.6pt;height:22.85pt" o:ole="">
            <v:imagedata r:id="rId37" o:title=""/>
          </v:shape>
          <o:OLEObject Type="Embed" ProgID="Equation.3" ShapeID="_x0000_i1035" DrawAspect="Content" ObjectID="_1388156161" r:id="rId38"/>
        </w:object>
      </w:r>
      <w:r w:rsidRPr="004A4E2F">
        <w:rPr>
          <w:lang w:val="en-US"/>
        </w:rPr>
        <w:tab/>
      </w:r>
      <w:r w:rsidRPr="004A4E2F">
        <w:rPr>
          <w:lang w:val="en-US"/>
        </w:rPr>
        <w:tab/>
      </w:r>
      <w:r w:rsidRPr="004A4E2F">
        <w:rPr>
          <w:lang w:val="en-US"/>
        </w:rPr>
        <w:tab/>
      </w:r>
      <w:r w:rsidRPr="004A4E2F">
        <w:rPr>
          <w:lang w:val="en-US"/>
        </w:rPr>
        <w:tab/>
      </w:r>
      <w:r w:rsidRPr="004A4E2F">
        <w:rPr>
          <w:lang w:val="en-US"/>
        </w:rPr>
        <w:tab/>
        <w:t>(4)</w:t>
      </w:r>
    </w:p>
    <w:p w:rsidR="00EB77A3" w:rsidRPr="004A4E2F" w:rsidRDefault="00EB77A3" w:rsidP="00EB77A3">
      <w:pPr>
        <w:spacing w:line="360" w:lineRule="auto"/>
        <w:jc w:val="both"/>
        <w:rPr>
          <w:lang w:val="en-US"/>
        </w:rPr>
      </w:pPr>
    </w:p>
    <w:p w:rsidR="00EB77A3" w:rsidRPr="004A4E2F" w:rsidRDefault="00EB77A3" w:rsidP="00EB77A3">
      <w:pPr>
        <w:spacing w:line="360" w:lineRule="auto"/>
        <w:jc w:val="both"/>
        <w:rPr>
          <w:lang w:val="en-US"/>
        </w:rPr>
      </w:pPr>
      <w:r w:rsidRPr="004A4E2F">
        <w:rPr>
          <w:lang w:val="en-US"/>
        </w:rPr>
        <w:t>Where,</w:t>
      </w:r>
    </w:p>
    <w:p w:rsidR="00EB77A3" w:rsidRPr="004A4E2F" w:rsidRDefault="00EB77A3" w:rsidP="00EB77A3">
      <w:pPr>
        <w:spacing w:line="360" w:lineRule="auto"/>
        <w:jc w:val="both"/>
        <w:rPr>
          <w:color w:val="000000"/>
          <w:lang w:val="en-US"/>
        </w:rPr>
      </w:pPr>
      <w:r w:rsidRPr="004A4E2F">
        <w:rPr>
          <w:lang w:val="en-US"/>
        </w:rPr>
        <w:t>COGS</w:t>
      </w:r>
      <w:r w:rsidRPr="004A4E2F">
        <w:rPr>
          <w:vertAlign w:val="subscript"/>
          <w:lang w:val="en-US"/>
        </w:rPr>
        <w:t>t</w:t>
      </w:r>
      <w:r w:rsidRPr="004A4E2F">
        <w:rPr>
          <w:lang w:val="en-US"/>
        </w:rPr>
        <w:t xml:space="preserve"> = Costs of goods sold in period t</w:t>
      </w:r>
      <w:r>
        <w:rPr>
          <w:lang w:val="en-US"/>
        </w:rPr>
        <w:t>.</w:t>
      </w:r>
    </w:p>
    <w:p w:rsidR="00EB77A3" w:rsidRPr="004A4E2F" w:rsidRDefault="00EB77A3" w:rsidP="00EB77A3">
      <w:pPr>
        <w:spacing w:line="360" w:lineRule="auto"/>
        <w:jc w:val="both"/>
        <w:rPr>
          <w:rFonts w:eastAsia="Calibri"/>
          <w:position w:val="-16"/>
          <w:lang w:val="en-US" w:eastAsia="en-US"/>
        </w:rPr>
      </w:pPr>
    </w:p>
    <w:p w:rsidR="00EB77A3" w:rsidRPr="004A4E2F" w:rsidRDefault="00EB77A3" w:rsidP="00EB77A3">
      <w:pPr>
        <w:spacing w:line="360" w:lineRule="auto"/>
        <w:jc w:val="both"/>
        <w:rPr>
          <w:lang w:val="en-US"/>
        </w:rPr>
      </w:pPr>
      <w:r w:rsidRPr="004A4E2F">
        <w:rPr>
          <w:rFonts w:eastAsia="Calibri"/>
          <w:position w:val="-16"/>
          <w:lang w:val="en-US" w:eastAsia="en-US"/>
        </w:rPr>
        <w:object w:dxaOrig="7200" w:dyaOrig="450">
          <v:shape id="_x0000_i1036" type="#_x0000_t75" style="width:5in;height:22.85pt" o:ole="">
            <v:imagedata r:id="rId39" o:title=""/>
          </v:shape>
          <o:OLEObject Type="Embed" ProgID="Equation.3" ShapeID="_x0000_i1036" DrawAspect="Content" ObjectID="_1388156162" r:id="rId40"/>
        </w:object>
      </w:r>
      <w:r w:rsidRPr="004A4E2F">
        <w:rPr>
          <w:lang w:val="en-US"/>
        </w:rPr>
        <w:tab/>
      </w:r>
      <w:r w:rsidRPr="004A4E2F">
        <w:rPr>
          <w:lang w:val="en-US"/>
        </w:rPr>
        <w:tab/>
        <w:t>(5)</w:t>
      </w:r>
    </w:p>
    <w:p w:rsidR="00EB77A3" w:rsidRPr="004A4E2F" w:rsidRDefault="00EB77A3" w:rsidP="00EB77A3">
      <w:pPr>
        <w:spacing w:line="360" w:lineRule="auto"/>
        <w:jc w:val="both"/>
        <w:rPr>
          <w:lang w:val="en-US"/>
        </w:rPr>
      </w:pPr>
    </w:p>
    <w:p w:rsidR="00EB77A3" w:rsidRPr="004A4E2F" w:rsidRDefault="00EB77A3" w:rsidP="00EB77A3">
      <w:pPr>
        <w:spacing w:line="360" w:lineRule="auto"/>
        <w:jc w:val="both"/>
        <w:rPr>
          <w:lang w:val="en-US"/>
        </w:rPr>
      </w:pPr>
      <w:r w:rsidRPr="004A4E2F">
        <w:rPr>
          <w:lang w:val="en-US"/>
        </w:rPr>
        <w:t>Where,</w:t>
      </w:r>
    </w:p>
    <w:p w:rsidR="00EB77A3" w:rsidRPr="004A4E2F" w:rsidRDefault="00EB77A3" w:rsidP="00EB77A3">
      <w:pPr>
        <w:spacing w:line="360" w:lineRule="auto"/>
        <w:jc w:val="both"/>
        <w:rPr>
          <w:color w:val="000000"/>
          <w:lang w:val="en-US"/>
        </w:rPr>
      </w:pPr>
      <w:r w:rsidRPr="004A4E2F">
        <w:rPr>
          <w:lang w:val="en-US"/>
        </w:rPr>
        <w:t>ΔINV</w:t>
      </w:r>
      <w:r w:rsidRPr="004A4E2F">
        <w:rPr>
          <w:vertAlign w:val="subscript"/>
          <w:lang w:val="en-US"/>
        </w:rPr>
        <w:t>t</w:t>
      </w:r>
      <w:r w:rsidRPr="004A4E2F">
        <w:rPr>
          <w:lang w:val="en-US"/>
        </w:rPr>
        <w:t xml:space="preserve"> = Change in inventory</w:t>
      </w:r>
      <w:r>
        <w:rPr>
          <w:lang w:val="en-US"/>
        </w:rPr>
        <w:t>.</w:t>
      </w:r>
    </w:p>
    <w:p w:rsidR="00EB77A3" w:rsidRPr="004A4E2F" w:rsidRDefault="00EB77A3" w:rsidP="00EB77A3">
      <w:pPr>
        <w:spacing w:line="360" w:lineRule="auto"/>
        <w:jc w:val="both"/>
        <w:rPr>
          <w:lang w:val="en-US"/>
        </w:rPr>
      </w:pPr>
    </w:p>
    <w:p w:rsidR="00EB77A3" w:rsidRPr="004A4E2F" w:rsidRDefault="00EB77A3" w:rsidP="00EB77A3">
      <w:pPr>
        <w:spacing w:line="360" w:lineRule="auto"/>
        <w:jc w:val="both"/>
        <w:rPr>
          <w:lang w:val="en-US"/>
        </w:rPr>
      </w:pPr>
      <w:r w:rsidRPr="004A4E2F">
        <w:rPr>
          <w:lang w:val="en-US"/>
        </w:rPr>
        <w:t>Then the normal level of COGS</w:t>
      </w:r>
      <w:r w:rsidRPr="004A4E2F">
        <w:rPr>
          <w:vertAlign w:val="subscript"/>
          <w:lang w:val="en-US"/>
        </w:rPr>
        <w:t xml:space="preserve">t </w:t>
      </w:r>
      <w:r w:rsidRPr="004A4E2F">
        <w:rPr>
          <w:lang w:val="en-US"/>
        </w:rPr>
        <w:t>and ΔINV</w:t>
      </w:r>
      <w:r w:rsidRPr="004A4E2F">
        <w:rPr>
          <w:vertAlign w:val="subscript"/>
          <w:lang w:val="en-US"/>
        </w:rPr>
        <w:t xml:space="preserve">t </w:t>
      </w:r>
      <w:r w:rsidRPr="004A4E2F">
        <w:rPr>
          <w:lang w:val="en-US"/>
        </w:rPr>
        <w:t xml:space="preserve">are calculated by using the estimated coefficients from equation (4) and (5): </w:t>
      </w:r>
    </w:p>
    <w:p w:rsidR="00EB77A3" w:rsidRPr="004A4E2F" w:rsidRDefault="00EB77A3" w:rsidP="00EB77A3">
      <w:pPr>
        <w:spacing w:line="360" w:lineRule="auto"/>
        <w:jc w:val="both"/>
        <w:rPr>
          <w:rFonts w:eastAsia="Calibri"/>
          <w:position w:val="-16"/>
          <w:lang w:val="en-US" w:eastAsia="en-US"/>
        </w:rPr>
      </w:pPr>
    </w:p>
    <w:p w:rsidR="00EB77A3" w:rsidRPr="004A4E2F" w:rsidRDefault="00EB77A3" w:rsidP="00EB77A3">
      <w:pPr>
        <w:spacing w:line="360" w:lineRule="auto"/>
        <w:jc w:val="both"/>
        <w:rPr>
          <w:rFonts w:eastAsia="Calibri"/>
          <w:position w:val="-10"/>
          <w:lang w:val="en-US" w:eastAsia="en-US"/>
        </w:rPr>
      </w:pPr>
      <w:r w:rsidRPr="004A4E2F">
        <w:rPr>
          <w:rFonts w:eastAsia="Calibri"/>
          <w:position w:val="-16"/>
          <w:lang w:val="en-US" w:eastAsia="en-US"/>
        </w:rPr>
        <w:object w:dxaOrig="4695" w:dyaOrig="450">
          <v:shape id="_x0000_i1037" type="#_x0000_t75" style="width:234.65pt;height:22.85pt" o:ole="">
            <v:imagedata r:id="rId41" o:title=""/>
          </v:shape>
          <o:OLEObject Type="Embed" ProgID="Equation.3" ShapeID="_x0000_i1037" DrawAspect="Content" ObjectID="_1388156163" r:id="rId42"/>
        </w:object>
      </w:r>
      <w:r w:rsidRPr="004A4E2F">
        <w:rPr>
          <w:lang w:val="en-US"/>
        </w:rPr>
        <w:tab/>
      </w:r>
      <w:r w:rsidRPr="004A4E2F">
        <w:rPr>
          <w:lang w:val="en-US"/>
        </w:rPr>
        <w:tab/>
      </w:r>
      <w:r w:rsidRPr="004A4E2F">
        <w:rPr>
          <w:lang w:val="en-US"/>
        </w:rPr>
        <w:tab/>
      </w:r>
      <w:r w:rsidRPr="004A4E2F">
        <w:rPr>
          <w:lang w:val="en-US"/>
        </w:rPr>
        <w:tab/>
      </w:r>
      <w:r w:rsidRPr="004A4E2F">
        <w:rPr>
          <w:lang w:val="en-US"/>
        </w:rPr>
        <w:tab/>
      </w:r>
      <w:r w:rsidRPr="004A4E2F">
        <w:rPr>
          <w:lang w:val="en-US"/>
        </w:rPr>
        <w:tab/>
        <w:t>(6)</w:t>
      </w:r>
      <w:r w:rsidRPr="004A4E2F">
        <w:rPr>
          <w:rFonts w:eastAsia="Calibri"/>
          <w:position w:val="-10"/>
          <w:lang w:val="en-US" w:eastAsia="en-US"/>
        </w:rPr>
        <w:object w:dxaOrig="195" w:dyaOrig="345">
          <v:shape id="_x0000_i1038" type="#_x0000_t75" style="width:10.15pt;height:17.8pt" o:ole="">
            <v:imagedata r:id="rId21" o:title=""/>
          </v:shape>
          <o:OLEObject Type="Embed" ProgID="Equation.3" ShapeID="_x0000_i1038" DrawAspect="Content" ObjectID="_1388156164" r:id="rId43"/>
        </w:object>
      </w:r>
    </w:p>
    <w:p w:rsidR="00EB77A3" w:rsidRPr="004A4E2F" w:rsidRDefault="00EB77A3" w:rsidP="00EB77A3">
      <w:pPr>
        <w:spacing w:line="360" w:lineRule="auto"/>
        <w:jc w:val="both"/>
        <w:rPr>
          <w:lang w:val="en-US"/>
        </w:rPr>
      </w:pPr>
      <w:r w:rsidRPr="004A4E2F">
        <w:rPr>
          <w:rFonts w:eastAsia="Calibri"/>
          <w:position w:val="-16"/>
          <w:lang w:val="en-US" w:eastAsia="en-US"/>
        </w:rPr>
        <w:object w:dxaOrig="6585" w:dyaOrig="450">
          <v:shape id="_x0000_i1039" type="#_x0000_t75" style="width:329.5pt;height:22.85pt" o:ole="">
            <v:imagedata r:id="rId44" o:title=""/>
          </v:shape>
          <o:OLEObject Type="Embed" ProgID="Equation.3" ShapeID="_x0000_i1039" DrawAspect="Content" ObjectID="_1388156165" r:id="rId45"/>
        </w:object>
      </w:r>
      <w:r w:rsidRPr="004A4E2F">
        <w:rPr>
          <w:lang w:val="en-US"/>
        </w:rPr>
        <w:tab/>
      </w:r>
      <w:r w:rsidRPr="004A4E2F">
        <w:rPr>
          <w:lang w:val="en-US"/>
        </w:rPr>
        <w:tab/>
      </w:r>
      <w:r w:rsidRPr="004A4E2F">
        <w:rPr>
          <w:lang w:val="en-US"/>
        </w:rPr>
        <w:tab/>
        <w:t>(7)</w:t>
      </w:r>
    </w:p>
    <w:p w:rsidR="00EB77A3" w:rsidRPr="004A4E2F" w:rsidRDefault="00EB77A3" w:rsidP="00EB77A3">
      <w:pPr>
        <w:spacing w:line="360" w:lineRule="auto"/>
        <w:jc w:val="both"/>
        <w:rPr>
          <w:lang w:val="en-US"/>
        </w:rPr>
      </w:pPr>
    </w:p>
    <w:p w:rsidR="00EB77A3" w:rsidRPr="004A4E2F" w:rsidRDefault="00EB77A3" w:rsidP="00EB77A3">
      <w:pPr>
        <w:spacing w:line="360" w:lineRule="auto"/>
        <w:jc w:val="both"/>
        <w:rPr>
          <w:lang w:val="en-US"/>
        </w:rPr>
      </w:pPr>
      <w:r w:rsidRPr="004A4E2F">
        <w:rPr>
          <w:lang w:val="en-US"/>
        </w:rPr>
        <w:t xml:space="preserve">The production costs are estimated by the sum of equation (4) and (5) and are modeled as following: </w:t>
      </w:r>
    </w:p>
    <w:p w:rsidR="00EB77A3" w:rsidRPr="004A4E2F" w:rsidRDefault="00EB77A3" w:rsidP="00EB77A3">
      <w:pPr>
        <w:spacing w:line="360" w:lineRule="auto"/>
        <w:jc w:val="both"/>
        <w:rPr>
          <w:rFonts w:eastAsia="Calibri"/>
          <w:position w:val="-16"/>
          <w:lang w:val="en-US" w:eastAsia="en-US"/>
        </w:rPr>
      </w:pPr>
    </w:p>
    <w:p w:rsidR="00EB77A3" w:rsidRPr="004A4E2F" w:rsidRDefault="00EB77A3" w:rsidP="00EB77A3">
      <w:pPr>
        <w:spacing w:line="360" w:lineRule="auto"/>
        <w:jc w:val="both"/>
        <w:rPr>
          <w:lang w:val="en-US"/>
        </w:rPr>
      </w:pPr>
      <w:r w:rsidRPr="004A4E2F">
        <w:rPr>
          <w:rFonts w:eastAsia="Calibri"/>
          <w:position w:val="-16"/>
          <w:lang w:val="en-US" w:eastAsia="en-US"/>
        </w:rPr>
        <w:object w:dxaOrig="8595" w:dyaOrig="420">
          <v:shape id="_x0000_i1040" type="#_x0000_t75" style="width:428.6pt;height:22pt" o:ole="">
            <v:imagedata r:id="rId46" o:title=""/>
          </v:shape>
          <o:OLEObject Type="Embed" ProgID="Equation.3" ShapeID="_x0000_i1040" DrawAspect="Content" ObjectID="_1388156166" r:id="rId47"/>
        </w:object>
      </w:r>
      <w:r w:rsidRPr="004A4E2F">
        <w:rPr>
          <w:lang w:val="en-US"/>
        </w:rPr>
        <w:t>(8)</w:t>
      </w:r>
    </w:p>
    <w:p w:rsidR="00EB77A3" w:rsidRPr="004A4E2F" w:rsidRDefault="00EB77A3" w:rsidP="00EB77A3">
      <w:pPr>
        <w:spacing w:line="360" w:lineRule="auto"/>
        <w:jc w:val="both"/>
        <w:rPr>
          <w:lang w:val="en-US"/>
        </w:rPr>
      </w:pPr>
    </w:p>
    <w:p w:rsidR="00EB77A3" w:rsidRPr="004A4E2F" w:rsidRDefault="00EB77A3" w:rsidP="00EB77A3">
      <w:pPr>
        <w:spacing w:line="360" w:lineRule="auto"/>
        <w:jc w:val="both"/>
        <w:rPr>
          <w:lang w:val="en-US"/>
        </w:rPr>
      </w:pPr>
      <w:r w:rsidRPr="004A4E2F">
        <w:rPr>
          <w:lang w:val="en-US"/>
        </w:rPr>
        <w:t>Where,</w:t>
      </w:r>
    </w:p>
    <w:p w:rsidR="00EB77A3" w:rsidRPr="004A4E2F" w:rsidRDefault="00EB77A3" w:rsidP="00EB77A3">
      <w:pPr>
        <w:spacing w:line="360" w:lineRule="auto"/>
        <w:jc w:val="both"/>
        <w:rPr>
          <w:color w:val="000000"/>
          <w:lang w:val="en-US"/>
        </w:rPr>
      </w:pPr>
      <w:r w:rsidRPr="004A4E2F">
        <w:rPr>
          <w:lang w:val="en-US"/>
        </w:rPr>
        <w:t>PROD</w:t>
      </w:r>
      <w:r w:rsidRPr="004A4E2F">
        <w:rPr>
          <w:vertAlign w:val="subscript"/>
          <w:lang w:val="en-US"/>
        </w:rPr>
        <w:t>t</w:t>
      </w:r>
      <w:r w:rsidRPr="004A4E2F">
        <w:rPr>
          <w:lang w:val="en-US"/>
        </w:rPr>
        <w:t xml:space="preserve"> = Production costs in period t</w:t>
      </w:r>
      <w:r>
        <w:rPr>
          <w:lang w:val="en-US"/>
        </w:rPr>
        <w:t>.</w:t>
      </w:r>
    </w:p>
    <w:p w:rsidR="00EB77A3" w:rsidRPr="004A4E2F" w:rsidRDefault="00EB77A3" w:rsidP="00EB77A3">
      <w:pPr>
        <w:spacing w:line="360" w:lineRule="auto"/>
        <w:jc w:val="both"/>
        <w:rPr>
          <w:lang w:val="en-US"/>
        </w:rPr>
      </w:pPr>
    </w:p>
    <w:p w:rsidR="00EB77A3" w:rsidRPr="004A4E2F" w:rsidRDefault="00EB77A3" w:rsidP="00EB77A3">
      <w:pPr>
        <w:spacing w:line="360" w:lineRule="auto"/>
        <w:jc w:val="both"/>
        <w:rPr>
          <w:lang w:val="en-US"/>
        </w:rPr>
      </w:pPr>
      <w:r w:rsidRPr="004A4E2F">
        <w:rPr>
          <w:lang w:val="en-US"/>
        </w:rPr>
        <w:lastRenderedPageBreak/>
        <w:t>Consequently, the normal level PROD</w:t>
      </w:r>
      <w:r w:rsidRPr="004A4E2F">
        <w:rPr>
          <w:vertAlign w:val="subscript"/>
          <w:lang w:val="en-US"/>
        </w:rPr>
        <w:t xml:space="preserve">t </w:t>
      </w:r>
      <w:r w:rsidRPr="004A4E2F">
        <w:rPr>
          <w:lang w:val="en-US"/>
        </w:rPr>
        <w:t xml:space="preserve">are calculated by using the estimated coefficients from equation (8). </w:t>
      </w:r>
    </w:p>
    <w:p w:rsidR="00EB77A3" w:rsidRPr="004A4E2F" w:rsidRDefault="00EB77A3" w:rsidP="00EB77A3">
      <w:pPr>
        <w:spacing w:line="360" w:lineRule="auto"/>
        <w:jc w:val="both"/>
        <w:rPr>
          <w:rFonts w:eastAsia="Calibri"/>
          <w:position w:val="-16"/>
          <w:lang w:val="en-US" w:eastAsia="en-US"/>
        </w:rPr>
      </w:pPr>
    </w:p>
    <w:p w:rsidR="00EB77A3" w:rsidRPr="004A4E2F" w:rsidRDefault="00EB77A3" w:rsidP="00EB77A3">
      <w:pPr>
        <w:spacing w:line="360" w:lineRule="auto"/>
        <w:jc w:val="both"/>
        <w:rPr>
          <w:lang w:val="en-US"/>
        </w:rPr>
      </w:pPr>
      <w:r w:rsidRPr="004A4E2F">
        <w:rPr>
          <w:rFonts w:eastAsia="Calibri"/>
          <w:position w:val="-16"/>
          <w:lang w:val="en-US" w:eastAsia="en-US"/>
        </w:rPr>
        <w:object w:dxaOrig="8490" w:dyaOrig="420">
          <v:shape id="_x0000_i1041" type="#_x0000_t75" style="width:424.4pt;height:22pt" o:ole="">
            <v:imagedata r:id="rId48" o:title=""/>
          </v:shape>
          <o:OLEObject Type="Embed" ProgID="Equation.3" ShapeID="_x0000_i1041" DrawAspect="Content" ObjectID="_1388156167" r:id="rId49"/>
        </w:object>
      </w:r>
      <w:r w:rsidRPr="004A4E2F">
        <w:rPr>
          <w:lang w:val="en-US"/>
        </w:rPr>
        <w:t>(9)</w:t>
      </w:r>
    </w:p>
    <w:p w:rsidR="00EB77A3" w:rsidRPr="004A4E2F" w:rsidRDefault="00EB77A3" w:rsidP="00EB77A3">
      <w:pPr>
        <w:spacing w:line="360" w:lineRule="auto"/>
        <w:jc w:val="both"/>
        <w:rPr>
          <w:lang w:val="en-US"/>
        </w:rPr>
      </w:pPr>
    </w:p>
    <w:p w:rsidR="00EB77A3" w:rsidRPr="004A4E2F" w:rsidRDefault="00EB77A3" w:rsidP="00EB77A3">
      <w:pPr>
        <w:spacing w:line="360" w:lineRule="auto"/>
        <w:jc w:val="both"/>
        <w:rPr>
          <w:lang w:val="en-US"/>
        </w:rPr>
      </w:pPr>
      <w:r w:rsidRPr="004A4E2F">
        <w:rPr>
          <w:lang w:val="en-US"/>
        </w:rPr>
        <w:t xml:space="preserve">Where, </w:t>
      </w:r>
    </w:p>
    <w:p w:rsidR="00EB77A3" w:rsidRPr="004A4E2F" w:rsidRDefault="00EB77A3" w:rsidP="00EB77A3">
      <w:pPr>
        <w:spacing w:line="360" w:lineRule="auto"/>
        <w:jc w:val="both"/>
        <w:rPr>
          <w:color w:val="FF0000"/>
          <w:lang w:val="en-US"/>
        </w:rPr>
      </w:pPr>
      <w:r w:rsidRPr="004A4E2F">
        <w:rPr>
          <w:lang w:val="en-US"/>
        </w:rPr>
        <w:t>NPROD</w:t>
      </w:r>
      <w:r w:rsidRPr="004A4E2F">
        <w:rPr>
          <w:vertAlign w:val="subscript"/>
          <w:lang w:val="en-US"/>
        </w:rPr>
        <w:t xml:space="preserve">t </w:t>
      </w:r>
      <w:r w:rsidRPr="004A4E2F">
        <w:rPr>
          <w:lang w:val="en-US"/>
        </w:rPr>
        <w:t>= The normal production costs in period t</w:t>
      </w:r>
      <w:r>
        <w:rPr>
          <w:lang w:val="en-US"/>
        </w:rPr>
        <w:t>.</w:t>
      </w:r>
    </w:p>
    <w:p w:rsidR="00EB77A3" w:rsidRPr="004A4E2F" w:rsidRDefault="00EB77A3" w:rsidP="00EB77A3">
      <w:pPr>
        <w:spacing w:line="360" w:lineRule="auto"/>
        <w:jc w:val="both"/>
        <w:rPr>
          <w:lang w:val="en-US"/>
        </w:rPr>
      </w:pPr>
    </w:p>
    <w:p w:rsidR="00EB77A3" w:rsidRPr="004A4E2F" w:rsidRDefault="00EB77A3" w:rsidP="00EB77A3">
      <w:pPr>
        <w:spacing w:line="360" w:lineRule="auto"/>
        <w:jc w:val="both"/>
        <w:rPr>
          <w:color w:val="000000"/>
          <w:lang w:val="en-US"/>
        </w:rPr>
      </w:pPr>
      <w:r w:rsidRPr="004A4E2F">
        <w:rPr>
          <w:lang w:val="en-US"/>
        </w:rPr>
        <w:t>Lastly, the</w:t>
      </w:r>
      <w:r w:rsidRPr="004A4E2F">
        <w:rPr>
          <w:color w:val="000000"/>
          <w:lang w:val="en-US"/>
        </w:rPr>
        <w:t xml:space="preserve"> abnormal production costs (ABN_PROD</w:t>
      </w:r>
      <w:r w:rsidRPr="004A4E2F">
        <w:rPr>
          <w:color w:val="000000"/>
          <w:vertAlign w:val="subscript"/>
          <w:lang w:val="en-US"/>
        </w:rPr>
        <w:t>t</w:t>
      </w:r>
      <w:r w:rsidRPr="004A4E2F">
        <w:rPr>
          <w:color w:val="000000"/>
          <w:lang w:val="en-US"/>
        </w:rPr>
        <w:t>) are estimated as the actual PROD</w:t>
      </w:r>
      <w:r w:rsidRPr="004A4E2F">
        <w:rPr>
          <w:color w:val="000000"/>
          <w:vertAlign w:val="subscript"/>
          <w:lang w:val="en-US"/>
        </w:rPr>
        <w:t>t</w:t>
      </w:r>
      <w:r w:rsidRPr="004A4E2F">
        <w:rPr>
          <w:color w:val="000000"/>
          <w:lang w:val="en-US"/>
        </w:rPr>
        <w:t>, minus the NPROD</w:t>
      </w:r>
      <w:r w:rsidRPr="004A4E2F">
        <w:rPr>
          <w:color w:val="000000"/>
          <w:vertAlign w:val="subscript"/>
          <w:lang w:val="en-US"/>
        </w:rPr>
        <w:t>t</w:t>
      </w:r>
      <w:r w:rsidRPr="004A4E2F">
        <w:rPr>
          <w:color w:val="000000"/>
          <w:lang w:val="en-US"/>
        </w:rPr>
        <w:t>.</w:t>
      </w:r>
    </w:p>
    <w:p w:rsidR="00EB77A3" w:rsidRPr="004A4E2F" w:rsidRDefault="00EB77A3" w:rsidP="00EB77A3">
      <w:pPr>
        <w:spacing w:line="360" w:lineRule="auto"/>
        <w:jc w:val="both"/>
        <w:rPr>
          <w:rFonts w:eastAsia="Calibri"/>
          <w:position w:val="-12"/>
          <w:lang w:val="en-US" w:eastAsia="en-US"/>
        </w:rPr>
      </w:pPr>
    </w:p>
    <w:p w:rsidR="00EB77A3" w:rsidRPr="004A4E2F" w:rsidRDefault="00EB77A3" w:rsidP="00EB77A3">
      <w:pPr>
        <w:spacing w:line="360" w:lineRule="auto"/>
        <w:jc w:val="both"/>
        <w:rPr>
          <w:lang w:val="en-US"/>
        </w:rPr>
      </w:pPr>
      <w:r w:rsidRPr="00FE4BA2">
        <w:rPr>
          <w:rFonts w:eastAsia="Calibri"/>
          <w:position w:val="-12"/>
          <w:lang w:val="en-US" w:eastAsia="en-US"/>
        </w:rPr>
        <w:object w:dxaOrig="4599" w:dyaOrig="360">
          <v:shape id="_x0000_i1042" type="#_x0000_t75" style="width:230.4pt;height:17.8pt" o:ole="">
            <v:imagedata r:id="rId50" o:title=""/>
          </v:shape>
          <o:OLEObject Type="Embed" ProgID="Equation.3" ShapeID="_x0000_i1042" DrawAspect="Content" ObjectID="_1388156168" r:id="rId51"/>
        </w:object>
      </w:r>
      <w:r w:rsidRPr="004A4E2F">
        <w:rPr>
          <w:lang w:val="en-US"/>
        </w:rPr>
        <w:tab/>
      </w:r>
      <w:r w:rsidRPr="004A4E2F">
        <w:rPr>
          <w:lang w:val="en-US"/>
        </w:rPr>
        <w:tab/>
      </w:r>
      <w:r w:rsidRPr="004A4E2F">
        <w:rPr>
          <w:lang w:val="en-US"/>
        </w:rPr>
        <w:tab/>
      </w:r>
      <w:r w:rsidRPr="004A4E2F">
        <w:rPr>
          <w:lang w:val="en-US"/>
        </w:rPr>
        <w:tab/>
      </w:r>
      <w:r w:rsidRPr="004A4E2F">
        <w:rPr>
          <w:lang w:val="en-US"/>
        </w:rPr>
        <w:tab/>
      </w:r>
      <w:r w:rsidRPr="004A4E2F">
        <w:rPr>
          <w:lang w:val="en-US"/>
        </w:rPr>
        <w:tab/>
        <w:t>(10)</w:t>
      </w:r>
    </w:p>
    <w:p w:rsidR="00EB77A3" w:rsidRPr="004A4E2F" w:rsidRDefault="00EB77A3" w:rsidP="00EB77A3">
      <w:pPr>
        <w:spacing w:line="360" w:lineRule="auto"/>
        <w:jc w:val="both"/>
        <w:rPr>
          <w:lang w:val="en-US"/>
        </w:rPr>
      </w:pPr>
    </w:p>
    <w:p w:rsidR="00EB77A3" w:rsidRPr="004A4E2F" w:rsidRDefault="00EB77A3" w:rsidP="00EB77A3">
      <w:pPr>
        <w:spacing w:line="360" w:lineRule="auto"/>
        <w:jc w:val="both"/>
        <w:rPr>
          <w:lang w:val="en-US"/>
        </w:rPr>
      </w:pPr>
      <w:r w:rsidRPr="004A4E2F">
        <w:rPr>
          <w:lang w:val="en-US"/>
        </w:rPr>
        <w:t>Where,</w:t>
      </w:r>
    </w:p>
    <w:p w:rsidR="00EB77A3" w:rsidRPr="004A4E2F" w:rsidRDefault="00EB77A3" w:rsidP="00EB77A3">
      <w:pPr>
        <w:spacing w:line="360" w:lineRule="auto"/>
        <w:jc w:val="both"/>
        <w:rPr>
          <w:color w:val="000000"/>
          <w:lang w:val="en-US"/>
        </w:rPr>
      </w:pPr>
      <w:r w:rsidRPr="004A4E2F">
        <w:rPr>
          <w:lang w:val="en-US"/>
        </w:rPr>
        <w:t>ABN_PROD</w:t>
      </w:r>
      <w:r w:rsidRPr="004A4E2F">
        <w:rPr>
          <w:vertAlign w:val="subscript"/>
          <w:lang w:val="en-US"/>
        </w:rPr>
        <w:t>t</w:t>
      </w:r>
      <w:r w:rsidRPr="004A4E2F">
        <w:rPr>
          <w:lang w:val="en-US"/>
        </w:rPr>
        <w:t xml:space="preserve"> = Abnormal production costs</w:t>
      </w:r>
      <w:r>
        <w:rPr>
          <w:lang w:val="en-US"/>
        </w:rPr>
        <w:t>.</w:t>
      </w:r>
    </w:p>
    <w:p w:rsidR="00EB77A3" w:rsidRPr="004A4E2F" w:rsidRDefault="00EB77A3" w:rsidP="00EB77A3">
      <w:pPr>
        <w:spacing w:line="360" w:lineRule="auto"/>
        <w:jc w:val="both"/>
        <w:rPr>
          <w:b/>
          <w:color w:val="000000"/>
          <w:lang w:val="en-US"/>
        </w:rPr>
      </w:pPr>
    </w:p>
    <w:p w:rsidR="00EB77A3" w:rsidRPr="004A4E2F" w:rsidRDefault="00EB77A3" w:rsidP="00EB77A3">
      <w:pPr>
        <w:spacing w:line="360" w:lineRule="auto"/>
        <w:jc w:val="both"/>
        <w:rPr>
          <w:b/>
          <w:color w:val="000000"/>
          <w:lang w:val="en-US"/>
        </w:rPr>
      </w:pPr>
      <w:r w:rsidRPr="004A4E2F">
        <w:rPr>
          <w:b/>
          <w:color w:val="000000"/>
          <w:lang w:val="en-US"/>
        </w:rPr>
        <w:t>Proxy 3: Abnormal discretionary expense</w:t>
      </w:r>
    </w:p>
    <w:p w:rsidR="00EB77A3" w:rsidRPr="004A4E2F" w:rsidRDefault="00EB77A3" w:rsidP="00EB77A3">
      <w:pPr>
        <w:spacing w:line="360" w:lineRule="auto"/>
        <w:jc w:val="both"/>
        <w:rPr>
          <w:color w:val="000000"/>
          <w:lang w:val="en-US"/>
        </w:rPr>
      </w:pPr>
    </w:p>
    <w:p w:rsidR="00EB77A3" w:rsidRPr="004A4E2F" w:rsidRDefault="00EB77A3" w:rsidP="00EB77A3">
      <w:pPr>
        <w:spacing w:line="360" w:lineRule="auto"/>
        <w:jc w:val="both"/>
        <w:rPr>
          <w:color w:val="000000"/>
          <w:lang w:val="en-US"/>
        </w:rPr>
      </w:pPr>
      <w:r w:rsidRPr="004A4E2F">
        <w:rPr>
          <w:color w:val="000000"/>
          <w:lang w:val="en-US"/>
        </w:rPr>
        <w:t xml:space="preserve">The last proxy for </w:t>
      </w:r>
      <w:r>
        <w:rPr>
          <w:color w:val="000000"/>
          <w:lang w:val="en-US"/>
        </w:rPr>
        <w:t xml:space="preserve">the use of </w:t>
      </w:r>
      <w:r w:rsidRPr="004A4E2F">
        <w:rPr>
          <w:color w:val="000000"/>
          <w:lang w:val="en-US"/>
        </w:rPr>
        <w:t xml:space="preserve">real earnings management is the abnormal discretionary expense. Just </w:t>
      </w:r>
      <w:r>
        <w:rPr>
          <w:color w:val="000000"/>
          <w:lang w:val="en-US"/>
        </w:rPr>
        <w:t xml:space="preserve">as </w:t>
      </w:r>
      <w:r w:rsidRPr="004A4E2F">
        <w:rPr>
          <w:color w:val="000000"/>
          <w:lang w:val="en-US"/>
        </w:rPr>
        <w:t xml:space="preserve">the equations presented </w:t>
      </w:r>
      <w:r>
        <w:rPr>
          <w:color w:val="000000"/>
          <w:lang w:val="en-US"/>
        </w:rPr>
        <w:t>before,</w:t>
      </w:r>
      <w:r w:rsidRPr="004A4E2F">
        <w:rPr>
          <w:color w:val="000000"/>
          <w:lang w:val="en-US"/>
        </w:rPr>
        <w:t xml:space="preserve"> the discretionary expense is modeled as a linear function of sales. </w:t>
      </w:r>
    </w:p>
    <w:p w:rsidR="00EB77A3" w:rsidRPr="004A4E2F" w:rsidRDefault="00EB77A3" w:rsidP="00EB77A3">
      <w:pPr>
        <w:spacing w:line="360" w:lineRule="auto"/>
        <w:jc w:val="both"/>
        <w:rPr>
          <w:rFonts w:eastAsia="Calibri"/>
          <w:position w:val="-16"/>
          <w:lang w:val="en-US" w:eastAsia="en-US"/>
        </w:rPr>
      </w:pPr>
    </w:p>
    <w:p w:rsidR="00EB77A3" w:rsidRPr="004A4E2F" w:rsidRDefault="00EB77A3" w:rsidP="00EB77A3">
      <w:pPr>
        <w:spacing w:line="360" w:lineRule="auto"/>
        <w:jc w:val="both"/>
        <w:rPr>
          <w:lang w:val="en-US"/>
        </w:rPr>
      </w:pPr>
      <w:r w:rsidRPr="004A4E2F">
        <w:rPr>
          <w:rFonts w:eastAsia="Calibri"/>
          <w:position w:val="-16"/>
          <w:lang w:val="en-US" w:eastAsia="en-US"/>
        </w:rPr>
        <w:object w:dxaOrig="5550" w:dyaOrig="450">
          <v:shape id="_x0000_i1043" type="#_x0000_t75" style="width:277.85pt;height:22.85pt" o:ole="">
            <v:imagedata r:id="rId52" o:title=""/>
          </v:shape>
          <o:OLEObject Type="Embed" ProgID="Equation.3" ShapeID="_x0000_i1043" DrawAspect="Content" ObjectID="_1388156169" r:id="rId53"/>
        </w:object>
      </w:r>
      <w:r w:rsidRPr="004A4E2F">
        <w:rPr>
          <w:lang w:val="en-US"/>
        </w:rPr>
        <w:tab/>
      </w:r>
      <w:r w:rsidRPr="004A4E2F">
        <w:rPr>
          <w:lang w:val="en-US"/>
        </w:rPr>
        <w:tab/>
      </w:r>
      <w:r w:rsidRPr="004A4E2F">
        <w:rPr>
          <w:lang w:val="en-US"/>
        </w:rPr>
        <w:tab/>
      </w:r>
      <w:r w:rsidRPr="004A4E2F">
        <w:rPr>
          <w:lang w:val="en-US"/>
        </w:rPr>
        <w:tab/>
      </w:r>
      <w:r w:rsidRPr="004A4E2F">
        <w:rPr>
          <w:lang w:val="en-US"/>
        </w:rPr>
        <w:tab/>
        <w:t>(11)</w:t>
      </w:r>
    </w:p>
    <w:p w:rsidR="00EB77A3" w:rsidRPr="004A4E2F" w:rsidRDefault="00EB77A3" w:rsidP="00EB77A3">
      <w:pPr>
        <w:spacing w:line="360" w:lineRule="auto"/>
        <w:jc w:val="both"/>
        <w:rPr>
          <w:lang w:val="en-US"/>
        </w:rPr>
      </w:pPr>
    </w:p>
    <w:p w:rsidR="00EB77A3" w:rsidRPr="004A4E2F" w:rsidRDefault="00EB77A3" w:rsidP="00EB77A3">
      <w:pPr>
        <w:spacing w:line="360" w:lineRule="auto"/>
        <w:jc w:val="both"/>
        <w:rPr>
          <w:lang w:val="en-US"/>
        </w:rPr>
      </w:pPr>
      <w:r w:rsidRPr="004A4E2F">
        <w:rPr>
          <w:lang w:val="en-US"/>
        </w:rPr>
        <w:t xml:space="preserve">Where, </w:t>
      </w:r>
    </w:p>
    <w:p w:rsidR="00EB77A3" w:rsidRPr="004A4E2F" w:rsidRDefault="00EB77A3" w:rsidP="00EB77A3">
      <w:pPr>
        <w:spacing w:line="360" w:lineRule="auto"/>
        <w:jc w:val="both"/>
        <w:rPr>
          <w:lang w:val="en-US"/>
        </w:rPr>
      </w:pPr>
      <w:r w:rsidRPr="004A4E2F">
        <w:rPr>
          <w:lang w:val="en-US"/>
        </w:rPr>
        <w:t>DISEXP</w:t>
      </w:r>
      <w:r w:rsidRPr="004A4E2F">
        <w:rPr>
          <w:vertAlign w:val="subscript"/>
          <w:lang w:val="en-US"/>
        </w:rPr>
        <w:t xml:space="preserve">t </w:t>
      </w:r>
      <w:r w:rsidRPr="004A4E2F">
        <w:rPr>
          <w:lang w:val="en-US"/>
        </w:rPr>
        <w:t>= the discretionary expense in period t</w:t>
      </w:r>
      <w:r>
        <w:rPr>
          <w:lang w:val="en-US"/>
        </w:rPr>
        <w:t>.</w:t>
      </w:r>
    </w:p>
    <w:p w:rsidR="00EB77A3" w:rsidRPr="004A4E2F" w:rsidRDefault="00EB77A3" w:rsidP="00EB77A3">
      <w:pPr>
        <w:spacing w:line="360" w:lineRule="auto"/>
        <w:jc w:val="both"/>
        <w:rPr>
          <w:lang w:val="en-US"/>
        </w:rPr>
      </w:pPr>
    </w:p>
    <w:p w:rsidR="00EB77A3" w:rsidRPr="004A4E2F" w:rsidRDefault="00EB77A3" w:rsidP="00EB77A3">
      <w:pPr>
        <w:spacing w:line="360" w:lineRule="auto"/>
        <w:jc w:val="both"/>
        <w:rPr>
          <w:lang w:val="en-US"/>
        </w:rPr>
      </w:pPr>
      <w:r w:rsidRPr="004A4E2F">
        <w:rPr>
          <w:lang w:val="en-US"/>
        </w:rPr>
        <w:t>Consequently, the estimated coefficients in equation (11) are used in equation (12) to estimate the normal discretionary expense (NDISEXP</w:t>
      </w:r>
      <w:r w:rsidRPr="004A4E2F">
        <w:rPr>
          <w:vertAlign w:val="subscript"/>
          <w:lang w:val="en-US"/>
        </w:rPr>
        <w:t>t</w:t>
      </w:r>
      <w:r w:rsidRPr="004A4E2F">
        <w:rPr>
          <w:lang w:val="en-US"/>
        </w:rPr>
        <w:t>).</w:t>
      </w:r>
    </w:p>
    <w:p w:rsidR="00EB77A3" w:rsidRPr="004A4E2F" w:rsidRDefault="00EB77A3" w:rsidP="00EB77A3">
      <w:pPr>
        <w:spacing w:line="360" w:lineRule="auto"/>
        <w:jc w:val="both"/>
        <w:rPr>
          <w:rFonts w:eastAsia="Calibri"/>
          <w:position w:val="-16"/>
          <w:lang w:val="en-US" w:eastAsia="en-US"/>
        </w:rPr>
      </w:pPr>
    </w:p>
    <w:p w:rsidR="00EB77A3" w:rsidRPr="004A4E2F" w:rsidRDefault="00EB77A3" w:rsidP="00EB77A3">
      <w:pPr>
        <w:spacing w:line="360" w:lineRule="auto"/>
        <w:jc w:val="both"/>
        <w:rPr>
          <w:lang w:val="en-US"/>
        </w:rPr>
      </w:pPr>
      <w:r w:rsidRPr="004A4E2F">
        <w:rPr>
          <w:rFonts w:eastAsia="Calibri"/>
          <w:position w:val="-16"/>
          <w:lang w:val="en-US" w:eastAsia="en-US"/>
        </w:rPr>
        <w:object w:dxaOrig="5205" w:dyaOrig="450">
          <v:shape id="_x0000_i1044" type="#_x0000_t75" style="width:260.05pt;height:22.85pt" o:ole="">
            <v:imagedata r:id="rId54" o:title=""/>
          </v:shape>
          <o:OLEObject Type="Embed" ProgID="Equation.3" ShapeID="_x0000_i1044" DrawAspect="Content" ObjectID="_1388156170" r:id="rId55"/>
        </w:object>
      </w:r>
      <w:r w:rsidRPr="004A4E2F">
        <w:rPr>
          <w:lang w:val="en-US"/>
        </w:rPr>
        <w:tab/>
      </w:r>
      <w:r w:rsidRPr="004A4E2F">
        <w:rPr>
          <w:lang w:val="en-US"/>
        </w:rPr>
        <w:tab/>
      </w:r>
      <w:r w:rsidRPr="004A4E2F">
        <w:rPr>
          <w:lang w:val="en-US"/>
        </w:rPr>
        <w:tab/>
      </w:r>
      <w:r w:rsidRPr="004A4E2F">
        <w:rPr>
          <w:lang w:val="en-US"/>
        </w:rPr>
        <w:tab/>
      </w:r>
      <w:r w:rsidRPr="004A4E2F">
        <w:rPr>
          <w:lang w:val="en-US"/>
        </w:rPr>
        <w:tab/>
        <w:t>(12)</w:t>
      </w:r>
    </w:p>
    <w:p w:rsidR="00EB77A3" w:rsidRPr="004A4E2F" w:rsidRDefault="00EB77A3" w:rsidP="00EB77A3">
      <w:pPr>
        <w:spacing w:line="360" w:lineRule="auto"/>
        <w:jc w:val="both"/>
        <w:rPr>
          <w:lang w:val="en-US"/>
        </w:rPr>
      </w:pPr>
    </w:p>
    <w:p w:rsidR="00EB77A3" w:rsidRPr="004A4E2F" w:rsidRDefault="00EB77A3" w:rsidP="00EB77A3">
      <w:pPr>
        <w:spacing w:line="360" w:lineRule="auto"/>
        <w:jc w:val="both"/>
        <w:rPr>
          <w:lang w:val="en-US"/>
        </w:rPr>
      </w:pPr>
      <w:r w:rsidRPr="004A4E2F">
        <w:rPr>
          <w:lang w:val="en-US"/>
        </w:rPr>
        <w:lastRenderedPageBreak/>
        <w:t>Finally, the abnormal discretionary expense (ABN_EXP</w:t>
      </w:r>
      <w:r w:rsidRPr="004A4E2F">
        <w:rPr>
          <w:vertAlign w:val="subscript"/>
          <w:lang w:val="en-US"/>
        </w:rPr>
        <w:t>t</w:t>
      </w:r>
      <w:r w:rsidRPr="004A4E2F">
        <w:rPr>
          <w:lang w:val="en-US"/>
        </w:rPr>
        <w:t xml:space="preserve">) is measured as the difference between the actual and the normal discretionary expense. </w:t>
      </w:r>
    </w:p>
    <w:p w:rsidR="00EB77A3" w:rsidRPr="004A4E2F" w:rsidRDefault="00EB77A3" w:rsidP="00EB77A3">
      <w:pPr>
        <w:spacing w:line="360" w:lineRule="auto"/>
        <w:jc w:val="both"/>
        <w:rPr>
          <w:rFonts w:eastAsia="Calibri"/>
          <w:position w:val="-12"/>
          <w:lang w:val="en-US" w:eastAsia="en-US"/>
        </w:rPr>
      </w:pPr>
    </w:p>
    <w:p w:rsidR="00EB77A3" w:rsidRPr="004A4E2F" w:rsidRDefault="00EB77A3" w:rsidP="00EB77A3">
      <w:pPr>
        <w:spacing w:line="360" w:lineRule="auto"/>
        <w:jc w:val="both"/>
        <w:rPr>
          <w:lang w:val="en-US"/>
        </w:rPr>
      </w:pPr>
      <w:r w:rsidRPr="004A4E2F">
        <w:rPr>
          <w:rFonts w:eastAsia="Calibri"/>
          <w:position w:val="-12"/>
          <w:lang w:val="en-US" w:eastAsia="en-US"/>
        </w:rPr>
        <w:object w:dxaOrig="5020" w:dyaOrig="360">
          <v:shape id="_x0000_i1045" type="#_x0000_t75" style="width:249.9pt;height:17.8pt" o:ole="">
            <v:imagedata r:id="rId56" o:title=""/>
          </v:shape>
          <o:OLEObject Type="Embed" ProgID="Equation.3" ShapeID="_x0000_i1045" DrawAspect="Content" ObjectID="_1388156171" r:id="rId57"/>
        </w:object>
      </w:r>
      <w:r w:rsidRPr="004A4E2F">
        <w:rPr>
          <w:lang w:val="en-US"/>
        </w:rPr>
        <w:tab/>
      </w:r>
      <w:r w:rsidRPr="004A4E2F">
        <w:rPr>
          <w:lang w:val="en-US"/>
        </w:rPr>
        <w:tab/>
      </w:r>
      <w:r w:rsidRPr="004A4E2F">
        <w:rPr>
          <w:lang w:val="en-US"/>
        </w:rPr>
        <w:tab/>
      </w:r>
      <w:r w:rsidRPr="004A4E2F">
        <w:rPr>
          <w:lang w:val="en-US"/>
        </w:rPr>
        <w:tab/>
      </w:r>
      <w:r w:rsidRPr="004A4E2F">
        <w:rPr>
          <w:lang w:val="en-US"/>
        </w:rPr>
        <w:tab/>
        <w:t>(13)</w:t>
      </w:r>
    </w:p>
    <w:p w:rsidR="00EB77A3" w:rsidRPr="004A4E2F" w:rsidRDefault="00EB77A3" w:rsidP="00EB77A3">
      <w:pPr>
        <w:spacing w:line="360" w:lineRule="auto"/>
        <w:jc w:val="both"/>
        <w:rPr>
          <w:lang w:val="en-US"/>
        </w:rPr>
      </w:pPr>
    </w:p>
    <w:p w:rsidR="00EB77A3" w:rsidRPr="004A4E2F" w:rsidRDefault="00EB77A3" w:rsidP="00EB77A3">
      <w:pPr>
        <w:spacing w:line="360" w:lineRule="auto"/>
        <w:jc w:val="both"/>
        <w:rPr>
          <w:lang w:val="en-US"/>
        </w:rPr>
      </w:pPr>
      <w:r w:rsidRPr="004A4E2F">
        <w:rPr>
          <w:lang w:val="en-US"/>
        </w:rPr>
        <w:t>Where,</w:t>
      </w:r>
    </w:p>
    <w:p w:rsidR="00EB77A3" w:rsidRPr="004A4E2F" w:rsidRDefault="00EB77A3" w:rsidP="00EB77A3">
      <w:pPr>
        <w:spacing w:line="360" w:lineRule="auto"/>
        <w:jc w:val="both"/>
        <w:rPr>
          <w:lang w:val="en-US"/>
        </w:rPr>
      </w:pPr>
      <w:r w:rsidRPr="004A4E2F">
        <w:rPr>
          <w:lang w:val="en-US"/>
        </w:rPr>
        <w:t>ABN_DISEXP</w:t>
      </w:r>
      <w:r w:rsidRPr="004A4E2F">
        <w:rPr>
          <w:vertAlign w:val="subscript"/>
          <w:lang w:val="en-US"/>
        </w:rPr>
        <w:t>t</w:t>
      </w:r>
      <w:r w:rsidRPr="004A4E2F">
        <w:rPr>
          <w:lang w:val="en-US"/>
        </w:rPr>
        <w:t xml:space="preserve"> = Abnormal discretionary expenses</w:t>
      </w:r>
      <w:r>
        <w:rPr>
          <w:lang w:val="en-US"/>
        </w:rPr>
        <w:t>.</w:t>
      </w:r>
    </w:p>
    <w:p w:rsidR="00EB77A3" w:rsidRPr="004A4E2F" w:rsidRDefault="00EB77A3" w:rsidP="00EB77A3">
      <w:pPr>
        <w:spacing w:line="360" w:lineRule="auto"/>
        <w:jc w:val="both"/>
        <w:rPr>
          <w:rFonts w:eastAsia="MinionPro-Regular"/>
          <w:b/>
          <w:sz w:val="28"/>
          <w:szCs w:val="28"/>
          <w:lang w:val="en-US"/>
        </w:rPr>
      </w:pPr>
    </w:p>
    <w:p w:rsidR="00EB77A3" w:rsidRPr="004A4E2F" w:rsidRDefault="00EB77A3" w:rsidP="00EB77A3">
      <w:pPr>
        <w:pStyle w:val="Kop2"/>
        <w:rPr>
          <w:rFonts w:eastAsia="MinionPro-Regular"/>
          <w:lang w:val="en-US"/>
        </w:rPr>
      </w:pPr>
      <w:bookmarkStart w:id="136" w:name="_Toc313361520"/>
      <w:bookmarkStart w:id="137" w:name="_Toc314339262"/>
      <w:bookmarkStart w:id="138" w:name="_Toc314412823"/>
      <w:bookmarkStart w:id="139" w:name="_Toc314413083"/>
      <w:r w:rsidRPr="004A4E2F">
        <w:rPr>
          <w:rFonts w:eastAsia="MinionPro-Regular"/>
          <w:lang w:val="en-US"/>
        </w:rPr>
        <w:t xml:space="preserve">6.4 Measuring </w:t>
      </w:r>
      <w:r>
        <w:rPr>
          <w:rFonts w:eastAsia="MinionPro-Regular"/>
          <w:lang w:val="en-US"/>
        </w:rPr>
        <w:t xml:space="preserve">the use of </w:t>
      </w:r>
      <w:r w:rsidRPr="004A4E2F">
        <w:rPr>
          <w:rFonts w:eastAsia="MinionPro-Regular"/>
          <w:lang w:val="en-US"/>
        </w:rPr>
        <w:t>real earnings management</w:t>
      </w:r>
      <w:bookmarkEnd w:id="136"/>
      <w:bookmarkEnd w:id="137"/>
      <w:bookmarkEnd w:id="138"/>
      <w:bookmarkEnd w:id="139"/>
    </w:p>
    <w:p w:rsidR="00EB77A3" w:rsidRPr="004A4E2F" w:rsidRDefault="00EB77A3" w:rsidP="00EB77A3">
      <w:pPr>
        <w:spacing w:line="360" w:lineRule="auto"/>
        <w:jc w:val="both"/>
        <w:rPr>
          <w:rFonts w:eastAsia="MinionPro-Regular"/>
          <w:b/>
          <w:sz w:val="28"/>
          <w:szCs w:val="28"/>
          <w:lang w:val="en-US"/>
        </w:rPr>
      </w:pPr>
    </w:p>
    <w:p w:rsidR="00EB77A3" w:rsidRPr="004A4E2F" w:rsidRDefault="00EB77A3" w:rsidP="00EB77A3">
      <w:pPr>
        <w:pStyle w:val="Kop3"/>
        <w:rPr>
          <w:rFonts w:eastAsia="MinionPro-Regular"/>
        </w:rPr>
      </w:pPr>
      <w:bookmarkStart w:id="140" w:name="_Toc313361521"/>
      <w:bookmarkStart w:id="141" w:name="_Toc314339263"/>
      <w:bookmarkStart w:id="142" w:name="_Toc314412824"/>
      <w:bookmarkStart w:id="143" w:name="_Toc314413084"/>
      <w:r w:rsidRPr="004A4E2F">
        <w:rPr>
          <w:rFonts w:eastAsia="MinionPro-Regular"/>
        </w:rPr>
        <w:t>6.4.1 Control Variables</w:t>
      </w:r>
      <w:bookmarkEnd w:id="140"/>
      <w:bookmarkEnd w:id="141"/>
      <w:bookmarkEnd w:id="142"/>
      <w:bookmarkEnd w:id="143"/>
    </w:p>
    <w:p w:rsidR="00EB77A3" w:rsidRPr="004A4E2F" w:rsidRDefault="00EB77A3" w:rsidP="00EB77A3">
      <w:pPr>
        <w:spacing w:line="360" w:lineRule="auto"/>
        <w:jc w:val="both"/>
        <w:rPr>
          <w:rFonts w:eastAsia="MinionPro-Regular"/>
          <w:lang w:val="en-US"/>
        </w:rPr>
      </w:pPr>
    </w:p>
    <w:p w:rsidR="00EB77A3" w:rsidRPr="004A4E2F" w:rsidRDefault="00EB77A3" w:rsidP="00EB77A3">
      <w:pPr>
        <w:spacing w:line="360" w:lineRule="auto"/>
        <w:jc w:val="both"/>
        <w:rPr>
          <w:rFonts w:eastAsia="MinionPro-Regular"/>
          <w:lang w:val="en-US"/>
        </w:rPr>
      </w:pPr>
      <w:r w:rsidRPr="004A4E2F">
        <w:rPr>
          <w:rFonts w:eastAsia="MinionPro-Regular"/>
          <w:lang w:val="en-US"/>
        </w:rPr>
        <w:t>These proxies are used to determine whether earnings management through real activities manipulation has been influenced by the application of IFRS in high</w:t>
      </w:r>
      <w:r>
        <w:rPr>
          <w:rFonts w:eastAsia="MinionPro-Regular"/>
          <w:lang w:val="en-US"/>
        </w:rPr>
        <w:t>-</w:t>
      </w:r>
      <w:r w:rsidRPr="004A4E2F">
        <w:rPr>
          <w:rFonts w:eastAsia="MinionPro-Regular"/>
          <w:lang w:val="en-US"/>
        </w:rPr>
        <w:t>tech and low-tech companies. Therefore</w:t>
      </w:r>
      <w:r>
        <w:rPr>
          <w:rFonts w:eastAsia="MinionPro-Regular"/>
          <w:lang w:val="en-US"/>
        </w:rPr>
        <w:t>,</w:t>
      </w:r>
      <w:r w:rsidRPr="004A4E2F">
        <w:rPr>
          <w:rFonts w:eastAsia="MinionPro-Regular"/>
          <w:lang w:val="en-US"/>
        </w:rPr>
        <w:t xml:space="preserve"> a regression analysis is used. This regression contains a dependent variable and control variables. The control variables are SIZE, Market to book ratio (MTB), Net income (NI), Standard (STAN), Industry (IND) and the interaction variable STAN.IND. In the following paragraphs, these control variables are described. </w:t>
      </w:r>
    </w:p>
    <w:p w:rsidR="00EB77A3" w:rsidRPr="004A4E2F" w:rsidRDefault="00EB77A3" w:rsidP="00EB77A3">
      <w:pPr>
        <w:spacing w:line="360" w:lineRule="auto"/>
        <w:jc w:val="both"/>
        <w:rPr>
          <w:rFonts w:eastAsia="MinionPro-Regular"/>
          <w:b/>
          <w:lang w:val="en-US"/>
        </w:rPr>
      </w:pPr>
    </w:p>
    <w:p w:rsidR="00EB77A3" w:rsidRPr="004A4E2F" w:rsidRDefault="00EB77A3" w:rsidP="00EB77A3">
      <w:pPr>
        <w:spacing w:line="360" w:lineRule="auto"/>
        <w:jc w:val="both"/>
        <w:rPr>
          <w:rFonts w:eastAsia="MinionPro-Regular"/>
          <w:b/>
          <w:lang w:val="en-US"/>
        </w:rPr>
      </w:pPr>
      <w:r w:rsidRPr="004A4E2F">
        <w:rPr>
          <w:rFonts w:eastAsia="MinionPro-Regular"/>
          <w:b/>
          <w:lang w:val="en-US"/>
        </w:rPr>
        <w:t>SIZE</w:t>
      </w:r>
    </w:p>
    <w:p w:rsidR="00EB77A3" w:rsidRPr="004A4E2F" w:rsidRDefault="00EB77A3" w:rsidP="00EB77A3">
      <w:pPr>
        <w:spacing w:line="360" w:lineRule="auto"/>
        <w:jc w:val="both"/>
        <w:rPr>
          <w:rFonts w:eastAsia="Calibri"/>
          <w:lang w:val="en-US"/>
        </w:rPr>
      </w:pPr>
      <w:r>
        <w:rPr>
          <w:rFonts w:eastAsia="MinionPro-Regular"/>
          <w:lang w:val="en-US"/>
        </w:rPr>
        <w:t>I</w:t>
      </w:r>
      <w:r w:rsidRPr="00051FF6">
        <w:rPr>
          <w:rFonts w:eastAsia="MinionPro-Regular"/>
          <w:lang w:val="en-US"/>
        </w:rPr>
        <w:t>n their regression</w:t>
      </w:r>
      <w:r>
        <w:rPr>
          <w:rFonts w:eastAsia="MinionPro-Regular"/>
          <w:lang w:val="en-US"/>
        </w:rPr>
        <w:t>s</w:t>
      </w:r>
      <w:r w:rsidRPr="00051FF6">
        <w:rPr>
          <w:rFonts w:eastAsia="MinionPro-Regular"/>
          <w:lang w:val="en-US"/>
        </w:rPr>
        <w:t xml:space="preserve"> </w:t>
      </w:r>
      <w:r w:rsidRPr="004A4E2F">
        <w:rPr>
          <w:lang w:val="en-US"/>
        </w:rPr>
        <w:t xml:space="preserve">Tendeloo and Vanstraelen (2005), </w:t>
      </w:r>
      <w:r w:rsidRPr="004A4E2F">
        <w:rPr>
          <w:rFonts w:eastAsia="MinionPro-Regular"/>
          <w:lang w:val="en-US"/>
        </w:rPr>
        <w:t xml:space="preserve">Roychowdhury (2006), Capkun et.al (2008) </w:t>
      </w:r>
      <w:r w:rsidRPr="004A4E2F">
        <w:rPr>
          <w:lang w:val="en-US"/>
        </w:rPr>
        <w:t>use</w:t>
      </w:r>
      <w:r>
        <w:rPr>
          <w:lang w:val="en-US"/>
        </w:rPr>
        <w:t>s</w:t>
      </w:r>
      <w:r w:rsidRPr="004A4E2F">
        <w:rPr>
          <w:lang w:val="en-US"/>
        </w:rPr>
        <w:t xml:space="preserve"> the control variable “SIZE” as a proxy for political interests</w:t>
      </w:r>
      <w:r>
        <w:rPr>
          <w:lang w:val="en-US"/>
        </w:rPr>
        <w:t xml:space="preserve">. This has </w:t>
      </w:r>
      <w:r w:rsidRPr="004A4E2F">
        <w:rPr>
          <w:lang w:val="en-US"/>
        </w:rPr>
        <w:t xml:space="preserve">measured as the natural logarithm of the total assets. From the political cost hypothesis of Watts and Zimmerman (1990) it is learned that management of large companies can have the intention to manage their earnings but then downwards. This is </w:t>
      </w:r>
      <w:r>
        <w:rPr>
          <w:lang w:val="en-US"/>
        </w:rPr>
        <w:t xml:space="preserve">performed </w:t>
      </w:r>
      <w:r w:rsidRPr="004A4E2F">
        <w:rPr>
          <w:lang w:val="en-US"/>
        </w:rPr>
        <w:t xml:space="preserve">because they have more political and media attention and leads to higher costs. </w:t>
      </w:r>
      <w:r>
        <w:rPr>
          <w:lang w:val="en-US"/>
        </w:rPr>
        <w:t xml:space="preserve">Consequently, </w:t>
      </w:r>
      <w:r w:rsidRPr="00051FF6">
        <w:rPr>
          <w:lang w:val="en-US"/>
        </w:rPr>
        <w:t>in order to reduce these costs</w:t>
      </w:r>
      <w:r>
        <w:rPr>
          <w:lang w:val="en-US"/>
        </w:rPr>
        <w:t>,</w:t>
      </w:r>
      <w:r w:rsidRPr="00051FF6">
        <w:rPr>
          <w:lang w:val="en-US"/>
        </w:rPr>
        <w:t xml:space="preserve"> </w:t>
      </w:r>
      <w:r w:rsidRPr="004A4E2F">
        <w:rPr>
          <w:lang w:val="en-US"/>
        </w:rPr>
        <w:t xml:space="preserve">the management chooses to manage their earnings downwards. </w:t>
      </w:r>
    </w:p>
    <w:p w:rsidR="00EB77A3" w:rsidRPr="004A4E2F" w:rsidRDefault="00EB77A3" w:rsidP="00EB77A3">
      <w:pPr>
        <w:spacing w:line="360" w:lineRule="auto"/>
        <w:jc w:val="both"/>
        <w:rPr>
          <w:b/>
          <w:lang w:val="en-US"/>
        </w:rPr>
      </w:pPr>
    </w:p>
    <w:p w:rsidR="00EB77A3" w:rsidRPr="004A4E2F" w:rsidRDefault="00EB77A3" w:rsidP="00EB77A3">
      <w:pPr>
        <w:spacing w:line="360" w:lineRule="auto"/>
        <w:jc w:val="both"/>
        <w:rPr>
          <w:b/>
          <w:lang w:val="en-US"/>
        </w:rPr>
      </w:pPr>
      <w:r w:rsidRPr="004A4E2F">
        <w:rPr>
          <w:b/>
          <w:lang w:val="en-US"/>
        </w:rPr>
        <w:t>Market to Book ratio (MTB)</w:t>
      </w:r>
    </w:p>
    <w:p w:rsidR="00EB77A3" w:rsidRPr="004A4E2F" w:rsidRDefault="00EB77A3" w:rsidP="00EB77A3">
      <w:pPr>
        <w:spacing w:line="360" w:lineRule="auto"/>
        <w:jc w:val="both"/>
        <w:rPr>
          <w:lang w:val="en-US"/>
        </w:rPr>
      </w:pPr>
      <w:r w:rsidRPr="004A4E2F">
        <w:rPr>
          <w:lang w:val="en-US"/>
        </w:rPr>
        <w:t xml:space="preserve">Since the firm can have growth opportunities, Roychowdhury (2006) includes “MTB” ratio as a control variable to control for the growth level. The MTB ratio </w:t>
      </w:r>
      <w:r>
        <w:rPr>
          <w:lang w:val="en-US"/>
        </w:rPr>
        <w:t xml:space="preserve">creates </w:t>
      </w:r>
      <w:r w:rsidRPr="004A4E2F">
        <w:rPr>
          <w:lang w:val="en-US"/>
        </w:rPr>
        <w:t xml:space="preserve">an indication about the company’s performance and states whether stocks are over- or undervalued. The value of </w:t>
      </w:r>
      <w:r w:rsidRPr="004A4E2F">
        <w:rPr>
          <w:lang w:val="en-US"/>
        </w:rPr>
        <w:lastRenderedPageBreak/>
        <w:t xml:space="preserve">the MTB ratio is the result of comparing the book value of </w:t>
      </w:r>
      <w:r>
        <w:rPr>
          <w:lang w:val="en-US"/>
        </w:rPr>
        <w:t xml:space="preserve">the </w:t>
      </w:r>
      <w:r w:rsidRPr="004A4E2F">
        <w:rPr>
          <w:lang w:val="en-US"/>
        </w:rPr>
        <w:t xml:space="preserve">equity with the market value of </w:t>
      </w:r>
      <w:r>
        <w:rPr>
          <w:lang w:val="en-US"/>
        </w:rPr>
        <w:t xml:space="preserve">the </w:t>
      </w:r>
      <w:r w:rsidRPr="004A4E2F">
        <w:rPr>
          <w:lang w:val="en-US"/>
        </w:rPr>
        <w:t xml:space="preserve">equity. The book value of equity is equal to the historical cost and the market value is equal to the value of the stocks through its market capitalization. Roychowdhury (2006) measures this ratio by dividing the market value of equity with the book value of </w:t>
      </w:r>
      <w:r>
        <w:rPr>
          <w:lang w:val="en-US"/>
        </w:rPr>
        <w:t xml:space="preserve">the </w:t>
      </w:r>
      <w:r w:rsidRPr="004A4E2F">
        <w:rPr>
          <w:lang w:val="en-US"/>
        </w:rPr>
        <w:t xml:space="preserve">equity. </w:t>
      </w:r>
    </w:p>
    <w:p w:rsidR="00EB77A3" w:rsidRPr="004A4E2F" w:rsidRDefault="00EB77A3" w:rsidP="00EB77A3">
      <w:pPr>
        <w:spacing w:line="360" w:lineRule="auto"/>
        <w:jc w:val="both"/>
        <w:rPr>
          <w:b/>
          <w:lang w:val="en-US"/>
        </w:rPr>
      </w:pPr>
    </w:p>
    <w:p w:rsidR="00EB77A3" w:rsidRPr="004A4E2F" w:rsidRDefault="00EB77A3" w:rsidP="00EB77A3">
      <w:pPr>
        <w:spacing w:line="360" w:lineRule="auto"/>
        <w:jc w:val="both"/>
        <w:rPr>
          <w:b/>
          <w:lang w:val="en-US"/>
        </w:rPr>
      </w:pPr>
      <w:r w:rsidRPr="004A4E2F">
        <w:rPr>
          <w:b/>
          <w:lang w:val="en-US"/>
        </w:rPr>
        <w:t xml:space="preserve">Net Income (NI) </w:t>
      </w:r>
    </w:p>
    <w:p w:rsidR="00EB77A3" w:rsidRPr="004A4E2F" w:rsidRDefault="00EB77A3" w:rsidP="00EB77A3">
      <w:pPr>
        <w:spacing w:line="360" w:lineRule="auto"/>
        <w:jc w:val="both"/>
        <w:rPr>
          <w:lang w:val="en-US"/>
        </w:rPr>
      </w:pPr>
      <w:r w:rsidRPr="004A4E2F">
        <w:rPr>
          <w:lang w:val="en-US"/>
        </w:rPr>
        <w:t xml:space="preserve">In order to control for the fact that the abnormal values of CFO, PROD and DISEXP, that have been calculated through the estimation models can have measurement errors that are related with performance Roychowdhury (2006) includes “NI” as a control variable. </w:t>
      </w:r>
    </w:p>
    <w:p w:rsidR="00EB77A3" w:rsidRPr="004A4E2F" w:rsidRDefault="00EB77A3" w:rsidP="00EB77A3">
      <w:pPr>
        <w:spacing w:line="360" w:lineRule="auto"/>
        <w:jc w:val="both"/>
        <w:rPr>
          <w:b/>
          <w:lang w:val="en-US"/>
        </w:rPr>
      </w:pPr>
    </w:p>
    <w:p w:rsidR="00EB77A3" w:rsidRPr="004A4E2F" w:rsidRDefault="00EB77A3" w:rsidP="00EB77A3">
      <w:pPr>
        <w:spacing w:line="360" w:lineRule="auto"/>
        <w:jc w:val="both"/>
        <w:rPr>
          <w:b/>
          <w:lang w:val="en-US"/>
        </w:rPr>
      </w:pPr>
      <w:r w:rsidRPr="004A4E2F">
        <w:rPr>
          <w:b/>
          <w:lang w:val="en-US"/>
        </w:rPr>
        <w:t>Standard (STAN)</w:t>
      </w:r>
    </w:p>
    <w:p w:rsidR="00EB77A3" w:rsidRPr="004A4E2F" w:rsidRDefault="00EB77A3" w:rsidP="00EB77A3">
      <w:pPr>
        <w:spacing w:line="360" w:lineRule="auto"/>
        <w:jc w:val="both"/>
        <w:rPr>
          <w:lang w:val="en-US"/>
        </w:rPr>
      </w:pPr>
      <w:r w:rsidRPr="004A4E2F">
        <w:rPr>
          <w:lang w:val="en-US"/>
        </w:rPr>
        <w:t xml:space="preserve">Tendeloo and Vanstraelen (2005) and Heemskerk and Van der Tas (2006) use “STAN” as a control variable in their work to determine whether the company has adopted the IFRS or not and what the impact is on </w:t>
      </w:r>
      <w:r>
        <w:rPr>
          <w:lang w:val="en-US"/>
        </w:rPr>
        <w:t xml:space="preserve">the use of </w:t>
      </w:r>
      <w:r w:rsidRPr="004A4E2F">
        <w:rPr>
          <w:lang w:val="en-US"/>
        </w:rPr>
        <w:t xml:space="preserve">earnings management. With the same purpose, this variable is included within the research model of this research. </w:t>
      </w:r>
    </w:p>
    <w:p w:rsidR="00EB77A3" w:rsidRPr="004A4E2F" w:rsidRDefault="00EB77A3" w:rsidP="00EB77A3">
      <w:pPr>
        <w:spacing w:line="360" w:lineRule="auto"/>
        <w:jc w:val="both"/>
        <w:rPr>
          <w:b/>
          <w:lang w:val="en-US"/>
        </w:rPr>
      </w:pPr>
    </w:p>
    <w:p w:rsidR="00EB77A3" w:rsidRPr="004A4E2F" w:rsidRDefault="00EB77A3" w:rsidP="00EB77A3">
      <w:pPr>
        <w:spacing w:line="360" w:lineRule="auto"/>
        <w:jc w:val="both"/>
        <w:rPr>
          <w:b/>
          <w:lang w:val="en-US"/>
        </w:rPr>
      </w:pPr>
      <w:r w:rsidRPr="004A4E2F">
        <w:rPr>
          <w:b/>
          <w:lang w:val="en-US"/>
        </w:rPr>
        <w:t>Industry (IND)</w:t>
      </w:r>
    </w:p>
    <w:p w:rsidR="00EB77A3" w:rsidRPr="004A4E2F" w:rsidRDefault="00EB77A3" w:rsidP="00EB77A3">
      <w:pPr>
        <w:spacing w:line="360" w:lineRule="auto"/>
        <w:jc w:val="both"/>
        <w:rPr>
          <w:lang w:val="en-US"/>
        </w:rPr>
      </w:pPr>
      <w:r w:rsidRPr="004A4E2F">
        <w:rPr>
          <w:lang w:val="en-US"/>
        </w:rPr>
        <w:t xml:space="preserve">“IND” as a control variable is used by Heemskerk and Van der Tas (2006) and Capkun et. al (2008) to control for the effects that a type of company has on </w:t>
      </w:r>
      <w:r>
        <w:rPr>
          <w:lang w:val="en-US"/>
        </w:rPr>
        <w:t xml:space="preserve">the use of </w:t>
      </w:r>
      <w:r w:rsidRPr="004A4E2F">
        <w:rPr>
          <w:lang w:val="en-US"/>
        </w:rPr>
        <w:t xml:space="preserve">earnings management. </w:t>
      </w:r>
    </w:p>
    <w:p w:rsidR="00EB77A3" w:rsidRPr="004A4E2F" w:rsidRDefault="00EB77A3" w:rsidP="00EB77A3">
      <w:pPr>
        <w:spacing w:line="360" w:lineRule="auto"/>
        <w:jc w:val="both"/>
        <w:rPr>
          <w:b/>
          <w:lang w:val="en-US"/>
        </w:rPr>
      </w:pPr>
    </w:p>
    <w:p w:rsidR="00EB77A3" w:rsidRPr="004A4E2F" w:rsidRDefault="00EB77A3" w:rsidP="00EB77A3">
      <w:pPr>
        <w:spacing w:line="360" w:lineRule="auto"/>
        <w:jc w:val="both"/>
        <w:rPr>
          <w:b/>
          <w:lang w:val="en-US"/>
        </w:rPr>
      </w:pPr>
      <w:r w:rsidRPr="004A4E2F">
        <w:rPr>
          <w:b/>
          <w:lang w:val="en-US"/>
        </w:rPr>
        <w:t>STAN.IND</w:t>
      </w:r>
    </w:p>
    <w:p w:rsidR="00EB77A3" w:rsidRPr="004A4E2F" w:rsidRDefault="00EB77A3" w:rsidP="00EB77A3">
      <w:pPr>
        <w:spacing w:line="360" w:lineRule="auto"/>
        <w:jc w:val="both"/>
        <w:rPr>
          <w:lang w:val="en-US"/>
        </w:rPr>
      </w:pPr>
      <w:r w:rsidRPr="004A4E2F">
        <w:rPr>
          <w:lang w:val="en-US"/>
        </w:rPr>
        <w:t xml:space="preserve">Finally, the interaction variable “STAN.IND” is included as a control variable to control for the effect of the type of company and its transition to IFRS on </w:t>
      </w:r>
      <w:r>
        <w:rPr>
          <w:lang w:val="en-US"/>
        </w:rPr>
        <w:t xml:space="preserve">the use of </w:t>
      </w:r>
      <w:r w:rsidRPr="004A4E2F">
        <w:rPr>
          <w:lang w:val="en-US"/>
        </w:rPr>
        <w:t xml:space="preserve">earnings management. </w:t>
      </w:r>
    </w:p>
    <w:p w:rsidR="00EB77A3" w:rsidRPr="004A4E2F" w:rsidRDefault="00EB77A3" w:rsidP="00EB77A3">
      <w:pPr>
        <w:spacing w:line="360" w:lineRule="auto"/>
        <w:jc w:val="both"/>
        <w:rPr>
          <w:b/>
          <w:sz w:val="28"/>
          <w:szCs w:val="28"/>
          <w:lang w:val="en-US"/>
        </w:rPr>
      </w:pPr>
    </w:p>
    <w:p w:rsidR="00EB77A3" w:rsidRPr="004A4E2F" w:rsidRDefault="00EB77A3" w:rsidP="00EB77A3">
      <w:pPr>
        <w:pStyle w:val="Kop3"/>
      </w:pPr>
      <w:bookmarkStart w:id="144" w:name="_Toc313361522"/>
      <w:bookmarkStart w:id="145" w:name="_Toc314339264"/>
      <w:bookmarkStart w:id="146" w:name="_Toc314412825"/>
      <w:bookmarkStart w:id="147" w:name="_Toc314413085"/>
      <w:r w:rsidRPr="004A4E2F">
        <w:t>6.4.2 Research Model</w:t>
      </w:r>
      <w:bookmarkEnd w:id="144"/>
      <w:bookmarkEnd w:id="145"/>
      <w:bookmarkEnd w:id="146"/>
      <w:bookmarkEnd w:id="147"/>
      <w:r w:rsidRPr="004A4E2F">
        <w:t xml:space="preserve"> </w:t>
      </w:r>
    </w:p>
    <w:p w:rsidR="00EB77A3" w:rsidRPr="004A4E2F" w:rsidRDefault="00EB77A3" w:rsidP="00EB77A3">
      <w:pPr>
        <w:spacing w:line="360" w:lineRule="auto"/>
        <w:jc w:val="both"/>
        <w:rPr>
          <w:lang w:val="en-US"/>
        </w:rPr>
      </w:pPr>
    </w:p>
    <w:p w:rsidR="00EB77A3" w:rsidRPr="004A4E2F" w:rsidRDefault="00EB77A3" w:rsidP="00EB77A3">
      <w:pPr>
        <w:spacing w:line="360" w:lineRule="auto"/>
        <w:jc w:val="both"/>
        <w:rPr>
          <w:lang w:val="en-US"/>
        </w:rPr>
      </w:pPr>
      <w:r w:rsidRPr="004A4E2F">
        <w:rPr>
          <w:lang w:val="en-US"/>
        </w:rPr>
        <w:t xml:space="preserve">The previous section discussed the control variables that will be used to determine the impact of IFRS on </w:t>
      </w:r>
      <w:r>
        <w:rPr>
          <w:lang w:val="en-US"/>
        </w:rPr>
        <w:t xml:space="preserve">the use of </w:t>
      </w:r>
      <w:r w:rsidRPr="004A4E2F">
        <w:rPr>
          <w:lang w:val="en-US"/>
        </w:rPr>
        <w:t xml:space="preserve">real earnings management. In addition the section stated that a regression model containing a dependent and control variables are used. The dependent variable will take the value of the abnormal CFO, PROD, and DISEXP that is calculated </w:t>
      </w:r>
      <w:r w:rsidRPr="004A4E2F">
        <w:rPr>
          <w:lang w:val="en-US"/>
        </w:rPr>
        <w:lastRenderedPageBreak/>
        <w:t>based on the estimation models in section</w:t>
      </w:r>
      <w:r w:rsidRPr="004A4E2F">
        <w:rPr>
          <w:color w:val="FF0000"/>
          <w:lang w:val="en-US"/>
        </w:rPr>
        <w:t xml:space="preserve"> </w:t>
      </w:r>
      <w:r w:rsidRPr="004A4E2F">
        <w:rPr>
          <w:lang w:val="en-US"/>
        </w:rPr>
        <w:t xml:space="preserve">6.3. Taking all these variables into account the following regression model is formulated: </w:t>
      </w:r>
    </w:p>
    <w:p w:rsidR="00EB77A3" w:rsidRPr="004A4E2F" w:rsidRDefault="00EB77A3" w:rsidP="00EB77A3">
      <w:pPr>
        <w:autoSpaceDE w:val="0"/>
        <w:autoSpaceDN w:val="0"/>
        <w:adjustRightInd w:val="0"/>
        <w:spacing w:line="360" w:lineRule="auto"/>
        <w:jc w:val="both"/>
        <w:rPr>
          <w:rFonts w:eastAsia="Calibri"/>
          <w:color w:val="FF0000"/>
          <w:position w:val="-14"/>
          <w:lang w:val="en-US" w:eastAsia="en-US"/>
        </w:rPr>
      </w:pPr>
    </w:p>
    <w:p w:rsidR="00EB77A3" w:rsidRPr="004A4E2F" w:rsidRDefault="00EB77A3" w:rsidP="00EB77A3">
      <w:pPr>
        <w:autoSpaceDE w:val="0"/>
        <w:autoSpaceDN w:val="0"/>
        <w:adjustRightInd w:val="0"/>
        <w:spacing w:line="360" w:lineRule="auto"/>
        <w:jc w:val="both"/>
        <w:rPr>
          <w:lang w:val="en-US"/>
        </w:rPr>
      </w:pPr>
      <w:r w:rsidRPr="004A4E2F">
        <w:rPr>
          <w:rFonts w:eastAsia="Calibri"/>
          <w:color w:val="FF0000"/>
          <w:position w:val="-14"/>
          <w:lang w:val="en-US" w:eastAsia="en-US"/>
        </w:rPr>
        <w:object w:dxaOrig="8280" w:dyaOrig="405">
          <v:shape id="_x0000_i1046" type="#_x0000_t75" style="width:415.05pt;height:20.35pt" o:ole="">
            <v:imagedata r:id="rId58" o:title=""/>
          </v:shape>
          <o:OLEObject Type="Embed" ProgID="Equation.3" ShapeID="_x0000_i1046" DrawAspect="Content" ObjectID="_1388156172" r:id="rId59"/>
        </w:object>
      </w:r>
      <w:r w:rsidRPr="004A4E2F">
        <w:rPr>
          <w:color w:val="FF0000"/>
          <w:lang w:val="en-US"/>
        </w:rPr>
        <w:tab/>
      </w:r>
      <w:r w:rsidRPr="004A4E2F">
        <w:rPr>
          <w:lang w:val="en-US"/>
        </w:rPr>
        <w:t>(14)</w:t>
      </w:r>
    </w:p>
    <w:p w:rsidR="00EB77A3" w:rsidRPr="004A4E2F" w:rsidRDefault="00EB77A3" w:rsidP="00EB77A3">
      <w:pPr>
        <w:autoSpaceDE w:val="0"/>
        <w:autoSpaceDN w:val="0"/>
        <w:adjustRightInd w:val="0"/>
        <w:spacing w:line="360" w:lineRule="auto"/>
        <w:jc w:val="both"/>
        <w:rPr>
          <w:lang w:val="en-US"/>
        </w:rPr>
      </w:pPr>
    </w:p>
    <w:p w:rsidR="00EB77A3" w:rsidRPr="004A4E2F" w:rsidRDefault="00EB77A3" w:rsidP="00EB77A3">
      <w:pPr>
        <w:autoSpaceDE w:val="0"/>
        <w:autoSpaceDN w:val="0"/>
        <w:adjustRightInd w:val="0"/>
        <w:spacing w:line="360" w:lineRule="auto"/>
        <w:jc w:val="both"/>
        <w:rPr>
          <w:lang w:val="en-US"/>
        </w:rPr>
      </w:pPr>
      <w:r w:rsidRPr="004A4E2F">
        <w:rPr>
          <w:lang w:val="en-US"/>
        </w:rPr>
        <w:t xml:space="preserve">Where, </w:t>
      </w:r>
    </w:p>
    <w:p w:rsidR="00EB77A3" w:rsidRPr="004A4E2F" w:rsidRDefault="00EB77A3" w:rsidP="00EB77A3">
      <w:pPr>
        <w:autoSpaceDE w:val="0"/>
        <w:autoSpaceDN w:val="0"/>
        <w:adjustRightInd w:val="0"/>
        <w:spacing w:line="360" w:lineRule="auto"/>
        <w:jc w:val="both"/>
        <w:rPr>
          <w:lang w:val="en-US" w:eastAsia="en-US"/>
        </w:rPr>
      </w:pPr>
      <w:r w:rsidRPr="004A4E2F">
        <w:rPr>
          <w:lang w:val="en-US"/>
        </w:rPr>
        <w:t>REM = Real earnings management, this takes the value of ABN_CFO, ABN_PROD and ABN_DISEXP;</w:t>
      </w:r>
    </w:p>
    <w:p w:rsidR="00EB77A3" w:rsidRPr="004A4E2F" w:rsidRDefault="00EB77A3" w:rsidP="00EB77A3">
      <w:pPr>
        <w:autoSpaceDE w:val="0"/>
        <w:autoSpaceDN w:val="0"/>
        <w:adjustRightInd w:val="0"/>
        <w:spacing w:line="360" w:lineRule="auto"/>
        <w:jc w:val="both"/>
        <w:rPr>
          <w:lang w:val="en-US"/>
        </w:rPr>
      </w:pPr>
      <w:r w:rsidRPr="004A4E2F">
        <w:rPr>
          <w:lang w:val="en-US"/>
        </w:rPr>
        <w:t>SIZE = Natural logarithm of the total assets at the beginning of the year;</w:t>
      </w:r>
    </w:p>
    <w:p w:rsidR="00EB77A3" w:rsidRPr="004A4E2F" w:rsidRDefault="00EB77A3" w:rsidP="00EB77A3">
      <w:pPr>
        <w:autoSpaceDE w:val="0"/>
        <w:autoSpaceDN w:val="0"/>
        <w:adjustRightInd w:val="0"/>
        <w:spacing w:line="360" w:lineRule="auto"/>
        <w:jc w:val="both"/>
        <w:rPr>
          <w:lang w:val="en-US"/>
        </w:rPr>
      </w:pPr>
      <w:r w:rsidRPr="004A4E2F">
        <w:rPr>
          <w:lang w:val="en-US"/>
        </w:rPr>
        <w:t>MTB = Market to Book ratio; Ratio of market value of equity to book value of</w:t>
      </w:r>
    </w:p>
    <w:p w:rsidR="00EB77A3" w:rsidRPr="004A4E2F" w:rsidRDefault="00EB77A3" w:rsidP="00EB77A3">
      <w:pPr>
        <w:autoSpaceDE w:val="0"/>
        <w:autoSpaceDN w:val="0"/>
        <w:adjustRightInd w:val="0"/>
        <w:spacing w:line="360" w:lineRule="auto"/>
        <w:jc w:val="both"/>
        <w:rPr>
          <w:lang w:val="en-US"/>
        </w:rPr>
      </w:pPr>
      <w:r w:rsidRPr="004A4E2F">
        <w:rPr>
          <w:lang w:val="en-US"/>
        </w:rPr>
        <w:t>equity;</w:t>
      </w:r>
    </w:p>
    <w:p w:rsidR="00EB77A3" w:rsidRPr="004A4E2F" w:rsidRDefault="00EB77A3" w:rsidP="00EB77A3">
      <w:pPr>
        <w:autoSpaceDE w:val="0"/>
        <w:autoSpaceDN w:val="0"/>
        <w:adjustRightInd w:val="0"/>
        <w:spacing w:line="360" w:lineRule="auto"/>
        <w:jc w:val="both"/>
        <w:rPr>
          <w:lang w:val="en-US"/>
        </w:rPr>
      </w:pPr>
      <w:r w:rsidRPr="004A4E2F">
        <w:rPr>
          <w:lang w:val="en-US"/>
        </w:rPr>
        <w:t>NI = Net income;</w:t>
      </w:r>
    </w:p>
    <w:p w:rsidR="00EB77A3" w:rsidRPr="004A4E2F" w:rsidRDefault="00EB77A3" w:rsidP="00EB77A3">
      <w:pPr>
        <w:autoSpaceDE w:val="0"/>
        <w:autoSpaceDN w:val="0"/>
        <w:adjustRightInd w:val="0"/>
        <w:spacing w:line="360" w:lineRule="auto"/>
        <w:jc w:val="both"/>
        <w:rPr>
          <w:rFonts w:eastAsia="MinionPro-Regular"/>
          <w:lang w:val="en-US" w:eastAsia="en-US"/>
        </w:rPr>
      </w:pPr>
      <w:r w:rsidRPr="004A4E2F">
        <w:rPr>
          <w:lang w:val="en-US"/>
        </w:rPr>
        <w:t>STAN = dummy variable;</w:t>
      </w:r>
      <w:r w:rsidRPr="004A4E2F">
        <w:rPr>
          <w:rFonts w:eastAsia="MinionPro-Regular"/>
          <w:lang w:val="en-US"/>
        </w:rPr>
        <w:t xml:space="preserve"> </w:t>
      </w:r>
    </w:p>
    <w:p w:rsidR="00EB77A3" w:rsidRPr="004A4E2F" w:rsidRDefault="00EB77A3" w:rsidP="00EB77A3">
      <w:pPr>
        <w:autoSpaceDE w:val="0"/>
        <w:autoSpaceDN w:val="0"/>
        <w:adjustRightInd w:val="0"/>
        <w:spacing w:line="360" w:lineRule="auto"/>
        <w:jc w:val="both"/>
        <w:rPr>
          <w:rFonts w:eastAsia="MinionPro-Regular"/>
          <w:lang w:val="en-US"/>
        </w:rPr>
      </w:pPr>
      <w:r w:rsidRPr="004A4E2F">
        <w:rPr>
          <w:rFonts w:eastAsia="MinionPro-Regular"/>
          <w:lang w:val="en-US"/>
        </w:rPr>
        <w:t>{0,</w:t>
      </w:r>
      <w:r w:rsidRPr="004A4E2F">
        <w:rPr>
          <w:lang w:val="en-US"/>
        </w:rPr>
        <w:t xml:space="preserve"> if IFRS is not applied by the company</w:t>
      </w:r>
      <w:r w:rsidRPr="004A4E2F">
        <w:rPr>
          <w:rFonts w:eastAsia="MinionPro-Regular"/>
          <w:lang w:val="en-US"/>
        </w:rPr>
        <w:t>}</w:t>
      </w:r>
    </w:p>
    <w:p w:rsidR="00EB77A3" w:rsidRPr="004A4E2F" w:rsidRDefault="00EB77A3" w:rsidP="00EB77A3">
      <w:pPr>
        <w:autoSpaceDE w:val="0"/>
        <w:autoSpaceDN w:val="0"/>
        <w:adjustRightInd w:val="0"/>
        <w:spacing w:line="360" w:lineRule="auto"/>
        <w:jc w:val="both"/>
        <w:rPr>
          <w:rFonts w:eastAsia="MinionPro-Regular"/>
          <w:lang w:val="en-US"/>
        </w:rPr>
      </w:pPr>
      <w:r w:rsidRPr="004A4E2F">
        <w:rPr>
          <w:rFonts w:eastAsia="MinionPro-Regular"/>
          <w:lang w:val="en-US"/>
        </w:rPr>
        <w:t>{</w:t>
      </w:r>
      <w:r w:rsidRPr="004A4E2F">
        <w:rPr>
          <w:lang w:val="en-US"/>
        </w:rPr>
        <w:t>1, if IFRS is applied by the firm</w:t>
      </w:r>
      <w:r w:rsidRPr="004A4E2F">
        <w:rPr>
          <w:rFonts w:eastAsia="MinionPro-Regular"/>
          <w:lang w:val="en-US"/>
        </w:rPr>
        <w:t>}</w:t>
      </w:r>
    </w:p>
    <w:p w:rsidR="00EB77A3" w:rsidRPr="004A4E2F" w:rsidRDefault="00EB77A3" w:rsidP="00EB77A3">
      <w:pPr>
        <w:autoSpaceDE w:val="0"/>
        <w:autoSpaceDN w:val="0"/>
        <w:adjustRightInd w:val="0"/>
        <w:spacing w:line="360" w:lineRule="auto"/>
        <w:jc w:val="both"/>
        <w:rPr>
          <w:rFonts w:eastAsia="MinionPro-Regular"/>
          <w:lang w:val="en-US"/>
        </w:rPr>
      </w:pPr>
      <w:r w:rsidRPr="004A4E2F">
        <w:rPr>
          <w:lang w:val="en-US"/>
        </w:rPr>
        <w:t>IND = dummy variable;</w:t>
      </w:r>
      <w:r w:rsidRPr="004A4E2F">
        <w:rPr>
          <w:rFonts w:eastAsia="MinionPro-Regular"/>
          <w:lang w:val="en-US"/>
        </w:rPr>
        <w:t xml:space="preserve"> </w:t>
      </w:r>
    </w:p>
    <w:p w:rsidR="00EB77A3" w:rsidRPr="004A4E2F" w:rsidRDefault="00EB77A3" w:rsidP="00EB77A3">
      <w:pPr>
        <w:autoSpaceDE w:val="0"/>
        <w:autoSpaceDN w:val="0"/>
        <w:adjustRightInd w:val="0"/>
        <w:spacing w:line="360" w:lineRule="auto"/>
        <w:jc w:val="both"/>
        <w:rPr>
          <w:rFonts w:eastAsia="MinionPro-Regular"/>
          <w:lang w:val="en-US"/>
        </w:rPr>
      </w:pPr>
      <w:r w:rsidRPr="004A4E2F">
        <w:rPr>
          <w:rFonts w:eastAsia="MinionPro-Regular"/>
          <w:lang w:val="en-US"/>
        </w:rPr>
        <w:t>{0,</w:t>
      </w:r>
      <w:r w:rsidRPr="004A4E2F">
        <w:rPr>
          <w:lang w:val="en-US"/>
        </w:rPr>
        <w:t xml:space="preserve"> if it is a low-tech company</w:t>
      </w:r>
      <w:r w:rsidRPr="004A4E2F">
        <w:rPr>
          <w:rFonts w:eastAsia="MinionPro-Regular"/>
          <w:lang w:val="en-US"/>
        </w:rPr>
        <w:t>}</w:t>
      </w:r>
    </w:p>
    <w:p w:rsidR="00EB77A3" w:rsidRPr="004A4E2F" w:rsidRDefault="00EB77A3" w:rsidP="00EB77A3">
      <w:pPr>
        <w:autoSpaceDE w:val="0"/>
        <w:autoSpaceDN w:val="0"/>
        <w:adjustRightInd w:val="0"/>
        <w:spacing w:line="360" w:lineRule="auto"/>
        <w:jc w:val="both"/>
        <w:rPr>
          <w:rFonts w:eastAsia="MinionPro-Regular"/>
          <w:lang w:val="en-US"/>
        </w:rPr>
      </w:pPr>
      <w:r w:rsidRPr="004A4E2F">
        <w:rPr>
          <w:rFonts w:eastAsia="MinionPro-Regular"/>
          <w:lang w:val="en-US"/>
        </w:rPr>
        <w:t>{</w:t>
      </w:r>
      <w:r w:rsidRPr="004A4E2F">
        <w:rPr>
          <w:lang w:val="en-US"/>
        </w:rPr>
        <w:t>1, if it is a high tech company</w:t>
      </w:r>
      <w:r w:rsidRPr="004A4E2F">
        <w:rPr>
          <w:rFonts w:eastAsia="MinionPro-Regular"/>
          <w:lang w:val="en-US"/>
        </w:rPr>
        <w:t>}</w:t>
      </w:r>
    </w:p>
    <w:p w:rsidR="00EB77A3" w:rsidRPr="004A4E2F" w:rsidRDefault="00EB77A3" w:rsidP="00EB77A3">
      <w:pPr>
        <w:spacing w:line="360" w:lineRule="auto"/>
        <w:jc w:val="both"/>
        <w:rPr>
          <w:rFonts w:eastAsia="MinionPro-Regular"/>
          <w:lang w:val="en-US"/>
        </w:rPr>
      </w:pPr>
      <w:r w:rsidRPr="004A4E2F">
        <w:rPr>
          <w:rFonts w:eastAsia="MinionPro-Regular"/>
          <w:lang w:val="en-US"/>
        </w:rPr>
        <w:t xml:space="preserve">STAN.IND = interaction variable between the standard and </w:t>
      </w:r>
      <w:r>
        <w:rPr>
          <w:rFonts w:eastAsia="MinionPro-Regular"/>
          <w:lang w:val="en-US"/>
        </w:rPr>
        <w:t xml:space="preserve">the </w:t>
      </w:r>
      <w:r w:rsidRPr="004A4E2F">
        <w:rPr>
          <w:rFonts w:eastAsia="MinionPro-Regular"/>
          <w:lang w:val="en-US"/>
        </w:rPr>
        <w:t>type of company.</w:t>
      </w:r>
    </w:p>
    <w:p w:rsidR="00EB77A3" w:rsidRPr="004A4E2F" w:rsidRDefault="00EB77A3" w:rsidP="00EB77A3">
      <w:pPr>
        <w:spacing w:line="360" w:lineRule="auto"/>
        <w:jc w:val="both"/>
        <w:rPr>
          <w:rFonts w:eastAsia="Calibri"/>
          <w:color w:val="FF0000"/>
          <w:lang w:val="en-US"/>
        </w:rPr>
      </w:pPr>
    </w:p>
    <w:p w:rsidR="00EB77A3" w:rsidRPr="004A4E2F" w:rsidRDefault="00EB77A3" w:rsidP="00EB77A3">
      <w:pPr>
        <w:pStyle w:val="Kop2"/>
        <w:rPr>
          <w:lang w:val="en-US"/>
        </w:rPr>
      </w:pPr>
      <w:bookmarkStart w:id="148" w:name="_Toc313361523"/>
      <w:bookmarkStart w:id="149" w:name="_Toc314339265"/>
      <w:bookmarkStart w:id="150" w:name="_Toc314412826"/>
      <w:bookmarkStart w:id="151" w:name="_Toc314413086"/>
      <w:r w:rsidRPr="004A4E2F">
        <w:rPr>
          <w:lang w:val="en-US"/>
        </w:rPr>
        <w:t>6.5 Data Collection</w:t>
      </w:r>
      <w:bookmarkEnd w:id="148"/>
      <w:bookmarkEnd w:id="149"/>
      <w:bookmarkEnd w:id="150"/>
      <w:bookmarkEnd w:id="151"/>
    </w:p>
    <w:p w:rsidR="00EB77A3" w:rsidRDefault="00EB77A3" w:rsidP="00EB77A3">
      <w:pPr>
        <w:spacing w:line="360" w:lineRule="auto"/>
        <w:jc w:val="both"/>
        <w:rPr>
          <w:lang w:val="en-US"/>
        </w:rPr>
      </w:pPr>
    </w:p>
    <w:p w:rsidR="00EB77A3" w:rsidRPr="00553E33" w:rsidRDefault="00EB77A3" w:rsidP="00EB77A3">
      <w:pPr>
        <w:pStyle w:val="Kop3"/>
      </w:pPr>
      <w:bookmarkStart w:id="152" w:name="_Toc313361524"/>
      <w:bookmarkStart w:id="153" w:name="_Toc314339266"/>
      <w:bookmarkStart w:id="154" w:name="_Toc314412827"/>
      <w:bookmarkStart w:id="155" w:name="_Toc314413087"/>
      <w:r w:rsidRPr="00553E33">
        <w:t>6.5.1 Sample</w:t>
      </w:r>
      <w:r w:rsidRPr="00D66AB3">
        <w:rPr>
          <w:lang w:val="en-US"/>
        </w:rPr>
        <w:t xml:space="preserve"> description</w:t>
      </w:r>
      <w:bookmarkEnd w:id="152"/>
      <w:bookmarkEnd w:id="153"/>
      <w:bookmarkEnd w:id="154"/>
      <w:bookmarkEnd w:id="155"/>
      <w:r w:rsidRPr="00553E33">
        <w:t xml:space="preserve"> </w:t>
      </w:r>
    </w:p>
    <w:p w:rsidR="00EB77A3" w:rsidRPr="00A424E6" w:rsidRDefault="00EB77A3" w:rsidP="00EB77A3">
      <w:pPr>
        <w:spacing w:line="360" w:lineRule="auto"/>
        <w:jc w:val="both"/>
        <w:rPr>
          <w:b/>
          <w:lang w:val="en-US"/>
        </w:rPr>
      </w:pPr>
    </w:p>
    <w:p w:rsidR="00EB77A3" w:rsidRDefault="00EB77A3" w:rsidP="00EB77A3">
      <w:pPr>
        <w:spacing w:line="360" w:lineRule="auto"/>
        <w:jc w:val="both"/>
        <w:rPr>
          <w:lang w:val="en-US"/>
        </w:rPr>
      </w:pPr>
      <w:r w:rsidRPr="00E3356E">
        <w:rPr>
          <w:lang w:val="en-US"/>
        </w:rPr>
        <w:t xml:space="preserve">In order to provide an answer for the research question whether the adoption of IFRS has an influence on the use of earnings management in high-tech and low-tech companies, the sample will include data based on the research question. Therefore, the sample has to meet different criteria. The Thomson One Banker (Worldscope) database, </w:t>
      </w:r>
      <w:r>
        <w:rPr>
          <w:lang w:val="en-US"/>
        </w:rPr>
        <w:t xml:space="preserve">the </w:t>
      </w:r>
      <w:r w:rsidRPr="00E3356E">
        <w:rPr>
          <w:lang w:val="en-US"/>
        </w:rPr>
        <w:t>Compustat Global (Warton Research Data Center)</w:t>
      </w:r>
      <w:r>
        <w:rPr>
          <w:lang w:val="en-US"/>
        </w:rPr>
        <w:t xml:space="preserve"> database</w:t>
      </w:r>
      <w:r w:rsidRPr="00E3356E">
        <w:rPr>
          <w:lang w:val="en-US"/>
        </w:rPr>
        <w:t xml:space="preserve">, Company. Info and company websites are used to get ahold of all the necessary data. </w:t>
      </w:r>
    </w:p>
    <w:p w:rsidR="00EB77A3" w:rsidRPr="00E3356E" w:rsidRDefault="00EB77A3" w:rsidP="00EB77A3">
      <w:pPr>
        <w:spacing w:line="360" w:lineRule="auto"/>
        <w:jc w:val="both"/>
        <w:rPr>
          <w:lang w:val="en-US"/>
        </w:rPr>
      </w:pPr>
    </w:p>
    <w:p w:rsidR="00EB77A3" w:rsidRPr="00E3356E" w:rsidRDefault="00EB77A3" w:rsidP="00EB77A3">
      <w:pPr>
        <w:spacing w:line="360" w:lineRule="auto"/>
        <w:jc w:val="both"/>
        <w:rPr>
          <w:lang w:val="en-US"/>
        </w:rPr>
      </w:pPr>
      <w:r w:rsidRPr="00E3356E">
        <w:rPr>
          <w:lang w:val="en-US"/>
        </w:rPr>
        <w:lastRenderedPageBreak/>
        <w:t xml:space="preserve">Starting with the first criteria. All the companies in the sample have to be listed on the stock exchange market. To meet this criterion the option no private companies in the Thomson One Banker database has been selected. This results in data containing only listed companies. </w:t>
      </w:r>
    </w:p>
    <w:p w:rsidR="00EB77A3" w:rsidRDefault="00EB77A3" w:rsidP="00EB77A3">
      <w:pPr>
        <w:spacing w:line="360" w:lineRule="auto"/>
        <w:jc w:val="both"/>
        <w:rPr>
          <w:lang w:val="en-US"/>
        </w:rPr>
      </w:pPr>
      <w:r w:rsidRPr="00E3356E">
        <w:rPr>
          <w:lang w:val="en-US"/>
        </w:rPr>
        <w:t xml:space="preserve">Next, these listed companies </w:t>
      </w:r>
      <w:r>
        <w:rPr>
          <w:lang w:val="en-US"/>
        </w:rPr>
        <w:t xml:space="preserve">are </w:t>
      </w:r>
      <w:r w:rsidRPr="00E3356E">
        <w:rPr>
          <w:lang w:val="en-US"/>
        </w:rPr>
        <w:t>from the following countries: Denmark</w:t>
      </w:r>
      <w:r>
        <w:rPr>
          <w:lang w:val="en-US"/>
        </w:rPr>
        <w:t>,</w:t>
      </w:r>
      <w:r w:rsidRPr="00E3356E">
        <w:rPr>
          <w:lang w:val="en-US"/>
        </w:rPr>
        <w:t xml:space="preserve"> Finland,</w:t>
      </w:r>
      <w:r w:rsidRPr="00B11F1F">
        <w:rPr>
          <w:lang w:val="en-US"/>
        </w:rPr>
        <w:t xml:space="preserve"> </w:t>
      </w:r>
      <w:r w:rsidRPr="00E3356E">
        <w:rPr>
          <w:lang w:val="en-US"/>
        </w:rPr>
        <w:t>Italy</w:t>
      </w:r>
      <w:r>
        <w:rPr>
          <w:lang w:val="en-US"/>
        </w:rPr>
        <w:t xml:space="preserve">, </w:t>
      </w:r>
      <w:r w:rsidRPr="00E3356E">
        <w:rPr>
          <w:lang w:val="en-US"/>
        </w:rPr>
        <w:t>Sweden,</w:t>
      </w:r>
      <w:r>
        <w:rPr>
          <w:lang w:val="en-US"/>
        </w:rPr>
        <w:t xml:space="preserve"> and The Netherlands</w:t>
      </w:r>
      <w:r w:rsidRPr="00E3356E">
        <w:rPr>
          <w:lang w:val="en-US"/>
        </w:rPr>
        <w:t xml:space="preserve">. The country selection is performed by using the variable TF.CountryCode within Thomson One Banker. The country codes for the countries of this research are respectively: </w:t>
      </w:r>
      <w:r>
        <w:rPr>
          <w:lang w:val="en-US"/>
        </w:rPr>
        <w:t xml:space="preserve">DNK, FIN, ITA, SWE, and </w:t>
      </w:r>
      <w:r w:rsidRPr="00E3356E">
        <w:rPr>
          <w:lang w:val="en-US"/>
        </w:rPr>
        <w:t xml:space="preserve">NLD. </w:t>
      </w:r>
    </w:p>
    <w:p w:rsidR="00EB77A3" w:rsidRPr="00E3356E" w:rsidRDefault="00EB77A3" w:rsidP="00EB77A3">
      <w:pPr>
        <w:spacing w:line="360" w:lineRule="auto"/>
        <w:jc w:val="both"/>
        <w:rPr>
          <w:lang w:val="en-US"/>
        </w:rPr>
      </w:pPr>
    </w:p>
    <w:p w:rsidR="00EB77A3" w:rsidRDefault="00EB77A3" w:rsidP="00EB77A3">
      <w:pPr>
        <w:autoSpaceDE w:val="0"/>
        <w:autoSpaceDN w:val="0"/>
        <w:adjustRightInd w:val="0"/>
        <w:spacing w:line="360" w:lineRule="auto"/>
        <w:jc w:val="both"/>
        <w:rPr>
          <w:lang w:val="en-US"/>
        </w:rPr>
      </w:pPr>
      <w:r w:rsidRPr="00E3356E">
        <w:rPr>
          <w:lang w:val="en-US"/>
        </w:rPr>
        <w:t>Further on the sample will contain high-tech and low-tech companies. Grinstein et.al (2006) states that technology companies are different from other companies because of the organizational elements, the R&amp;D activity, and market circumstances related with it and the corporate culture of entrepreneurship, which is open and informal. Thornhill (2006) classifies companies as high</w:t>
      </w:r>
      <w:r>
        <w:rPr>
          <w:lang w:val="en-US"/>
        </w:rPr>
        <w:t>-</w:t>
      </w:r>
      <w:r w:rsidRPr="00E3356E">
        <w:rPr>
          <w:lang w:val="en-US"/>
        </w:rPr>
        <w:t>tech or low-tech based on the R&amp;D level and the percentage of knowledge workers. Zahra and Neubaum’s (1998) states that high tech and low-tech companies can var</w:t>
      </w:r>
      <w:r>
        <w:rPr>
          <w:lang w:val="en-US"/>
        </w:rPr>
        <w:t>y</w:t>
      </w:r>
      <w:r w:rsidRPr="00E3356E">
        <w:rPr>
          <w:lang w:val="en-US"/>
        </w:rPr>
        <w:t xml:space="preserve"> in their level of dynamism. If a company has positive standardized scores on the R&amp;D and knowledge level than that company is classified </w:t>
      </w:r>
      <w:r>
        <w:rPr>
          <w:lang w:val="en-US"/>
        </w:rPr>
        <w:t xml:space="preserve">as </w:t>
      </w:r>
      <w:r w:rsidRPr="00E3356E">
        <w:rPr>
          <w:lang w:val="en-US"/>
        </w:rPr>
        <w:t>a high</w:t>
      </w:r>
      <w:r>
        <w:rPr>
          <w:lang w:val="en-US"/>
        </w:rPr>
        <w:t>-</w:t>
      </w:r>
      <w:r w:rsidRPr="00E3356E">
        <w:rPr>
          <w:lang w:val="en-US"/>
        </w:rPr>
        <w:t>tech company. In case the score is negative than it can be classified as a low-tech company. The study of Covin et. al (1990) the work of Khandwalla (1976/</w:t>
      </w:r>
      <w:r>
        <w:rPr>
          <w:lang w:val="en-US"/>
        </w:rPr>
        <w:t xml:space="preserve"> </w:t>
      </w:r>
      <w:r w:rsidRPr="00E3356E">
        <w:rPr>
          <w:lang w:val="en-US"/>
        </w:rPr>
        <w:t>1977) who describes that, “a technologically sophisticated environment implies that the products and processes produced or utilized in the industry involve the use of very sophisticated and complex operations technologies with a lot of research and development involved, while a relatively technologically unsophisticated environment implies the opposite”. Indicating that, high</w:t>
      </w:r>
      <w:r>
        <w:rPr>
          <w:lang w:val="en-US"/>
        </w:rPr>
        <w:t>-</w:t>
      </w:r>
      <w:r w:rsidRPr="00E3356E">
        <w:rPr>
          <w:lang w:val="en-US"/>
        </w:rPr>
        <w:t>tech companies are technologically sophisticated industries, and low-tech companies are not.</w:t>
      </w:r>
    </w:p>
    <w:p w:rsidR="00EB77A3" w:rsidRPr="00E3356E" w:rsidRDefault="00EB77A3" w:rsidP="00EB77A3">
      <w:pPr>
        <w:autoSpaceDE w:val="0"/>
        <w:autoSpaceDN w:val="0"/>
        <w:adjustRightInd w:val="0"/>
        <w:spacing w:line="360" w:lineRule="auto"/>
        <w:jc w:val="both"/>
        <w:rPr>
          <w:lang w:val="en-US"/>
        </w:rPr>
      </w:pPr>
    </w:p>
    <w:p w:rsidR="00EB77A3" w:rsidRDefault="00EB77A3" w:rsidP="00EB77A3">
      <w:pPr>
        <w:autoSpaceDE w:val="0"/>
        <w:autoSpaceDN w:val="0"/>
        <w:adjustRightInd w:val="0"/>
        <w:spacing w:line="360" w:lineRule="auto"/>
        <w:jc w:val="both"/>
        <w:rPr>
          <w:lang w:val="en-US"/>
        </w:rPr>
      </w:pPr>
      <w:r w:rsidRPr="00E3356E">
        <w:rPr>
          <w:lang w:val="en-US"/>
        </w:rPr>
        <w:t>Thornhill (2006) states that high tech companies are more dynamic and innovative. Due to the introduction of the World Wide Web, the financial world has become more attractive for high</w:t>
      </w:r>
      <w:r>
        <w:rPr>
          <w:lang w:val="en-US"/>
        </w:rPr>
        <w:t>-</w:t>
      </w:r>
      <w:r w:rsidRPr="00E3356E">
        <w:rPr>
          <w:lang w:val="en-US"/>
        </w:rPr>
        <w:t>tech than low-tech firms have. The growth opportunities for high tech companies compared to low- tech are greater. High</w:t>
      </w:r>
      <w:r>
        <w:rPr>
          <w:lang w:val="en-US"/>
        </w:rPr>
        <w:t>-</w:t>
      </w:r>
      <w:r w:rsidRPr="00E3356E">
        <w:rPr>
          <w:lang w:val="en-US"/>
        </w:rPr>
        <w:t xml:space="preserve">tech companies are dependent of new products. </w:t>
      </w:r>
      <w:r>
        <w:rPr>
          <w:lang w:val="en-US"/>
        </w:rPr>
        <w:t xml:space="preserve">Consequently, </w:t>
      </w:r>
      <w:r w:rsidRPr="00E3356E">
        <w:rPr>
          <w:lang w:val="en-US"/>
        </w:rPr>
        <w:t>all their innovation activities are based on product innovations (Sundbo 1996). For the development of these new products, they need experts. Since high</w:t>
      </w:r>
      <w:r>
        <w:rPr>
          <w:lang w:val="en-US"/>
        </w:rPr>
        <w:t>-</w:t>
      </w:r>
      <w:r w:rsidRPr="00E3356E">
        <w:rPr>
          <w:lang w:val="en-US"/>
        </w:rPr>
        <w:t>tech companies are linked with innovation and their dependence on high skilled and technical labor force there are often two indicators that are often used to indicate high</w:t>
      </w:r>
      <w:r>
        <w:rPr>
          <w:lang w:val="en-US"/>
        </w:rPr>
        <w:t>-</w:t>
      </w:r>
      <w:r w:rsidRPr="00E3356E">
        <w:rPr>
          <w:lang w:val="en-US"/>
        </w:rPr>
        <w:t xml:space="preserve">tech companies are the research and development (R&amp;D) intensity and the number of technical workers as a percentage of the complete workforce (Malecki 1985). </w:t>
      </w:r>
    </w:p>
    <w:p w:rsidR="00EB77A3" w:rsidRDefault="00EB77A3" w:rsidP="00EB77A3">
      <w:pPr>
        <w:autoSpaceDE w:val="0"/>
        <w:autoSpaceDN w:val="0"/>
        <w:adjustRightInd w:val="0"/>
        <w:spacing w:line="360" w:lineRule="auto"/>
        <w:jc w:val="both"/>
        <w:rPr>
          <w:lang w:val="en-US"/>
        </w:rPr>
      </w:pPr>
      <w:r w:rsidRPr="00E3356E">
        <w:rPr>
          <w:lang w:val="en-US"/>
        </w:rPr>
        <w:lastRenderedPageBreak/>
        <w:t>Companies</w:t>
      </w:r>
      <w:r>
        <w:rPr>
          <w:lang w:val="en-US"/>
        </w:rPr>
        <w:t>,</w:t>
      </w:r>
      <w:r w:rsidRPr="00E3356E">
        <w:rPr>
          <w:lang w:val="en-US"/>
        </w:rPr>
        <w:t xml:space="preserve"> which are to a smaller extent dependent on technology and innovation</w:t>
      </w:r>
      <w:r>
        <w:rPr>
          <w:lang w:val="en-US"/>
        </w:rPr>
        <w:t>,</w:t>
      </w:r>
      <w:r w:rsidRPr="00E3356E">
        <w:rPr>
          <w:lang w:val="en-US"/>
        </w:rPr>
        <w:t xml:space="preserve"> are called low-tech companies. Low-tech companies may have a professional expert system but they are not as important as they are in high</w:t>
      </w:r>
      <w:r>
        <w:rPr>
          <w:lang w:val="en-US"/>
        </w:rPr>
        <w:t>-</w:t>
      </w:r>
      <w:r w:rsidRPr="00E3356E">
        <w:rPr>
          <w:lang w:val="en-US"/>
        </w:rPr>
        <w:t>tech companies. Further on low-tech companies are not so dependent on new products (Sundbo 1996).</w:t>
      </w:r>
    </w:p>
    <w:p w:rsidR="00EB77A3" w:rsidRPr="00E3356E" w:rsidRDefault="00EB77A3" w:rsidP="00EB77A3">
      <w:pPr>
        <w:autoSpaceDE w:val="0"/>
        <w:autoSpaceDN w:val="0"/>
        <w:adjustRightInd w:val="0"/>
        <w:spacing w:line="360" w:lineRule="auto"/>
        <w:jc w:val="both"/>
        <w:rPr>
          <w:lang w:val="en-US"/>
        </w:rPr>
      </w:pPr>
    </w:p>
    <w:p w:rsidR="00EB77A3" w:rsidRDefault="00EB77A3" w:rsidP="00EB77A3">
      <w:pPr>
        <w:spacing w:line="360" w:lineRule="auto"/>
        <w:jc w:val="both"/>
        <w:rPr>
          <w:lang w:val="en-US"/>
        </w:rPr>
      </w:pPr>
      <w:r w:rsidRPr="00E3356E">
        <w:rPr>
          <w:lang w:val="en-US"/>
        </w:rPr>
        <w:t>In order to make a distinction between high-tech and low-tech companies the paper of Thornhill (2006) is used. He based the distinction on the North American Industry Classification System (NAICS). High</w:t>
      </w:r>
      <w:r>
        <w:rPr>
          <w:lang w:val="en-US"/>
        </w:rPr>
        <w:t>-</w:t>
      </w:r>
      <w:r w:rsidRPr="00E3356E">
        <w:rPr>
          <w:lang w:val="en-US"/>
        </w:rPr>
        <w:t xml:space="preserve">tech companies have the codes 323, 325, 333, 334, 335 and 339. Low-tech companies are codes 311,312, 313, 314, 315, 316, 326, 332, 336, and 337. These codes were not available in the Thomson One Banker database; therefore, the Compustat Global database was used. In the Compustat Global database, these NAICS codes were filled in and afterwards the Sedol codes were selected so that the information about the NAICS codes could be transferred to the Thomson One Banker database. </w:t>
      </w:r>
    </w:p>
    <w:p w:rsidR="00EB77A3" w:rsidRPr="00E3356E" w:rsidRDefault="00EB77A3" w:rsidP="00EB77A3">
      <w:pPr>
        <w:spacing w:line="360" w:lineRule="auto"/>
        <w:jc w:val="both"/>
        <w:rPr>
          <w:lang w:val="en-US"/>
        </w:rPr>
      </w:pPr>
    </w:p>
    <w:p w:rsidR="00EB77A3" w:rsidRDefault="00EB77A3" w:rsidP="00EB77A3">
      <w:pPr>
        <w:spacing w:line="360" w:lineRule="auto"/>
        <w:jc w:val="both"/>
        <w:rPr>
          <w:lang w:val="en-US"/>
        </w:rPr>
      </w:pPr>
      <w:r w:rsidRPr="00E3356E">
        <w:rPr>
          <w:lang w:val="en-US"/>
        </w:rPr>
        <w:t xml:space="preserve">The sample also has to meet the criteria of the fact that they have to be first time adopters of IFRS. </w:t>
      </w:r>
      <w:r>
        <w:rPr>
          <w:lang w:val="en-US"/>
        </w:rPr>
        <w:t xml:space="preserve">Consequently, </w:t>
      </w:r>
      <w:r w:rsidRPr="00E3356E">
        <w:rPr>
          <w:lang w:val="en-US"/>
        </w:rPr>
        <w:t>they all applied IFRS from January 1, 2005. To meet th</w:t>
      </w:r>
      <w:r>
        <w:rPr>
          <w:lang w:val="en-US"/>
        </w:rPr>
        <w:t xml:space="preserve">ese </w:t>
      </w:r>
      <w:r w:rsidRPr="00E3356E">
        <w:rPr>
          <w:lang w:val="en-US"/>
        </w:rPr>
        <w:t xml:space="preserve">criteria the variable “WS.AcctgStandardsFollowed” in Thomson One Banker is used. This variable makes use of numbers for each standard and makes clear which company uses which standard in a certain period. IFRS is identified as number 23. </w:t>
      </w:r>
      <w:r>
        <w:rPr>
          <w:lang w:val="en-US"/>
        </w:rPr>
        <w:t>All the other standards are</w:t>
      </w:r>
      <w:r w:rsidRPr="00E3356E">
        <w:rPr>
          <w:lang w:val="en-US"/>
        </w:rPr>
        <w:t xml:space="preserve"> related with different numbers. </w:t>
      </w:r>
    </w:p>
    <w:p w:rsidR="00EB77A3" w:rsidRPr="00E3356E" w:rsidRDefault="00EB77A3" w:rsidP="00EB77A3">
      <w:pPr>
        <w:spacing w:line="360" w:lineRule="auto"/>
        <w:jc w:val="both"/>
        <w:rPr>
          <w:lang w:val="en-US"/>
        </w:rPr>
      </w:pPr>
    </w:p>
    <w:p w:rsidR="00EB77A3" w:rsidRDefault="00EB77A3" w:rsidP="00EB77A3">
      <w:pPr>
        <w:spacing w:line="360" w:lineRule="auto"/>
        <w:jc w:val="both"/>
        <w:rPr>
          <w:lang w:val="en-US"/>
        </w:rPr>
      </w:pPr>
      <w:r w:rsidRPr="00E3356E">
        <w:rPr>
          <w:lang w:val="en-US"/>
        </w:rPr>
        <w:t xml:space="preserve">The last criterion is about the research period, which is from 2001 until 2008. This period will be divided in a pre-IFRS period from 2001 until 2004 and a post-IFRS period from 2005 until 2008. Based on the models that will be used to measure the use of earnings management for some variables information of the previous year is needed. Therefore, data for the year 2000 is also collected. </w:t>
      </w:r>
    </w:p>
    <w:p w:rsidR="00EB77A3" w:rsidRDefault="00EB77A3" w:rsidP="00EB77A3">
      <w:pPr>
        <w:spacing w:line="360" w:lineRule="auto"/>
        <w:jc w:val="both"/>
        <w:rPr>
          <w:lang w:val="en-US"/>
        </w:rPr>
      </w:pPr>
    </w:p>
    <w:p w:rsidR="00EB77A3" w:rsidRDefault="00EB77A3" w:rsidP="00EB77A3">
      <w:pPr>
        <w:spacing w:line="360" w:lineRule="auto"/>
        <w:jc w:val="both"/>
        <w:rPr>
          <w:lang w:val="en-US"/>
        </w:rPr>
      </w:pPr>
      <w:r>
        <w:rPr>
          <w:lang w:val="en-US"/>
        </w:rPr>
        <w:t xml:space="preserve">In addition to these criteria, in section 6.3 and 6.4 models are provided for measuring the use of real earnings management. These models use the following variables: </w:t>
      </w:r>
    </w:p>
    <w:p w:rsidR="00EB77A3" w:rsidRDefault="00EB77A3" w:rsidP="00EB77A3">
      <w:pPr>
        <w:numPr>
          <w:ilvl w:val="0"/>
          <w:numId w:val="11"/>
        </w:numPr>
        <w:spacing w:line="360" w:lineRule="auto"/>
        <w:jc w:val="both"/>
        <w:rPr>
          <w:lang w:val="en-US"/>
        </w:rPr>
      </w:pPr>
      <w:r>
        <w:rPr>
          <w:lang w:val="en-US"/>
        </w:rPr>
        <w:t xml:space="preserve">Cash flow from operations (CFO), </w:t>
      </w:r>
    </w:p>
    <w:p w:rsidR="00EB77A3" w:rsidRDefault="00EB77A3" w:rsidP="00EB77A3">
      <w:pPr>
        <w:numPr>
          <w:ilvl w:val="0"/>
          <w:numId w:val="11"/>
        </w:numPr>
        <w:spacing w:line="360" w:lineRule="auto"/>
        <w:jc w:val="both"/>
        <w:rPr>
          <w:lang w:val="en-US"/>
        </w:rPr>
      </w:pPr>
      <w:r>
        <w:rPr>
          <w:lang w:val="en-US"/>
        </w:rPr>
        <w:t xml:space="preserve">total assets (TA), </w:t>
      </w:r>
    </w:p>
    <w:p w:rsidR="00EB77A3" w:rsidRDefault="00EB77A3" w:rsidP="00EB77A3">
      <w:pPr>
        <w:numPr>
          <w:ilvl w:val="0"/>
          <w:numId w:val="11"/>
        </w:numPr>
        <w:spacing w:line="360" w:lineRule="auto"/>
        <w:jc w:val="both"/>
        <w:rPr>
          <w:lang w:val="en-US"/>
        </w:rPr>
      </w:pPr>
      <w:r>
        <w:rPr>
          <w:lang w:val="en-US"/>
        </w:rPr>
        <w:t xml:space="preserve">sales (S), </w:t>
      </w:r>
    </w:p>
    <w:p w:rsidR="00EB77A3" w:rsidRDefault="00EB77A3" w:rsidP="00EB77A3">
      <w:pPr>
        <w:numPr>
          <w:ilvl w:val="0"/>
          <w:numId w:val="11"/>
        </w:numPr>
        <w:spacing w:line="360" w:lineRule="auto"/>
        <w:jc w:val="both"/>
        <w:rPr>
          <w:lang w:val="en-US"/>
        </w:rPr>
      </w:pPr>
      <w:r>
        <w:rPr>
          <w:lang w:val="en-US"/>
        </w:rPr>
        <w:t xml:space="preserve">production costs (PROD) (the sum of costs of goods sold (COGS) and the difference in inventory (∆INV)), </w:t>
      </w:r>
    </w:p>
    <w:p w:rsidR="00EB77A3" w:rsidRDefault="00EB77A3" w:rsidP="00EB77A3">
      <w:pPr>
        <w:numPr>
          <w:ilvl w:val="0"/>
          <w:numId w:val="11"/>
        </w:numPr>
        <w:spacing w:line="360" w:lineRule="auto"/>
        <w:jc w:val="both"/>
        <w:rPr>
          <w:lang w:val="en-US"/>
        </w:rPr>
      </w:pPr>
      <w:r>
        <w:rPr>
          <w:lang w:val="en-US"/>
        </w:rPr>
        <w:lastRenderedPageBreak/>
        <w:t xml:space="preserve">discretionary expenses (DISEXP) (the sum of research and developments costs (R&amp;D) and selling, general and administrative expenses (SG&amp;A)), </w:t>
      </w:r>
    </w:p>
    <w:p w:rsidR="00EB77A3" w:rsidRDefault="00EB77A3" w:rsidP="00EB77A3">
      <w:pPr>
        <w:numPr>
          <w:ilvl w:val="0"/>
          <w:numId w:val="11"/>
        </w:numPr>
        <w:spacing w:line="360" w:lineRule="auto"/>
        <w:jc w:val="both"/>
        <w:rPr>
          <w:lang w:val="en-US"/>
        </w:rPr>
      </w:pPr>
      <w:r>
        <w:rPr>
          <w:lang w:val="en-US"/>
        </w:rPr>
        <w:t xml:space="preserve">market to book ratio (MTB) and </w:t>
      </w:r>
    </w:p>
    <w:p w:rsidR="00EB77A3" w:rsidRDefault="00EB77A3" w:rsidP="00EB77A3">
      <w:pPr>
        <w:numPr>
          <w:ilvl w:val="0"/>
          <w:numId w:val="11"/>
        </w:numPr>
        <w:spacing w:line="360" w:lineRule="auto"/>
        <w:jc w:val="both"/>
        <w:rPr>
          <w:lang w:val="en-US"/>
        </w:rPr>
      </w:pPr>
      <w:r>
        <w:rPr>
          <w:lang w:val="en-US"/>
        </w:rPr>
        <w:t xml:space="preserve">net income (NI). </w:t>
      </w:r>
    </w:p>
    <w:p w:rsidR="00EB77A3" w:rsidRDefault="00EB77A3" w:rsidP="00EB77A3">
      <w:pPr>
        <w:spacing w:line="360" w:lineRule="auto"/>
        <w:jc w:val="both"/>
        <w:rPr>
          <w:lang w:val="en-US"/>
        </w:rPr>
      </w:pPr>
      <w:r>
        <w:rPr>
          <w:lang w:val="en-US"/>
        </w:rPr>
        <w:t xml:space="preserve">To collect data for these variables the Thomson One Banker database is used. A table for these variables with the terms that are used in the Thomson One Banker database is placed in appendix 2 table 2.  </w:t>
      </w:r>
    </w:p>
    <w:p w:rsidR="00EB77A3" w:rsidRDefault="00EB77A3" w:rsidP="00EB77A3">
      <w:pPr>
        <w:spacing w:line="360" w:lineRule="auto"/>
        <w:jc w:val="both"/>
        <w:rPr>
          <w:lang w:val="en-US"/>
        </w:rPr>
      </w:pPr>
    </w:p>
    <w:p w:rsidR="00EB77A3" w:rsidRPr="00553E33" w:rsidRDefault="00EB77A3" w:rsidP="00EB77A3">
      <w:pPr>
        <w:pStyle w:val="Kop3"/>
      </w:pPr>
      <w:bookmarkStart w:id="156" w:name="_Toc313361525"/>
      <w:bookmarkStart w:id="157" w:name="_Toc314339267"/>
      <w:bookmarkStart w:id="158" w:name="_Toc314412828"/>
      <w:bookmarkStart w:id="159" w:name="_Toc314413088"/>
      <w:r w:rsidRPr="00553E33">
        <w:t xml:space="preserve">6.5.2 </w:t>
      </w:r>
      <w:r w:rsidRPr="002728BF">
        <w:rPr>
          <w:lang w:val="en-US"/>
        </w:rPr>
        <w:t>The final sample</w:t>
      </w:r>
      <w:bookmarkEnd w:id="156"/>
      <w:bookmarkEnd w:id="157"/>
      <w:bookmarkEnd w:id="158"/>
      <w:bookmarkEnd w:id="159"/>
    </w:p>
    <w:p w:rsidR="00EB77A3" w:rsidRPr="00CC6288" w:rsidRDefault="00EB77A3" w:rsidP="00EB77A3">
      <w:pPr>
        <w:spacing w:line="360" w:lineRule="auto"/>
        <w:jc w:val="both"/>
        <w:rPr>
          <w:b/>
          <w:lang w:val="en-US"/>
        </w:rPr>
      </w:pPr>
    </w:p>
    <w:p w:rsidR="00EB77A3" w:rsidRDefault="00EB77A3" w:rsidP="00EB77A3">
      <w:pPr>
        <w:spacing w:line="360" w:lineRule="auto"/>
        <w:jc w:val="both"/>
        <w:rPr>
          <w:lang w:val="en-US"/>
        </w:rPr>
      </w:pPr>
      <w:r>
        <w:rPr>
          <w:lang w:val="en-US"/>
        </w:rPr>
        <w:t xml:space="preserve">After having performed the criteria named in the previous section the initial sample contains 1257 companies for all five countries. Refining the sample leads to eliminations. </w:t>
      </w:r>
    </w:p>
    <w:p w:rsidR="00EB77A3" w:rsidRDefault="00EB77A3" w:rsidP="00EB77A3">
      <w:pPr>
        <w:spacing w:line="360" w:lineRule="auto"/>
        <w:jc w:val="both"/>
        <w:rPr>
          <w:lang w:val="en-US"/>
        </w:rPr>
      </w:pPr>
    </w:p>
    <w:p w:rsidR="00EB77A3" w:rsidRDefault="00EB77A3" w:rsidP="00EB77A3">
      <w:pPr>
        <w:spacing w:line="360" w:lineRule="auto"/>
        <w:jc w:val="both"/>
        <w:rPr>
          <w:lang w:val="en-US"/>
        </w:rPr>
      </w:pPr>
      <w:r>
        <w:rPr>
          <w:lang w:val="en-US"/>
        </w:rPr>
        <w:t xml:space="preserve">The first refinement is based on the distinction in high-tech and low-tech companies. Because of filling in the NAICS codes in the Compustat Global database, further classifications of the NAICS codes were provided. Since these were not used in the paper of Thornhill (2006), these further classifications were removed from the initial sample. This resulted in a sample of 574 companies divided into 392 high-tech and 182 low-tech companies. </w:t>
      </w:r>
    </w:p>
    <w:p w:rsidR="00EB77A3" w:rsidRDefault="00EB77A3" w:rsidP="00EB77A3">
      <w:pPr>
        <w:spacing w:line="360" w:lineRule="auto"/>
        <w:jc w:val="both"/>
        <w:rPr>
          <w:lang w:val="en-US"/>
        </w:rPr>
      </w:pPr>
    </w:p>
    <w:p w:rsidR="00EB77A3" w:rsidRDefault="00EB77A3" w:rsidP="00EB77A3">
      <w:pPr>
        <w:spacing w:line="360" w:lineRule="auto"/>
        <w:jc w:val="both"/>
        <w:rPr>
          <w:lang w:val="en-US"/>
        </w:rPr>
      </w:pPr>
      <w:r>
        <w:rPr>
          <w:lang w:val="en-US"/>
        </w:rPr>
        <w:t xml:space="preserve">A second refinement is based on the fact that however these countries had adopted IFRS since January 1, 2005, there were still some companies who had adopted the IFRS before 2005 or somewhat later than 2005. This research only makes use of companies who had adopted IFRS in 2005 and not earlier or later. Consequently, these early- or late adopters were eliminated from the sample. This elimination led to a decrease of the sample with 26 companies and leading to a sample containing 548 companies of which 370 high-tech companies and 178 low-tech companies. </w:t>
      </w:r>
    </w:p>
    <w:p w:rsidR="00EB77A3" w:rsidRDefault="00EB77A3" w:rsidP="00EB77A3">
      <w:pPr>
        <w:spacing w:line="360" w:lineRule="auto"/>
        <w:jc w:val="both"/>
        <w:rPr>
          <w:lang w:val="en-US"/>
        </w:rPr>
      </w:pPr>
    </w:p>
    <w:p w:rsidR="00EB77A3" w:rsidRDefault="00EB77A3" w:rsidP="00EB77A3">
      <w:pPr>
        <w:spacing w:line="360" w:lineRule="auto"/>
        <w:jc w:val="both"/>
        <w:rPr>
          <w:lang w:val="en-US"/>
        </w:rPr>
      </w:pPr>
      <w:r>
        <w:rPr>
          <w:lang w:val="en-US"/>
        </w:rPr>
        <w:t xml:space="preserve">The third refinement dealt with the eliminations of companies that did not have all the data available for the different variables for the research period for 2001 until 2008. Only those companies were left for whom the research and development and the selling, general and administrative expenses were missing. These were left, because most of the time the data for these variables were not available in the Thomson One Banker and another way had to be found to get this data in order not to reach a point where there would be not enough data to </w:t>
      </w:r>
      <w:r>
        <w:rPr>
          <w:lang w:val="en-US"/>
        </w:rPr>
        <w:lastRenderedPageBreak/>
        <w:t xml:space="preserve">analyze. The other way to get this data was by making use of the database Company. Info from where annual reports of the companies could be found and if the company was missing there, the company’s website was used to get the annual reports. In some cases, not all the annual reports of the years that are needed for the research were available in the database Company. Info neither on the company’s websites. Consequently, these companies were also eliminated. All these eliminations led to a final sample of 77 companies of which 44 are high-tech companies and 33 are low-tech companies. These 77 companies equal 616 firm-year observations. A specification of the countries and the number of high-tech and low-tech companies for all three refinements is found in appendix 2 respectively table 3, 4 and 5. </w:t>
      </w:r>
    </w:p>
    <w:p w:rsidR="00EB77A3" w:rsidRDefault="00EB77A3" w:rsidP="00EB77A3">
      <w:pPr>
        <w:spacing w:line="360" w:lineRule="auto"/>
        <w:jc w:val="both"/>
        <w:rPr>
          <w:lang w:val="en-US"/>
        </w:rPr>
      </w:pPr>
    </w:p>
    <w:p w:rsidR="00EB77A3" w:rsidRPr="00553E33" w:rsidRDefault="00EB77A3" w:rsidP="00EB77A3">
      <w:pPr>
        <w:pStyle w:val="Kop2"/>
        <w:rPr>
          <w:lang w:val="en-US"/>
        </w:rPr>
      </w:pPr>
      <w:bookmarkStart w:id="160" w:name="_Toc313361526"/>
      <w:bookmarkStart w:id="161" w:name="_Toc314339268"/>
      <w:bookmarkStart w:id="162" w:name="_Toc314412829"/>
      <w:bookmarkStart w:id="163" w:name="_Toc314413089"/>
      <w:r w:rsidRPr="00553E33">
        <w:rPr>
          <w:lang w:val="en-US"/>
        </w:rPr>
        <w:t>6.6 Summary</w:t>
      </w:r>
      <w:bookmarkEnd w:id="160"/>
      <w:bookmarkEnd w:id="161"/>
      <w:bookmarkEnd w:id="162"/>
      <w:bookmarkEnd w:id="163"/>
    </w:p>
    <w:p w:rsidR="00EB77A3" w:rsidRPr="00294021" w:rsidRDefault="00EB77A3" w:rsidP="00EB77A3">
      <w:pPr>
        <w:spacing w:line="360" w:lineRule="auto"/>
        <w:jc w:val="both"/>
        <w:rPr>
          <w:b/>
          <w:lang w:val="en-US"/>
        </w:rPr>
      </w:pPr>
    </w:p>
    <w:p w:rsidR="00EB77A3" w:rsidRDefault="00EB77A3" w:rsidP="00EB77A3">
      <w:pPr>
        <w:spacing w:line="360" w:lineRule="auto"/>
        <w:jc w:val="both"/>
        <w:rPr>
          <w:lang w:val="en-US"/>
        </w:rPr>
      </w:pPr>
      <w:r>
        <w:rPr>
          <w:lang w:val="en-US"/>
        </w:rPr>
        <w:t xml:space="preserve">In this chapter, the empirical part of this research is elaborated on indicating that a research design for measuring the use of real earnings management is presented. Firstly, some theory is provided regarding the different approaches for empirical researches. In addition, models for the three proxies for measuring real earnings management are provided. Consequently, a model is presented in which the three proxies will be used as dependent variables. Before this model could be presented, the variables that will be included were explained. In the next chapter the results of the research design are given. </w:t>
      </w:r>
    </w:p>
    <w:p w:rsidR="00EB77A3" w:rsidRPr="001B7486" w:rsidRDefault="00EB77A3" w:rsidP="00EB77A3">
      <w:pPr>
        <w:pStyle w:val="Kop1"/>
        <w:rPr>
          <w:color w:val="auto"/>
          <w:sz w:val="32"/>
          <w:szCs w:val="32"/>
          <w:lang w:val="en-US"/>
        </w:rPr>
      </w:pPr>
      <w:bookmarkStart w:id="164" w:name="_Toc313361527"/>
      <w:r>
        <w:rPr>
          <w:lang w:val="en-US"/>
        </w:rPr>
        <w:br w:type="page"/>
      </w:r>
      <w:bookmarkStart w:id="165" w:name="_Toc314339269"/>
      <w:bookmarkStart w:id="166" w:name="_Toc314412830"/>
      <w:bookmarkStart w:id="167" w:name="_Toc314413090"/>
      <w:r w:rsidRPr="001B7486">
        <w:rPr>
          <w:color w:val="auto"/>
          <w:sz w:val="32"/>
          <w:szCs w:val="32"/>
          <w:lang w:val="en-US"/>
        </w:rPr>
        <w:lastRenderedPageBreak/>
        <w:t>7. Results</w:t>
      </w:r>
      <w:bookmarkEnd w:id="164"/>
      <w:bookmarkEnd w:id="165"/>
      <w:bookmarkEnd w:id="166"/>
      <w:bookmarkEnd w:id="167"/>
    </w:p>
    <w:p w:rsidR="00EB77A3" w:rsidRPr="00CA1988" w:rsidRDefault="00EB77A3" w:rsidP="00EB77A3">
      <w:pPr>
        <w:spacing w:line="360" w:lineRule="auto"/>
        <w:jc w:val="center"/>
        <w:rPr>
          <w:b/>
          <w:lang w:val="en-US"/>
        </w:rPr>
      </w:pPr>
    </w:p>
    <w:p w:rsidR="00EB77A3" w:rsidRPr="00CA1988" w:rsidRDefault="00EB77A3" w:rsidP="00EB77A3">
      <w:pPr>
        <w:pStyle w:val="Kop2"/>
        <w:rPr>
          <w:lang w:val="en-US"/>
        </w:rPr>
      </w:pPr>
      <w:bookmarkStart w:id="168" w:name="_Toc313361528"/>
      <w:bookmarkStart w:id="169" w:name="_Toc314339270"/>
      <w:bookmarkStart w:id="170" w:name="_Toc314412831"/>
      <w:bookmarkStart w:id="171" w:name="_Toc314413091"/>
      <w:r w:rsidRPr="003B2811">
        <w:rPr>
          <w:lang w:val="en-US"/>
        </w:rPr>
        <w:t>7.1 Measuring the proxies for real earnings management</w:t>
      </w:r>
      <w:bookmarkEnd w:id="168"/>
      <w:bookmarkEnd w:id="169"/>
      <w:bookmarkEnd w:id="170"/>
      <w:bookmarkEnd w:id="171"/>
    </w:p>
    <w:p w:rsidR="00EB77A3" w:rsidRPr="00FB497D" w:rsidRDefault="00EB77A3" w:rsidP="00EB77A3">
      <w:pPr>
        <w:spacing w:line="360" w:lineRule="auto"/>
        <w:jc w:val="both"/>
        <w:rPr>
          <w:b/>
          <w:sz w:val="28"/>
          <w:szCs w:val="28"/>
          <w:lang w:val="en-US"/>
        </w:rPr>
      </w:pPr>
    </w:p>
    <w:p w:rsidR="00EB77A3" w:rsidRDefault="00EB77A3" w:rsidP="00EB77A3">
      <w:pPr>
        <w:spacing w:line="360" w:lineRule="auto"/>
        <w:jc w:val="both"/>
        <w:rPr>
          <w:lang w:val="en-US"/>
        </w:rPr>
      </w:pPr>
      <w:r>
        <w:rPr>
          <w:lang w:val="en-US"/>
        </w:rPr>
        <w:t xml:space="preserve">In </w:t>
      </w:r>
      <w:r w:rsidRPr="00824F3C">
        <w:rPr>
          <w:lang w:val="en-US"/>
        </w:rPr>
        <w:t>order to measure the use of real earnings management</w:t>
      </w:r>
      <w:r>
        <w:rPr>
          <w:lang w:val="en-US"/>
        </w:rPr>
        <w:t>,</w:t>
      </w:r>
      <w:r w:rsidRPr="00824F3C">
        <w:rPr>
          <w:lang w:val="en-US"/>
        </w:rPr>
        <w:t xml:space="preserve"> </w:t>
      </w:r>
      <w:r>
        <w:rPr>
          <w:lang w:val="en-US"/>
        </w:rPr>
        <w:t>i</w:t>
      </w:r>
      <w:r w:rsidRPr="00824F3C">
        <w:rPr>
          <w:lang w:val="en-US"/>
        </w:rPr>
        <w:t xml:space="preserve">n section 6.3 three proxies were </w:t>
      </w:r>
      <w:r>
        <w:rPr>
          <w:lang w:val="en-US"/>
        </w:rPr>
        <w:t xml:space="preserve">presented. </w:t>
      </w:r>
      <w:r w:rsidRPr="00824F3C">
        <w:rPr>
          <w:lang w:val="en-US"/>
        </w:rPr>
        <w:t xml:space="preserve">Within this chapter, the models for these proxies were </w:t>
      </w:r>
      <w:r>
        <w:rPr>
          <w:lang w:val="en-US"/>
        </w:rPr>
        <w:t xml:space="preserve">used </w:t>
      </w:r>
      <w:r w:rsidRPr="00824F3C">
        <w:rPr>
          <w:lang w:val="en-US"/>
        </w:rPr>
        <w:t xml:space="preserve">in the statistical program “Statistical Package for Social Sciences” (SPSS), so that the proxies could be measured. The proxies that were elaborated on in section 6.3 were the abnormal cash flow from operation, the abnormal production costs, and the abnormal discretionary expenses. </w:t>
      </w:r>
    </w:p>
    <w:p w:rsidR="00EB77A3" w:rsidRPr="00824F3C" w:rsidRDefault="00EB77A3" w:rsidP="00EB77A3">
      <w:pPr>
        <w:spacing w:line="360" w:lineRule="auto"/>
        <w:jc w:val="both"/>
        <w:rPr>
          <w:lang w:val="en-US"/>
        </w:rPr>
      </w:pPr>
    </w:p>
    <w:p w:rsidR="00EB77A3" w:rsidRDefault="00EB77A3" w:rsidP="00EB77A3">
      <w:pPr>
        <w:spacing w:line="360" w:lineRule="auto"/>
        <w:jc w:val="both"/>
        <w:rPr>
          <w:lang w:val="en-US"/>
        </w:rPr>
      </w:pPr>
      <w:r w:rsidRPr="00824F3C">
        <w:rPr>
          <w:lang w:val="en-US"/>
        </w:rPr>
        <w:t xml:space="preserve">The abnormal cash flow from operation is calculated by </w:t>
      </w:r>
      <w:r>
        <w:rPr>
          <w:lang w:val="en-US"/>
        </w:rPr>
        <w:t xml:space="preserve">using </w:t>
      </w:r>
      <w:r w:rsidRPr="00824F3C">
        <w:rPr>
          <w:lang w:val="en-US"/>
        </w:rPr>
        <w:t xml:space="preserve">the equations (1), (2) and (3) </w:t>
      </w:r>
      <w:r>
        <w:rPr>
          <w:lang w:val="en-US"/>
        </w:rPr>
        <w:t xml:space="preserve">in </w:t>
      </w:r>
      <w:r w:rsidRPr="00824F3C">
        <w:rPr>
          <w:lang w:val="en-US"/>
        </w:rPr>
        <w:t xml:space="preserve">section 6.3. Calculating the coefficients of equation (1) in SPSS, provided two estimated coefficients that were not significant and one that was significant. A coefficient is </w:t>
      </w:r>
      <w:r>
        <w:rPr>
          <w:lang w:val="en-US"/>
        </w:rPr>
        <w:t xml:space="preserve">qualified </w:t>
      </w:r>
      <w:r w:rsidRPr="00824F3C">
        <w:rPr>
          <w:lang w:val="en-US"/>
        </w:rPr>
        <w:t>as not significant when the significance level is higher than 0.05 (5%) and it is significant when the significance level is less or equal to 0.05 (5%). Only significant variables are used when calculating the NCFO.</w:t>
      </w:r>
      <w:r>
        <w:rPr>
          <w:lang w:val="en-US"/>
        </w:rPr>
        <w:t xml:space="preserve"> Table 6 in appendix 4 present the output of equation (1). This table provides the information about the coefficients and significance level. Consequently, </w:t>
      </w:r>
      <w:r w:rsidRPr="00824F3C">
        <w:rPr>
          <w:lang w:val="en-US"/>
        </w:rPr>
        <w:t>for calculating the NCFO from equation 2 the constant, “a</w:t>
      </w:r>
      <w:r w:rsidRPr="00824F3C">
        <w:rPr>
          <w:vertAlign w:val="subscript"/>
          <w:lang w:val="en-US"/>
        </w:rPr>
        <w:t>0</w:t>
      </w:r>
      <w:r w:rsidRPr="00824F3C">
        <w:rPr>
          <w:lang w:val="en-US"/>
        </w:rPr>
        <w:t>” and “S</w:t>
      </w:r>
      <w:r w:rsidRPr="00824F3C">
        <w:rPr>
          <w:vertAlign w:val="subscript"/>
          <w:lang w:val="en-US"/>
        </w:rPr>
        <w:t xml:space="preserve">t </w:t>
      </w:r>
      <w:r w:rsidRPr="00824F3C">
        <w:rPr>
          <w:lang w:val="en-US"/>
        </w:rPr>
        <w:t>/ A</w:t>
      </w:r>
      <w:r w:rsidRPr="00824F3C">
        <w:rPr>
          <w:vertAlign w:val="subscript"/>
          <w:lang w:val="en-US"/>
        </w:rPr>
        <w:t>t-1</w:t>
      </w:r>
      <w:r w:rsidRPr="00824F3C">
        <w:rPr>
          <w:lang w:val="en-US"/>
        </w:rPr>
        <w:t>” and “∆S</w:t>
      </w:r>
      <w:r w:rsidRPr="00824F3C">
        <w:rPr>
          <w:vertAlign w:val="subscript"/>
          <w:lang w:val="en-US"/>
        </w:rPr>
        <w:t xml:space="preserve">t </w:t>
      </w:r>
      <w:r w:rsidRPr="00824F3C">
        <w:rPr>
          <w:lang w:val="en-US"/>
        </w:rPr>
        <w:t>/ A</w:t>
      </w:r>
      <w:r w:rsidRPr="00824F3C">
        <w:rPr>
          <w:vertAlign w:val="subscript"/>
          <w:lang w:val="en-US"/>
        </w:rPr>
        <w:t>t-1</w:t>
      </w:r>
      <w:r w:rsidRPr="00824F3C">
        <w:rPr>
          <w:lang w:val="en-US"/>
        </w:rPr>
        <w:t>” are used. The not significant variable is “1/A</w:t>
      </w:r>
      <w:r w:rsidRPr="00824F3C">
        <w:rPr>
          <w:vertAlign w:val="subscript"/>
          <w:lang w:val="en-US"/>
        </w:rPr>
        <w:t>t-1</w:t>
      </w:r>
      <w:r w:rsidRPr="00824F3C">
        <w:rPr>
          <w:lang w:val="en-US"/>
        </w:rPr>
        <w:t>” and has a significance level of 0.357, which is more than 0.05.</w:t>
      </w:r>
    </w:p>
    <w:p w:rsidR="00EB77A3" w:rsidRDefault="00EB77A3" w:rsidP="00EB77A3">
      <w:pPr>
        <w:spacing w:line="360" w:lineRule="auto"/>
        <w:jc w:val="both"/>
        <w:rPr>
          <w:lang w:val="en-US"/>
        </w:rPr>
      </w:pPr>
    </w:p>
    <w:p w:rsidR="00EB77A3" w:rsidRPr="00824F3C" w:rsidRDefault="00EB77A3" w:rsidP="00EB77A3">
      <w:pPr>
        <w:spacing w:line="360" w:lineRule="auto"/>
        <w:jc w:val="both"/>
        <w:rPr>
          <w:lang w:val="en-US"/>
        </w:rPr>
      </w:pPr>
      <w:r>
        <w:rPr>
          <w:lang w:val="en-US"/>
        </w:rPr>
        <w:t>A</w:t>
      </w:r>
      <w:r w:rsidRPr="00824F3C">
        <w:rPr>
          <w:lang w:val="en-US"/>
        </w:rPr>
        <w:t>fter the estimation of the coefficients</w:t>
      </w:r>
      <w:r>
        <w:rPr>
          <w:lang w:val="en-US"/>
        </w:rPr>
        <w:t>,</w:t>
      </w:r>
      <w:r w:rsidRPr="00824F3C">
        <w:rPr>
          <w:lang w:val="en-US"/>
        </w:rPr>
        <w:t xml:space="preserve"> </w:t>
      </w:r>
      <w:r>
        <w:rPr>
          <w:lang w:val="en-US"/>
        </w:rPr>
        <w:t>e</w:t>
      </w:r>
      <w:r w:rsidRPr="00824F3C">
        <w:rPr>
          <w:lang w:val="en-US"/>
        </w:rPr>
        <w:t xml:space="preserve">quation (1) has the following form:  </w:t>
      </w:r>
    </w:p>
    <w:p w:rsidR="00EB77A3" w:rsidRDefault="00EB77A3" w:rsidP="00EB77A3">
      <w:pPr>
        <w:spacing w:line="360" w:lineRule="auto"/>
        <w:jc w:val="both"/>
        <w:rPr>
          <w:rFonts w:eastAsia="Calibri"/>
          <w:position w:val="-16"/>
          <w:lang w:val="en-US"/>
        </w:rPr>
      </w:pPr>
      <w:r w:rsidRPr="00824F3C">
        <w:rPr>
          <w:rFonts w:eastAsia="Calibri"/>
          <w:position w:val="-16"/>
          <w:lang w:val="en-US"/>
        </w:rPr>
        <w:object w:dxaOrig="7540" w:dyaOrig="400">
          <v:shape id="_x0000_i1047" type="#_x0000_t75" style="width:377.8pt;height:20.35pt" o:ole="">
            <v:imagedata r:id="rId60" o:title=""/>
          </v:shape>
          <o:OLEObject Type="Embed" ProgID="Equation.3" ShapeID="_x0000_i1047" DrawAspect="Content" ObjectID="_1388156173" r:id="rId61"/>
        </w:object>
      </w:r>
    </w:p>
    <w:p w:rsidR="00EB77A3" w:rsidRPr="00824F3C" w:rsidRDefault="00EB77A3" w:rsidP="00EB77A3">
      <w:pPr>
        <w:spacing w:line="360" w:lineRule="auto"/>
        <w:jc w:val="both"/>
        <w:rPr>
          <w:rFonts w:eastAsia="Calibri"/>
          <w:position w:val="-16"/>
          <w:lang w:val="en-US"/>
        </w:rPr>
      </w:pPr>
    </w:p>
    <w:p w:rsidR="00EB77A3" w:rsidRPr="00824F3C" w:rsidRDefault="00EB77A3" w:rsidP="00EB77A3">
      <w:pPr>
        <w:spacing w:line="360" w:lineRule="auto"/>
        <w:jc w:val="both"/>
        <w:rPr>
          <w:rFonts w:eastAsia="Calibri"/>
          <w:position w:val="-16"/>
          <w:lang w:val="en-US"/>
        </w:rPr>
      </w:pPr>
      <w:r w:rsidRPr="00824F3C">
        <w:rPr>
          <w:rFonts w:eastAsia="Calibri"/>
          <w:position w:val="-16"/>
          <w:lang w:val="en-US"/>
        </w:rPr>
        <w:t>With the equation beneath the NCFO is calculated:</w:t>
      </w:r>
    </w:p>
    <w:p w:rsidR="00EB77A3" w:rsidRDefault="00EB77A3" w:rsidP="00EB77A3">
      <w:pPr>
        <w:spacing w:line="360" w:lineRule="auto"/>
        <w:jc w:val="both"/>
        <w:rPr>
          <w:rFonts w:eastAsia="Calibri"/>
          <w:position w:val="-16"/>
          <w:lang w:val="en-US"/>
        </w:rPr>
      </w:pPr>
      <w:r w:rsidRPr="00824F3C">
        <w:rPr>
          <w:rFonts w:eastAsia="Calibri"/>
          <w:position w:val="-16"/>
          <w:lang w:val="en-US"/>
        </w:rPr>
        <w:object w:dxaOrig="5899" w:dyaOrig="400">
          <v:shape id="_x0000_i1048" type="#_x0000_t75" style="width:294.8pt;height:20.35pt" o:ole="">
            <v:imagedata r:id="rId62" o:title=""/>
          </v:shape>
          <o:OLEObject Type="Embed" ProgID="Equation.3" ShapeID="_x0000_i1048" DrawAspect="Content" ObjectID="_1388156174" r:id="rId63"/>
        </w:object>
      </w:r>
    </w:p>
    <w:p w:rsidR="00EB77A3" w:rsidRPr="00824F3C" w:rsidRDefault="00EB77A3" w:rsidP="00EB77A3">
      <w:pPr>
        <w:spacing w:line="360" w:lineRule="auto"/>
        <w:jc w:val="both"/>
        <w:rPr>
          <w:lang w:val="en-US"/>
        </w:rPr>
      </w:pPr>
    </w:p>
    <w:p w:rsidR="00EB77A3" w:rsidRDefault="00EB77A3" w:rsidP="00EB77A3">
      <w:pPr>
        <w:spacing w:line="360" w:lineRule="auto"/>
        <w:jc w:val="both"/>
        <w:rPr>
          <w:lang w:val="en-US"/>
        </w:rPr>
      </w:pPr>
      <w:r w:rsidRPr="00824F3C">
        <w:rPr>
          <w:lang w:val="en-US"/>
        </w:rPr>
        <w:t>For equation (3) in section 6.3 when calculating the abnormal CFO, the lagged NCFO is needed. Consequently</w:t>
      </w:r>
      <w:r>
        <w:rPr>
          <w:lang w:val="en-US"/>
        </w:rPr>
        <w:t>,</w:t>
      </w:r>
      <w:r w:rsidRPr="00824F3C">
        <w:rPr>
          <w:lang w:val="en-US"/>
        </w:rPr>
        <w:t xml:space="preserve"> the NCFO calculated according to the estimated coefficients of equation (1)</w:t>
      </w:r>
      <w:r>
        <w:rPr>
          <w:lang w:val="en-US"/>
        </w:rPr>
        <w:t>,</w:t>
      </w:r>
      <w:r w:rsidRPr="00824F3C">
        <w:rPr>
          <w:lang w:val="en-US"/>
        </w:rPr>
        <w:t xml:space="preserve"> were divided by the assets of the previous firm year observation</w:t>
      </w:r>
      <w:r>
        <w:rPr>
          <w:lang w:val="en-US"/>
        </w:rPr>
        <w:t>. Table 6 in appendix 4</w:t>
      </w:r>
      <w:r w:rsidRPr="00824F3C">
        <w:rPr>
          <w:lang w:val="en-US"/>
        </w:rPr>
        <w:t xml:space="preserve"> presents the output of equation (1). The dependent variable is “CFO</w:t>
      </w:r>
      <w:r w:rsidRPr="00824F3C">
        <w:rPr>
          <w:vertAlign w:val="subscript"/>
          <w:lang w:val="en-US"/>
        </w:rPr>
        <w:t xml:space="preserve">t </w:t>
      </w:r>
      <w:r w:rsidRPr="00824F3C">
        <w:rPr>
          <w:lang w:val="en-US"/>
        </w:rPr>
        <w:t>/A</w:t>
      </w:r>
      <w:r w:rsidRPr="00824F3C">
        <w:rPr>
          <w:vertAlign w:val="subscript"/>
          <w:lang w:val="en-US"/>
        </w:rPr>
        <w:t>t-1</w:t>
      </w:r>
      <w:r w:rsidRPr="00824F3C">
        <w:rPr>
          <w:lang w:val="en-US"/>
        </w:rPr>
        <w:t>”</w:t>
      </w:r>
      <w:r w:rsidRPr="00824F3C">
        <w:rPr>
          <w:vertAlign w:val="subscript"/>
          <w:lang w:val="en-US"/>
        </w:rPr>
        <w:t xml:space="preserve"> </w:t>
      </w:r>
      <w:r w:rsidRPr="00824F3C">
        <w:rPr>
          <w:lang w:val="en-US"/>
        </w:rPr>
        <w:t xml:space="preserve"> and the </w:t>
      </w:r>
      <w:r w:rsidRPr="00824F3C">
        <w:rPr>
          <w:lang w:val="en-US"/>
        </w:rPr>
        <w:lastRenderedPageBreak/>
        <w:t>independent variables are “1/A</w:t>
      </w:r>
      <w:r w:rsidRPr="00824F3C">
        <w:rPr>
          <w:vertAlign w:val="subscript"/>
          <w:lang w:val="en-US"/>
        </w:rPr>
        <w:t>t-1</w:t>
      </w:r>
      <w:r w:rsidRPr="00824F3C">
        <w:rPr>
          <w:lang w:val="en-US"/>
        </w:rPr>
        <w:t>”, “S</w:t>
      </w:r>
      <w:r w:rsidRPr="00824F3C">
        <w:rPr>
          <w:vertAlign w:val="subscript"/>
          <w:lang w:val="en-US"/>
        </w:rPr>
        <w:t xml:space="preserve">t </w:t>
      </w:r>
      <w:r w:rsidRPr="00824F3C">
        <w:rPr>
          <w:lang w:val="en-US"/>
        </w:rPr>
        <w:t>/ A</w:t>
      </w:r>
      <w:r w:rsidRPr="00824F3C">
        <w:rPr>
          <w:vertAlign w:val="subscript"/>
          <w:lang w:val="en-US"/>
        </w:rPr>
        <w:t>t-1</w:t>
      </w:r>
      <w:r w:rsidRPr="00824F3C">
        <w:rPr>
          <w:lang w:val="en-US"/>
        </w:rPr>
        <w:t>” and “∆S</w:t>
      </w:r>
      <w:r w:rsidRPr="00824F3C">
        <w:rPr>
          <w:vertAlign w:val="subscript"/>
          <w:lang w:val="en-US"/>
        </w:rPr>
        <w:t xml:space="preserve">t </w:t>
      </w:r>
      <w:r w:rsidRPr="00824F3C">
        <w:rPr>
          <w:lang w:val="en-US"/>
        </w:rPr>
        <w:t>/A</w:t>
      </w:r>
      <w:r w:rsidRPr="00824F3C">
        <w:rPr>
          <w:vertAlign w:val="subscript"/>
          <w:lang w:val="en-US"/>
        </w:rPr>
        <w:t>t-1</w:t>
      </w:r>
      <w:r w:rsidRPr="00824F3C">
        <w:rPr>
          <w:lang w:val="en-US"/>
        </w:rPr>
        <w:t xml:space="preserve">”. The question mark </w:t>
      </w:r>
      <w:r>
        <w:rPr>
          <w:lang w:val="en-US"/>
        </w:rPr>
        <w:t xml:space="preserve">in the SPSS output </w:t>
      </w:r>
      <w:r w:rsidRPr="00824F3C">
        <w:rPr>
          <w:lang w:val="en-US"/>
        </w:rPr>
        <w:t>for the third independent variable stands for the delta symbol.</w:t>
      </w:r>
      <w:r w:rsidRPr="00824F3C">
        <w:rPr>
          <w:rStyle w:val="Voetnootmarkering"/>
          <w:lang w:val="en-US"/>
        </w:rPr>
        <w:footnoteReference w:id="3"/>
      </w:r>
      <w:r w:rsidRPr="00824F3C">
        <w:rPr>
          <w:lang w:val="en-US"/>
        </w:rPr>
        <w:t xml:space="preserve"> </w:t>
      </w:r>
    </w:p>
    <w:p w:rsidR="00EB77A3" w:rsidRDefault="00EB77A3" w:rsidP="00EB77A3">
      <w:pPr>
        <w:spacing w:line="360" w:lineRule="auto"/>
        <w:jc w:val="both"/>
        <w:rPr>
          <w:lang w:val="en-US"/>
        </w:rPr>
      </w:pPr>
      <w:r w:rsidRPr="00824F3C">
        <w:rPr>
          <w:lang w:val="en-US"/>
        </w:rPr>
        <w:t xml:space="preserve">The second proxy </w:t>
      </w:r>
      <w:r>
        <w:rPr>
          <w:lang w:val="en-US"/>
        </w:rPr>
        <w:t xml:space="preserve">is </w:t>
      </w:r>
      <w:r w:rsidRPr="00824F3C">
        <w:rPr>
          <w:lang w:val="en-US"/>
        </w:rPr>
        <w:t xml:space="preserve">related to the calculation of the abnormal production costs. The same steps that were taken in order to calculate the abnormal CFO are performed here. First, it is checked whether the estimated coefficients of equation </w:t>
      </w:r>
      <w:r>
        <w:rPr>
          <w:lang w:val="en-US"/>
        </w:rPr>
        <w:t xml:space="preserve">(8) are significant. Based on table 7 in appendix 4 </w:t>
      </w:r>
      <w:r w:rsidRPr="00824F3C">
        <w:rPr>
          <w:lang w:val="en-US"/>
        </w:rPr>
        <w:t xml:space="preserve">it is </w:t>
      </w:r>
      <w:r>
        <w:rPr>
          <w:lang w:val="en-US"/>
        </w:rPr>
        <w:t xml:space="preserve">determined </w:t>
      </w:r>
      <w:r w:rsidRPr="00824F3C">
        <w:rPr>
          <w:lang w:val="en-US"/>
        </w:rPr>
        <w:t>that the variable “∆S</w:t>
      </w:r>
      <w:r w:rsidRPr="00824F3C">
        <w:rPr>
          <w:vertAlign w:val="subscript"/>
          <w:lang w:val="en-US"/>
        </w:rPr>
        <w:t xml:space="preserve">t </w:t>
      </w:r>
      <w:r w:rsidRPr="00824F3C">
        <w:rPr>
          <w:lang w:val="en-US"/>
        </w:rPr>
        <w:t>/A</w:t>
      </w:r>
      <w:r w:rsidRPr="00824F3C">
        <w:rPr>
          <w:vertAlign w:val="subscript"/>
          <w:lang w:val="en-US"/>
        </w:rPr>
        <w:t>t-1</w:t>
      </w:r>
      <w:r w:rsidRPr="00824F3C">
        <w:rPr>
          <w:lang w:val="en-US"/>
        </w:rPr>
        <w:t xml:space="preserve">” is not significant. It has a significance level of 0.966 which is higher than 0.05. All the other variables have a significance level of less than 0.05 and </w:t>
      </w:r>
      <w:r>
        <w:rPr>
          <w:lang w:val="en-US"/>
        </w:rPr>
        <w:t xml:space="preserve">consequently </w:t>
      </w:r>
      <w:r w:rsidRPr="00824F3C">
        <w:rPr>
          <w:lang w:val="en-US"/>
        </w:rPr>
        <w:t>are significant. When calculating the NPROD all the variables are used except for the variable “∆S</w:t>
      </w:r>
      <w:r w:rsidRPr="00824F3C">
        <w:rPr>
          <w:vertAlign w:val="subscript"/>
          <w:lang w:val="en-US"/>
        </w:rPr>
        <w:t xml:space="preserve">t </w:t>
      </w:r>
      <w:r w:rsidRPr="00824F3C">
        <w:rPr>
          <w:lang w:val="en-US"/>
        </w:rPr>
        <w:t>/A</w:t>
      </w:r>
      <w:r w:rsidRPr="00824F3C">
        <w:rPr>
          <w:vertAlign w:val="subscript"/>
          <w:lang w:val="en-US"/>
        </w:rPr>
        <w:t>t-1</w:t>
      </w:r>
      <w:r w:rsidRPr="00824F3C">
        <w:rPr>
          <w:lang w:val="en-US"/>
        </w:rPr>
        <w:t>”. The dependent variable is “PROD</w:t>
      </w:r>
      <w:r w:rsidRPr="00824F3C">
        <w:rPr>
          <w:vertAlign w:val="subscript"/>
          <w:lang w:val="en-US"/>
        </w:rPr>
        <w:t>t</w:t>
      </w:r>
      <w:r w:rsidRPr="00824F3C">
        <w:rPr>
          <w:lang w:val="en-US"/>
        </w:rPr>
        <w:t>/A</w:t>
      </w:r>
      <w:r w:rsidRPr="00824F3C">
        <w:rPr>
          <w:vertAlign w:val="subscript"/>
          <w:lang w:val="en-US"/>
        </w:rPr>
        <w:t>t-1</w:t>
      </w:r>
      <w:r w:rsidRPr="00824F3C">
        <w:rPr>
          <w:lang w:val="en-US"/>
        </w:rPr>
        <w:t>” and the independent variables are “1/A</w:t>
      </w:r>
      <w:r w:rsidRPr="00824F3C">
        <w:rPr>
          <w:vertAlign w:val="subscript"/>
          <w:lang w:val="en-US"/>
        </w:rPr>
        <w:t>t-1</w:t>
      </w:r>
      <w:r w:rsidRPr="00824F3C">
        <w:rPr>
          <w:lang w:val="en-US"/>
        </w:rPr>
        <w:t>”, “S</w:t>
      </w:r>
      <w:r w:rsidRPr="00824F3C">
        <w:rPr>
          <w:vertAlign w:val="subscript"/>
          <w:lang w:val="en-US"/>
        </w:rPr>
        <w:t xml:space="preserve">t </w:t>
      </w:r>
      <w:r w:rsidRPr="00824F3C">
        <w:rPr>
          <w:lang w:val="en-US"/>
        </w:rPr>
        <w:t>/ A</w:t>
      </w:r>
      <w:r w:rsidRPr="00824F3C">
        <w:rPr>
          <w:vertAlign w:val="subscript"/>
          <w:lang w:val="en-US"/>
        </w:rPr>
        <w:t>t-1</w:t>
      </w:r>
      <w:r w:rsidRPr="00824F3C">
        <w:rPr>
          <w:lang w:val="en-US"/>
        </w:rPr>
        <w:t>”, “∆S</w:t>
      </w:r>
      <w:r w:rsidRPr="00824F3C">
        <w:rPr>
          <w:vertAlign w:val="subscript"/>
          <w:lang w:val="en-US"/>
        </w:rPr>
        <w:t xml:space="preserve">t </w:t>
      </w:r>
      <w:r w:rsidRPr="00824F3C">
        <w:rPr>
          <w:lang w:val="en-US"/>
        </w:rPr>
        <w:t>/A</w:t>
      </w:r>
      <w:r w:rsidRPr="00824F3C">
        <w:rPr>
          <w:vertAlign w:val="subscript"/>
          <w:lang w:val="en-US"/>
        </w:rPr>
        <w:t>t-1</w:t>
      </w:r>
      <w:r w:rsidRPr="00824F3C">
        <w:rPr>
          <w:lang w:val="en-US"/>
        </w:rPr>
        <w:t>” and “∆S</w:t>
      </w:r>
      <w:r w:rsidRPr="00824F3C">
        <w:rPr>
          <w:vertAlign w:val="subscript"/>
          <w:lang w:val="en-US"/>
        </w:rPr>
        <w:t xml:space="preserve">t-1 </w:t>
      </w:r>
      <w:r w:rsidRPr="00824F3C">
        <w:rPr>
          <w:lang w:val="en-US"/>
        </w:rPr>
        <w:t>/A</w:t>
      </w:r>
      <w:r w:rsidRPr="00824F3C">
        <w:rPr>
          <w:vertAlign w:val="subscript"/>
          <w:lang w:val="en-US"/>
        </w:rPr>
        <w:t>t-1</w:t>
      </w:r>
      <w:r w:rsidRPr="00824F3C">
        <w:rPr>
          <w:lang w:val="en-US"/>
        </w:rPr>
        <w:t>”.</w:t>
      </w:r>
    </w:p>
    <w:p w:rsidR="00EB77A3" w:rsidRPr="00824F3C" w:rsidRDefault="00EB77A3" w:rsidP="00EB77A3">
      <w:pPr>
        <w:spacing w:line="360" w:lineRule="auto"/>
        <w:jc w:val="both"/>
        <w:rPr>
          <w:lang w:val="en-US"/>
        </w:rPr>
      </w:pPr>
    </w:p>
    <w:p w:rsidR="00EB77A3" w:rsidRPr="00824F3C" w:rsidRDefault="00EB77A3" w:rsidP="00EB77A3">
      <w:pPr>
        <w:spacing w:line="360" w:lineRule="auto"/>
        <w:jc w:val="both"/>
        <w:rPr>
          <w:lang w:val="en-US"/>
        </w:rPr>
      </w:pPr>
      <w:r>
        <w:rPr>
          <w:lang w:val="en-US"/>
        </w:rPr>
        <w:t>The formula has</w:t>
      </w:r>
      <w:r w:rsidRPr="00824F3C">
        <w:rPr>
          <w:lang w:val="en-US"/>
        </w:rPr>
        <w:t xml:space="preserve"> the following form with the estimated coefficients:</w:t>
      </w:r>
    </w:p>
    <w:p w:rsidR="00EB77A3" w:rsidRPr="00824F3C" w:rsidRDefault="00EB77A3" w:rsidP="00EB77A3">
      <w:pPr>
        <w:spacing w:line="360" w:lineRule="auto"/>
        <w:jc w:val="both"/>
        <w:rPr>
          <w:rFonts w:eastAsia="Calibri"/>
          <w:position w:val="-16"/>
          <w:lang w:val="en-US"/>
        </w:rPr>
      </w:pPr>
      <w:r w:rsidRPr="00824F3C">
        <w:rPr>
          <w:rFonts w:eastAsia="Calibri"/>
          <w:position w:val="-16"/>
          <w:lang w:val="en-US"/>
        </w:rPr>
        <w:object w:dxaOrig="9700" w:dyaOrig="400">
          <v:shape id="_x0000_i1049" type="#_x0000_t75" style="width:483.65pt;height:20.35pt" o:ole="">
            <v:imagedata r:id="rId64" o:title=""/>
          </v:shape>
          <o:OLEObject Type="Embed" ProgID="Equation.3" ShapeID="_x0000_i1049" DrawAspect="Content" ObjectID="_1388156175" r:id="rId65"/>
        </w:object>
      </w:r>
      <w:r>
        <w:rPr>
          <w:rFonts w:eastAsia="Calibri"/>
          <w:position w:val="-16"/>
          <w:lang w:val="en-US"/>
        </w:rPr>
        <w:br/>
      </w:r>
      <w:r w:rsidRPr="00824F3C">
        <w:rPr>
          <w:rFonts w:eastAsia="Calibri"/>
          <w:position w:val="-16"/>
          <w:lang w:val="en-US"/>
        </w:rPr>
        <w:t xml:space="preserve">The </w:t>
      </w:r>
      <w:r>
        <w:rPr>
          <w:rFonts w:eastAsia="Calibri"/>
          <w:position w:val="-16"/>
          <w:lang w:val="en-US"/>
        </w:rPr>
        <w:t xml:space="preserve">next </w:t>
      </w:r>
      <w:r w:rsidRPr="00824F3C">
        <w:rPr>
          <w:rFonts w:eastAsia="Calibri"/>
          <w:position w:val="-16"/>
          <w:lang w:val="en-US"/>
        </w:rPr>
        <w:t>equation is used to calculate NPROD:</w:t>
      </w:r>
    </w:p>
    <w:p w:rsidR="00EB77A3" w:rsidRPr="00824F3C" w:rsidRDefault="00EB77A3" w:rsidP="00EB77A3">
      <w:pPr>
        <w:spacing w:line="360" w:lineRule="auto"/>
        <w:jc w:val="both"/>
        <w:rPr>
          <w:rFonts w:eastAsia="Calibri"/>
          <w:position w:val="-16"/>
          <w:lang w:val="en-US"/>
        </w:rPr>
      </w:pPr>
      <w:r w:rsidRPr="00824F3C">
        <w:rPr>
          <w:rFonts w:eastAsia="Calibri"/>
          <w:position w:val="-16"/>
          <w:lang w:val="en-US"/>
        </w:rPr>
        <w:object w:dxaOrig="7820" w:dyaOrig="400">
          <v:shape id="_x0000_i1050" type="#_x0000_t75" style="width:390.5pt;height:20.35pt" o:ole="">
            <v:imagedata r:id="rId66" o:title=""/>
          </v:shape>
          <o:OLEObject Type="Embed" ProgID="Equation.3" ShapeID="_x0000_i1050" DrawAspect="Content" ObjectID="_1388156176" r:id="rId67"/>
        </w:object>
      </w:r>
    </w:p>
    <w:p w:rsidR="00EB77A3" w:rsidRPr="00824F3C" w:rsidRDefault="00EB77A3" w:rsidP="00EB77A3">
      <w:pPr>
        <w:spacing w:line="360" w:lineRule="auto"/>
        <w:jc w:val="both"/>
        <w:rPr>
          <w:lang w:val="en-US"/>
        </w:rPr>
      </w:pPr>
    </w:p>
    <w:p w:rsidR="00EB77A3" w:rsidRDefault="00EB77A3" w:rsidP="00EB77A3">
      <w:pPr>
        <w:spacing w:line="360" w:lineRule="auto"/>
        <w:jc w:val="both"/>
        <w:rPr>
          <w:lang w:val="en-US"/>
        </w:rPr>
      </w:pPr>
      <w:r w:rsidRPr="00824F3C">
        <w:rPr>
          <w:lang w:val="en-US"/>
        </w:rPr>
        <w:t xml:space="preserve">After the calculation of the NPROD, this is divided by At-1 (assets of previous period). </w:t>
      </w:r>
      <w:r>
        <w:rPr>
          <w:lang w:val="en-US"/>
        </w:rPr>
        <w:t xml:space="preserve">Based on this </w:t>
      </w:r>
      <w:r w:rsidRPr="00824F3C">
        <w:rPr>
          <w:lang w:val="en-US"/>
        </w:rPr>
        <w:t xml:space="preserve">the abnormal production costs can be calculated according to </w:t>
      </w:r>
      <w:r>
        <w:rPr>
          <w:lang w:val="en-US"/>
        </w:rPr>
        <w:t xml:space="preserve">equation (10) in </w:t>
      </w:r>
      <w:r w:rsidRPr="00824F3C">
        <w:rPr>
          <w:lang w:val="en-US"/>
        </w:rPr>
        <w:t xml:space="preserve">section 6.3. </w:t>
      </w:r>
    </w:p>
    <w:p w:rsidR="00EB77A3" w:rsidRPr="00824F3C" w:rsidRDefault="00EB77A3" w:rsidP="00EB77A3">
      <w:pPr>
        <w:spacing w:line="360" w:lineRule="auto"/>
        <w:jc w:val="both"/>
        <w:rPr>
          <w:lang w:val="en-US"/>
        </w:rPr>
      </w:pPr>
    </w:p>
    <w:p w:rsidR="00EB77A3" w:rsidRPr="00824F3C" w:rsidRDefault="00EB77A3" w:rsidP="00EB77A3">
      <w:pPr>
        <w:spacing w:line="360" w:lineRule="auto"/>
        <w:jc w:val="both"/>
        <w:rPr>
          <w:lang w:val="en-US"/>
        </w:rPr>
      </w:pPr>
      <w:r w:rsidRPr="00824F3C">
        <w:rPr>
          <w:lang w:val="en-US"/>
        </w:rPr>
        <w:t xml:space="preserve">The last proxy is about the abnormal discretionary expense. In SPSS equation (11) </w:t>
      </w:r>
      <w:r>
        <w:rPr>
          <w:lang w:val="en-US"/>
        </w:rPr>
        <w:t>is used</w:t>
      </w:r>
      <w:r w:rsidRPr="00824F3C">
        <w:rPr>
          <w:lang w:val="en-US"/>
        </w:rPr>
        <w:t>.</w:t>
      </w:r>
      <w:r>
        <w:rPr>
          <w:lang w:val="en-US"/>
        </w:rPr>
        <w:t xml:space="preserve"> In section 6.3 equation (11) is presented.</w:t>
      </w:r>
      <w:r w:rsidRPr="00824F3C">
        <w:rPr>
          <w:lang w:val="en-US"/>
        </w:rPr>
        <w:t xml:space="preserve"> The output of this </w:t>
      </w:r>
      <w:r>
        <w:rPr>
          <w:lang w:val="en-US"/>
        </w:rPr>
        <w:t xml:space="preserve">equation is presented in table 8 in appendix 4. </w:t>
      </w:r>
      <w:r w:rsidRPr="00824F3C">
        <w:rPr>
          <w:lang w:val="en-US"/>
        </w:rPr>
        <w:t xml:space="preserve">Just as in the previous outputs of the equations (1) and (8) there were some not significant variables, within this output it is </w:t>
      </w:r>
      <w:r>
        <w:rPr>
          <w:lang w:val="en-US"/>
        </w:rPr>
        <w:t xml:space="preserve">determined </w:t>
      </w:r>
      <w:r w:rsidRPr="00824F3C">
        <w:rPr>
          <w:lang w:val="en-US"/>
        </w:rPr>
        <w:t>that no not significant variables</w:t>
      </w:r>
      <w:r>
        <w:rPr>
          <w:lang w:val="en-US"/>
        </w:rPr>
        <w:t xml:space="preserve"> exist</w:t>
      </w:r>
      <w:r w:rsidRPr="00824F3C">
        <w:rPr>
          <w:lang w:val="en-US"/>
        </w:rPr>
        <w:t xml:space="preserve">. All the variables have a significance level of less than 0.05. </w:t>
      </w:r>
      <w:r>
        <w:rPr>
          <w:lang w:val="en-US"/>
        </w:rPr>
        <w:t xml:space="preserve">Consequently, </w:t>
      </w:r>
      <w:r w:rsidRPr="00824F3C">
        <w:rPr>
          <w:lang w:val="en-US"/>
        </w:rPr>
        <w:t>all these variables will be taken into account when calculating the NDISEXP. The dependent variable is “DISEXP</w:t>
      </w:r>
      <w:r w:rsidRPr="00824F3C">
        <w:rPr>
          <w:vertAlign w:val="subscript"/>
          <w:lang w:val="en-US"/>
        </w:rPr>
        <w:t>t</w:t>
      </w:r>
      <w:r w:rsidRPr="00824F3C">
        <w:rPr>
          <w:lang w:val="en-US"/>
        </w:rPr>
        <w:t>/A</w:t>
      </w:r>
      <w:r w:rsidRPr="00824F3C">
        <w:rPr>
          <w:vertAlign w:val="subscript"/>
          <w:lang w:val="en-US"/>
        </w:rPr>
        <w:t>t-1</w:t>
      </w:r>
      <w:r w:rsidRPr="00824F3C">
        <w:rPr>
          <w:lang w:val="en-US"/>
        </w:rPr>
        <w:t>” and the independent variables are “1/A</w:t>
      </w:r>
      <w:r w:rsidRPr="00824F3C">
        <w:rPr>
          <w:vertAlign w:val="subscript"/>
          <w:lang w:val="en-US"/>
        </w:rPr>
        <w:t>t-1</w:t>
      </w:r>
      <w:r w:rsidRPr="00824F3C">
        <w:rPr>
          <w:lang w:val="en-US"/>
        </w:rPr>
        <w:t>” and “∆S</w:t>
      </w:r>
      <w:r w:rsidRPr="00824F3C">
        <w:rPr>
          <w:vertAlign w:val="subscript"/>
          <w:lang w:val="en-US"/>
        </w:rPr>
        <w:t xml:space="preserve">t-1 </w:t>
      </w:r>
      <w:r w:rsidRPr="00824F3C">
        <w:rPr>
          <w:lang w:val="en-US"/>
        </w:rPr>
        <w:t>/A</w:t>
      </w:r>
      <w:r w:rsidRPr="00824F3C">
        <w:rPr>
          <w:vertAlign w:val="subscript"/>
          <w:lang w:val="en-US"/>
        </w:rPr>
        <w:t>t-1</w:t>
      </w:r>
      <w:r>
        <w:rPr>
          <w:vertAlign w:val="subscript"/>
          <w:lang w:val="en-US"/>
        </w:rPr>
        <w:t>.</w:t>
      </w:r>
      <w:r w:rsidRPr="00824F3C">
        <w:rPr>
          <w:lang w:val="en-US"/>
        </w:rPr>
        <w:t>”</w:t>
      </w:r>
    </w:p>
    <w:p w:rsidR="00EB77A3" w:rsidRDefault="00EB77A3" w:rsidP="00EB77A3">
      <w:pPr>
        <w:spacing w:line="360" w:lineRule="auto"/>
        <w:jc w:val="both"/>
        <w:rPr>
          <w:lang w:val="en-US"/>
        </w:rPr>
      </w:pPr>
    </w:p>
    <w:p w:rsidR="00EB77A3" w:rsidRPr="00824F3C" w:rsidRDefault="00EB77A3" w:rsidP="00EB77A3">
      <w:pPr>
        <w:spacing w:line="360" w:lineRule="auto"/>
        <w:jc w:val="both"/>
        <w:rPr>
          <w:lang w:val="en-US"/>
        </w:rPr>
      </w:pPr>
      <w:r w:rsidRPr="00824F3C">
        <w:rPr>
          <w:lang w:val="en-US"/>
        </w:rPr>
        <w:t>The model with the estimated coefficients:</w:t>
      </w:r>
    </w:p>
    <w:p w:rsidR="00EB77A3" w:rsidRPr="00824F3C" w:rsidRDefault="00EB77A3" w:rsidP="00EB77A3">
      <w:pPr>
        <w:spacing w:line="360" w:lineRule="auto"/>
        <w:jc w:val="both"/>
        <w:rPr>
          <w:lang w:val="en-US"/>
        </w:rPr>
      </w:pPr>
      <w:r w:rsidRPr="00824F3C">
        <w:rPr>
          <w:rFonts w:eastAsia="Calibri"/>
          <w:position w:val="-16"/>
          <w:lang w:val="en-US"/>
        </w:rPr>
        <w:object w:dxaOrig="5600" w:dyaOrig="400">
          <v:shape id="_x0000_i1051" type="#_x0000_t75" style="width:280.4pt;height:20.35pt" o:ole="">
            <v:imagedata r:id="rId68" o:title=""/>
          </v:shape>
          <o:OLEObject Type="Embed" ProgID="Equation.3" ShapeID="_x0000_i1051" DrawAspect="Content" ObjectID="_1388156177" r:id="rId69"/>
        </w:object>
      </w:r>
    </w:p>
    <w:p w:rsidR="00EB77A3" w:rsidRDefault="00EB77A3" w:rsidP="00EB77A3">
      <w:pPr>
        <w:spacing w:line="360" w:lineRule="auto"/>
        <w:jc w:val="both"/>
        <w:rPr>
          <w:lang w:val="en-US"/>
        </w:rPr>
      </w:pPr>
      <w:r w:rsidRPr="00824F3C">
        <w:rPr>
          <w:lang w:val="en-US"/>
        </w:rPr>
        <w:lastRenderedPageBreak/>
        <w:t>The same transactions performed for the previous two proxies are performed here. Firstly, the NDISEXP is calculated. Secondly, the NDISEXP is divided by A</w:t>
      </w:r>
      <w:r w:rsidRPr="00824F3C">
        <w:rPr>
          <w:vertAlign w:val="subscript"/>
          <w:lang w:val="en-US"/>
        </w:rPr>
        <w:t xml:space="preserve">t-1 </w:t>
      </w:r>
      <w:r w:rsidRPr="00824F3C">
        <w:rPr>
          <w:lang w:val="en-US"/>
        </w:rPr>
        <w:t xml:space="preserve">and thirdly the ABN_DISEXP </w:t>
      </w:r>
      <w:r>
        <w:rPr>
          <w:lang w:val="en-US"/>
        </w:rPr>
        <w:t xml:space="preserve">is calculated based on equation (13) in </w:t>
      </w:r>
      <w:r w:rsidRPr="00824F3C">
        <w:rPr>
          <w:lang w:val="en-US"/>
        </w:rPr>
        <w:t>section 6.3.</w:t>
      </w:r>
    </w:p>
    <w:p w:rsidR="00EB77A3" w:rsidRDefault="00EB77A3" w:rsidP="00EB77A3">
      <w:pPr>
        <w:spacing w:line="360" w:lineRule="auto"/>
        <w:jc w:val="both"/>
        <w:rPr>
          <w:lang w:val="en-US"/>
        </w:rPr>
      </w:pPr>
    </w:p>
    <w:p w:rsidR="00EB77A3" w:rsidRDefault="00EB77A3" w:rsidP="00EB77A3">
      <w:pPr>
        <w:pStyle w:val="Kop2"/>
        <w:rPr>
          <w:lang w:val="en-US"/>
        </w:rPr>
      </w:pPr>
      <w:bookmarkStart w:id="172" w:name="_Toc313361529"/>
      <w:bookmarkStart w:id="173" w:name="_Toc314339271"/>
      <w:bookmarkStart w:id="174" w:name="_Toc314412832"/>
      <w:bookmarkStart w:id="175" w:name="_Toc314413092"/>
      <w:r w:rsidRPr="005815D0">
        <w:rPr>
          <w:lang w:val="en-US"/>
        </w:rPr>
        <w:t>7.2 Measuring the use of real earnings management</w:t>
      </w:r>
      <w:bookmarkEnd w:id="172"/>
      <w:bookmarkEnd w:id="173"/>
      <w:bookmarkEnd w:id="174"/>
      <w:bookmarkEnd w:id="175"/>
    </w:p>
    <w:p w:rsidR="00EB77A3" w:rsidRPr="005815D0" w:rsidRDefault="00EB77A3" w:rsidP="00EB77A3">
      <w:pPr>
        <w:spacing w:line="360" w:lineRule="auto"/>
        <w:jc w:val="both"/>
        <w:rPr>
          <w:b/>
          <w:sz w:val="28"/>
          <w:szCs w:val="28"/>
          <w:lang w:val="en-US"/>
        </w:rPr>
      </w:pPr>
    </w:p>
    <w:p w:rsidR="00EB77A3" w:rsidRPr="00824F3C" w:rsidRDefault="00EB77A3" w:rsidP="00EB77A3">
      <w:pPr>
        <w:spacing w:line="360" w:lineRule="auto"/>
        <w:jc w:val="both"/>
        <w:rPr>
          <w:lang w:val="en-US"/>
        </w:rPr>
      </w:pPr>
      <w:r w:rsidRPr="00824F3C">
        <w:rPr>
          <w:lang w:val="en-US"/>
        </w:rPr>
        <w:t xml:space="preserve">In section 6.5, a model for measuring the use of real earnings management (REM model) was presented. This had the following form: </w:t>
      </w:r>
    </w:p>
    <w:p w:rsidR="00EB77A3" w:rsidRPr="00824F3C" w:rsidRDefault="00EB77A3" w:rsidP="00EB77A3">
      <w:pPr>
        <w:autoSpaceDE w:val="0"/>
        <w:autoSpaceDN w:val="0"/>
        <w:adjustRightInd w:val="0"/>
        <w:spacing w:line="360" w:lineRule="auto"/>
        <w:jc w:val="both"/>
        <w:rPr>
          <w:lang w:val="en-US"/>
        </w:rPr>
      </w:pPr>
      <w:r w:rsidRPr="00824F3C">
        <w:rPr>
          <w:rFonts w:eastAsia="Calibri"/>
          <w:color w:val="FF0000"/>
          <w:position w:val="-14"/>
          <w:lang w:val="en-US"/>
        </w:rPr>
        <w:object w:dxaOrig="8280" w:dyaOrig="405">
          <v:shape id="_x0000_i1052" type="#_x0000_t75" style="width:415.05pt;height:20.35pt" o:ole="">
            <v:imagedata r:id="rId58" o:title=""/>
          </v:shape>
          <o:OLEObject Type="Embed" ProgID="Equation.3" ShapeID="_x0000_i1052" DrawAspect="Content" ObjectID="_1388156178" r:id="rId70"/>
        </w:object>
      </w:r>
    </w:p>
    <w:p w:rsidR="00EB77A3" w:rsidRDefault="00EB77A3" w:rsidP="00EB77A3">
      <w:pPr>
        <w:spacing w:line="360" w:lineRule="auto"/>
        <w:jc w:val="both"/>
        <w:rPr>
          <w:lang w:val="en-US"/>
        </w:rPr>
      </w:pPr>
    </w:p>
    <w:p w:rsidR="00EB77A3" w:rsidRDefault="00EB77A3" w:rsidP="00EB77A3">
      <w:pPr>
        <w:spacing w:line="360" w:lineRule="auto"/>
        <w:jc w:val="both"/>
        <w:rPr>
          <w:lang w:val="en-US"/>
        </w:rPr>
      </w:pPr>
      <w:r w:rsidRPr="00824F3C">
        <w:rPr>
          <w:lang w:val="en-US"/>
        </w:rPr>
        <w:t xml:space="preserve">In this section, the results of this regression are </w:t>
      </w:r>
      <w:r>
        <w:rPr>
          <w:lang w:val="en-US"/>
        </w:rPr>
        <w:t>presented. Hereby the</w:t>
      </w:r>
      <w:r w:rsidRPr="00824F3C">
        <w:rPr>
          <w:lang w:val="en-US"/>
        </w:rPr>
        <w:t xml:space="preserve"> coefficients for the different parameters are estimated and it is stated whether the variables are significant. Based on the significance level the hypothesis will be rejected or </w:t>
      </w:r>
      <w:r>
        <w:rPr>
          <w:lang w:val="en-US"/>
        </w:rPr>
        <w:t>accepted</w:t>
      </w:r>
      <w:r w:rsidRPr="00824F3C">
        <w:rPr>
          <w:lang w:val="en-US"/>
        </w:rPr>
        <w:t>. Since there were three proxies</w:t>
      </w:r>
      <w:r>
        <w:rPr>
          <w:lang w:val="en-US"/>
        </w:rPr>
        <w:t>,</w:t>
      </w:r>
      <w:r w:rsidRPr="00824F3C">
        <w:rPr>
          <w:lang w:val="en-US"/>
        </w:rPr>
        <w:t xml:space="preserve"> conclusions will be drawn depending on these three proxies. The first proxy deals with the abnormal cash flow. </w:t>
      </w:r>
    </w:p>
    <w:p w:rsidR="00EB77A3" w:rsidRDefault="00EB77A3" w:rsidP="00EB77A3">
      <w:pPr>
        <w:spacing w:line="360" w:lineRule="auto"/>
        <w:jc w:val="both"/>
        <w:rPr>
          <w:lang w:val="en-US"/>
        </w:rPr>
      </w:pPr>
    </w:p>
    <w:p w:rsidR="00EB77A3" w:rsidRPr="00824F3C" w:rsidRDefault="00EB77A3" w:rsidP="00EB77A3">
      <w:pPr>
        <w:spacing w:line="360" w:lineRule="auto"/>
        <w:jc w:val="both"/>
        <w:rPr>
          <w:lang w:val="en-US"/>
        </w:rPr>
      </w:pPr>
      <w:r w:rsidRPr="00824F3C">
        <w:rPr>
          <w:lang w:val="en-US"/>
        </w:rPr>
        <w:t xml:space="preserve">The equation with the estimated coefficients of the REM model is as follows: </w:t>
      </w:r>
    </w:p>
    <w:p w:rsidR="00EB77A3" w:rsidRPr="005815D0" w:rsidRDefault="00EB77A3" w:rsidP="00EB77A3">
      <w:pPr>
        <w:spacing w:line="360" w:lineRule="auto"/>
        <w:jc w:val="both"/>
        <w:rPr>
          <w:rFonts w:eastAsia="Calibri"/>
          <w:color w:val="FF0000"/>
          <w:position w:val="-16"/>
          <w:lang w:val="en-US"/>
        </w:rPr>
      </w:pPr>
      <w:r w:rsidRPr="00824F3C">
        <w:rPr>
          <w:rFonts w:eastAsia="Calibri"/>
          <w:color w:val="FF0000"/>
          <w:position w:val="-16"/>
          <w:lang w:val="en-US"/>
        </w:rPr>
        <w:object w:dxaOrig="10460" w:dyaOrig="420">
          <v:shape id="_x0000_i1053" type="#_x0000_t75" style="width:475.2pt;height:20.35pt" o:ole="">
            <v:imagedata r:id="rId71" o:title=""/>
          </v:shape>
          <o:OLEObject Type="Embed" ProgID="Equation.3" ShapeID="_x0000_i1053" DrawAspect="Content" ObjectID="_1388156179" r:id="rId72"/>
        </w:object>
      </w:r>
    </w:p>
    <w:p w:rsidR="00EB77A3" w:rsidRDefault="00EB77A3" w:rsidP="00EB77A3">
      <w:pPr>
        <w:spacing w:line="360" w:lineRule="auto"/>
        <w:jc w:val="both"/>
        <w:rPr>
          <w:rFonts w:eastAsia="Calibri"/>
          <w:color w:val="FF0000"/>
          <w:position w:val="-14"/>
          <w:lang w:val="en-US"/>
        </w:rPr>
      </w:pPr>
      <w:r>
        <w:rPr>
          <w:rFonts w:eastAsia="Calibri"/>
          <w:position w:val="-14"/>
          <w:lang w:val="en-US"/>
        </w:rPr>
        <w:t xml:space="preserve">Table 9b in appendix 4 presents the regression results. The dependent variable is “ABN_CFO” and the independent variables are </w:t>
      </w:r>
      <w:r w:rsidRPr="00824F3C">
        <w:rPr>
          <w:rFonts w:eastAsia="Calibri"/>
          <w:position w:val="-14"/>
          <w:lang w:val="en-US"/>
        </w:rPr>
        <w:t>“SIZE”, “MTB”</w:t>
      </w:r>
      <w:r w:rsidRPr="002F573E">
        <w:rPr>
          <w:rFonts w:eastAsia="Calibri"/>
          <w:position w:val="-14"/>
          <w:lang w:val="en-US"/>
        </w:rPr>
        <w:t xml:space="preserve"> </w:t>
      </w:r>
      <w:r w:rsidRPr="00824F3C">
        <w:rPr>
          <w:rFonts w:eastAsia="Calibri"/>
          <w:position w:val="-14"/>
          <w:lang w:val="en-US"/>
        </w:rPr>
        <w:t>“NI”, “STAN”, “IND”</w:t>
      </w:r>
      <w:r>
        <w:rPr>
          <w:rFonts w:eastAsia="Calibri"/>
          <w:position w:val="-14"/>
          <w:lang w:val="en-US"/>
        </w:rPr>
        <w:t xml:space="preserve">, and </w:t>
      </w:r>
      <w:r w:rsidRPr="00824F3C">
        <w:rPr>
          <w:rFonts w:eastAsia="Calibri"/>
          <w:position w:val="-14"/>
          <w:lang w:val="en-US"/>
        </w:rPr>
        <w:t>“STANIND”</w:t>
      </w:r>
      <w:r>
        <w:rPr>
          <w:rFonts w:eastAsia="Calibri"/>
          <w:position w:val="-14"/>
          <w:lang w:val="en-US"/>
        </w:rPr>
        <w:t>. Based on table 9b in appendix 4</w:t>
      </w:r>
      <w:r w:rsidRPr="00824F3C">
        <w:rPr>
          <w:rFonts w:eastAsia="Calibri"/>
          <w:position w:val="-14"/>
          <w:lang w:val="en-US"/>
        </w:rPr>
        <w:t xml:space="preserve"> it can be concluded that the variables “SIZE”, “MTB”, and the interaction variable “STANIND” are significant since they have a significance level of less than 0.05. This </w:t>
      </w:r>
      <w:r>
        <w:rPr>
          <w:rFonts w:eastAsia="Calibri"/>
          <w:position w:val="-14"/>
          <w:lang w:val="en-US"/>
        </w:rPr>
        <w:t xml:space="preserve">implies </w:t>
      </w:r>
      <w:r w:rsidRPr="00824F3C">
        <w:rPr>
          <w:rFonts w:eastAsia="Calibri"/>
          <w:position w:val="-14"/>
          <w:lang w:val="en-US"/>
        </w:rPr>
        <w:t>that these variables have an influence on the use of real earnings management. They all have a posit</w:t>
      </w:r>
      <w:r>
        <w:rPr>
          <w:rFonts w:eastAsia="Calibri"/>
          <w:position w:val="-14"/>
          <w:lang w:val="en-US"/>
        </w:rPr>
        <w:t>ive influence indicating that an increase in</w:t>
      </w:r>
      <w:r w:rsidRPr="00824F3C">
        <w:rPr>
          <w:rFonts w:eastAsia="Calibri"/>
          <w:position w:val="-14"/>
          <w:lang w:val="en-US"/>
        </w:rPr>
        <w:t xml:space="preserve"> the tota</w:t>
      </w:r>
      <w:r>
        <w:rPr>
          <w:rFonts w:eastAsia="Calibri"/>
          <w:position w:val="-14"/>
          <w:lang w:val="en-US"/>
        </w:rPr>
        <w:t xml:space="preserve">l assets increases will create </w:t>
      </w:r>
      <w:r w:rsidRPr="00824F3C">
        <w:rPr>
          <w:rFonts w:eastAsia="Calibri"/>
          <w:position w:val="-14"/>
          <w:lang w:val="en-US"/>
        </w:rPr>
        <w:t xml:space="preserve">an increase in the size of the company and resulting in a higher use of real earnings management in a high-tech company after the </w:t>
      </w:r>
      <w:r>
        <w:rPr>
          <w:rFonts w:eastAsia="Calibri"/>
          <w:position w:val="-14"/>
          <w:lang w:val="en-US"/>
        </w:rPr>
        <w:t xml:space="preserve">mandatory adoption </w:t>
      </w:r>
      <w:r w:rsidRPr="00824F3C">
        <w:rPr>
          <w:rFonts w:eastAsia="Calibri"/>
          <w:position w:val="-14"/>
          <w:lang w:val="en-US"/>
        </w:rPr>
        <w:t>of IFRS. According to the political cost hypothesis of Watts and Zimmerman (1990) an enlargement of a company may lead to managers who will manage earnings downwards due to all the political and media attention they will be getting. This case can be implied from the significanc</w:t>
      </w:r>
      <w:r>
        <w:rPr>
          <w:rFonts w:eastAsia="Calibri"/>
          <w:position w:val="-14"/>
          <w:lang w:val="en-US"/>
        </w:rPr>
        <w:t>e level</w:t>
      </w:r>
      <w:r w:rsidRPr="00824F3C">
        <w:rPr>
          <w:rFonts w:eastAsia="Calibri"/>
          <w:position w:val="-14"/>
          <w:lang w:val="en-US"/>
        </w:rPr>
        <w:t xml:space="preserve"> of the variable “SIZE”. An increase of the use of real earnings management is the case for an increase in “MTB”. The interaction variable “STANIND” indicates that a significant positive relation </w:t>
      </w:r>
      <w:r>
        <w:rPr>
          <w:rFonts w:eastAsia="Calibri"/>
          <w:position w:val="-14"/>
          <w:lang w:val="en-US"/>
        </w:rPr>
        <w:t xml:space="preserve">exists </w:t>
      </w:r>
      <w:r w:rsidRPr="00824F3C">
        <w:rPr>
          <w:rFonts w:eastAsia="Calibri"/>
          <w:position w:val="-14"/>
          <w:lang w:val="en-US"/>
        </w:rPr>
        <w:t xml:space="preserve">on the use of real earnings </w:t>
      </w:r>
      <w:r w:rsidRPr="00824F3C">
        <w:rPr>
          <w:rFonts w:eastAsia="Calibri"/>
          <w:position w:val="-14"/>
          <w:lang w:val="en-US"/>
        </w:rPr>
        <w:lastRenderedPageBreak/>
        <w:t>management and the combination of the standard with the type of company</w:t>
      </w:r>
      <w:r>
        <w:rPr>
          <w:rFonts w:eastAsia="Calibri"/>
          <w:position w:val="-14"/>
          <w:lang w:val="en-US"/>
        </w:rPr>
        <w:t>.</w:t>
      </w:r>
      <w:r>
        <w:rPr>
          <w:rFonts w:eastAsia="Calibri"/>
          <w:color w:val="FF0000"/>
          <w:position w:val="-14"/>
          <w:lang w:val="en-US"/>
        </w:rPr>
        <w:t xml:space="preserve"> </w:t>
      </w:r>
      <w:r w:rsidRPr="00824F3C">
        <w:rPr>
          <w:rFonts w:eastAsia="Calibri"/>
          <w:position w:val="-14"/>
          <w:lang w:val="en-US"/>
        </w:rPr>
        <w:t xml:space="preserve">Since a significant positive relationship </w:t>
      </w:r>
      <w:r>
        <w:rPr>
          <w:rFonts w:eastAsia="Calibri"/>
          <w:position w:val="-14"/>
          <w:lang w:val="en-US"/>
        </w:rPr>
        <w:t xml:space="preserve">exists the hypothesis, </w:t>
      </w:r>
      <w:r w:rsidRPr="00824F3C">
        <w:rPr>
          <w:rFonts w:eastAsia="Calibri"/>
          <w:position w:val="-14"/>
          <w:lang w:val="en-US"/>
        </w:rPr>
        <w:t xml:space="preserve">H0 can be rejected and H1 approved. This </w:t>
      </w:r>
      <w:r>
        <w:rPr>
          <w:rFonts w:eastAsia="Calibri"/>
          <w:position w:val="-14"/>
          <w:lang w:val="en-US"/>
        </w:rPr>
        <w:t xml:space="preserve">implies </w:t>
      </w:r>
      <w:r w:rsidRPr="00824F3C">
        <w:rPr>
          <w:rFonts w:eastAsia="Calibri"/>
          <w:position w:val="-14"/>
          <w:lang w:val="en-US"/>
        </w:rPr>
        <w:t xml:space="preserve">that </w:t>
      </w:r>
      <w:r>
        <w:rPr>
          <w:rFonts w:eastAsia="Calibri"/>
          <w:position w:val="-14"/>
          <w:lang w:val="en-US"/>
        </w:rPr>
        <w:t xml:space="preserve">after the mandatory adoption of IFRS </w:t>
      </w:r>
      <w:r w:rsidRPr="00824F3C">
        <w:rPr>
          <w:rFonts w:eastAsia="Calibri"/>
          <w:position w:val="-14"/>
          <w:lang w:val="en-US"/>
        </w:rPr>
        <w:t>the use of real earnings management is higher in high-tech companies than in low-tech companies</w:t>
      </w:r>
      <w:r>
        <w:rPr>
          <w:rFonts w:eastAsia="Calibri"/>
          <w:position w:val="-14"/>
          <w:lang w:val="en-US"/>
        </w:rPr>
        <w:t>.</w:t>
      </w:r>
      <w:r>
        <w:rPr>
          <w:rFonts w:eastAsia="Calibri"/>
          <w:color w:val="FF0000"/>
          <w:position w:val="-14"/>
          <w:lang w:val="en-US"/>
        </w:rPr>
        <w:t xml:space="preserve"> </w:t>
      </w:r>
    </w:p>
    <w:p w:rsidR="00EB77A3" w:rsidRDefault="00EB77A3" w:rsidP="00EB77A3">
      <w:pPr>
        <w:spacing w:line="360" w:lineRule="auto"/>
        <w:jc w:val="both"/>
        <w:rPr>
          <w:rFonts w:eastAsia="Calibri"/>
          <w:color w:val="FF0000"/>
          <w:position w:val="-14"/>
          <w:lang w:val="en-US"/>
        </w:rPr>
      </w:pPr>
    </w:p>
    <w:p w:rsidR="00EB77A3" w:rsidRPr="00824F3C" w:rsidRDefault="00EB77A3" w:rsidP="00EB77A3">
      <w:pPr>
        <w:spacing w:line="360" w:lineRule="auto"/>
        <w:jc w:val="both"/>
        <w:rPr>
          <w:lang w:val="en-US"/>
        </w:rPr>
      </w:pPr>
      <w:r w:rsidRPr="00824F3C">
        <w:rPr>
          <w:rFonts w:eastAsia="Calibri"/>
          <w:position w:val="-14"/>
          <w:lang w:val="en-US"/>
        </w:rPr>
        <w:t xml:space="preserve">It is </w:t>
      </w:r>
      <w:r>
        <w:rPr>
          <w:rFonts w:eastAsia="Calibri"/>
          <w:position w:val="-14"/>
          <w:lang w:val="en-US"/>
        </w:rPr>
        <w:t xml:space="preserve">determined </w:t>
      </w:r>
      <w:r w:rsidRPr="00824F3C">
        <w:rPr>
          <w:rFonts w:eastAsia="Calibri"/>
          <w:position w:val="-14"/>
          <w:lang w:val="en-US"/>
        </w:rPr>
        <w:t>that the variables “NI”, “STAN”, “IND” are not significant</w:t>
      </w:r>
      <w:r>
        <w:rPr>
          <w:rFonts w:eastAsia="Calibri"/>
          <w:position w:val="-14"/>
          <w:lang w:val="en-US"/>
        </w:rPr>
        <w:t xml:space="preserve"> (table 9b appendix 4)</w:t>
      </w:r>
      <w:r w:rsidRPr="00824F3C">
        <w:rPr>
          <w:rFonts w:eastAsia="Calibri"/>
          <w:position w:val="-14"/>
          <w:lang w:val="en-US"/>
        </w:rPr>
        <w:t xml:space="preserve">. Indicating that they do not have an influence on the use of real earnings management. The variable “NI” was significant in the work of Roychowdhury (2006), but in this research, </w:t>
      </w:r>
      <w:r>
        <w:rPr>
          <w:rFonts w:eastAsia="Calibri"/>
          <w:position w:val="-14"/>
          <w:lang w:val="en-US"/>
        </w:rPr>
        <w:t xml:space="preserve">that </w:t>
      </w:r>
      <w:r w:rsidRPr="00824F3C">
        <w:rPr>
          <w:rFonts w:eastAsia="Calibri"/>
          <w:position w:val="-14"/>
          <w:lang w:val="en-US"/>
        </w:rPr>
        <w:t xml:space="preserve">is not the case. A reason </w:t>
      </w:r>
      <w:r>
        <w:rPr>
          <w:rFonts w:eastAsia="Calibri"/>
          <w:position w:val="-14"/>
          <w:lang w:val="en-US"/>
        </w:rPr>
        <w:t xml:space="preserve">behind this </w:t>
      </w:r>
      <w:r w:rsidRPr="00824F3C">
        <w:rPr>
          <w:rFonts w:eastAsia="Calibri"/>
          <w:position w:val="-14"/>
          <w:lang w:val="en-US"/>
        </w:rPr>
        <w:t xml:space="preserve">may be the fact that the regression formula used within this research contains </w:t>
      </w:r>
      <w:r>
        <w:rPr>
          <w:rFonts w:eastAsia="Calibri"/>
          <w:position w:val="-14"/>
          <w:lang w:val="en-US"/>
        </w:rPr>
        <w:t xml:space="preserve">some other </w:t>
      </w:r>
      <w:r w:rsidRPr="00824F3C">
        <w:rPr>
          <w:rFonts w:eastAsia="Calibri"/>
          <w:position w:val="-14"/>
          <w:lang w:val="en-US"/>
        </w:rPr>
        <w:t xml:space="preserve">different variables than the ones used in the model of Roychowdhury (2006) upon whose work the model of this research is based. This can also be stated for the variable “MTB”. The not being significant of the variable “STAN” is inconsistent with the </w:t>
      </w:r>
      <w:r>
        <w:rPr>
          <w:rFonts w:eastAsia="Calibri"/>
          <w:position w:val="-14"/>
          <w:lang w:val="en-US"/>
        </w:rPr>
        <w:t xml:space="preserve">research </w:t>
      </w:r>
      <w:r w:rsidRPr="00824F3C">
        <w:rPr>
          <w:rFonts w:eastAsia="Calibri"/>
          <w:position w:val="-14"/>
          <w:lang w:val="en-US"/>
        </w:rPr>
        <w:t>of Tendeloo and Vanstraelen (2005)</w:t>
      </w:r>
      <w:r>
        <w:rPr>
          <w:rFonts w:eastAsia="Calibri"/>
          <w:position w:val="-14"/>
          <w:lang w:val="en-US"/>
        </w:rPr>
        <w:t>,</w:t>
      </w:r>
      <w:r w:rsidRPr="00824F3C">
        <w:rPr>
          <w:rFonts w:eastAsia="Calibri"/>
          <w:position w:val="-14"/>
          <w:lang w:val="en-US"/>
        </w:rPr>
        <w:t xml:space="preserve"> and Heemskerk and Van der Tas (2006). They were not able to relate the </w:t>
      </w:r>
      <w:r>
        <w:rPr>
          <w:rFonts w:eastAsia="Calibri"/>
          <w:position w:val="-14"/>
          <w:lang w:val="en-US"/>
        </w:rPr>
        <w:t xml:space="preserve">mandatory adoption </w:t>
      </w:r>
      <w:r w:rsidRPr="00824F3C">
        <w:rPr>
          <w:rFonts w:eastAsia="Calibri"/>
          <w:position w:val="-14"/>
          <w:lang w:val="en-US"/>
        </w:rPr>
        <w:t xml:space="preserve">of IFRS with lower levels of the use of earnings management. An explanation for this inconsistency can be the fact that they had used companies who had adopted before 2005. In addition, “IND” is not significant, because </w:t>
      </w:r>
      <w:r>
        <w:rPr>
          <w:rFonts w:eastAsia="Calibri"/>
          <w:position w:val="-14"/>
          <w:lang w:val="en-US"/>
        </w:rPr>
        <w:t xml:space="preserve">based on </w:t>
      </w:r>
      <w:r w:rsidRPr="00824F3C">
        <w:rPr>
          <w:rFonts w:eastAsia="Calibri"/>
          <w:position w:val="-14"/>
          <w:lang w:val="en-US"/>
        </w:rPr>
        <w:t>the papers of Grinstein et.al (2006)</w:t>
      </w:r>
      <w:r>
        <w:rPr>
          <w:rFonts w:eastAsia="Calibri"/>
          <w:position w:val="-14"/>
          <w:lang w:val="en-US"/>
        </w:rPr>
        <w:t>,</w:t>
      </w:r>
      <w:r w:rsidRPr="00824F3C">
        <w:rPr>
          <w:rFonts w:eastAsia="Calibri"/>
          <w:position w:val="-14"/>
          <w:lang w:val="en-US"/>
        </w:rPr>
        <w:t xml:space="preserve"> and Thornhill (2006) it can be stated that mostly the distinction between high-tech and low-tech companies is based on the R&amp;D level. Since within this regression the abnormal cash flow </w:t>
      </w:r>
      <w:r>
        <w:rPr>
          <w:rFonts w:eastAsia="Calibri"/>
          <w:position w:val="-14"/>
          <w:lang w:val="en-US"/>
        </w:rPr>
        <w:t xml:space="preserve">from operation </w:t>
      </w:r>
      <w:r w:rsidRPr="00824F3C">
        <w:rPr>
          <w:rFonts w:eastAsia="Calibri"/>
          <w:position w:val="-14"/>
          <w:lang w:val="en-US"/>
        </w:rPr>
        <w:t xml:space="preserve">is taken as dependent variable this could be </w:t>
      </w:r>
      <w:r>
        <w:rPr>
          <w:rFonts w:eastAsia="Calibri"/>
          <w:position w:val="-14"/>
          <w:lang w:val="en-US"/>
        </w:rPr>
        <w:t>of influence on the significance level</w:t>
      </w:r>
      <w:r w:rsidRPr="00824F3C">
        <w:rPr>
          <w:rFonts w:eastAsia="Calibri"/>
          <w:position w:val="-14"/>
          <w:lang w:val="en-US"/>
        </w:rPr>
        <w:t>.</w:t>
      </w:r>
    </w:p>
    <w:p w:rsidR="00EB77A3" w:rsidRDefault="00EB77A3" w:rsidP="00EB77A3">
      <w:pPr>
        <w:spacing w:line="360" w:lineRule="auto"/>
        <w:jc w:val="both"/>
        <w:rPr>
          <w:lang w:val="en-US"/>
        </w:rPr>
      </w:pPr>
    </w:p>
    <w:p w:rsidR="00EB77A3" w:rsidRDefault="00EB77A3" w:rsidP="00EB77A3">
      <w:pPr>
        <w:spacing w:line="360" w:lineRule="auto"/>
        <w:jc w:val="both"/>
        <w:rPr>
          <w:lang w:val="en-US"/>
        </w:rPr>
      </w:pPr>
      <w:r>
        <w:rPr>
          <w:lang w:val="en-US"/>
        </w:rPr>
        <w:t>The second proxy is about the abnormal production costs. The estimated regression model is presented beneath and has the abnormal production costs as dependent variable and the independent variables are the same as the one used for the first proxy:</w:t>
      </w:r>
    </w:p>
    <w:p w:rsidR="00EB77A3" w:rsidRDefault="00EB77A3" w:rsidP="00EB77A3">
      <w:pPr>
        <w:spacing w:line="360" w:lineRule="auto"/>
        <w:jc w:val="both"/>
        <w:rPr>
          <w:rFonts w:eastAsia="Calibri"/>
          <w:color w:val="FF0000"/>
          <w:position w:val="-16"/>
          <w:lang w:val="en-US"/>
        </w:rPr>
      </w:pPr>
      <w:r w:rsidRPr="00824F3C">
        <w:rPr>
          <w:rFonts w:eastAsia="Calibri"/>
          <w:color w:val="FF0000"/>
          <w:position w:val="-16"/>
          <w:lang w:val="en-US"/>
        </w:rPr>
        <w:object w:dxaOrig="10780" w:dyaOrig="400">
          <v:shape id="_x0000_i1054" type="#_x0000_t75" style="width:492.15pt;height:18.65pt" o:ole="">
            <v:imagedata r:id="rId73" o:title=""/>
          </v:shape>
          <o:OLEObject Type="Embed" ProgID="Equation.3" ShapeID="_x0000_i1054" DrawAspect="Content" ObjectID="_1388156180" r:id="rId74"/>
        </w:object>
      </w:r>
    </w:p>
    <w:p w:rsidR="00EB77A3" w:rsidRDefault="00EB77A3" w:rsidP="00EB77A3">
      <w:pPr>
        <w:spacing w:line="360" w:lineRule="auto"/>
        <w:jc w:val="both"/>
        <w:rPr>
          <w:lang w:val="en-GB"/>
        </w:rPr>
      </w:pPr>
      <w:r>
        <w:rPr>
          <w:lang w:val="en-US"/>
        </w:rPr>
        <w:t xml:space="preserve">Table 10b in appendix 4 provides the regression results. Based on this table the conclusion is drawn that no variables are significant. A possible reason could be the very low </w:t>
      </w:r>
      <w:r w:rsidRPr="00343508">
        <w:rPr>
          <w:lang w:val="en-GB"/>
        </w:rPr>
        <w:t>adjusted R-square (R</w:t>
      </w:r>
      <w:r w:rsidRPr="00343508">
        <w:rPr>
          <w:vertAlign w:val="superscript"/>
          <w:lang w:val="en-GB"/>
        </w:rPr>
        <w:t>2</w:t>
      </w:r>
      <w:r w:rsidRPr="00343508">
        <w:rPr>
          <w:lang w:val="en-GB"/>
        </w:rPr>
        <w:t>)</w:t>
      </w:r>
      <w:r>
        <w:rPr>
          <w:lang w:val="en-GB"/>
        </w:rPr>
        <w:t xml:space="preserve"> of 0.000 (table 10a appendix 4). The adjusted R-square measures the explanatory power of the independent variables on the dependent variable. This can take an amount between 0 and 1. A low adjusted R-square indicates that the independent variables used have a very low explanatory power and in order to explain the dependent variable in a better way other control variables can be added to the regression formula. Concerning this proxy, no </w:t>
      </w:r>
      <w:r>
        <w:rPr>
          <w:lang w:val="en-GB"/>
        </w:rPr>
        <w:lastRenderedPageBreak/>
        <w:t xml:space="preserve">significant effect is found for the interaction variable “STANIND” and this can be explained by the fact that the production level stayed relatively stable after the mandatory adoption of IFRS in high-tech companies. Based on this hypothesis H0 is not rejected and it can be concluded that the use of real earnings management is not higher in high-tech companies than in low-tech companies after the mandatory adoption of IFRS. However, the fact that also the other independent variables are not significant raises the question whether the model for measuring the use of real earnings management based on the abnormal production costs is correct and reliable. This can again be related to the low adjusted R-square of 0.000 and consequently the missing of other explanatory variables. Comparing this adjusted R-square with the adjusted R-square of the model of the abnormal cash flow (table 9a appendix 4), it is determined that the last model has more confidence in the results found due to a higher adjusted R-square of 0.043, indicating that the dependent variable is explained in an almost perfect way by the independent variables. However, a higher explanatory power could be the result of adding more and the right independent variables to the regression model. </w:t>
      </w:r>
    </w:p>
    <w:p w:rsidR="00EB77A3" w:rsidRPr="00993680" w:rsidRDefault="00EB77A3" w:rsidP="00EB77A3">
      <w:pPr>
        <w:spacing w:line="360" w:lineRule="auto"/>
        <w:jc w:val="both"/>
        <w:rPr>
          <w:lang w:val="en-GB"/>
        </w:rPr>
      </w:pPr>
    </w:p>
    <w:p w:rsidR="00EB77A3" w:rsidRDefault="00EB77A3" w:rsidP="00EB77A3">
      <w:pPr>
        <w:spacing w:line="360" w:lineRule="auto"/>
        <w:jc w:val="both"/>
        <w:rPr>
          <w:lang w:val="en-US"/>
        </w:rPr>
      </w:pPr>
      <w:r>
        <w:rPr>
          <w:lang w:val="en-US"/>
        </w:rPr>
        <w:t xml:space="preserve">The abnormal discretionary expense is the last proxy in this research used for measuring the use of real earnings management. The regression results are presented in table 11a in appendix 4. Understanding the REM model is presented with the “ABN_DISEXP” as dependent variable and the independent variables are the ones that were also used for the first and the second proxy. </w:t>
      </w:r>
    </w:p>
    <w:p w:rsidR="00EB77A3" w:rsidRDefault="00EB77A3" w:rsidP="00EB77A3">
      <w:pPr>
        <w:spacing w:line="360" w:lineRule="auto"/>
        <w:jc w:val="both"/>
        <w:rPr>
          <w:rFonts w:eastAsia="Calibri"/>
          <w:color w:val="FF0000"/>
          <w:position w:val="-16"/>
          <w:lang w:val="en-US"/>
        </w:rPr>
      </w:pPr>
      <w:r w:rsidRPr="00824F3C">
        <w:rPr>
          <w:rFonts w:eastAsia="Calibri"/>
          <w:color w:val="FF0000"/>
          <w:position w:val="-16"/>
          <w:lang w:val="en-US"/>
        </w:rPr>
        <w:object w:dxaOrig="10219" w:dyaOrig="400">
          <v:shape id="_x0000_i1055" type="#_x0000_t75" style="width:494.7pt;height:19.5pt" o:ole="">
            <v:imagedata r:id="rId75" o:title=""/>
          </v:shape>
          <o:OLEObject Type="Embed" ProgID="Equation.3" ShapeID="_x0000_i1055" DrawAspect="Content" ObjectID="_1388156181" r:id="rId76"/>
        </w:object>
      </w:r>
    </w:p>
    <w:p w:rsidR="00EB77A3" w:rsidRDefault="00EB77A3" w:rsidP="00EB77A3">
      <w:pPr>
        <w:spacing w:line="360" w:lineRule="auto"/>
        <w:jc w:val="both"/>
        <w:rPr>
          <w:rFonts w:eastAsia="Calibri"/>
          <w:position w:val="-16"/>
          <w:lang w:val="en-US"/>
        </w:rPr>
      </w:pPr>
      <w:r>
        <w:rPr>
          <w:rFonts w:eastAsia="Calibri"/>
          <w:position w:val="-16"/>
          <w:lang w:val="en-US"/>
        </w:rPr>
        <w:t xml:space="preserve">Based on </w:t>
      </w:r>
      <w:r w:rsidRPr="000B2DE2">
        <w:rPr>
          <w:rFonts w:eastAsia="Calibri"/>
          <w:position w:val="-16"/>
          <w:lang w:val="en-US"/>
        </w:rPr>
        <w:t>the regression results</w:t>
      </w:r>
      <w:r>
        <w:rPr>
          <w:rFonts w:eastAsia="Calibri"/>
          <w:position w:val="-16"/>
          <w:lang w:val="en-US"/>
        </w:rPr>
        <w:t xml:space="preserve"> can be determined </w:t>
      </w:r>
      <w:r w:rsidRPr="000B2DE2">
        <w:rPr>
          <w:rFonts w:eastAsia="Calibri"/>
          <w:position w:val="-16"/>
          <w:lang w:val="en-US"/>
        </w:rPr>
        <w:t xml:space="preserve">that only the independent variable “STAN” is negatively significant. This </w:t>
      </w:r>
      <w:r>
        <w:rPr>
          <w:rFonts w:eastAsia="Calibri"/>
          <w:position w:val="-16"/>
          <w:lang w:val="en-US"/>
        </w:rPr>
        <w:t xml:space="preserve">implies </w:t>
      </w:r>
      <w:r w:rsidRPr="000B2DE2">
        <w:rPr>
          <w:rFonts w:eastAsia="Calibri"/>
          <w:position w:val="-16"/>
          <w:lang w:val="en-US"/>
        </w:rPr>
        <w:t xml:space="preserve">that the </w:t>
      </w:r>
      <w:r>
        <w:rPr>
          <w:rFonts w:eastAsia="Calibri"/>
          <w:position w:val="-16"/>
          <w:lang w:val="en-US"/>
        </w:rPr>
        <w:t xml:space="preserve">mandatory adoption </w:t>
      </w:r>
      <w:r w:rsidRPr="000B2DE2">
        <w:rPr>
          <w:rFonts w:eastAsia="Calibri"/>
          <w:position w:val="-16"/>
          <w:lang w:val="en-US"/>
        </w:rPr>
        <w:t xml:space="preserve">of IFRS has </w:t>
      </w:r>
      <w:r>
        <w:rPr>
          <w:rFonts w:eastAsia="Calibri"/>
          <w:position w:val="-16"/>
          <w:lang w:val="en-US"/>
        </w:rPr>
        <w:t xml:space="preserve">created </w:t>
      </w:r>
      <w:r w:rsidRPr="000B2DE2">
        <w:rPr>
          <w:rFonts w:eastAsia="Calibri"/>
          <w:position w:val="-16"/>
          <w:lang w:val="en-US"/>
        </w:rPr>
        <w:t xml:space="preserve">a decrease of the abnormal discretionary expenses and consequently in the use of real earnings management. According to IAS 38 all research costs has to be expensed, while the development costs are capitalized. The discretionary expense is the sum of the research and </w:t>
      </w:r>
      <w:r>
        <w:rPr>
          <w:rFonts w:eastAsia="Calibri"/>
          <w:position w:val="-16"/>
          <w:lang w:val="en-US"/>
        </w:rPr>
        <w:t xml:space="preserve">the </w:t>
      </w:r>
      <w:r w:rsidRPr="000B2DE2">
        <w:rPr>
          <w:rFonts w:eastAsia="Calibri"/>
          <w:position w:val="-16"/>
          <w:lang w:val="en-US"/>
        </w:rPr>
        <w:t xml:space="preserve">development and the selling, general, and administrative expenses. Capitalization of the development part will </w:t>
      </w:r>
      <w:r>
        <w:rPr>
          <w:rFonts w:eastAsia="Calibri"/>
          <w:position w:val="-16"/>
          <w:lang w:val="en-US"/>
        </w:rPr>
        <w:t xml:space="preserve">create </w:t>
      </w:r>
      <w:r w:rsidRPr="000B2DE2">
        <w:rPr>
          <w:rFonts w:eastAsia="Calibri"/>
          <w:position w:val="-16"/>
          <w:lang w:val="en-US"/>
        </w:rPr>
        <w:t>less discretionary expenses and a higher profit. A higher profit is an incentive for a manager to manage earnings less, because now they have achieved a higher profit upon which their bonus is based.</w:t>
      </w:r>
      <w:r>
        <w:rPr>
          <w:rFonts w:eastAsia="Calibri"/>
          <w:position w:val="-16"/>
          <w:lang w:val="en-US"/>
        </w:rPr>
        <w:t xml:space="preserve"> </w:t>
      </w:r>
      <w:r w:rsidRPr="000B2DE2">
        <w:rPr>
          <w:rFonts w:eastAsia="Calibri"/>
          <w:position w:val="-16"/>
          <w:lang w:val="en-US"/>
        </w:rPr>
        <w:t xml:space="preserve">When taking the interaction variable into consideration it is concluded that no significant relationship </w:t>
      </w:r>
      <w:r>
        <w:rPr>
          <w:rFonts w:eastAsia="Calibri"/>
          <w:position w:val="-16"/>
          <w:lang w:val="en-US"/>
        </w:rPr>
        <w:t xml:space="preserve">exists </w:t>
      </w:r>
      <w:r w:rsidRPr="000B2DE2">
        <w:rPr>
          <w:rFonts w:eastAsia="Calibri"/>
          <w:position w:val="-16"/>
          <w:lang w:val="en-US"/>
        </w:rPr>
        <w:t xml:space="preserve">of the </w:t>
      </w:r>
      <w:r>
        <w:rPr>
          <w:rFonts w:eastAsia="Calibri"/>
          <w:position w:val="-16"/>
          <w:lang w:val="en-US"/>
        </w:rPr>
        <w:t xml:space="preserve">mandatory adoption </w:t>
      </w:r>
      <w:r w:rsidRPr="000B2DE2">
        <w:rPr>
          <w:rFonts w:eastAsia="Calibri"/>
          <w:position w:val="-16"/>
          <w:lang w:val="en-US"/>
        </w:rPr>
        <w:t>of IFRS in high-tech companies on the use of real earnings management. Based on this H0 is not rejected and can be implied that the use of real earnings management is not higher in high-</w:t>
      </w:r>
      <w:r w:rsidRPr="000B2DE2">
        <w:rPr>
          <w:rFonts w:eastAsia="Calibri"/>
          <w:position w:val="-16"/>
          <w:lang w:val="en-US"/>
        </w:rPr>
        <w:lastRenderedPageBreak/>
        <w:t xml:space="preserve">tech companies than in low-tech companies after the </w:t>
      </w:r>
      <w:r>
        <w:rPr>
          <w:rFonts w:eastAsia="Calibri"/>
          <w:position w:val="-16"/>
          <w:lang w:val="en-US"/>
        </w:rPr>
        <w:t xml:space="preserve">mandatory adoption </w:t>
      </w:r>
      <w:r w:rsidRPr="000B2DE2">
        <w:rPr>
          <w:rFonts w:eastAsia="Calibri"/>
          <w:position w:val="-16"/>
          <w:lang w:val="en-US"/>
        </w:rPr>
        <w:t>of IFRS. The low adjusted R-square of 0.0</w:t>
      </w:r>
      <w:r>
        <w:rPr>
          <w:rFonts w:eastAsia="Calibri"/>
          <w:position w:val="-16"/>
          <w:lang w:val="en-US"/>
        </w:rPr>
        <w:t>12</w:t>
      </w:r>
      <w:r w:rsidRPr="000B2DE2">
        <w:rPr>
          <w:rFonts w:eastAsia="Calibri"/>
          <w:position w:val="-16"/>
          <w:lang w:val="en-US"/>
        </w:rPr>
        <w:t xml:space="preserve"> can be an explanation for the insignificancy of the independent variables. These independent variables were not able to explain the dependent variable in a right way. </w:t>
      </w:r>
    </w:p>
    <w:p w:rsidR="00EB77A3" w:rsidRDefault="00EB77A3" w:rsidP="00EB77A3">
      <w:pPr>
        <w:spacing w:line="360" w:lineRule="auto"/>
        <w:jc w:val="both"/>
        <w:rPr>
          <w:rFonts w:eastAsia="Calibri"/>
          <w:b/>
          <w:position w:val="-16"/>
          <w:sz w:val="28"/>
          <w:szCs w:val="28"/>
          <w:lang w:val="en-US"/>
        </w:rPr>
      </w:pPr>
    </w:p>
    <w:p w:rsidR="00EB77A3" w:rsidRDefault="00EB77A3" w:rsidP="00EB77A3">
      <w:pPr>
        <w:pStyle w:val="Kop2"/>
        <w:rPr>
          <w:rFonts w:eastAsia="Calibri"/>
          <w:lang w:val="en-US"/>
        </w:rPr>
      </w:pPr>
      <w:bookmarkStart w:id="176" w:name="_Toc313361530"/>
      <w:bookmarkStart w:id="177" w:name="_Toc314339272"/>
      <w:bookmarkStart w:id="178" w:name="_Toc314412833"/>
      <w:bookmarkStart w:id="179" w:name="_Toc314413093"/>
      <w:r w:rsidRPr="006B326A">
        <w:rPr>
          <w:rFonts w:eastAsia="Calibri"/>
          <w:lang w:val="en-US"/>
        </w:rPr>
        <w:t>7.3 Summary</w:t>
      </w:r>
      <w:bookmarkEnd w:id="176"/>
      <w:bookmarkEnd w:id="177"/>
      <w:bookmarkEnd w:id="178"/>
      <w:bookmarkEnd w:id="179"/>
      <w:r w:rsidRPr="006B326A">
        <w:rPr>
          <w:rFonts w:eastAsia="Calibri"/>
          <w:lang w:val="en-US"/>
        </w:rPr>
        <w:t xml:space="preserve"> </w:t>
      </w:r>
    </w:p>
    <w:p w:rsidR="00EB77A3" w:rsidRPr="006B326A" w:rsidRDefault="00EB77A3" w:rsidP="00EB77A3">
      <w:pPr>
        <w:spacing w:line="360" w:lineRule="auto"/>
        <w:jc w:val="both"/>
        <w:rPr>
          <w:rFonts w:eastAsia="Calibri"/>
          <w:b/>
          <w:position w:val="-16"/>
          <w:sz w:val="28"/>
          <w:szCs w:val="28"/>
          <w:lang w:val="en-US"/>
        </w:rPr>
      </w:pPr>
    </w:p>
    <w:p w:rsidR="00EB77A3" w:rsidRDefault="00EB77A3" w:rsidP="00EB77A3">
      <w:pPr>
        <w:spacing w:line="360" w:lineRule="auto"/>
        <w:jc w:val="both"/>
        <w:rPr>
          <w:rFonts w:eastAsia="Calibri"/>
          <w:position w:val="-16"/>
          <w:lang w:val="en-US"/>
        </w:rPr>
      </w:pPr>
      <w:r>
        <w:rPr>
          <w:rFonts w:eastAsia="Calibri"/>
          <w:position w:val="-16"/>
          <w:lang w:val="en-US"/>
        </w:rPr>
        <w:t xml:space="preserve">This chapter commented the regression results for the models presented in section 6.3 and 6.4.2. In order to calculate the NCFO and NPROD some variables were left out, since they were not significant. For the NDISEXP all the variables were significant, so no variables were left out. After the calculation of the NCFO, NPROD, and NDISEXP, the abnormal values for these were calculated. The abnormal CFO, PROD, and DISEXP were needed since these would be used as the dependent variable when measuring the use of real earnings management by the model presented in section 6.4.2. Based on the regression results, it was clear that the interaction variable, which was needed for the hypothesis, was only significant in the case where ABN_CFO was used as a dependent variable. The next and last chapter will provide a summary of the research; and the conclusion will be presented. In addition, the limitations and the suggestions for future research will be described. </w:t>
      </w:r>
    </w:p>
    <w:p w:rsidR="00EB77A3" w:rsidRPr="001B7486" w:rsidRDefault="00EB77A3" w:rsidP="00EB77A3">
      <w:pPr>
        <w:pStyle w:val="Kop1"/>
        <w:rPr>
          <w:color w:val="auto"/>
          <w:sz w:val="32"/>
          <w:szCs w:val="32"/>
          <w:lang w:val="en-US"/>
        </w:rPr>
      </w:pPr>
      <w:bookmarkStart w:id="180" w:name="_Toc313361531"/>
      <w:r>
        <w:rPr>
          <w:lang w:val="en-US"/>
        </w:rPr>
        <w:br w:type="page"/>
      </w:r>
      <w:bookmarkStart w:id="181" w:name="_Toc314339273"/>
      <w:bookmarkStart w:id="182" w:name="_Toc314412834"/>
      <w:bookmarkStart w:id="183" w:name="_Toc314413094"/>
      <w:r w:rsidRPr="001B7486">
        <w:rPr>
          <w:color w:val="auto"/>
          <w:sz w:val="32"/>
          <w:szCs w:val="32"/>
          <w:lang w:val="en-US"/>
        </w:rPr>
        <w:lastRenderedPageBreak/>
        <w:t>8 The final remarks</w:t>
      </w:r>
      <w:bookmarkEnd w:id="180"/>
      <w:bookmarkEnd w:id="181"/>
      <w:bookmarkEnd w:id="182"/>
      <w:bookmarkEnd w:id="183"/>
    </w:p>
    <w:p w:rsidR="00EB77A3" w:rsidRDefault="00EB77A3" w:rsidP="00EB77A3">
      <w:pPr>
        <w:spacing w:line="360" w:lineRule="auto"/>
        <w:ind w:right="-48"/>
        <w:jc w:val="both"/>
        <w:rPr>
          <w:b/>
          <w:sz w:val="28"/>
          <w:szCs w:val="28"/>
          <w:lang w:val="en-US"/>
        </w:rPr>
      </w:pPr>
    </w:p>
    <w:p w:rsidR="00EB77A3" w:rsidRDefault="00EB77A3" w:rsidP="00EB77A3">
      <w:pPr>
        <w:pStyle w:val="Kop2"/>
        <w:rPr>
          <w:lang w:val="en-US"/>
        </w:rPr>
      </w:pPr>
      <w:bookmarkStart w:id="184" w:name="_Toc313361532"/>
      <w:bookmarkStart w:id="185" w:name="_Toc314339274"/>
      <w:bookmarkStart w:id="186" w:name="_Toc314412835"/>
      <w:bookmarkStart w:id="187" w:name="_Toc314413095"/>
      <w:r w:rsidRPr="00B329F3">
        <w:rPr>
          <w:lang w:val="en-US"/>
        </w:rPr>
        <w:t>8.1 Summary</w:t>
      </w:r>
      <w:bookmarkEnd w:id="184"/>
      <w:bookmarkEnd w:id="185"/>
      <w:bookmarkEnd w:id="186"/>
      <w:bookmarkEnd w:id="187"/>
      <w:r w:rsidRPr="00B329F3">
        <w:rPr>
          <w:lang w:val="en-US"/>
        </w:rPr>
        <w:t xml:space="preserve"> </w:t>
      </w:r>
    </w:p>
    <w:p w:rsidR="00EB77A3" w:rsidRPr="00B329F3" w:rsidRDefault="00EB77A3" w:rsidP="00EB77A3">
      <w:pPr>
        <w:spacing w:line="360" w:lineRule="auto"/>
        <w:ind w:right="-48"/>
        <w:jc w:val="both"/>
        <w:rPr>
          <w:b/>
          <w:bCs/>
          <w:sz w:val="28"/>
          <w:szCs w:val="28"/>
          <w:lang w:val="en-US"/>
        </w:rPr>
      </w:pPr>
    </w:p>
    <w:p w:rsidR="00EB77A3" w:rsidRDefault="00EB77A3" w:rsidP="00EB77A3">
      <w:pPr>
        <w:spacing w:line="360" w:lineRule="auto"/>
        <w:ind w:right="-48"/>
        <w:jc w:val="both"/>
        <w:rPr>
          <w:bCs/>
          <w:lang w:val="en-US"/>
        </w:rPr>
      </w:pPr>
      <w:r w:rsidRPr="00B329F3">
        <w:rPr>
          <w:bCs/>
          <w:lang w:val="en-US"/>
        </w:rPr>
        <w:t xml:space="preserve">This research started with </w:t>
      </w:r>
      <w:r>
        <w:rPr>
          <w:bCs/>
          <w:lang w:val="en-US"/>
        </w:rPr>
        <w:t xml:space="preserve">the </w:t>
      </w:r>
      <w:r w:rsidRPr="00B329F3">
        <w:rPr>
          <w:bCs/>
          <w:lang w:val="en-US"/>
        </w:rPr>
        <w:t>introduction to the research question. Managers have the responsibility of preparing the financial statement. These statements have to provide a positive view of the company for the future and it has to reach a certain level of profit, because if this is not achieved the managers will not get their compensation. Since it is not always possible to achieve these goals and the conflicting interests of</w:t>
      </w:r>
      <w:r>
        <w:rPr>
          <w:bCs/>
          <w:lang w:val="en-US"/>
        </w:rPr>
        <w:t xml:space="preserve"> the managers with</w:t>
      </w:r>
      <w:r w:rsidRPr="00B329F3">
        <w:rPr>
          <w:bCs/>
          <w:lang w:val="en-US"/>
        </w:rPr>
        <w:t xml:space="preserve"> shareholders and other stakeholders, managers manipulate the earnings in the financial statement. The most well-known examples are the ones of Parmalat and Enron. Since January </w:t>
      </w:r>
      <w:r>
        <w:rPr>
          <w:bCs/>
          <w:lang w:val="en-US"/>
        </w:rPr>
        <w:t xml:space="preserve">1, </w:t>
      </w:r>
      <w:r w:rsidRPr="00B329F3">
        <w:rPr>
          <w:bCs/>
          <w:lang w:val="en-US"/>
        </w:rPr>
        <w:t xml:space="preserve">2005, all </w:t>
      </w:r>
      <w:r>
        <w:rPr>
          <w:bCs/>
          <w:lang w:val="en-US"/>
        </w:rPr>
        <w:t xml:space="preserve">stock exchange quoted </w:t>
      </w:r>
      <w:r w:rsidRPr="00B329F3">
        <w:rPr>
          <w:bCs/>
          <w:lang w:val="en-US"/>
        </w:rPr>
        <w:t xml:space="preserve">companies in the European Union are obligated to apply IFRS when preparing their financial statements. This decision was taken, because of the occurrence of the fraud scandals and making the financial statements of different companies comparable and transparent. Companies can be distinguished into many types based on their activities. This research studies high-tech and low-tech companies. </w:t>
      </w:r>
    </w:p>
    <w:p w:rsidR="00EB77A3" w:rsidRDefault="00EB77A3" w:rsidP="00EB77A3">
      <w:pPr>
        <w:spacing w:line="360" w:lineRule="auto"/>
        <w:ind w:right="-48"/>
        <w:jc w:val="both"/>
        <w:rPr>
          <w:bCs/>
          <w:lang w:val="en-US"/>
        </w:rPr>
      </w:pPr>
    </w:p>
    <w:p w:rsidR="00EB77A3" w:rsidRPr="00B329F3" w:rsidRDefault="00EB77A3" w:rsidP="00EB77A3">
      <w:pPr>
        <w:spacing w:line="360" w:lineRule="auto"/>
        <w:ind w:right="-48"/>
        <w:jc w:val="both"/>
        <w:rPr>
          <w:bCs/>
          <w:lang w:val="en-US"/>
        </w:rPr>
      </w:pPr>
      <w:r w:rsidRPr="00B329F3">
        <w:rPr>
          <w:bCs/>
          <w:lang w:val="en-US"/>
        </w:rPr>
        <w:t xml:space="preserve">The research question that has to be answered within this research is as follows: </w:t>
      </w:r>
    </w:p>
    <w:p w:rsidR="00EB77A3" w:rsidRDefault="00EB77A3" w:rsidP="00EB77A3">
      <w:pPr>
        <w:autoSpaceDE w:val="0"/>
        <w:autoSpaceDN w:val="0"/>
        <w:adjustRightInd w:val="0"/>
        <w:spacing w:line="360" w:lineRule="auto"/>
        <w:jc w:val="center"/>
        <w:rPr>
          <w:b/>
          <w:i/>
          <w:lang w:val="en-US"/>
        </w:rPr>
      </w:pPr>
      <w:r w:rsidRPr="00B329F3">
        <w:rPr>
          <w:b/>
          <w:i/>
          <w:lang w:val="en-US"/>
        </w:rPr>
        <w:t>“What influence does the mandatory use of IFRS have on the use of earnings management through real activities manipulation in the annual financial statement between high-tech and low-tech companies?”</w:t>
      </w:r>
    </w:p>
    <w:p w:rsidR="00EB77A3" w:rsidRPr="00B329F3" w:rsidRDefault="00EB77A3" w:rsidP="00EB77A3">
      <w:pPr>
        <w:autoSpaceDE w:val="0"/>
        <w:autoSpaceDN w:val="0"/>
        <w:adjustRightInd w:val="0"/>
        <w:spacing w:line="360" w:lineRule="auto"/>
        <w:jc w:val="center"/>
        <w:rPr>
          <w:b/>
          <w:i/>
          <w:lang w:val="en-US"/>
        </w:rPr>
      </w:pPr>
    </w:p>
    <w:p w:rsidR="00EB77A3" w:rsidRPr="00B329F3" w:rsidRDefault="00EB77A3" w:rsidP="00EB77A3">
      <w:pPr>
        <w:spacing w:line="360" w:lineRule="auto"/>
        <w:ind w:right="-48"/>
        <w:jc w:val="both"/>
        <w:rPr>
          <w:bCs/>
          <w:lang w:val="en-US"/>
        </w:rPr>
      </w:pPr>
      <w:r>
        <w:rPr>
          <w:bCs/>
          <w:lang w:val="en-US"/>
        </w:rPr>
        <w:t xml:space="preserve">Concerning </w:t>
      </w:r>
      <w:r w:rsidRPr="00B329F3">
        <w:rPr>
          <w:bCs/>
          <w:lang w:val="en-US"/>
        </w:rPr>
        <w:t>this research question</w:t>
      </w:r>
      <w:r>
        <w:rPr>
          <w:bCs/>
          <w:lang w:val="en-US"/>
        </w:rPr>
        <w:t>,</w:t>
      </w:r>
      <w:r w:rsidRPr="00B329F3">
        <w:rPr>
          <w:bCs/>
          <w:lang w:val="en-US"/>
        </w:rPr>
        <w:t xml:space="preserve"> some sub questions were formulated. </w:t>
      </w:r>
    </w:p>
    <w:p w:rsidR="00EB77A3" w:rsidRPr="00B329F3" w:rsidRDefault="00EB77A3" w:rsidP="00EB77A3">
      <w:pPr>
        <w:pStyle w:val="ListParagraph1"/>
        <w:numPr>
          <w:ilvl w:val="0"/>
          <w:numId w:val="13"/>
        </w:numPr>
        <w:autoSpaceDE w:val="0"/>
        <w:autoSpaceDN w:val="0"/>
        <w:adjustRightInd w:val="0"/>
        <w:spacing w:line="360" w:lineRule="auto"/>
        <w:jc w:val="both"/>
        <w:rPr>
          <w:i/>
        </w:rPr>
      </w:pPr>
      <w:r w:rsidRPr="00B329F3">
        <w:rPr>
          <w:i/>
        </w:rPr>
        <w:t>What is an annual financial statement?</w:t>
      </w:r>
    </w:p>
    <w:p w:rsidR="00EB77A3" w:rsidRPr="00B329F3" w:rsidRDefault="00EB77A3" w:rsidP="00EB77A3">
      <w:pPr>
        <w:pStyle w:val="ListParagraph1"/>
        <w:numPr>
          <w:ilvl w:val="0"/>
          <w:numId w:val="13"/>
        </w:numPr>
        <w:autoSpaceDE w:val="0"/>
        <w:autoSpaceDN w:val="0"/>
        <w:adjustRightInd w:val="0"/>
        <w:spacing w:line="360" w:lineRule="auto"/>
        <w:jc w:val="both"/>
        <w:rPr>
          <w:i/>
        </w:rPr>
      </w:pPr>
      <w:r w:rsidRPr="00B329F3">
        <w:rPr>
          <w:i/>
        </w:rPr>
        <w:t>What are the content and the purpose of IFRS?</w:t>
      </w:r>
    </w:p>
    <w:p w:rsidR="00EB77A3" w:rsidRPr="00B329F3" w:rsidRDefault="00EB77A3" w:rsidP="00EB77A3">
      <w:pPr>
        <w:pStyle w:val="ListParagraph1"/>
        <w:numPr>
          <w:ilvl w:val="0"/>
          <w:numId w:val="13"/>
        </w:numPr>
        <w:autoSpaceDE w:val="0"/>
        <w:autoSpaceDN w:val="0"/>
        <w:adjustRightInd w:val="0"/>
        <w:spacing w:line="360" w:lineRule="auto"/>
        <w:jc w:val="both"/>
        <w:rPr>
          <w:i/>
        </w:rPr>
      </w:pPr>
      <w:r w:rsidRPr="00B329F3">
        <w:rPr>
          <w:i/>
        </w:rPr>
        <w:t>What is the content of the term earnings management?</w:t>
      </w:r>
    </w:p>
    <w:p w:rsidR="00EB77A3" w:rsidRPr="00B329F3" w:rsidRDefault="00EB77A3" w:rsidP="00EB77A3">
      <w:pPr>
        <w:pStyle w:val="ListParagraph1"/>
        <w:numPr>
          <w:ilvl w:val="0"/>
          <w:numId w:val="13"/>
        </w:numPr>
        <w:autoSpaceDE w:val="0"/>
        <w:autoSpaceDN w:val="0"/>
        <w:adjustRightInd w:val="0"/>
        <w:spacing w:line="360" w:lineRule="auto"/>
        <w:jc w:val="both"/>
        <w:rPr>
          <w:i/>
        </w:rPr>
      </w:pPr>
      <w:r w:rsidRPr="00B329F3">
        <w:rPr>
          <w:i/>
        </w:rPr>
        <w:t>What are high</w:t>
      </w:r>
      <w:r>
        <w:rPr>
          <w:i/>
        </w:rPr>
        <w:t>-</w:t>
      </w:r>
      <w:r w:rsidRPr="00B329F3">
        <w:rPr>
          <w:i/>
        </w:rPr>
        <w:t>tech and low-tech companies?</w:t>
      </w:r>
    </w:p>
    <w:p w:rsidR="00EB77A3" w:rsidRPr="00B329F3" w:rsidRDefault="00EB77A3" w:rsidP="00EB77A3">
      <w:pPr>
        <w:pStyle w:val="ListParagraph1"/>
        <w:numPr>
          <w:ilvl w:val="0"/>
          <w:numId w:val="13"/>
        </w:numPr>
        <w:autoSpaceDE w:val="0"/>
        <w:autoSpaceDN w:val="0"/>
        <w:adjustRightInd w:val="0"/>
        <w:spacing w:line="360" w:lineRule="auto"/>
        <w:jc w:val="both"/>
        <w:rPr>
          <w:i/>
        </w:rPr>
      </w:pPr>
      <w:r w:rsidRPr="00B329F3">
        <w:rPr>
          <w:i/>
        </w:rPr>
        <w:t>Which prior research is available about the relation of earnings management, IFRS, and high</w:t>
      </w:r>
      <w:r>
        <w:rPr>
          <w:i/>
        </w:rPr>
        <w:t>-</w:t>
      </w:r>
      <w:r w:rsidRPr="00B329F3">
        <w:rPr>
          <w:i/>
        </w:rPr>
        <w:t>tech and low-tech companies?</w:t>
      </w:r>
    </w:p>
    <w:p w:rsidR="00EB77A3" w:rsidRPr="00B329F3" w:rsidRDefault="00EB77A3" w:rsidP="00EB77A3">
      <w:pPr>
        <w:pStyle w:val="ListParagraph1"/>
        <w:autoSpaceDE w:val="0"/>
        <w:autoSpaceDN w:val="0"/>
        <w:adjustRightInd w:val="0"/>
        <w:spacing w:line="360" w:lineRule="auto"/>
        <w:jc w:val="both"/>
        <w:rPr>
          <w:i/>
        </w:rPr>
      </w:pPr>
    </w:p>
    <w:p w:rsidR="00EB77A3" w:rsidRPr="00B329F3" w:rsidRDefault="00EB77A3" w:rsidP="00EB77A3">
      <w:pPr>
        <w:spacing w:line="360" w:lineRule="auto"/>
        <w:ind w:right="-48"/>
        <w:jc w:val="both"/>
        <w:rPr>
          <w:bCs/>
          <w:lang w:val="en-US"/>
        </w:rPr>
      </w:pPr>
      <w:r w:rsidRPr="00B329F3">
        <w:rPr>
          <w:bCs/>
          <w:lang w:val="en-US"/>
        </w:rPr>
        <w:t xml:space="preserve">These sub questions were answered in the different chapters of this research. </w:t>
      </w:r>
    </w:p>
    <w:p w:rsidR="00EB77A3" w:rsidRDefault="00EB77A3" w:rsidP="00EB77A3">
      <w:pPr>
        <w:autoSpaceDE w:val="0"/>
        <w:autoSpaceDN w:val="0"/>
        <w:adjustRightInd w:val="0"/>
        <w:spacing w:line="360" w:lineRule="auto"/>
        <w:jc w:val="both"/>
        <w:rPr>
          <w:lang w:val="en-US"/>
        </w:rPr>
      </w:pPr>
      <w:r w:rsidRPr="00B329F3">
        <w:rPr>
          <w:bCs/>
          <w:lang w:val="en-US"/>
        </w:rPr>
        <w:lastRenderedPageBreak/>
        <w:t xml:space="preserve">It all started with the contents of the term financial statement. It is stated that a </w:t>
      </w:r>
      <w:r w:rsidRPr="00B329F3">
        <w:rPr>
          <w:lang w:val="en-US"/>
        </w:rPr>
        <w:t>financial statement is a summary of the consequences that occurred due to business activities. Besides a definition for the financial statement</w:t>
      </w:r>
      <w:r>
        <w:rPr>
          <w:lang w:val="en-US"/>
        </w:rPr>
        <w:t>,</w:t>
      </w:r>
      <w:r w:rsidRPr="00B329F3">
        <w:rPr>
          <w:lang w:val="en-US"/>
        </w:rPr>
        <w:t xml:space="preserve"> theories related to financial statements are explained. These theories are the agency theory, </w:t>
      </w:r>
      <w:r>
        <w:rPr>
          <w:lang w:val="en-US"/>
        </w:rPr>
        <w:t xml:space="preserve">the </w:t>
      </w:r>
      <w:r w:rsidRPr="00B329F3">
        <w:rPr>
          <w:lang w:val="en-US"/>
        </w:rPr>
        <w:t xml:space="preserve">positive accounting theory, and the legitimacy theory. Further on more information is provided about the three hypotheses that the positive accounting theory takes into account. These hypotheses explain why managers use a certain method of reporting. </w:t>
      </w:r>
    </w:p>
    <w:p w:rsidR="00EB77A3" w:rsidRDefault="00EB77A3" w:rsidP="00EB77A3">
      <w:pPr>
        <w:autoSpaceDE w:val="0"/>
        <w:autoSpaceDN w:val="0"/>
        <w:adjustRightInd w:val="0"/>
        <w:spacing w:line="360" w:lineRule="auto"/>
        <w:jc w:val="both"/>
        <w:rPr>
          <w:lang w:val="en-US"/>
        </w:rPr>
      </w:pPr>
    </w:p>
    <w:p w:rsidR="00EB77A3" w:rsidRDefault="00EB77A3" w:rsidP="00EB77A3">
      <w:pPr>
        <w:autoSpaceDE w:val="0"/>
        <w:autoSpaceDN w:val="0"/>
        <w:adjustRightInd w:val="0"/>
        <w:spacing w:line="360" w:lineRule="auto"/>
        <w:jc w:val="both"/>
        <w:rPr>
          <w:lang w:val="en-US"/>
        </w:rPr>
      </w:pPr>
      <w:r w:rsidRPr="00B329F3">
        <w:rPr>
          <w:lang w:val="en-US"/>
        </w:rPr>
        <w:t>Due to the fact that</w:t>
      </w:r>
      <w:r>
        <w:rPr>
          <w:lang w:val="en-US"/>
        </w:rPr>
        <w:t xml:space="preserve"> b</w:t>
      </w:r>
      <w:r w:rsidRPr="00B329F3">
        <w:rPr>
          <w:lang w:val="en-US"/>
        </w:rPr>
        <w:t xml:space="preserve">ecause financial statements have to be prepared in accordance with accounting standards and the obligatory application of IFRS since January </w:t>
      </w:r>
      <w:r>
        <w:rPr>
          <w:lang w:val="en-US"/>
        </w:rPr>
        <w:t xml:space="preserve">1, </w:t>
      </w:r>
      <w:r w:rsidRPr="00B329F3">
        <w:rPr>
          <w:lang w:val="en-US"/>
        </w:rPr>
        <w:t xml:space="preserve">2005, </w:t>
      </w:r>
      <w:r>
        <w:rPr>
          <w:lang w:val="en-US"/>
        </w:rPr>
        <w:t xml:space="preserve">the </w:t>
      </w:r>
      <w:r w:rsidRPr="00B329F3">
        <w:rPr>
          <w:lang w:val="en-US"/>
        </w:rPr>
        <w:t xml:space="preserve">content of the term IFRS </w:t>
      </w:r>
      <w:r>
        <w:rPr>
          <w:lang w:val="en-US"/>
        </w:rPr>
        <w:t>have commented</w:t>
      </w:r>
      <w:r w:rsidRPr="00B329F3">
        <w:rPr>
          <w:lang w:val="en-US"/>
        </w:rPr>
        <w:t xml:space="preserve">. Within the chapter of IFRS more information is provided about what the IFRS is, the purposes and </w:t>
      </w:r>
      <w:r>
        <w:rPr>
          <w:lang w:val="en-US"/>
        </w:rPr>
        <w:t xml:space="preserve">the </w:t>
      </w:r>
      <w:r w:rsidRPr="00B329F3">
        <w:rPr>
          <w:lang w:val="en-US"/>
        </w:rPr>
        <w:t xml:space="preserve">consequences. The IFRS are accounting standards developed by the IASB and is the successor of the IAS. The IAS was developed by the IASC. The purpose of the IFRS is to become a worldwide-accepted standard for financial reporting so that financial statements of different companies can be comparable with each other. </w:t>
      </w:r>
    </w:p>
    <w:p w:rsidR="00EB77A3" w:rsidRDefault="00EB77A3" w:rsidP="00EB77A3">
      <w:pPr>
        <w:autoSpaceDE w:val="0"/>
        <w:autoSpaceDN w:val="0"/>
        <w:adjustRightInd w:val="0"/>
        <w:spacing w:line="360" w:lineRule="auto"/>
        <w:jc w:val="both"/>
        <w:rPr>
          <w:lang w:val="en-US"/>
        </w:rPr>
      </w:pPr>
    </w:p>
    <w:p w:rsidR="00EB77A3" w:rsidRDefault="00EB77A3" w:rsidP="00EB77A3">
      <w:pPr>
        <w:autoSpaceDE w:val="0"/>
        <w:autoSpaceDN w:val="0"/>
        <w:adjustRightInd w:val="0"/>
        <w:spacing w:line="360" w:lineRule="auto"/>
        <w:jc w:val="both"/>
        <w:rPr>
          <w:rFonts w:eastAsia="Calibri"/>
          <w:lang w:val="en-US"/>
        </w:rPr>
      </w:pPr>
      <w:r w:rsidRPr="00B329F3">
        <w:rPr>
          <w:lang w:val="en-US"/>
        </w:rPr>
        <w:t xml:space="preserve">Although many standard </w:t>
      </w:r>
      <w:r>
        <w:rPr>
          <w:lang w:val="en-US"/>
        </w:rPr>
        <w:t xml:space="preserve">exist </w:t>
      </w:r>
      <w:r w:rsidRPr="00B329F3">
        <w:rPr>
          <w:lang w:val="en-US"/>
        </w:rPr>
        <w:t xml:space="preserve">based on which a financial statement is prepared it still happens that managers are able to manipulate </w:t>
      </w:r>
      <w:r>
        <w:rPr>
          <w:lang w:val="en-US"/>
        </w:rPr>
        <w:t xml:space="preserve">the </w:t>
      </w:r>
      <w:r w:rsidRPr="00B329F3">
        <w:rPr>
          <w:lang w:val="en-US"/>
        </w:rPr>
        <w:t xml:space="preserve">earnings. Here the </w:t>
      </w:r>
      <w:r>
        <w:rPr>
          <w:lang w:val="en-US"/>
        </w:rPr>
        <w:t xml:space="preserve">term </w:t>
      </w:r>
      <w:r w:rsidRPr="00B329F3">
        <w:rPr>
          <w:lang w:val="en-US"/>
        </w:rPr>
        <w:t xml:space="preserve">earnings management is introduced. Several studies have been </w:t>
      </w:r>
      <w:r>
        <w:rPr>
          <w:lang w:val="en-US"/>
        </w:rPr>
        <w:t xml:space="preserve">performed </w:t>
      </w:r>
      <w:r w:rsidRPr="00B329F3">
        <w:rPr>
          <w:lang w:val="en-US"/>
        </w:rPr>
        <w:t xml:space="preserve">on </w:t>
      </w:r>
      <w:r>
        <w:rPr>
          <w:lang w:val="en-US"/>
        </w:rPr>
        <w:t xml:space="preserve">the use of </w:t>
      </w:r>
      <w:r w:rsidRPr="00B329F3">
        <w:rPr>
          <w:lang w:val="en-US"/>
        </w:rPr>
        <w:t xml:space="preserve">earnings management. </w:t>
      </w:r>
      <w:r>
        <w:rPr>
          <w:lang w:val="en-US"/>
        </w:rPr>
        <w:t xml:space="preserve">Based on </w:t>
      </w:r>
      <w:r w:rsidRPr="00B329F3">
        <w:rPr>
          <w:lang w:val="en-US"/>
        </w:rPr>
        <w:t xml:space="preserve">these studies, many definitions have been formulated. Two of these definitions used in this research are the ones of Healy and Wahlen (1999) and Schipper (1989). Both definitions state that management knowingly misrepresents the company’s earnings in order to get a result that they want. Incentives for the use of earnings management such as management compensation and stakeholder considerations are </w:t>
      </w:r>
      <w:r>
        <w:rPr>
          <w:lang w:val="en-US"/>
        </w:rPr>
        <w:t>commented too</w:t>
      </w:r>
      <w:r w:rsidRPr="00B329F3">
        <w:rPr>
          <w:lang w:val="en-US"/>
        </w:rPr>
        <w:t>. If possibilit</w:t>
      </w:r>
      <w:r>
        <w:rPr>
          <w:lang w:val="en-US"/>
        </w:rPr>
        <w:t xml:space="preserve">ies exist </w:t>
      </w:r>
      <w:r w:rsidRPr="00B329F3">
        <w:rPr>
          <w:lang w:val="en-US"/>
        </w:rPr>
        <w:t xml:space="preserve">to manipulate </w:t>
      </w:r>
      <w:r>
        <w:rPr>
          <w:lang w:val="en-US"/>
        </w:rPr>
        <w:t xml:space="preserve">the </w:t>
      </w:r>
      <w:r w:rsidRPr="00B329F3">
        <w:rPr>
          <w:lang w:val="en-US"/>
        </w:rPr>
        <w:t>earnings</w:t>
      </w:r>
      <w:r>
        <w:rPr>
          <w:lang w:val="en-US"/>
        </w:rPr>
        <w:t>,</w:t>
      </w:r>
      <w:r w:rsidRPr="00B329F3">
        <w:rPr>
          <w:lang w:val="en-US"/>
        </w:rPr>
        <w:t xml:space="preserve"> </w:t>
      </w:r>
      <w:r>
        <w:rPr>
          <w:lang w:val="en-US"/>
        </w:rPr>
        <w:t xml:space="preserve">in addition </w:t>
      </w:r>
      <w:r w:rsidRPr="00B329F3">
        <w:rPr>
          <w:lang w:val="en-US"/>
        </w:rPr>
        <w:t xml:space="preserve">possibilities </w:t>
      </w:r>
      <w:r>
        <w:rPr>
          <w:lang w:val="en-US"/>
        </w:rPr>
        <w:t xml:space="preserve">need </w:t>
      </w:r>
      <w:r w:rsidRPr="00B329F3">
        <w:rPr>
          <w:lang w:val="en-US"/>
        </w:rPr>
        <w:t xml:space="preserve">to </w:t>
      </w:r>
      <w:r>
        <w:rPr>
          <w:lang w:val="en-US"/>
        </w:rPr>
        <w:t xml:space="preserve">exist to </w:t>
      </w:r>
      <w:r w:rsidRPr="00B329F3">
        <w:rPr>
          <w:lang w:val="en-US"/>
        </w:rPr>
        <w:t xml:space="preserve">detect </w:t>
      </w:r>
      <w:r>
        <w:rPr>
          <w:lang w:val="en-US"/>
        </w:rPr>
        <w:t>this</w:t>
      </w:r>
      <w:r w:rsidRPr="00B329F3">
        <w:rPr>
          <w:lang w:val="en-US"/>
        </w:rPr>
        <w:t xml:space="preserve">. These possibilities are due to accruals management and </w:t>
      </w:r>
      <w:r>
        <w:rPr>
          <w:lang w:val="en-US"/>
        </w:rPr>
        <w:t xml:space="preserve">the use of </w:t>
      </w:r>
      <w:r w:rsidRPr="00B329F3">
        <w:rPr>
          <w:lang w:val="en-US"/>
        </w:rPr>
        <w:t xml:space="preserve">real earnings management. The following models in accruals management are distinguished: </w:t>
      </w:r>
      <w:r w:rsidRPr="00B329F3">
        <w:rPr>
          <w:rFonts w:eastAsia="Calibri"/>
          <w:lang w:val="en-US"/>
        </w:rPr>
        <w:t>the Healy Model (1985), the DeAngelo model (1986), the Jones model (1991), the modified Jones model, and the Industry model (1991).</w:t>
      </w:r>
      <w:r>
        <w:rPr>
          <w:rFonts w:eastAsia="Calibri"/>
          <w:lang w:val="en-US"/>
        </w:rPr>
        <w:t xml:space="preserve"> </w:t>
      </w:r>
      <w:r w:rsidRPr="00B329F3">
        <w:rPr>
          <w:rFonts w:eastAsia="Calibri"/>
          <w:lang w:val="en-US"/>
        </w:rPr>
        <w:t xml:space="preserve">This research studies </w:t>
      </w:r>
      <w:r>
        <w:rPr>
          <w:rFonts w:eastAsia="Calibri"/>
          <w:lang w:val="en-US"/>
        </w:rPr>
        <w:t xml:space="preserve">the use of </w:t>
      </w:r>
      <w:r w:rsidRPr="00B329F3">
        <w:rPr>
          <w:rFonts w:eastAsia="Calibri"/>
          <w:lang w:val="en-US"/>
        </w:rPr>
        <w:t xml:space="preserve">real earnings management. According to Roychowdhury (2006) real earnings management occur when managers take actions which leads to departure from normal operations and intentionally resulting in misleading </w:t>
      </w:r>
      <w:r>
        <w:rPr>
          <w:rFonts w:eastAsia="Calibri"/>
          <w:lang w:val="en-US"/>
        </w:rPr>
        <w:t xml:space="preserve">the </w:t>
      </w:r>
      <w:r w:rsidRPr="00B329F3">
        <w:rPr>
          <w:rFonts w:eastAsia="Calibri"/>
          <w:lang w:val="en-US"/>
        </w:rPr>
        <w:t xml:space="preserve">stakeholders. </w:t>
      </w:r>
    </w:p>
    <w:p w:rsidR="00EB77A3" w:rsidRDefault="00EB77A3" w:rsidP="00EB77A3">
      <w:pPr>
        <w:autoSpaceDE w:val="0"/>
        <w:autoSpaceDN w:val="0"/>
        <w:adjustRightInd w:val="0"/>
        <w:spacing w:line="360" w:lineRule="auto"/>
        <w:jc w:val="both"/>
        <w:rPr>
          <w:rFonts w:eastAsia="Calibri"/>
          <w:lang w:val="en-US"/>
        </w:rPr>
      </w:pPr>
    </w:p>
    <w:p w:rsidR="00EB77A3" w:rsidRDefault="00EB77A3" w:rsidP="00EB77A3">
      <w:pPr>
        <w:autoSpaceDE w:val="0"/>
        <w:autoSpaceDN w:val="0"/>
        <w:adjustRightInd w:val="0"/>
        <w:spacing w:line="360" w:lineRule="auto"/>
        <w:jc w:val="both"/>
        <w:rPr>
          <w:rFonts w:eastAsia="Calibri"/>
          <w:lang w:val="en-US"/>
        </w:rPr>
      </w:pPr>
      <w:r w:rsidRPr="00B329F3">
        <w:rPr>
          <w:rFonts w:eastAsia="Calibri"/>
          <w:lang w:val="en-US"/>
        </w:rPr>
        <w:lastRenderedPageBreak/>
        <w:t xml:space="preserve">In addition, prior research on </w:t>
      </w:r>
      <w:r>
        <w:rPr>
          <w:rFonts w:eastAsia="Calibri"/>
          <w:lang w:val="en-US"/>
        </w:rPr>
        <w:t xml:space="preserve">the use of </w:t>
      </w:r>
      <w:r w:rsidRPr="00B329F3">
        <w:rPr>
          <w:rFonts w:eastAsia="Calibri"/>
          <w:lang w:val="en-US"/>
        </w:rPr>
        <w:t>real earnings management has been studied. Some of these studies are the papers of Gunny (2005), Zang (2005), and Roychowdhury</w:t>
      </w:r>
      <w:r>
        <w:rPr>
          <w:rFonts w:eastAsia="Calibri"/>
          <w:lang w:val="en-US"/>
        </w:rPr>
        <w:t xml:space="preserve"> </w:t>
      </w:r>
      <w:r w:rsidRPr="00B329F3">
        <w:rPr>
          <w:rFonts w:eastAsia="Calibri"/>
          <w:lang w:val="en-US"/>
        </w:rPr>
        <w:t xml:space="preserve">(2006). They all studied the methods for </w:t>
      </w:r>
      <w:r>
        <w:rPr>
          <w:rFonts w:eastAsia="Calibri"/>
          <w:lang w:val="en-US"/>
        </w:rPr>
        <w:t xml:space="preserve">the use of </w:t>
      </w:r>
      <w:r w:rsidRPr="00B329F3">
        <w:rPr>
          <w:rFonts w:eastAsia="Calibri"/>
          <w:lang w:val="en-US"/>
        </w:rPr>
        <w:t>real activities manipulation. In the chapter of</w:t>
      </w:r>
      <w:r>
        <w:rPr>
          <w:rFonts w:eastAsia="Calibri"/>
          <w:lang w:val="en-US"/>
        </w:rPr>
        <w:t xml:space="preserve"> prior research, </w:t>
      </w:r>
      <w:r w:rsidRPr="00B329F3">
        <w:rPr>
          <w:rFonts w:eastAsia="Calibri"/>
          <w:lang w:val="en-US"/>
        </w:rPr>
        <w:t xml:space="preserve">studies concerning the relation between IFRS and </w:t>
      </w:r>
      <w:r>
        <w:rPr>
          <w:rFonts w:eastAsia="Calibri"/>
          <w:lang w:val="en-US"/>
        </w:rPr>
        <w:t xml:space="preserve">the use of </w:t>
      </w:r>
      <w:r w:rsidRPr="00B329F3">
        <w:rPr>
          <w:rFonts w:eastAsia="Calibri"/>
          <w:lang w:val="en-US"/>
        </w:rPr>
        <w:t xml:space="preserve">earnings management have been studied. These were </w:t>
      </w:r>
      <w:r>
        <w:rPr>
          <w:rFonts w:eastAsia="Calibri"/>
          <w:lang w:val="en-US"/>
        </w:rPr>
        <w:t xml:space="preserve">the </w:t>
      </w:r>
      <w:r w:rsidRPr="00B329F3">
        <w:rPr>
          <w:rFonts w:eastAsia="Calibri"/>
          <w:lang w:val="en-US"/>
        </w:rPr>
        <w:t xml:space="preserve">papers of Van Tendeloo and Vanstraelen (2005), Heemskerk and Van der Tas (2006), Jeanjean and Stolowy (2008), and Capkun et. al (2008). These researches were not able to associate the </w:t>
      </w:r>
      <w:r>
        <w:rPr>
          <w:rFonts w:eastAsia="Calibri"/>
          <w:lang w:val="en-US"/>
        </w:rPr>
        <w:t xml:space="preserve">mandatory adoption </w:t>
      </w:r>
      <w:r w:rsidRPr="00B329F3">
        <w:rPr>
          <w:rFonts w:eastAsia="Calibri"/>
          <w:lang w:val="en-US"/>
        </w:rPr>
        <w:t xml:space="preserve">of IFRS with lower levels of the use earnings management. The study of Covin et. al (1990) studied the business strategies in high-tech and </w:t>
      </w:r>
      <w:r>
        <w:rPr>
          <w:rFonts w:eastAsia="Calibri"/>
          <w:lang w:val="en-US"/>
        </w:rPr>
        <w:t xml:space="preserve">in </w:t>
      </w:r>
      <w:r w:rsidRPr="00B329F3">
        <w:rPr>
          <w:rFonts w:eastAsia="Calibri"/>
          <w:lang w:val="en-US"/>
        </w:rPr>
        <w:t xml:space="preserve">low-tech companies. Based on the prior research the hypothesis was formulated and the research design was set up. </w:t>
      </w:r>
      <w:r>
        <w:rPr>
          <w:rFonts w:eastAsia="Calibri"/>
          <w:lang w:val="en-US"/>
        </w:rPr>
        <w:t>I</w:t>
      </w:r>
      <w:r w:rsidRPr="00B329F3">
        <w:rPr>
          <w:rFonts w:eastAsia="Calibri"/>
          <w:lang w:val="en-US"/>
        </w:rPr>
        <w:t xml:space="preserve">n order to measure the use of real earnings management </w:t>
      </w:r>
      <w:r>
        <w:rPr>
          <w:rFonts w:eastAsia="Calibri"/>
          <w:lang w:val="en-US"/>
        </w:rPr>
        <w:t>t</w:t>
      </w:r>
      <w:r w:rsidRPr="00B329F3">
        <w:rPr>
          <w:rFonts w:eastAsia="Calibri"/>
          <w:lang w:val="en-US"/>
        </w:rPr>
        <w:t xml:space="preserve">he models used by Roychowdhury (2006) who again based it on the </w:t>
      </w:r>
      <w:r>
        <w:rPr>
          <w:rFonts w:eastAsia="Calibri"/>
          <w:lang w:val="en-US"/>
        </w:rPr>
        <w:t xml:space="preserve">research </w:t>
      </w:r>
      <w:r w:rsidRPr="00B329F3">
        <w:rPr>
          <w:rFonts w:eastAsia="Calibri"/>
          <w:lang w:val="en-US"/>
        </w:rPr>
        <w:t xml:space="preserve">of Dechow et. al (1998) </w:t>
      </w:r>
      <w:r>
        <w:rPr>
          <w:rFonts w:eastAsia="Calibri"/>
          <w:lang w:val="en-US"/>
        </w:rPr>
        <w:t xml:space="preserve">were </w:t>
      </w:r>
      <w:r w:rsidRPr="00B329F3">
        <w:rPr>
          <w:rFonts w:eastAsia="Calibri"/>
          <w:lang w:val="en-US"/>
        </w:rPr>
        <w:t xml:space="preserve">used. Before the last could occur, first some proxies needed to be calculated. Models for these proxies were also taken from the work of Gunny (2005), Zang (2005), and Roychowdhury (2006). These proxies dealt with the calculation of </w:t>
      </w:r>
      <w:r>
        <w:rPr>
          <w:rFonts w:eastAsia="Calibri"/>
          <w:lang w:val="en-US"/>
        </w:rPr>
        <w:t xml:space="preserve">the </w:t>
      </w:r>
      <w:r w:rsidRPr="00B329F3">
        <w:rPr>
          <w:rFonts w:eastAsia="Calibri"/>
          <w:lang w:val="en-US"/>
        </w:rPr>
        <w:t xml:space="preserve">abnormal cash flow from operations, </w:t>
      </w:r>
      <w:r>
        <w:rPr>
          <w:rFonts w:eastAsia="Calibri"/>
          <w:lang w:val="en-US"/>
        </w:rPr>
        <w:t xml:space="preserve">the </w:t>
      </w:r>
      <w:r w:rsidRPr="00B329F3">
        <w:rPr>
          <w:rFonts w:eastAsia="Calibri"/>
          <w:lang w:val="en-US"/>
        </w:rPr>
        <w:t xml:space="preserve">abnormal production costs, and </w:t>
      </w:r>
      <w:r>
        <w:rPr>
          <w:rFonts w:eastAsia="Calibri"/>
          <w:lang w:val="en-US"/>
        </w:rPr>
        <w:t xml:space="preserve">the </w:t>
      </w:r>
      <w:r w:rsidRPr="00B329F3">
        <w:rPr>
          <w:rFonts w:eastAsia="Calibri"/>
          <w:lang w:val="en-US"/>
        </w:rPr>
        <w:t xml:space="preserve">abnormal discretionary expenses. The research design chapter not only contained the models for measuring the use of real earnings management but the sample that would be used is described. The sample in this research contained of 616 firm-year-observations, which is 77 companies from Denmark, Finland, Italy, Sweden, and The Netherlands. All these countries were first time IFRS adopters. Finally, the models </w:t>
      </w:r>
      <w:r>
        <w:rPr>
          <w:rFonts w:eastAsia="Calibri"/>
          <w:lang w:val="en-US"/>
        </w:rPr>
        <w:t xml:space="preserve">in </w:t>
      </w:r>
      <w:r w:rsidRPr="00B329F3">
        <w:rPr>
          <w:rFonts w:eastAsia="Calibri"/>
          <w:lang w:val="en-US"/>
        </w:rPr>
        <w:t xml:space="preserve">the research design were </w:t>
      </w:r>
      <w:r>
        <w:rPr>
          <w:rFonts w:eastAsia="Calibri"/>
          <w:lang w:val="en-US"/>
        </w:rPr>
        <w:t xml:space="preserve">used </w:t>
      </w:r>
      <w:r w:rsidRPr="00B329F3">
        <w:rPr>
          <w:rFonts w:eastAsia="Calibri"/>
          <w:lang w:val="en-US"/>
        </w:rPr>
        <w:t xml:space="preserve">in the statistical program SPSS so that the coefficients could be estimated and based on the significance level the hypothesis could be rejected or </w:t>
      </w:r>
      <w:r>
        <w:rPr>
          <w:rFonts w:eastAsia="Calibri"/>
          <w:lang w:val="en-US"/>
        </w:rPr>
        <w:t>accepted</w:t>
      </w:r>
      <w:r w:rsidRPr="00B329F3">
        <w:rPr>
          <w:rFonts w:eastAsia="Calibri"/>
          <w:lang w:val="en-US"/>
        </w:rPr>
        <w:t xml:space="preserve">. </w:t>
      </w:r>
    </w:p>
    <w:p w:rsidR="00EB77A3" w:rsidRPr="00B329F3" w:rsidRDefault="00EB77A3" w:rsidP="00EB77A3">
      <w:pPr>
        <w:autoSpaceDE w:val="0"/>
        <w:autoSpaceDN w:val="0"/>
        <w:adjustRightInd w:val="0"/>
        <w:spacing w:line="360" w:lineRule="auto"/>
        <w:jc w:val="both"/>
        <w:rPr>
          <w:rFonts w:eastAsia="Calibri"/>
          <w:lang w:val="en-US"/>
        </w:rPr>
      </w:pPr>
    </w:p>
    <w:p w:rsidR="00EB77A3" w:rsidRDefault="00EB77A3" w:rsidP="00EB77A3">
      <w:pPr>
        <w:pStyle w:val="Kop2"/>
        <w:rPr>
          <w:lang w:val="en-US"/>
        </w:rPr>
      </w:pPr>
      <w:bookmarkStart w:id="188" w:name="_Toc313361533"/>
      <w:bookmarkStart w:id="189" w:name="_Toc314339275"/>
      <w:bookmarkStart w:id="190" w:name="_Toc314412836"/>
      <w:bookmarkStart w:id="191" w:name="_Toc314413096"/>
      <w:r w:rsidRPr="00B329F3">
        <w:rPr>
          <w:lang w:val="en-US"/>
        </w:rPr>
        <w:t>8.2 Conclusion</w:t>
      </w:r>
      <w:bookmarkEnd w:id="188"/>
      <w:bookmarkEnd w:id="189"/>
      <w:bookmarkEnd w:id="190"/>
      <w:bookmarkEnd w:id="191"/>
    </w:p>
    <w:p w:rsidR="00EB77A3" w:rsidRPr="00B329F3" w:rsidRDefault="00EB77A3" w:rsidP="00EB77A3">
      <w:pPr>
        <w:spacing w:line="360" w:lineRule="auto"/>
        <w:ind w:right="-48"/>
        <w:jc w:val="both"/>
        <w:rPr>
          <w:b/>
          <w:bCs/>
          <w:sz w:val="28"/>
          <w:szCs w:val="28"/>
          <w:lang w:val="en-US"/>
        </w:rPr>
      </w:pPr>
    </w:p>
    <w:p w:rsidR="00EB77A3" w:rsidRDefault="00EB77A3" w:rsidP="00EB77A3">
      <w:pPr>
        <w:autoSpaceDE w:val="0"/>
        <w:autoSpaceDN w:val="0"/>
        <w:adjustRightInd w:val="0"/>
        <w:spacing w:line="360" w:lineRule="auto"/>
        <w:jc w:val="both"/>
        <w:rPr>
          <w:rFonts w:eastAsia="Calibri"/>
          <w:lang w:val="en-US"/>
        </w:rPr>
      </w:pPr>
      <w:r w:rsidRPr="00B329F3">
        <w:rPr>
          <w:rFonts w:eastAsia="Calibri"/>
          <w:lang w:val="en-US"/>
        </w:rPr>
        <w:t xml:space="preserve">The conclusion that is drawn based on the regression results of the interaction variable “STANIND” which is significant at a level of 0.027 is that the use of real earnings management is higher in high-tech companies than in low-tech companies when the proxy of abnormal cash flow from operation is used. </w:t>
      </w:r>
      <w:r>
        <w:rPr>
          <w:rFonts w:eastAsia="Calibri"/>
          <w:lang w:val="en-US"/>
        </w:rPr>
        <w:t xml:space="preserve">The hypothesis that was formulated in section 5.4 was as follows: </w:t>
      </w:r>
    </w:p>
    <w:p w:rsidR="00EB77A3" w:rsidRDefault="00EB77A3" w:rsidP="00EB77A3">
      <w:pPr>
        <w:autoSpaceDE w:val="0"/>
        <w:autoSpaceDN w:val="0"/>
        <w:adjustRightInd w:val="0"/>
        <w:spacing w:line="360" w:lineRule="auto"/>
        <w:jc w:val="both"/>
        <w:rPr>
          <w:b/>
          <w:i/>
          <w:lang w:val="en-US"/>
        </w:rPr>
      </w:pPr>
      <w:r w:rsidRPr="00216093">
        <w:rPr>
          <w:b/>
          <w:i/>
          <w:lang w:val="en-US"/>
        </w:rPr>
        <w:t>H0</w:t>
      </w:r>
    </w:p>
    <w:p w:rsidR="00EB77A3" w:rsidRDefault="00EB77A3" w:rsidP="00EB77A3">
      <w:pPr>
        <w:autoSpaceDE w:val="0"/>
        <w:autoSpaceDN w:val="0"/>
        <w:adjustRightInd w:val="0"/>
        <w:spacing w:line="360" w:lineRule="auto"/>
        <w:jc w:val="both"/>
        <w:rPr>
          <w:b/>
          <w:i/>
          <w:lang w:val="en-US"/>
        </w:rPr>
      </w:pPr>
      <w:r w:rsidRPr="00216093">
        <w:rPr>
          <w:b/>
          <w:i/>
          <w:lang w:val="en-US"/>
        </w:rPr>
        <w:t>Earnings management through real activities manipulation in high</w:t>
      </w:r>
      <w:r>
        <w:rPr>
          <w:b/>
          <w:i/>
          <w:lang w:val="en-US"/>
        </w:rPr>
        <w:t>-</w:t>
      </w:r>
      <w:r w:rsidRPr="00216093">
        <w:rPr>
          <w:b/>
          <w:i/>
          <w:lang w:val="en-US"/>
        </w:rPr>
        <w:t>tech companies is not higher than in low-tech companies after the application of IFRS.</w:t>
      </w:r>
    </w:p>
    <w:p w:rsidR="00EB77A3" w:rsidRPr="00216093" w:rsidRDefault="00EB77A3" w:rsidP="00EB77A3">
      <w:pPr>
        <w:autoSpaceDE w:val="0"/>
        <w:autoSpaceDN w:val="0"/>
        <w:adjustRightInd w:val="0"/>
        <w:spacing w:line="360" w:lineRule="auto"/>
        <w:jc w:val="both"/>
        <w:rPr>
          <w:b/>
          <w:i/>
          <w:lang w:val="en-US"/>
        </w:rPr>
      </w:pPr>
    </w:p>
    <w:p w:rsidR="00EB77A3" w:rsidRPr="00216093" w:rsidRDefault="00EB77A3" w:rsidP="00EB77A3">
      <w:pPr>
        <w:autoSpaceDE w:val="0"/>
        <w:autoSpaceDN w:val="0"/>
        <w:adjustRightInd w:val="0"/>
        <w:spacing w:line="360" w:lineRule="auto"/>
        <w:jc w:val="both"/>
        <w:rPr>
          <w:b/>
          <w:i/>
          <w:lang w:val="en-US"/>
        </w:rPr>
      </w:pPr>
      <w:r w:rsidRPr="00216093">
        <w:rPr>
          <w:b/>
          <w:i/>
          <w:lang w:val="en-US"/>
        </w:rPr>
        <w:t>H1</w:t>
      </w:r>
    </w:p>
    <w:p w:rsidR="00EB77A3" w:rsidRDefault="00EB77A3" w:rsidP="00EB77A3">
      <w:pPr>
        <w:autoSpaceDE w:val="0"/>
        <w:autoSpaceDN w:val="0"/>
        <w:adjustRightInd w:val="0"/>
        <w:spacing w:line="360" w:lineRule="auto"/>
        <w:jc w:val="both"/>
        <w:rPr>
          <w:b/>
          <w:i/>
          <w:lang w:val="en-US"/>
        </w:rPr>
      </w:pPr>
      <w:r w:rsidRPr="00216093">
        <w:rPr>
          <w:b/>
          <w:i/>
          <w:lang w:val="en-US"/>
        </w:rPr>
        <w:t>Earnings management through real activities manipulation in high</w:t>
      </w:r>
      <w:r>
        <w:rPr>
          <w:b/>
          <w:i/>
          <w:lang w:val="en-US"/>
        </w:rPr>
        <w:t>-</w:t>
      </w:r>
      <w:r w:rsidRPr="00216093">
        <w:rPr>
          <w:b/>
          <w:i/>
          <w:lang w:val="en-US"/>
        </w:rPr>
        <w:t>tech companies is higher than in low-tech companies after the application of IFRS.</w:t>
      </w:r>
    </w:p>
    <w:p w:rsidR="00EB77A3" w:rsidRDefault="00EB77A3" w:rsidP="00EB77A3">
      <w:pPr>
        <w:autoSpaceDE w:val="0"/>
        <w:autoSpaceDN w:val="0"/>
        <w:adjustRightInd w:val="0"/>
        <w:spacing w:line="360" w:lineRule="auto"/>
        <w:jc w:val="both"/>
        <w:rPr>
          <w:b/>
          <w:i/>
          <w:lang w:val="en-US"/>
        </w:rPr>
      </w:pPr>
    </w:p>
    <w:p w:rsidR="00EB77A3" w:rsidRDefault="00EB77A3" w:rsidP="00EB77A3">
      <w:pPr>
        <w:autoSpaceDE w:val="0"/>
        <w:autoSpaceDN w:val="0"/>
        <w:adjustRightInd w:val="0"/>
        <w:spacing w:line="360" w:lineRule="auto"/>
        <w:jc w:val="both"/>
        <w:rPr>
          <w:lang w:val="en-US"/>
        </w:rPr>
      </w:pPr>
      <w:r>
        <w:rPr>
          <w:rFonts w:eastAsia="Calibri"/>
          <w:lang w:val="en-US"/>
        </w:rPr>
        <w:t xml:space="preserve">Based on the significance level H0 is rejected and H1 approved. </w:t>
      </w:r>
      <w:r w:rsidRPr="00B329F3">
        <w:rPr>
          <w:rFonts w:eastAsia="Calibri"/>
          <w:lang w:val="en-US"/>
        </w:rPr>
        <w:t xml:space="preserve">Managers are more likely to manipulate the cash flow from operations, because a criterion for measuring the financial position is the cash flow from operation. </w:t>
      </w:r>
      <w:r>
        <w:rPr>
          <w:rFonts w:eastAsia="Calibri"/>
          <w:lang w:val="en-US"/>
        </w:rPr>
        <w:t xml:space="preserve">Consequently, </w:t>
      </w:r>
      <w:r w:rsidRPr="00B329F3">
        <w:rPr>
          <w:rFonts w:eastAsia="Calibri"/>
          <w:lang w:val="en-US"/>
        </w:rPr>
        <w:t>the managers want to show a positive cash flow from operation not only to be able to get their compensation, but also to make the company more interesting for investors. If the managers show a negative cash flow from operation year after year and they invest and lend too much than this company may be avoided as investment object and the responsibilities of the manager may be questioned.</w:t>
      </w:r>
      <w:r w:rsidRPr="00B329F3">
        <w:rPr>
          <w:lang w:val="en-US"/>
        </w:rPr>
        <w:t xml:space="preserve"> It is also more the case in high-tech companies, because according to Thornhill (2006) they are more liable to growth opportunities. Since growth opportunities can be related to a good financial position, manipulati</w:t>
      </w:r>
      <w:r>
        <w:rPr>
          <w:lang w:val="en-US"/>
        </w:rPr>
        <w:t>ng the cash flow from operation</w:t>
      </w:r>
      <w:r w:rsidRPr="00B329F3">
        <w:rPr>
          <w:lang w:val="en-US"/>
        </w:rPr>
        <w:t xml:space="preserve"> can be an option for managers. The proxies’ abnormal production costs and discretionary expenses are not directly related to the financial position and become less interesting for managers to manipulate. Therefore, the interaction variable “STANIND” in the regression result </w:t>
      </w:r>
      <w:r>
        <w:rPr>
          <w:lang w:val="en-US"/>
        </w:rPr>
        <w:t xml:space="preserve">are </w:t>
      </w:r>
      <w:r w:rsidRPr="00B329F3">
        <w:rPr>
          <w:lang w:val="en-US"/>
        </w:rPr>
        <w:t>the dependent variable abnormal production costs and abnormal discretionary expenses are used are not significant</w:t>
      </w:r>
      <w:r>
        <w:rPr>
          <w:lang w:val="en-US"/>
        </w:rPr>
        <w:t>, r</w:t>
      </w:r>
      <w:r w:rsidRPr="006F75FB">
        <w:rPr>
          <w:lang w:val="en-US"/>
        </w:rPr>
        <w:t>espectively at a</w:t>
      </w:r>
      <w:r w:rsidRPr="00B329F3">
        <w:rPr>
          <w:lang w:val="en-US"/>
        </w:rPr>
        <w:t xml:space="preserve"> significance</w:t>
      </w:r>
      <w:r w:rsidRPr="006F75FB">
        <w:rPr>
          <w:lang w:val="en-US"/>
        </w:rPr>
        <w:t xml:space="preserve"> level of 0.237 and 0.142. </w:t>
      </w:r>
    </w:p>
    <w:p w:rsidR="00EB77A3" w:rsidRPr="006F75FB" w:rsidRDefault="00EB77A3" w:rsidP="00EB77A3">
      <w:pPr>
        <w:autoSpaceDE w:val="0"/>
        <w:autoSpaceDN w:val="0"/>
        <w:adjustRightInd w:val="0"/>
        <w:spacing w:line="360" w:lineRule="auto"/>
        <w:jc w:val="both"/>
        <w:rPr>
          <w:rFonts w:eastAsia="Calibri"/>
          <w:lang w:val="en-US"/>
        </w:rPr>
      </w:pPr>
    </w:p>
    <w:p w:rsidR="00EB77A3" w:rsidRDefault="00EB77A3" w:rsidP="00EB77A3">
      <w:pPr>
        <w:spacing w:line="360" w:lineRule="auto"/>
        <w:jc w:val="both"/>
        <w:rPr>
          <w:lang w:val="en-US"/>
        </w:rPr>
      </w:pPr>
      <w:r>
        <w:rPr>
          <w:lang w:val="en-US"/>
        </w:rPr>
        <w:t xml:space="preserve">Consequently, the </w:t>
      </w:r>
      <w:r w:rsidRPr="00B329F3">
        <w:rPr>
          <w:lang w:val="en-US"/>
        </w:rPr>
        <w:t xml:space="preserve">conclusion </w:t>
      </w:r>
      <w:r>
        <w:rPr>
          <w:lang w:val="en-US"/>
        </w:rPr>
        <w:t xml:space="preserve">to </w:t>
      </w:r>
      <w:r w:rsidRPr="00B329F3">
        <w:rPr>
          <w:lang w:val="en-US"/>
        </w:rPr>
        <w:t xml:space="preserve">the answer </w:t>
      </w:r>
      <w:r>
        <w:rPr>
          <w:lang w:val="en-US"/>
        </w:rPr>
        <w:t xml:space="preserve">of </w:t>
      </w:r>
      <w:r w:rsidRPr="00B329F3">
        <w:rPr>
          <w:lang w:val="en-US"/>
        </w:rPr>
        <w:t xml:space="preserve">the research question is that the mandatory use of IFRS has a positive effect on the use of earnings management through real activities manipulation in the annual financial statement between high-tech and low-tech companies. </w:t>
      </w:r>
      <w:r>
        <w:rPr>
          <w:lang w:val="en-US"/>
        </w:rPr>
        <w:t>A</w:t>
      </w:r>
      <w:r w:rsidRPr="00B329F3">
        <w:rPr>
          <w:lang w:val="en-US"/>
        </w:rPr>
        <w:t xml:space="preserve">fter the </w:t>
      </w:r>
      <w:r>
        <w:rPr>
          <w:lang w:val="en-US"/>
        </w:rPr>
        <w:t xml:space="preserve">mandatory adoption </w:t>
      </w:r>
      <w:r w:rsidRPr="00B329F3">
        <w:rPr>
          <w:lang w:val="en-US"/>
        </w:rPr>
        <w:t>of IFRS</w:t>
      </w:r>
      <w:r>
        <w:rPr>
          <w:lang w:val="en-US"/>
        </w:rPr>
        <w:t>,</w:t>
      </w:r>
      <w:r w:rsidRPr="00B329F3">
        <w:rPr>
          <w:lang w:val="en-US"/>
        </w:rPr>
        <w:t xml:space="preserve"> </w:t>
      </w:r>
      <w:r>
        <w:rPr>
          <w:lang w:val="en-US"/>
        </w:rPr>
        <w:t>t</w:t>
      </w:r>
      <w:r w:rsidRPr="00B329F3">
        <w:rPr>
          <w:lang w:val="en-US"/>
        </w:rPr>
        <w:t xml:space="preserve">he positive effect states that the use of earnings management is higher in high-tech companies than in low-tech companies. This because when estimating the regression model, the dummy variables STAN and IND were equal to 1. This </w:t>
      </w:r>
      <w:r>
        <w:rPr>
          <w:lang w:val="en-US"/>
        </w:rPr>
        <w:t xml:space="preserve">implies </w:t>
      </w:r>
      <w:r w:rsidRPr="00B329F3">
        <w:rPr>
          <w:lang w:val="en-US"/>
        </w:rPr>
        <w:t>that the companies all had applied IFRS and they were high-tech companies. The real activities manipulation method that is used is the one related with the proxy of abnormal cash flow from operation.</w:t>
      </w:r>
    </w:p>
    <w:p w:rsidR="00EB77A3" w:rsidRPr="00B329F3" w:rsidRDefault="00EB77A3" w:rsidP="00EB77A3">
      <w:pPr>
        <w:spacing w:line="360" w:lineRule="auto"/>
        <w:jc w:val="both"/>
        <w:rPr>
          <w:lang w:val="en-US"/>
        </w:rPr>
      </w:pPr>
    </w:p>
    <w:p w:rsidR="00EB77A3" w:rsidRDefault="00EB77A3" w:rsidP="00EB77A3">
      <w:pPr>
        <w:pStyle w:val="Kop2"/>
        <w:rPr>
          <w:lang w:val="en-US"/>
        </w:rPr>
      </w:pPr>
      <w:bookmarkStart w:id="192" w:name="_Toc313361534"/>
      <w:r>
        <w:rPr>
          <w:lang w:val="en-US"/>
        </w:rPr>
        <w:br w:type="page"/>
      </w:r>
      <w:bookmarkStart w:id="193" w:name="_Toc314339276"/>
      <w:bookmarkStart w:id="194" w:name="_Toc314412837"/>
      <w:bookmarkStart w:id="195" w:name="_Toc314413097"/>
      <w:r w:rsidRPr="00B329F3">
        <w:rPr>
          <w:lang w:val="en-US"/>
        </w:rPr>
        <w:lastRenderedPageBreak/>
        <w:t xml:space="preserve">8.3 </w:t>
      </w:r>
      <w:r>
        <w:rPr>
          <w:lang w:val="en-US"/>
        </w:rPr>
        <w:t>L</w:t>
      </w:r>
      <w:r w:rsidRPr="00B329F3">
        <w:rPr>
          <w:lang w:val="en-US"/>
        </w:rPr>
        <w:t>imitations</w:t>
      </w:r>
      <w:bookmarkEnd w:id="192"/>
      <w:bookmarkEnd w:id="193"/>
      <w:bookmarkEnd w:id="194"/>
      <w:bookmarkEnd w:id="195"/>
    </w:p>
    <w:p w:rsidR="00EB77A3" w:rsidRPr="00B329F3" w:rsidRDefault="00EB77A3" w:rsidP="00EB77A3">
      <w:pPr>
        <w:spacing w:line="360" w:lineRule="auto"/>
        <w:jc w:val="both"/>
        <w:rPr>
          <w:b/>
          <w:sz w:val="28"/>
          <w:szCs w:val="28"/>
          <w:lang w:val="en-US"/>
        </w:rPr>
      </w:pPr>
    </w:p>
    <w:p w:rsidR="00EB77A3" w:rsidRDefault="00EB77A3" w:rsidP="00EB77A3">
      <w:pPr>
        <w:spacing w:line="360" w:lineRule="auto"/>
        <w:jc w:val="both"/>
        <w:rPr>
          <w:bCs/>
          <w:lang w:val="en-US"/>
        </w:rPr>
      </w:pPr>
      <w:r w:rsidRPr="00B329F3">
        <w:rPr>
          <w:bCs/>
          <w:lang w:val="en-US"/>
        </w:rPr>
        <w:t xml:space="preserve">Previous scientific economic literature shows that many studies have performed in order to examine the use of earnings management and the </w:t>
      </w:r>
      <w:r>
        <w:rPr>
          <w:bCs/>
          <w:lang w:val="en-US"/>
        </w:rPr>
        <w:t xml:space="preserve">mandatory adoption </w:t>
      </w:r>
      <w:r w:rsidRPr="00B329F3">
        <w:rPr>
          <w:bCs/>
          <w:lang w:val="en-US"/>
        </w:rPr>
        <w:t xml:space="preserve">of IFRS. However, not many studies exist that have studied the use of real earnings management and the </w:t>
      </w:r>
      <w:r>
        <w:rPr>
          <w:bCs/>
          <w:lang w:val="en-US"/>
        </w:rPr>
        <w:t xml:space="preserve">mandatory adoption </w:t>
      </w:r>
      <w:r w:rsidRPr="00B329F3">
        <w:rPr>
          <w:bCs/>
          <w:lang w:val="en-US"/>
        </w:rPr>
        <w:t xml:space="preserve">of IFRS in different types of companies. One study that discusses the relation </w:t>
      </w:r>
      <w:r>
        <w:rPr>
          <w:bCs/>
          <w:lang w:val="en-US"/>
        </w:rPr>
        <w:t>of some real activities in high-</w:t>
      </w:r>
      <w:r w:rsidRPr="00B329F3">
        <w:rPr>
          <w:bCs/>
          <w:lang w:val="en-US"/>
        </w:rPr>
        <w:t>tech and in low-tech companies is the study of Covin et. al (1990). No studies have been found containing information about the use of earnings management, IFRS and high</w:t>
      </w:r>
      <w:r>
        <w:rPr>
          <w:bCs/>
          <w:lang w:val="en-US"/>
        </w:rPr>
        <w:t>-</w:t>
      </w:r>
      <w:r w:rsidRPr="00B329F3">
        <w:rPr>
          <w:bCs/>
          <w:lang w:val="en-US"/>
        </w:rPr>
        <w:t>tech and low</w:t>
      </w:r>
      <w:r>
        <w:rPr>
          <w:bCs/>
          <w:lang w:val="en-US"/>
        </w:rPr>
        <w:t>-</w:t>
      </w:r>
      <w:r w:rsidRPr="00B329F3">
        <w:rPr>
          <w:bCs/>
          <w:lang w:val="en-US"/>
        </w:rPr>
        <w:t xml:space="preserve">tech companies as a whole. Consequently, </w:t>
      </w:r>
      <w:r w:rsidRPr="00B329F3">
        <w:rPr>
          <w:lang w:val="en-US"/>
        </w:rPr>
        <w:t>in order to answer the research question,</w:t>
      </w:r>
      <w:r w:rsidRPr="00B329F3" w:rsidDel="00BE6046">
        <w:rPr>
          <w:bCs/>
          <w:lang w:val="en-US"/>
        </w:rPr>
        <w:t xml:space="preserve"> </w:t>
      </w:r>
      <w:r w:rsidRPr="00B329F3">
        <w:rPr>
          <w:bCs/>
          <w:lang w:val="en-US"/>
        </w:rPr>
        <w:t xml:space="preserve">the studies about the use of earnings management and IFRS and the study of Covin et. al (1990) will be combined. </w:t>
      </w:r>
    </w:p>
    <w:p w:rsidR="00EB77A3" w:rsidRPr="00B329F3" w:rsidRDefault="00EB77A3" w:rsidP="00EB77A3">
      <w:pPr>
        <w:spacing w:line="360" w:lineRule="auto"/>
        <w:jc w:val="both"/>
        <w:rPr>
          <w:bCs/>
          <w:lang w:val="en-US"/>
        </w:rPr>
      </w:pPr>
    </w:p>
    <w:p w:rsidR="00EB77A3" w:rsidRPr="00B329F3" w:rsidRDefault="00EB77A3" w:rsidP="00EB77A3">
      <w:pPr>
        <w:autoSpaceDE w:val="0"/>
        <w:autoSpaceDN w:val="0"/>
        <w:adjustRightInd w:val="0"/>
        <w:spacing w:line="360" w:lineRule="auto"/>
        <w:jc w:val="both"/>
        <w:rPr>
          <w:lang w:val="en-US"/>
        </w:rPr>
      </w:pPr>
      <w:r w:rsidRPr="00B329F3">
        <w:rPr>
          <w:lang w:val="en-US"/>
        </w:rPr>
        <w:t xml:space="preserve">The findings of this research cannot apply to other types of public firms in Europe, besides high-tech and low-tech companies. Therefore, the outcome of this research may not be generalized to all types of companies. </w:t>
      </w:r>
      <w:r>
        <w:rPr>
          <w:lang w:val="en-US"/>
        </w:rPr>
        <w:t>B</w:t>
      </w:r>
      <w:r w:rsidRPr="00862232">
        <w:rPr>
          <w:lang w:val="en-US"/>
        </w:rPr>
        <w:t>ecause these companies have not been taken into the sample</w:t>
      </w:r>
      <w:r>
        <w:rPr>
          <w:lang w:val="en-US"/>
        </w:rPr>
        <w:t xml:space="preserve">, </w:t>
      </w:r>
      <w:r w:rsidRPr="00B329F3">
        <w:rPr>
          <w:lang w:val="en-US"/>
        </w:rPr>
        <w:t>the outcome</w:t>
      </w:r>
      <w:r>
        <w:rPr>
          <w:lang w:val="en-US"/>
        </w:rPr>
        <w:t xml:space="preserve"> may</w:t>
      </w:r>
      <w:r w:rsidRPr="00B329F3">
        <w:rPr>
          <w:lang w:val="en-US"/>
        </w:rPr>
        <w:t xml:space="preserve"> not hold for private firms</w:t>
      </w:r>
      <w:r>
        <w:rPr>
          <w:lang w:val="en-US"/>
        </w:rPr>
        <w:t>,</w:t>
      </w:r>
      <w:r w:rsidRPr="00B329F3">
        <w:rPr>
          <w:lang w:val="en-US"/>
        </w:rPr>
        <w:t xml:space="preserve"> and financial in</w:t>
      </w:r>
      <w:r>
        <w:rPr>
          <w:lang w:val="en-US"/>
        </w:rPr>
        <w:t>stitu</w:t>
      </w:r>
      <w:r w:rsidRPr="00B329F3">
        <w:rPr>
          <w:lang w:val="en-US"/>
        </w:rPr>
        <w:t>tions and utility companies</w:t>
      </w:r>
      <w:r>
        <w:rPr>
          <w:lang w:val="en-US"/>
        </w:rPr>
        <w:t xml:space="preserve">. </w:t>
      </w:r>
    </w:p>
    <w:p w:rsidR="00EB77A3" w:rsidRPr="00B329F3" w:rsidRDefault="00EB77A3" w:rsidP="00EB77A3">
      <w:pPr>
        <w:autoSpaceDE w:val="0"/>
        <w:autoSpaceDN w:val="0"/>
        <w:adjustRightInd w:val="0"/>
        <w:spacing w:line="360" w:lineRule="auto"/>
        <w:jc w:val="both"/>
        <w:rPr>
          <w:lang w:val="en-US"/>
        </w:rPr>
      </w:pPr>
    </w:p>
    <w:p w:rsidR="00EB77A3" w:rsidRPr="00B329F3" w:rsidRDefault="00EB77A3" w:rsidP="00EB77A3">
      <w:pPr>
        <w:autoSpaceDE w:val="0"/>
        <w:autoSpaceDN w:val="0"/>
        <w:adjustRightInd w:val="0"/>
        <w:spacing w:line="360" w:lineRule="auto"/>
        <w:jc w:val="both"/>
        <w:rPr>
          <w:lang w:val="en-US"/>
        </w:rPr>
      </w:pPr>
      <w:r w:rsidRPr="00B329F3">
        <w:rPr>
          <w:lang w:val="en-US"/>
        </w:rPr>
        <w:t xml:space="preserve">Another limitation is the fact that early adopters have been removed from the sample. They could have led to an overestimation of the benefits when the transformation to IFRS would be made. </w:t>
      </w:r>
      <w:r>
        <w:rPr>
          <w:lang w:val="en-US"/>
        </w:rPr>
        <w:t xml:space="preserve">Consequently, </w:t>
      </w:r>
      <w:r w:rsidRPr="00B329F3">
        <w:rPr>
          <w:lang w:val="en-US"/>
        </w:rPr>
        <w:t xml:space="preserve">only companies who adopted IFRS from January 1, 2005 were part of the sample. Consequently, the outcome of this research could have been different if early adopters were part of the sample. Therefore, the findings of this research cannot apply to companies who have adopted IFRS before 2005. </w:t>
      </w:r>
    </w:p>
    <w:p w:rsidR="00EB77A3" w:rsidRPr="00B329F3" w:rsidRDefault="00EB77A3" w:rsidP="00EB77A3">
      <w:pPr>
        <w:spacing w:line="360" w:lineRule="auto"/>
        <w:jc w:val="both"/>
        <w:rPr>
          <w:bCs/>
          <w:lang w:val="en-US"/>
        </w:rPr>
      </w:pPr>
    </w:p>
    <w:p w:rsidR="00EB77A3" w:rsidRDefault="00EB77A3" w:rsidP="00EB77A3">
      <w:pPr>
        <w:spacing w:line="360" w:lineRule="auto"/>
        <w:jc w:val="both"/>
        <w:rPr>
          <w:bCs/>
          <w:color w:val="FF0000"/>
          <w:lang w:val="en-US"/>
        </w:rPr>
      </w:pPr>
      <w:r w:rsidRPr="00B329F3">
        <w:rPr>
          <w:bCs/>
          <w:lang w:val="en-US"/>
        </w:rPr>
        <w:t xml:space="preserve">The findings are based on 77 companies of which 44 high-tech and 33 low-tech companies. The number of high-tech and low-tech companies are not equal. </w:t>
      </w:r>
      <w:r>
        <w:rPr>
          <w:bCs/>
          <w:lang w:val="en-US"/>
        </w:rPr>
        <w:t xml:space="preserve">Consequently, </w:t>
      </w:r>
      <w:r w:rsidRPr="00B329F3">
        <w:rPr>
          <w:bCs/>
          <w:lang w:val="en-US"/>
        </w:rPr>
        <w:t xml:space="preserve">due to a higher number of high-tech companies the result may have been biased. </w:t>
      </w:r>
    </w:p>
    <w:p w:rsidR="00EB77A3" w:rsidRDefault="00EB77A3" w:rsidP="00EB77A3">
      <w:pPr>
        <w:spacing w:line="360" w:lineRule="auto"/>
        <w:jc w:val="both"/>
        <w:rPr>
          <w:bCs/>
          <w:color w:val="FF0000"/>
          <w:lang w:val="en-US"/>
        </w:rPr>
      </w:pPr>
    </w:p>
    <w:p w:rsidR="00EB77A3" w:rsidRDefault="00EB77A3" w:rsidP="00EB77A3">
      <w:pPr>
        <w:spacing w:line="360" w:lineRule="auto"/>
        <w:jc w:val="both"/>
        <w:rPr>
          <w:rFonts w:eastAsia="Calibri"/>
          <w:lang w:val="en-US"/>
        </w:rPr>
      </w:pPr>
      <w:r w:rsidRPr="00B329F3">
        <w:rPr>
          <w:bCs/>
          <w:lang w:val="en-US"/>
        </w:rPr>
        <w:t>A last</w:t>
      </w:r>
      <w:r w:rsidRPr="00B329F3">
        <w:rPr>
          <w:rFonts w:eastAsia="Calibri"/>
          <w:lang w:val="en-US"/>
        </w:rPr>
        <w:t xml:space="preserve"> limitation of this research is the use of independent variables. Based on </w:t>
      </w:r>
      <w:r>
        <w:rPr>
          <w:rFonts w:eastAsia="Calibri"/>
          <w:lang w:val="en-US"/>
        </w:rPr>
        <w:t xml:space="preserve">the </w:t>
      </w:r>
      <w:r w:rsidRPr="00B329F3">
        <w:rPr>
          <w:rFonts w:eastAsia="Calibri"/>
          <w:lang w:val="en-US"/>
        </w:rPr>
        <w:t>adjusted R-s</w:t>
      </w:r>
      <w:r>
        <w:rPr>
          <w:rFonts w:eastAsia="Calibri"/>
          <w:lang w:val="en-US"/>
        </w:rPr>
        <w:t>quare of the regression model for</w:t>
      </w:r>
      <w:r w:rsidRPr="00B329F3">
        <w:rPr>
          <w:rFonts w:eastAsia="Calibri"/>
          <w:lang w:val="en-US"/>
        </w:rPr>
        <w:t xml:space="preserve"> measuring the use of real earnings management, it was clear that the independent variables did not have enough explanatory power to explain the </w:t>
      </w:r>
      <w:r w:rsidRPr="00B329F3">
        <w:rPr>
          <w:rFonts w:eastAsia="Calibri"/>
          <w:lang w:val="en-US"/>
        </w:rPr>
        <w:lastRenderedPageBreak/>
        <w:t>dependent variable. Other or more independent variables should have been inclu</w:t>
      </w:r>
      <w:r>
        <w:rPr>
          <w:rFonts w:eastAsia="Calibri"/>
          <w:lang w:val="en-US"/>
        </w:rPr>
        <w:t xml:space="preserve">ded in the regression model </w:t>
      </w:r>
      <w:r w:rsidRPr="00B329F3">
        <w:rPr>
          <w:rFonts w:eastAsia="Calibri"/>
          <w:lang w:val="en-US"/>
        </w:rPr>
        <w:t>f</w:t>
      </w:r>
      <w:r>
        <w:rPr>
          <w:rFonts w:eastAsia="Calibri"/>
          <w:lang w:val="en-US"/>
        </w:rPr>
        <w:t>or</w:t>
      </w:r>
      <w:r w:rsidRPr="00B329F3">
        <w:rPr>
          <w:rFonts w:eastAsia="Calibri"/>
          <w:lang w:val="en-US"/>
        </w:rPr>
        <w:t xml:space="preserve"> measuring the use of real earnings management. </w:t>
      </w:r>
    </w:p>
    <w:p w:rsidR="00EB77A3" w:rsidRPr="00B329F3" w:rsidRDefault="00EB77A3" w:rsidP="00EB77A3">
      <w:pPr>
        <w:spacing w:line="360" w:lineRule="auto"/>
        <w:jc w:val="both"/>
        <w:rPr>
          <w:rFonts w:eastAsia="Calibri"/>
          <w:lang w:val="en-US"/>
        </w:rPr>
      </w:pPr>
    </w:p>
    <w:p w:rsidR="00EB77A3" w:rsidRDefault="00EB77A3" w:rsidP="00EB77A3">
      <w:pPr>
        <w:pStyle w:val="Kop2"/>
        <w:rPr>
          <w:rFonts w:eastAsia="Calibri"/>
          <w:lang w:val="en-US"/>
        </w:rPr>
      </w:pPr>
      <w:bookmarkStart w:id="196" w:name="_Toc313361535"/>
      <w:bookmarkStart w:id="197" w:name="_Toc314339277"/>
      <w:bookmarkStart w:id="198" w:name="_Toc314412838"/>
      <w:bookmarkStart w:id="199" w:name="_Toc314413098"/>
      <w:r w:rsidRPr="00B329F3">
        <w:rPr>
          <w:rFonts w:eastAsia="Calibri"/>
          <w:lang w:val="en-US"/>
        </w:rPr>
        <w:t>8.4 Suggestions for future research</w:t>
      </w:r>
      <w:bookmarkEnd w:id="196"/>
      <w:bookmarkEnd w:id="197"/>
      <w:bookmarkEnd w:id="198"/>
      <w:bookmarkEnd w:id="199"/>
    </w:p>
    <w:p w:rsidR="00EB77A3" w:rsidRPr="00B329F3" w:rsidRDefault="00EB77A3" w:rsidP="00EB77A3">
      <w:pPr>
        <w:spacing w:line="360" w:lineRule="auto"/>
        <w:jc w:val="both"/>
        <w:rPr>
          <w:rFonts w:eastAsia="Calibri"/>
          <w:b/>
          <w:sz w:val="28"/>
          <w:szCs w:val="28"/>
          <w:lang w:val="en-US"/>
        </w:rPr>
      </w:pPr>
    </w:p>
    <w:p w:rsidR="00EB77A3" w:rsidRDefault="00EB77A3" w:rsidP="00EB77A3">
      <w:pPr>
        <w:spacing w:line="360" w:lineRule="auto"/>
        <w:jc w:val="both"/>
        <w:rPr>
          <w:lang w:val="en-US"/>
        </w:rPr>
      </w:pPr>
      <w:r w:rsidRPr="00B329F3">
        <w:rPr>
          <w:rFonts w:eastAsia="Calibri"/>
          <w:lang w:val="en-US"/>
        </w:rPr>
        <w:t>A</w:t>
      </w:r>
      <w:r w:rsidRPr="00B329F3">
        <w:rPr>
          <w:lang w:val="en-US"/>
        </w:rPr>
        <w:t xml:space="preserve"> suggestion could be to test if the results of this research hold when using one of</w:t>
      </w:r>
      <w:r>
        <w:rPr>
          <w:lang w:val="en-US"/>
        </w:rPr>
        <w:t xml:space="preserve"> the accruals management model</w:t>
      </w:r>
      <w:r w:rsidRPr="00B329F3">
        <w:rPr>
          <w:lang w:val="en-US"/>
        </w:rPr>
        <w:t>.</w:t>
      </w:r>
    </w:p>
    <w:p w:rsidR="00EB77A3" w:rsidRPr="00B329F3" w:rsidRDefault="00EB77A3" w:rsidP="00EB77A3">
      <w:pPr>
        <w:spacing w:line="360" w:lineRule="auto"/>
        <w:jc w:val="both"/>
        <w:rPr>
          <w:lang w:val="en-US"/>
        </w:rPr>
      </w:pPr>
    </w:p>
    <w:p w:rsidR="00EB77A3" w:rsidRDefault="00EB77A3" w:rsidP="00EB77A3">
      <w:pPr>
        <w:spacing w:line="360" w:lineRule="auto"/>
        <w:ind w:right="-48"/>
        <w:jc w:val="both"/>
        <w:rPr>
          <w:bCs/>
          <w:lang w:val="en-US"/>
        </w:rPr>
      </w:pPr>
      <w:r w:rsidRPr="00B329F3">
        <w:rPr>
          <w:bCs/>
          <w:lang w:val="en-US"/>
        </w:rPr>
        <w:t xml:space="preserve">A research could be </w:t>
      </w:r>
      <w:r>
        <w:rPr>
          <w:bCs/>
          <w:lang w:val="en-US"/>
        </w:rPr>
        <w:t xml:space="preserve">performed </w:t>
      </w:r>
      <w:r w:rsidRPr="00B329F3">
        <w:rPr>
          <w:bCs/>
          <w:lang w:val="en-US"/>
        </w:rPr>
        <w:t xml:space="preserve">on investors concerning the use of earnings management through real activities manipulation in high-tech and low-tech companies after the application of IFRS. </w:t>
      </w:r>
    </w:p>
    <w:p w:rsidR="00EB77A3" w:rsidRPr="00B329F3" w:rsidRDefault="00EB77A3" w:rsidP="00EB77A3">
      <w:pPr>
        <w:spacing w:line="360" w:lineRule="auto"/>
        <w:ind w:right="-48"/>
        <w:jc w:val="both"/>
        <w:rPr>
          <w:bCs/>
          <w:lang w:val="en-US"/>
        </w:rPr>
      </w:pPr>
    </w:p>
    <w:p w:rsidR="00EB77A3" w:rsidRDefault="00EB77A3" w:rsidP="00EB77A3">
      <w:pPr>
        <w:spacing w:line="360" w:lineRule="auto"/>
        <w:ind w:right="-48"/>
        <w:jc w:val="both"/>
        <w:rPr>
          <w:bCs/>
          <w:lang w:val="en-US"/>
        </w:rPr>
      </w:pPr>
      <w:r w:rsidRPr="00B329F3">
        <w:rPr>
          <w:bCs/>
          <w:lang w:val="en-US"/>
        </w:rPr>
        <w:t xml:space="preserve">This research examined all three proxies for measuring real earnings management. A suggestion for future research could be the investigation of one of the proxies. This would </w:t>
      </w:r>
      <w:r>
        <w:rPr>
          <w:bCs/>
          <w:lang w:val="en-US"/>
        </w:rPr>
        <w:t xml:space="preserve">create </w:t>
      </w:r>
      <w:r w:rsidRPr="00B329F3">
        <w:rPr>
          <w:bCs/>
          <w:lang w:val="en-US"/>
        </w:rPr>
        <w:t xml:space="preserve">a more detailed view of why one the proxies is used to manage earnings. </w:t>
      </w:r>
    </w:p>
    <w:p w:rsidR="00EB77A3" w:rsidRPr="00B329F3" w:rsidRDefault="00EB77A3" w:rsidP="00EB77A3">
      <w:pPr>
        <w:spacing w:line="360" w:lineRule="auto"/>
        <w:ind w:right="-48"/>
        <w:jc w:val="both"/>
        <w:rPr>
          <w:bCs/>
          <w:lang w:val="en-US"/>
        </w:rPr>
      </w:pPr>
    </w:p>
    <w:p w:rsidR="00EB77A3" w:rsidRPr="00B329F3" w:rsidRDefault="00EB77A3" w:rsidP="00EB77A3">
      <w:pPr>
        <w:spacing w:line="360" w:lineRule="auto"/>
        <w:ind w:right="-48"/>
        <w:jc w:val="both"/>
        <w:rPr>
          <w:bCs/>
          <w:lang w:val="en-US"/>
        </w:rPr>
      </w:pPr>
      <w:r w:rsidRPr="00B329F3">
        <w:rPr>
          <w:bCs/>
          <w:lang w:val="en-US"/>
        </w:rPr>
        <w:t xml:space="preserve">Another suggestion is performing research on the use of real earnings management by comparing other types of companies. </w:t>
      </w:r>
    </w:p>
    <w:p w:rsidR="00EB77A3" w:rsidRPr="001B7486" w:rsidRDefault="00EB77A3" w:rsidP="00EB77A3">
      <w:pPr>
        <w:pStyle w:val="Kop1"/>
        <w:rPr>
          <w:color w:val="auto"/>
          <w:sz w:val="32"/>
          <w:szCs w:val="32"/>
          <w:lang w:val="en-GB"/>
        </w:rPr>
      </w:pPr>
      <w:bookmarkStart w:id="200" w:name="_Toc313361536"/>
      <w:r>
        <w:rPr>
          <w:lang w:val="en-GB"/>
        </w:rPr>
        <w:br w:type="page"/>
      </w:r>
      <w:bookmarkStart w:id="201" w:name="_Toc314339278"/>
      <w:bookmarkStart w:id="202" w:name="_Toc314412839"/>
      <w:bookmarkStart w:id="203" w:name="_Toc314413099"/>
      <w:r w:rsidRPr="001B7486">
        <w:rPr>
          <w:color w:val="auto"/>
          <w:sz w:val="32"/>
          <w:szCs w:val="32"/>
          <w:lang w:val="en-GB"/>
        </w:rPr>
        <w:lastRenderedPageBreak/>
        <w:t>References</w:t>
      </w:r>
      <w:bookmarkEnd w:id="200"/>
      <w:bookmarkEnd w:id="201"/>
      <w:bookmarkEnd w:id="202"/>
      <w:bookmarkEnd w:id="203"/>
    </w:p>
    <w:p w:rsidR="00EB77A3" w:rsidRPr="001A2201" w:rsidRDefault="00EB77A3" w:rsidP="00EB77A3">
      <w:pPr>
        <w:autoSpaceDE w:val="0"/>
        <w:autoSpaceDN w:val="0"/>
        <w:adjustRightInd w:val="0"/>
        <w:spacing w:line="360" w:lineRule="auto"/>
        <w:jc w:val="both"/>
        <w:rPr>
          <w:lang w:val="en-GB"/>
        </w:rPr>
      </w:pPr>
    </w:p>
    <w:p w:rsidR="00EB77A3" w:rsidRPr="001A2201" w:rsidRDefault="00EB77A3" w:rsidP="00EB77A3">
      <w:pPr>
        <w:pStyle w:val="Plattetekst"/>
        <w:spacing w:after="0" w:line="360" w:lineRule="auto"/>
        <w:jc w:val="both"/>
      </w:pPr>
      <w:r w:rsidRPr="001A2201">
        <w:rPr>
          <w:lang w:eastAsia="en-GB"/>
        </w:rPr>
        <w:t xml:space="preserve">Ausseneg, W., P. Inwinkl, and G. Schneider, (2008), Earnings Management and Local vs. International Accounting Standards of European Public Firms, Working Paper, </w:t>
      </w:r>
      <w:r w:rsidRPr="001A2201">
        <w:t>Vienna University of Technology.</w:t>
      </w:r>
    </w:p>
    <w:tbl>
      <w:tblPr>
        <w:tblW w:w="0" w:type="auto"/>
        <w:tblCellSpacing w:w="15" w:type="dxa"/>
        <w:tblInd w:w="-240" w:type="dxa"/>
        <w:shd w:val="clear" w:color="auto" w:fill="FFFFFF"/>
        <w:tblCellMar>
          <w:top w:w="15" w:type="dxa"/>
          <w:left w:w="15" w:type="dxa"/>
          <w:bottom w:w="15" w:type="dxa"/>
          <w:right w:w="15" w:type="dxa"/>
        </w:tblCellMar>
        <w:tblLook w:val="04A0" w:firstRow="1" w:lastRow="0" w:firstColumn="1" w:lastColumn="0" w:noHBand="0" w:noVBand="1"/>
      </w:tblPr>
      <w:tblGrid>
        <w:gridCol w:w="105"/>
        <w:gridCol w:w="105"/>
      </w:tblGrid>
      <w:tr w:rsidR="00EB77A3" w:rsidRPr="00630D32" w:rsidTr="00EB77A3">
        <w:trPr>
          <w:tblCellSpacing w:w="15" w:type="dxa"/>
        </w:trPr>
        <w:tc>
          <w:tcPr>
            <w:tcW w:w="0" w:type="auto"/>
            <w:shd w:val="clear" w:color="auto" w:fill="FFFFFF"/>
            <w:tcMar>
              <w:top w:w="0" w:type="dxa"/>
              <w:left w:w="0" w:type="dxa"/>
              <w:bottom w:w="0" w:type="dxa"/>
              <w:right w:w="0" w:type="dxa"/>
            </w:tcMar>
            <w:vAlign w:val="center"/>
            <w:hideMark/>
          </w:tcPr>
          <w:p w:rsidR="00EB77A3" w:rsidRPr="00630D32" w:rsidRDefault="00EB77A3" w:rsidP="00EB77A3">
            <w:pPr>
              <w:spacing w:line="360" w:lineRule="auto"/>
              <w:jc w:val="both"/>
              <w:rPr>
                <w:color w:val="333333"/>
                <w:lang w:val="en-US"/>
              </w:rPr>
            </w:pPr>
            <w:r w:rsidRPr="00630D32">
              <w:rPr>
                <w:color w:val="333333"/>
                <w:lang w:val="en-US"/>
              </w:rPr>
              <w:t> </w:t>
            </w:r>
          </w:p>
        </w:tc>
        <w:tc>
          <w:tcPr>
            <w:tcW w:w="0" w:type="auto"/>
            <w:shd w:val="clear" w:color="auto" w:fill="FFFFFF"/>
            <w:tcMar>
              <w:top w:w="0" w:type="dxa"/>
              <w:left w:w="0" w:type="dxa"/>
              <w:bottom w:w="0" w:type="dxa"/>
              <w:right w:w="0" w:type="dxa"/>
            </w:tcMar>
            <w:vAlign w:val="center"/>
            <w:hideMark/>
          </w:tcPr>
          <w:p w:rsidR="00EB77A3" w:rsidRPr="00630D32" w:rsidRDefault="00EB77A3" w:rsidP="00EB77A3">
            <w:pPr>
              <w:spacing w:line="360" w:lineRule="auto"/>
              <w:jc w:val="both"/>
              <w:rPr>
                <w:color w:val="333333"/>
                <w:lang w:val="en-US"/>
              </w:rPr>
            </w:pPr>
            <w:r w:rsidRPr="00630D32">
              <w:rPr>
                <w:color w:val="333333"/>
                <w:lang w:val="en-US"/>
              </w:rPr>
              <w:t> </w:t>
            </w:r>
          </w:p>
        </w:tc>
      </w:tr>
    </w:tbl>
    <w:p w:rsidR="00EB77A3" w:rsidRPr="001A2201" w:rsidRDefault="00EB77A3" w:rsidP="00EB77A3">
      <w:pPr>
        <w:pStyle w:val="Plattetekst"/>
        <w:spacing w:after="0" w:line="360" w:lineRule="auto"/>
        <w:jc w:val="both"/>
      </w:pPr>
      <w:r w:rsidRPr="001A2201">
        <w:t xml:space="preserve">Arens, A. A., J. R. Elder and M. Beasley, (2011), </w:t>
      </w:r>
      <w:r w:rsidRPr="001A2201">
        <w:rPr>
          <w:color w:val="000000"/>
          <w:shd w:val="clear" w:color="auto" w:fill="FFFFFF"/>
        </w:rPr>
        <w:t>Auditing and Assurance Services, An Integrated Approach,</w:t>
      </w:r>
      <w:r w:rsidRPr="001A2201">
        <w:rPr>
          <w:color w:val="000000"/>
          <w:lang w:eastAsia="nl-NL"/>
        </w:rPr>
        <w:t xml:space="preserve"> </w:t>
      </w:r>
      <w:r w:rsidRPr="0006779A">
        <w:rPr>
          <w:color w:val="000000"/>
          <w:lang w:eastAsia="nl-NL"/>
        </w:rPr>
        <w:t>Pearson Education, Limited</w:t>
      </w:r>
      <w:r w:rsidRPr="001A2201">
        <w:rPr>
          <w:color w:val="000000"/>
          <w:lang w:eastAsia="nl-NL"/>
        </w:rPr>
        <w:t>, 14</w:t>
      </w:r>
      <w:r w:rsidRPr="001A2201">
        <w:rPr>
          <w:color w:val="000000"/>
          <w:vertAlign w:val="superscript"/>
          <w:lang w:eastAsia="nl-NL"/>
        </w:rPr>
        <w:t>th</w:t>
      </w:r>
      <w:r w:rsidRPr="001A2201">
        <w:rPr>
          <w:color w:val="000000"/>
          <w:lang w:eastAsia="nl-NL"/>
        </w:rPr>
        <w:t xml:space="preserve"> edition.</w:t>
      </w:r>
    </w:p>
    <w:p w:rsidR="00EB77A3" w:rsidRPr="001A2201" w:rsidRDefault="00EB77A3" w:rsidP="00EB77A3">
      <w:pPr>
        <w:pStyle w:val="Plattetekst"/>
        <w:spacing w:after="0" w:line="360" w:lineRule="auto"/>
        <w:jc w:val="both"/>
      </w:pPr>
    </w:p>
    <w:p w:rsidR="00EB77A3" w:rsidRPr="00630D32" w:rsidRDefault="00EB77A3" w:rsidP="00EB77A3">
      <w:pPr>
        <w:autoSpaceDE w:val="0"/>
        <w:autoSpaceDN w:val="0"/>
        <w:adjustRightInd w:val="0"/>
        <w:spacing w:line="360" w:lineRule="auto"/>
        <w:ind w:right="-48"/>
        <w:jc w:val="both"/>
        <w:rPr>
          <w:lang w:val="en-US"/>
        </w:rPr>
      </w:pPr>
      <w:r w:rsidRPr="00630D32">
        <w:rPr>
          <w:lang w:val="en-US"/>
        </w:rPr>
        <w:t>Ball, R., (2005), International Financial Reporting Standards (IFRS): Pros and Cons for Investors. Accounting and Business Research, Special Issue: International Accounting Policy Forum: 2-18.</w:t>
      </w:r>
    </w:p>
    <w:p w:rsidR="00EB77A3" w:rsidRPr="00630D32" w:rsidRDefault="00EB77A3" w:rsidP="00EB77A3">
      <w:pPr>
        <w:autoSpaceDE w:val="0"/>
        <w:autoSpaceDN w:val="0"/>
        <w:adjustRightInd w:val="0"/>
        <w:spacing w:line="360" w:lineRule="auto"/>
        <w:jc w:val="both"/>
        <w:rPr>
          <w:lang w:val="en-US"/>
        </w:rPr>
      </w:pPr>
    </w:p>
    <w:p w:rsidR="00EB77A3" w:rsidRPr="00630D32" w:rsidRDefault="00EB77A3" w:rsidP="00EB77A3">
      <w:pPr>
        <w:autoSpaceDE w:val="0"/>
        <w:autoSpaceDN w:val="0"/>
        <w:adjustRightInd w:val="0"/>
        <w:spacing w:line="360" w:lineRule="auto"/>
        <w:jc w:val="both"/>
        <w:rPr>
          <w:lang w:val="en-US"/>
        </w:rPr>
      </w:pPr>
      <w:r w:rsidRPr="00630D32">
        <w:rPr>
          <w:lang w:val="en-US"/>
        </w:rPr>
        <w:t>Barth, M.E., W.R. Landsman, M. Lang, and C. Williams, (2006), Accounting Quality: International accounting standards and US GAAP, Writing Paper, Stanford University.</w:t>
      </w:r>
    </w:p>
    <w:p w:rsidR="00EB77A3" w:rsidRPr="00630D32" w:rsidRDefault="00EB77A3" w:rsidP="00EB77A3">
      <w:pPr>
        <w:autoSpaceDE w:val="0"/>
        <w:autoSpaceDN w:val="0"/>
        <w:adjustRightInd w:val="0"/>
        <w:spacing w:line="360" w:lineRule="auto"/>
        <w:jc w:val="both"/>
        <w:rPr>
          <w:lang w:val="en-US"/>
        </w:rPr>
      </w:pPr>
    </w:p>
    <w:p w:rsidR="00EB77A3" w:rsidRPr="00630D32" w:rsidRDefault="00EB77A3" w:rsidP="00EB77A3">
      <w:pPr>
        <w:autoSpaceDE w:val="0"/>
        <w:autoSpaceDN w:val="0"/>
        <w:adjustRightInd w:val="0"/>
        <w:spacing w:line="360" w:lineRule="auto"/>
        <w:jc w:val="both"/>
        <w:rPr>
          <w:bCs/>
          <w:lang w:val="en-US"/>
        </w:rPr>
      </w:pPr>
      <w:r w:rsidRPr="00630D32">
        <w:rPr>
          <w:lang w:val="en-US"/>
        </w:rPr>
        <w:t xml:space="preserve">Beneish, M. and T. L. Yohn, (2008), </w:t>
      </w:r>
      <w:r w:rsidRPr="00630D32">
        <w:rPr>
          <w:bCs/>
          <w:lang w:val="en-US"/>
        </w:rPr>
        <w:t>Information Frictions and Investor Home Bias: A Perspective on the Effect of Global IFRS Adoption on the Extent of Equity Home Bias, Working paper, Indiana University.</w:t>
      </w:r>
    </w:p>
    <w:p w:rsidR="00EB77A3" w:rsidRPr="00630D32" w:rsidRDefault="00EB77A3" w:rsidP="00EB77A3">
      <w:pPr>
        <w:autoSpaceDE w:val="0"/>
        <w:autoSpaceDN w:val="0"/>
        <w:adjustRightInd w:val="0"/>
        <w:spacing w:line="360" w:lineRule="auto"/>
        <w:jc w:val="both"/>
        <w:rPr>
          <w:bCs/>
          <w:lang w:val="en-US"/>
        </w:rPr>
      </w:pPr>
    </w:p>
    <w:p w:rsidR="00EB77A3" w:rsidRPr="001A2201" w:rsidRDefault="00EB77A3" w:rsidP="00EB77A3">
      <w:pPr>
        <w:spacing w:line="360" w:lineRule="auto"/>
        <w:jc w:val="both"/>
        <w:rPr>
          <w:lang w:val="en-GB"/>
        </w:rPr>
      </w:pPr>
      <w:r w:rsidRPr="001A2201">
        <w:rPr>
          <w:lang w:val="en-GB"/>
        </w:rPr>
        <w:t>Capkun, V., A. Cazavan-Jeny, T. Jeanjean, and L.A. Weiss, (2008), Earnings Management and Value Relevance during the Mandatory Transition from Local GAAPs to IFRS in Europe.</w:t>
      </w:r>
    </w:p>
    <w:p w:rsidR="00EB77A3" w:rsidRPr="00630D32" w:rsidRDefault="00EB77A3" w:rsidP="00EB77A3">
      <w:pPr>
        <w:spacing w:line="360" w:lineRule="auto"/>
        <w:jc w:val="both"/>
        <w:rPr>
          <w:bCs/>
          <w:lang w:val="en-US"/>
        </w:rPr>
      </w:pPr>
    </w:p>
    <w:p w:rsidR="00EB77A3" w:rsidRPr="00630D32" w:rsidRDefault="00EB77A3" w:rsidP="00EB77A3">
      <w:pPr>
        <w:autoSpaceDE w:val="0"/>
        <w:autoSpaceDN w:val="0"/>
        <w:adjustRightInd w:val="0"/>
        <w:spacing w:line="360" w:lineRule="auto"/>
        <w:jc w:val="both"/>
        <w:rPr>
          <w:bCs/>
          <w:lang w:val="en-US"/>
        </w:rPr>
      </w:pPr>
      <w:r w:rsidRPr="00630D32">
        <w:rPr>
          <w:bCs/>
          <w:lang w:val="en-US"/>
        </w:rPr>
        <w:t>Creswell J.W, (2003), Research design, qualitative, quantitative</w:t>
      </w:r>
      <w:r>
        <w:rPr>
          <w:bCs/>
          <w:lang w:val="en-US"/>
        </w:rPr>
        <w:t>,</w:t>
      </w:r>
      <w:r w:rsidRPr="00630D32">
        <w:rPr>
          <w:bCs/>
          <w:lang w:val="en-US"/>
        </w:rPr>
        <w:t xml:space="preserve"> and mixed method approaches, Sage Publications Inc., 2</w:t>
      </w:r>
      <w:r w:rsidRPr="00630D32">
        <w:rPr>
          <w:bCs/>
          <w:vertAlign w:val="superscript"/>
          <w:lang w:val="en-US"/>
        </w:rPr>
        <w:t>nd</w:t>
      </w:r>
      <w:r w:rsidRPr="00630D32">
        <w:rPr>
          <w:bCs/>
          <w:lang w:val="en-US"/>
        </w:rPr>
        <w:t xml:space="preserve"> edition.</w:t>
      </w:r>
    </w:p>
    <w:p w:rsidR="00EB77A3" w:rsidRPr="00630D32" w:rsidRDefault="00EB77A3" w:rsidP="00EB77A3">
      <w:pPr>
        <w:autoSpaceDE w:val="0"/>
        <w:autoSpaceDN w:val="0"/>
        <w:adjustRightInd w:val="0"/>
        <w:spacing w:line="360" w:lineRule="auto"/>
        <w:jc w:val="both"/>
        <w:rPr>
          <w:bCs/>
          <w:lang w:val="en-US"/>
        </w:rPr>
      </w:pPr>
    </w:p>
    <w:p w:rsidR="00EB77A3" w:rsidRPr="00630D32" w:rsidRDefault="00EB77A3" w:rsidP="00EB77A3">
      <w:pPr>
        <w:autoSpaceDE w:val="0"/>
        <w:autoSpaceDN w:val="0"/>
        <w:adjustRightInd w:val="0"/>
        <w:spacing w:line="360" w:lineRule="auto"/>
        <w:jc w:val="both"/>
        <w:rPr>
          <w:bCs/>
          <w:lang w:val="en-US"/>
        </w:rPr>
      </w:pPr>
      <w:r w:rsidRPr="00630D32">
        <w:rPr>
          <w:rFonts w:eastAsia="Calibri"/>
          <w:lang w:val="en-US"/>
        </w:rPr>
        <w:t xml:space="preserve">Covin, J. G., J. Covin, and P. D. Slevin, (1990), </w:t>
      </w:r>
      <w:r w:rsidRPr="00630D32">
        <w:rPr>
          <w:bCs/>
          <w:lang w:val="en-US"/>
        </w:rPr>
        <w:t>Content and performance of growth-seeking strategies: A comparison of small firms in high- and low technology industries.</w:t>
      </w:r>
    </w:p>
    <w:p w:rsidR="00EB77A3" w:rsidRPr="00630D32" w:rsidRDefault="00EB77A3" w:rsidP="00EB77A3">
      <w:pPr>
        <w:autoSpaceDE w:val="0"/>
        <w:autoSpaceDN w:val="0"/>
        <w:adjustRightInd w:val="0"/>
        <w:spacing w:line="360" w:lineRule="auto"/>
        <w:jc w:val="both"/>
        <w:rPr>
          <w:bCs/>
          <w:lang w:val="en-US"/>
        </w:rPr>
      </w:pPr>
    </w:p>
    <w:p w:rsidR="00EB77A3" w:rsidRPr="00630D32" w:rsidRDefault="00EB77A3" w:rsidP="00EB77A3">
      <w:pPr>
        <w:spacing w:line="360" w:lineRule="auto"/>
        <w:jc w:val="both"/>
        <w:rPr>
          <w:lang w:val="en-US"/>
        </w:rPr>
      </w:pPr>
      <w:r w:rsidRPr="00630D32">
        <w:rPr>
          <w:lang w:val="en-US"/>
        </w:rPr>
        <w:t xml:space="preserve">Dechow, P.M. and D.J. Skinner, (2000), Earnings Management: Reconciling the Views of Accounting Academics, Practitioners, and Regulators. </w:t>
      </w:r>
      <w:r w:rsidRPr="00630D32">
        <w:rPr>
          <w:iCs/>
          <w:lang w:val="en-US"/>
        </w:rPr>
        <w:t>Accounting Horizons</w:t>
      </w:r>
      <w:r w:rsidRPr="00630D32">
        <w:rPr>
          <w:lang w:val="en-US"/>
        </w:rPr>
        <w:t xml:space="preserve"> 14: 235-250.</w:t>
      </w:r>
    </w:p>
    <w:p w:rsidR="00EB77A3" w:rsidRPr="00630D32" w:rsidRDefault="00EB77A3" w:rsidP="00EB77A3">
      <w:pPr>
        <w:autoSpaceDE w:val="0"/>
        <w:autoSpaceDN w:val="0"/>
        <w:adjustRightInd w:val="0"/>
        <w:spacing w:line="360" w:lineRule="auto"/>
        <w:jc w:val="both"/>
        <w:rPr>
          <w:lang w:val="en-US"/>
        </w:rPr>
      </w:pPr>
    </w:p>
    <w:p w:rsidR="00EB77A3" w:rsidRPr="00630D32" w:rsidRDefault="00EB77A3" w:rsidP="00EB77A3">
      <w:pPr>
        <w:autoSpaceDE w:val="0"/>
        <w:autoSpaceDN w:val="0"/>
        <w:adjustRightInd w:val="0"/>
        <w:spacing w:line="360" w:lineRule="auto"/>
        <w:jc w:val="both"/>
        <w:rPr>
          <w:iCs/>
          <w:lang w:val="en-US"/>
        </w:rPr>
      </w:pPr>
      <w:r w:rsidRPr="00630D32">
        <w:rPr>
          <w:lang w:val="en-US"/>
        </w:rPr>
        <w:lastRenderedPageBreak/>
        <w:t xml:space="preserve">Dechow, P.M., R. Sloan A.P. and Sweeney, (1995), Detecting Earnings Management, </w:t>
      </w:r>
      <w:r w:rsidRPr="00630D32">
        <w:rPr>
          <w:iCs/>
          <w:lang w:val="en-US"/>
        </w:rPr>
        <w:t xml:space="preserve">The accounting review, 70(2): </w:t>
      </w:r>
      <w:r w:rsidRPr="00630D32">
        <w:rPr>
          <w:lang w:val="en-US"/>
        </w:rPr>
        <w:t>193-225.</w:t>
      </w:r>
    </w:p>
    <w:p w:rsidR="00EB77A3" w:rsidRPr="00630D32" w:rsidRDefault="00EB77A3" w:rsidP="00EB77A3">
      <w:pPr>
        <w:autoSpaceDE w:val="0"/>
        <w:autoSpaceDN w:val="0"/>
        <w:adjustRightInd w:val="0"/>
        <w:spacing w:line="360" w:lineRule="auto"/>
        <w:jc w:val="both"/>
        <w:rPr>
          <w:lang w:val="en-US"/>
        </w:rPr>
      </w:pPr>
    </w:p>
    <w:p w:rsidR="00EB77A3" w:rsidRPr="00630D32" w:rsidRDefault="00EB77A3" w:rsidP="00EB77A3">
      <w:pPr>
        <w:autoSpaceDE w:val="0"/>
        <w:autoSpaceDN w:val="0"/>
        <w:adjustRightInd w:val="0"/>
        <w:spacing w:line="360" w:lineRule="auto"/>
        <w:jc w:val="both"/>
        <w:rPr>
          <w:lang w:val="en-US"/>
        </w:rPr>
      </w:pPr>
      <w:r w:rsidRPr="00630D32">
        <w:rPr>
          <w:lang w:val="en-US"/>
        </w:rPr>
        <w:t>Dechow, P. M., S. P. Kothari, and R. L. Watts, (1998), The relation between earnings and</w:t>
      </w:r>
    </w:p>
    <w:p w:rsidR="00EB77A3" w:rsidRPr="00630D32" w:rsidRDefault="00EB77A3" w:rsidP="00EB77A3">
      <w:pPr>
        <w:autoSpaceDE w:val="0"/>
        <w:autoSpaceDN w:val="0"/>
        <w:adjustRightInd w:val="0"/>
        <w:spacing w:line="360" w:lineRule="auto"/>
        <w:jc w:val="both"/>
        <w:rPr>
          <w:lang w:val="en-US"/>
        </w:rPr>
      </w:pPr>
      <w:r w:rsidRPr="00630D32">
        <w:rPr>
          <w:lang w:val="en-US"/>
        </w:rPr>
        <w:t xml:space="preserve">cash flows, </w:t>
      </w:r>
      <w:r w:rsidRPr="00630D32">
        <w:rPr>
          <w:iCs/>
          <w:lang w:val="en-US"/>
        </w:rPr>
        <w:t xml:space="preserve">Journal of Accounting and Economics </w:t>
      </w:r>
      <w:r w:rsidRPr="00630D32">
        <w:rPr>
          <w:lang w:val="en-US"/>
        </w:rPr>
        <w:t>25: 133-68.</w:t>
      </w:r>
    </w:p>
    <w:p w:rsidR="00EB77A3" w:rsidRPr="00630D32" w:rsidRDefault="00EB77A3" w:rsidP="00EB77A3">
      <w:pPr>
        <w:autoSpaceDE w:val="0"/>
        <w:autoSpaceDN w:val="0"/>
        <w:adjustRightInd w:val="0"/>
        <w:spacing w:line="360" w:lineRule="auto"/>
        <w:jc w:val="both"/>
        <w:rPr>
          <w:lang w:val="en-US"/>
        </w:rPr>
      </w:pPr>
    </w:p>
    <w:p w:rsidR="00EB77A3" w:rsidRPr="00630D32" w:rsidRDefault="00EB77A3" w:rsidP="00EB77A3">
      <w:pPr>
        <w:autoSpaceDE w:val="0"/>
        <w:autoSpaceDN w:val="0"/>
        <w:adjustRightInd w:val="0"/>
        <w:spacing w:line="360" w:lineRule="auto"/>
        <w:jc w:val="both"/>
        <w:rPr>
          <w:lang w:val="en-US" w:eastAsia="zh-TW"/>
        </w:rPr>
      </w:pPr>
      <w:r w:rsidRPr="00630D32">
        <w:rPr>
          <w:lang w:val="en-US" w:eastAsia="zh-TW"/>
        </w:rPr>
        <w:t>Grinstein and Goldman, (2006), Characterizing the technology firm: an exploratory study, Research Policy 35:121-143.</w:t>
      </w:r>
    </w:p>
    <w:p w:rsidR="00EB77A3" w:rsidRPr="00630D32" w:rsidRDefault="00EB77A3" w:rsidP="00EB77A3">
      <w:pPr>
        <w:autoSpaceDE w:val="0"/>
        <w:autoSpaceDN w:val="0"/>
        <w:adjustRightInd w:val="0"/>
        <w:spacing w:line="360" w:lineRule="auto"/>
        <w:jc w:val="both"/>
        <w:rPr>
          <w:lang w:val="en-US"/>
        </w:rPr>
      </w:pPr>
    </w:p>
    <w:p w:rsidR="00EB77A3" w:rsidRPr="00630D32" w:rsidRDefault="00EB77A3" w:rsidP="00EB77A3">
      <w:pPr>
        <w:autoSpaceDE w:val="0"/>
        <w:autoSpaceDN w:val="0"/>
        <w:adjustRightInd w:val="0"/>
        <w:spacing w:line="360" w:lineRule="auto"/>
        <w:jc w:val="both"/>
        <w:rPr>
          <w:lang w:val="en-US"/>
        </w:rPr>
      </w:pPr>
      <w:r w:rsidRPr="00630D32">
        <w:rPr>
          <w:lang w:val="en-US"/>
        </w:rPr>
        <w:t>Gunny, K., (2005), What are the consequences of real earnings management?, Working</w:t>
      </w:r>
    </w:p>
    <w:p w:rsidR="00EB77A3" w:rsidRPr="00630D32" w:rsidRDefault="00EB77A3" w:rsidP="00EB77A3">
      <w:pPr>
        <w:autoSpaceDE w:val="0"/>
        <w:autoSpaceDN w:val="0"/>
        <w:adjustRightInd w:val="0"/>
        <w:spacing w:line="360" w:lineRule="auto"/>
        <w:jc w:val="both"/>
        <w:rPr>
          <w:lang w:val="en-US"/>
        </w:rPr>
      </w:pPr>
      <w:r w:rsidRPr="00630D32">
        <w:rPr>
          <w:lang w:val="en-US"/>
        </w:rPr>
        <w:t>Paper, University of California, Berkeley.</w:t>
      </w:r>
    </w:p>
    <w:p w:rsidR="00EB77A3" w:rsidRPr="001A2201" w:rsidRDefault="00EB77A3" w:rsidP="00EB77A3">
      <w:pPr>
        <w:pStyle w:val="Plattetekst"/>
        <w:spacing w:after="0" w:line="360" w:lineRule="auto"/>
        <w:jc w:val="both"/>
      </w:pPr>
    </w:p>
    <w:p w:rsidR="00EB77A3" w:rsidRPr="001A2201" w:rsidRDefault="00EB77A3" w:rsidP="00EB77A3">
      <w:pPr>
        <w:pStyle w:val="Plattetekst"/>
        <w:spacing w:after="0" w:line="360" w:lineRule="auto"/>
        <w:jc w:val="both"/>
        <w:rPr>
          <w:lang w:val="nl-NL" w:eastAsia="en-GB"/>
        </w:rPr>
      </w:pPr>
      <w:r w:rsidRPr="001A2201">
        <w:rPr>
          <w:lang w:val="nl-NL"/>
        </w:rPr>
        <w:t>Heemskerk, M. and L. van der Tas, (2006), Veranderingen in resultaatsturing als gevolg van invoering van IFRS, Maandblad voor Accountancy en Bedrijfseconomie, pp. 571-579.</w:t>
      </w:r>
    </w:p>
    <w:p w:rsidR="00EB77A3" w:rsidRPr="001A2201" w:rsidRDefault="00EB77A3" w:rsidP="00EB77A3">
      <w:pPr>
        <w:autoSpaceDE w:val="0"/>
        <w:autoSpaceDN w:val="0"/>
        <w:adjustRightInd w:val="0"/>
        <w:spacing w:line="360" w:lineRule="auto"/>
        <w:jc w:val="both"/>
      </w:pPr>
    </w:p>
    <w:p w:rsidR="00EB77A3" w:rsidRPr="001A2201" w:rsidRDefault="00EB77A3" w:rsidP="00EB77A3">
      <w:pPr>
        <w:autoSpaceDE w:val="0"/>
        <w:autoSpaceDN w:val="0"/>
        <w:adjustRightInd w:val="0"/>
        <w:spacing w:line="360" w:lineRule="auto"/>
        <w:jc w:val="both"/>
        <w:rPr>
          <w:lang w:val="en-GB"/>
        </w:rPr>
      </w:pPr>
      <w:r w:rsidRPr="001A2201">
        <w:rPr>
          <w:lang w:val="en-GB"/>
        </w:rPr>
        <w:t xml:space="preserve">Healy, P.M. and J.M. Wahlen, (1999), A review of the earnings management literature and its implications for standard setting, </w:t>
      </w:r>
      <w:r w:rsidRPr="001A2201">
        <w:rPr>
          <w:iCs/>
          <w:lang w:val="en-GB"/>
        </w:rPr>
        <w:t>Accounting Horizons</w:t>
      </w:r>
      <w:r w:rsidRPr="001A2201">
        <w:rPr>
          <w:lang w:val="en-GB"/>
        </w:rPr>
        <w:t>, vol. 13, pp.365-383.</w:t>
      </w:r>
    </w:p>
    <w:p w:rsidR="00EB77A3" w:rsidRPr="001A2201" w:rsidRDefault="00EB77A3" w:rsidP="00EB77A3">
      <w:pPr>
        <w:autoSpaceDE w:val="0"/>
        <w:autoSpaceDN w:val="0"/>
        <w:adjustRightInd w:val="0"/>
        <w:spacing w:line="360" w:lineRule="auto"/>
        <w:jc w:val="both"/>
        <w:rPr>
          <w:lang w:val="en-GB"/>
        </w:rPr>
      </w:pPr>
    </w:p>
    <w:p w:rsidR="00EB77A3" w:rsidRPr="00D261ED" w:rsidRDefault="00EB77A3" w:rsidP="00EB77A3">
      <w:pPr>
        <w:spacing w:line="360" w:lineRule="auto"/>
        <w:jc w:val="both"/>
        <w:rPr>
          <w:lang w:val="en-US"/>
        </w:rPr>
      </w:pPr>
      <w:r w:rsidRPr="00D261ED">
        <w:rPr>
          <w:lang w:val="en-US"/>
        </w:rPr>
        <w:t>Hussey, R. and A.</w:t>
      </w:r>
      <w:r>
        <w:rPr>
          <w:lang w:val="en-US"/>
        </w:rPr>
        <w:t xml:space="preserve"> </w:t>
      </w:r>
      <w:r w:rsidRPr="00D261ED">
        <w:rPr>
          <w:lang w:val="en-US"/>
        </w:rPr>
        <w:t>ONG, (2005), International Financial Reporting Standards Desk reference overview, guide</w:t>
      </w:r>
      <w:r>
        <w:rPr>
          <w:lang w:val="en-US"/>
        </w:rPr>
        <w:t>,</w:t>
      </w:r>
      <w:r w:rsidRPr="00D261ED">
        <w:rPr>
          <w:lang w:val="en-US"/>
        </w:rPr>
        <w:t xml:space="preserve"> and dictionary, John Wiley &amp; Sons, Inc.</w:t>
      </w:r>
    </w:p>
    <w:p w:rsidR="00EB77A3" w:rsidRPr="00D261ED" w:rsidRDefault="00EB77A3" w:rsidP="00EB77A3">
      <w:pPr>
        <w:spacing w:line="360" w:lineRule="auto"/>
        <w:jc w:val="both"/>
        <w:rPr>
          <w:lang w:val="en-US"/>
        </w:rPr>
      </w:pPr>
    </w:p>
    <w:p w:rsidR="00EB77A3" w:rsidRPr="001A2201" w:rsidRDefault="00EB77A3" w:rsidP="00EB77A3">
      <w:pPr>
        <w:spacing w:line="360" w:lineRule="auto"/>
        <w:jc w:val="both"/>
      </w:pPr>
      <w:r w:rsidRPr="001A2201">
        <w:t>Hoogendoorn, M. N., J. Klaassen and F. Krens, (2004), Externe verslaggeving in theorie en praktijk deel 1, Reed Business Information bv, ’s-Gravenhage, 4</w:t>
      </w:r>
      <w:r w:rsidRPr="001A2201">
        <w:rPr>
          <w:vertAlign w:val="superscript"/>
        </w:rPr>
        <w:t>e</w:t>
      </w:r>
      <w:r w:rsidRPr="001A2201">
        <w:t xml:space="preserve"> druk.</w:t>
      </w:r>
    </w:p>
    <w:p w:rsidR="00EB77A3" w:rsidRPr="001A2201" w:rsidRDefault="00EB77A3" w:rsidP="00EB77A3">
      <w:pPr>
        <w:autoSpaceDE w:val="0"/>
        <w:autoSpaceDN w:val="0"/>
        <w:adjustRightInd w:val="0"/>
        <w:spacing w:line="360" w:lineRule="auto"/>
        <w:jc w:val="both"/>
      </w:pPr>
    </w:p>
    <w:p w:rsidR="00EB77A3" w:rsidRPr="001A2201" w:rsidRDefault="00EB77A3" w:rsidP="00EB77A3">
      <w:pPr>
        <w:autoSpaceDE w:val="0"/>
        <w:autoSpaceDN w:val="0"/>
        <w:adjustRightInd w:val="0"/>
        <w:spacing w:line="360" w:lineRule="auto"/>
        <w:jc w:val="both"/>
      </w:pPr>
      <w:r w:rsidRPr="001A2201">
        <w:t>Hoogendoorn, M. N., S. Bohmer and F. Krens, (2010), Handboek Jaarrekening Toepassing van de Nederlandse wet-</w:t>
      </w:r>
      <w:r>
        <w:t xml:space="preserve"> </w:t>
      </w:r>
      <w:r w:rsidRPr="001A2201">
        <w:t>en regelgeving.</w:t>
      </w:r>
    </w:p>
    <w:p w:rsidR="00EB77A3" w:rsidRPr="001A2201" w:rsidRDefault="00EB77A3" w:rsidP="00EB77A3">
      <w:pPr>
        <w:autoSpaceDE w:val="0"/>
        <w:autoSpaceDN w:val="0"/>
        <w:adjustRightInd w:val="0"/>
        <w:spacing w:line="360" w:lineRule="auto"/>
        <w:jc w:val="both"/>
      </w:pPr>
    </w:p>
    <w:p w:rsidR="00EB77A3" w:rsidRPr="001A2201" w:rsidRDefault="00EB77A3" w:rsidP="00EB77A3">
      <w:pPr>
        <w:autoSpaceDE w:val="0"/>
        <w:autoSpaceDN w:val="0"/>
        <w:adjustRightInd w:val="0"/>
        <w:spacing w:line="360" w:lineRule="auto"/>
        <w:jc w:val="both"/>
        <w:rPr>
          <w:lang w:val="en-GB"/>
        </w:rPr>
      </w:pPr>
      <w:r w:rsidRPr="001A2201">
        <w:rPr>
          <w:lang w:val="en-GB"/>
        </w:rPr>
        <w:t>Healy, P. M., G. K. Palepu and E. Peek, (2010) Business analysis and Valuation IFRS edition: Text Only, Cengage Learning EMEA, 2</w:t>
      </w:r>
      <w:r w:rsidRPr="001A2201">
        <w:rPr>
          <w:vertAlign w:val="superscript"/>
          <w:lang w:val="en-GB"/>
        </w:rPr>
        <w:t>nd</w:t>
      </w:r>
      <w:r w:rsidRPr="001A2201">
        <w:rPr>
          <w:lang w:val="en-GB"/>
        </w:rPr>
        <w:t xml:space="preserve"> edition.</w:t>
      </w:r>
    </w:p>
    <w:p w:rsidR="00EB77A3" w:rsidRPr="001A2201" w:rsidRDefault="00EB77A3" w:rsidP="00EB77A3">
      <w:pPr>
        <w:autoSpaceDE w:val="0"/>
        <w:autoSpaceDN w:val="0"/>
        <w:adjustRightInd w:val="0"/>
        <w:spacing w:line="360" w:lineRule="auto"/>
        <w:jc w:val="both"/>
        <w:rPr>
          <w:lang w:val="en-GB"/>
        </w:rPr>
      </w:pPr>
    </w:p>
    <w:p w:rsidR="00EB77A3" w:rsidRPr="00D261ED" w:rsidRDefault="00EB77A3" w:rsidP="00EB77A3">
      <w:pPr>
        <w:autoSpaceDE w:val="0"/>
        <w:autoSpaceDN w:val="0"/>
        <w:adjustRightInd w:val="0"/>
        <w:spacing w:line="360" w:lineRule="auto"/>
        <w:jc w:val="both"/>
        <w:rPr>
          <w:lang w:val="en-US"/>
        </w:rPr>
      </w:pPr>
      <w:r w:rsidRPr="00D261ED">
        <w:rPr>
          <w:lang w:val="en-US"/>
        </w:rPr>
        <w:t>Jeanjean, T. and H. Stolowy, (2008), Do accounting standards matter? An exploratory analysis of earnings management before and after IFRS adoption, J</w:t>
      </w:r>
      <w:r w:rsidRPr="00D261ED">
        <w:rPr>
          <w:iCs/>
          <w:lang w:val="en-US"/>
        </w:rPr>
        <w:t>. Account, Public Policy 27</w:t>
      </w:r>
      <w:r w:rsidRPr="00D261ED">
        <w:rPr>
          <w:lang w:val="en-US"/>
        </w:rPr>
        <w:t>: 480-494.</w:t>
      </w:r>
    </w:p>
    <w:p w:rsidR="00EB77A3" w:rsidRPr="00D261ED" w:rsidRDefault="00EB77A3" w:rsidP="00EB77A3">
      <w:pPr>
        <w:autoSpaceDE w:val="0"/>
        <w:autoSpaceDN w:val="0"/>
        <w:adjustRightInd w:val="0"/>
        <w:spacing w:line="360" w:lineRule="auto"/>
        <w:jc w:val="both"/>
        <w:rPr>
          <w:lang w:val="en-US"/>
        </w:rPr>
      </w:pPr>
    </w:p>
    <w:p w:rsidR="00EB77A3" w:rsidRPr="00D261ED" w:rsidRDefault="00EB77A3" w:rsidP="00EB77A3">
      <w:pPr>
        <w:autoSpaceDE w:val="0"/>
        <w:autoSpaceDN w:val="0"/>
        <w:adjustRightInd w:val="0"/>
        <w:spacing w:line="360" w:lineRule="auto"/>
        <w:jc w:val="both"/>
        <w:rPr>
          <w:lang w:val="en-US"/>
        </w:rPr>
      </w:pPr>
      <w:r w:rsidRPr="00D261ED">
        <w:rPr>
          <w:lang w:val="en-US"/>
        </w:rPr>
        <w:lastRenderedPageBreak/>
        <w:t>Jensen, M. C. and H. W. Meckling, (1976), Theory of the Firm: Managerial Behavior, Agency Costs and Ownership Structure, Journal of Financial Economics, vol</w:t>
      </w:r>
      <w:r>
        <w:rPr>
          <w:lang w:val="en-US"/>
        </w:rPr>
        <w:t>.</w:t>
      </w:r>
      <w:r w:rsidRPr="00D261ED">
        <w:rPr>
          <w:lang w:val="en-US"/>
        </w:rPr>
        <w:t xml:space="preserve"> 3, no. 4, pp. 305-360.</w:t>
      </w:r>
    </w:p>
    <w:p w:rsidR="00EB77A3" w:rsidRPr="00D261ED" w:rsidRDefault="00EB77A3" w:rsidP="00EB77A3">
      <w:pPr>
        <w:autoSpaceDE w:val="0"/>
        <w:autoSpaceDN w:val="0"/>
        <w:adjustRightInd w:val="0"/>
        <w:spacing w:line="360" w:lineRule="auto"/>
        <w:jc w:val="both"/>
        <w:rPr>
          <w:lang w:val="en-US"/>
        </w:rPr>
      </w:pPr>
    </w:p>
    <w:p w:rsidR="00EB77A3" w:rsidRPr="003E3DAC" w:rsidRDefault="00EB77A3" w:rsidP="00EB77A3">
      <w:pPr>
        <w:autoSpaceDE w:val="0"/>
        <w:autoSpaceDN w:val="0"/>
        <w:adjustRightInd w:val="0"/>
        <w:spacing w:line="360" w:lineRule="auto"/>
        <w:jc w:val="both"/>
        <w:rPr>
          <w:rFonts w:eastAsia="Calibri"/>
          <w:lang w:val="en-US"/>
        </w:rPr>
      </w:pPr>
      <w:r w:rsidRPr="003E3DAC">
        <w:rPr>
          <w:rFonts w:eastAsia="Calibri"/>
          <w:lang w:val="en-US"/>
        </w:rPr>
        <w:t>Khandwalla, P. N.</w:t>
      </w:r>
      <w:r>
        <w:rPr>
          <w:rFonts w:eastAsia="Calibri"/>
          <w:lang w:val="en-US"/>
        </w:rPr>
        <w:t>,</w:t>
      </w:r>
      <w:r w:rsidRPr="003E3DAC">
        <w:rPr>
          <w:rFonts w:eastAsia="Calibri"/>
          <w:lang w:val="en-US"/>
        </w:rPr>
        <w:t xml:space="preserve"> </w:t>
      </w:r>
      <w:r>
        <w:rPr>
          <w:rFonts w:eastAsia="Calibri"/>
          <w:lang w:val="en-US"/>
        </w:rPr>
        <w:t>(</w:t>
      </w:r>
      <w:r w:rsidRPr="003E3DAC">
        <w:rPr>
          <w:rFonts w:eastAsia="Calibri"/>
          <w:lang w:val="en-US"/>
        </w:rPr>
        <w:t>1976/1977</w:t>
      </w:r>
      <w:r>
        <w:rPr>
          <w:rFonts w:eastAsia="Calibri"/>
          <w:lang w:val="en-US"/>
        </w:rPr>
        <w:t>),</w:t>
      </w:r>
      <w:r w:rsidRPr="003E3DAC">
        <w:rPr>
          <w:rFonts w:eastAsia="Calibri"/>
          <w:lang w:val="en-US"/>
        </w:rPr>
        <w:t xml:space="preserve"> Some top management styles, their context and performance</w:t>
      </w:r>
      <w:r>
        <w:rPr>
          <w:rFonts w:eastAsia="Calibri"/>
          <w:lang w:val="en-US"/>
        </w:rPr>
        <w:t>,</w:t>
      </w:r>
      <w:r w:rsidRPr="003E3DAC">
        <w:rPr>
          <w:rFonts w:eastAsia="Calibri"/>
          <w:lang w:val="en-US"/>
        </w:rPr>
        <w:t xml:space="preserve"> Organ</w:t>
      </w:r>
      <w:r w:rsidRPr="003E3DAC">
        <w:rPr>
          <w:rFonts w:eastAsia="Calibri"/>
          <w:iCs/>
          <w:lang w:val="en-US"/>
        </w:rPr>
        <w:t xml:space="preserve">ization and Administrative Sciences 7(4):21-5 </w:t>
      </w:r>
      <w:r w:rsidRPr="003E3DAC">
        <w:rPr>
          <w:rFonts w:eastAsia="Calibri"/>
          <w:lang w:val="en-US"/>
        </w:rPr>
        <w:t>1.</w:t>
      </w:r>
    </w:p>
    <w:p w:rsidR="00EB77A3" w:rsidRDefault="00EB77A3" w:rsidP="00EB77A3">
      <w:pPr>
        <w:spacing w:line="360" w:lineRule="auto"/>
        <w:jc w:val="both"/>
        <w:rPr>
          <w:lang w:val="en-US"/>
        </w:rPr>
      </w:pPr>
    </w:p>
    <w:p w:rsidR="00EB77A3" w:rsidRPr="00D261ED" w:rsidRDefault="00EB77A3" w:rsidP="00EB77A3">
      <w:pPr>
        <w:spacing w:line="360" w:lineRule="auto"/>
        <w:jc w:val="both"/>
        <w:rPr>
          <w:lang w:val="en-US"/>
        </w:rPr>
      </w:pPr>
      <w:r w:rsidRPr="00D261ED">
        <w:rPr>
          <w:lang w:val="en-US"/>
        </w:rPr>
        <w:t xml:space="preserve">Leuz, C., D. Nanda and P. D. Wysocki, (2003), Earnings management and investor protection: an international comparison, </w:t>
      </w:r>
      <w:r w:rsidRPr="00D261ED">
        <w:rPr>
          <w:iCs/>
          <w:lang w:val="en-US"/>
        </w:rPr>
        <w:t xml:space="preserve">Journal of Financial Economics </w:t>
      </w:r>
      <w:r w:rsidRPr="00D261ED">
        <w:rPr>
          <w:lang w:val="en-US"/>
        </w:rPr>
        <w:t>69: 505-527.</w:t>
      </w:r>
    </w:p>
    <w:p w:rsidR="00EB77A3" w:rsidRPr="00D261ED" w:rsidRDefault="00EB77A3" w:rsidP="00EB77A3">
      <w:pPr>
        <w:spacing w:line="360" w:lineRule="auto"/>
        <w:jc w:val="both"/>
        <w:rPr>
          <w:lang w:val="en-US"/>
        </w:rPr>
      </w:pPr>
    </w:p>
    <w:p w:rsidR="00EB77A3" w:rsidRDefault="00EB77A3" w:rsidP="00EB77A3">
      <w:pPr>
        <w:spacing w:line="360" w:lineRule="auto"/>
        <w:jc w:val="both"/>
        <w:rPr>
          <w:lang w:val="en-US"/>
        </w:rPr>
      </w:pPr>
      <w:r w:rsidRPr="00D261ED">
        <w:rPr>
          <w:lang w:val="en-US"/>
        </w:rPr>
        <w:t>Levitt, A., (1998) Securities and exchange commission the “numbers game”, NYU center for law and business.</w:t>
      </w:r>
    </w:p>
    <w:p w:rsidR="00EB77A3" w:rsidRDefault="00EB77A3" w:rsidP="00EB77A3">
      <w:pPr>
        <w:spacing w:line="360" w:lineRule="auto"/>
        <w:jc w:val="both"/>
        <w:rPr>
          <w:lang w:val="en-US"/>
        </w:rPr>
      </w:pPr>
    </w:p>
    <w:p w:rsidR="00EB77A3" w:rsidRPr="00D261ED" w:rsidRDefault="00EB77A3" w:rsidP="00EB77A3">
      <w:pPr>
        <w:spacing w:line="360" w:lineRule="auto"/>
        <w:jc w:val="both"/>
        <w:rPr>
          <w:lang w:val="en-US"/>
        </w:rPr>
      </w:pPr>
      <w:r>
        <w:rPr>
          <w:lang w:val="en-US"/>
        </w:rPr>
        <w:t>Malecki, E. J., (1985), Industrial Location and Corporate Organization in High Technology Industries, Economic Geography, vol. 61, no. 4, pp 345-369.</w:t>
      </w:r>
    </w:p>
    <w:p w:rsidR="00EB77A3" w:rsidRPr="00D261ED" w:rsidRDefault="00EB77A3" w:rsidP="00EB77A3">
      <w:pPr>
        <w:spacing w:line="360" w:lineRule="auto"/>
        <w:jc w:val="both"/>
        <w:rPr>
          <w:bCs/>
          <w:lang w:val="en-US"/>
        </w:rPr>
      </w:pPr>
    </w:p>
    <w:p w:rsidR="00EB77A3" w:rsidRPr="00D261ED" w:rsidRDefault="00EB77A3" w:rsidP="00EB77A3">
      <w:pPr>
        <w:spacing w:line="360" w:lineRule="auto"/>
        <w:jc w:val="both"/>
        <w:rPr>
          <w:lang w:val="en-US"/>
        </w:rPr>
      </w:pPr>
      <w:r w:rsidRPr="00D261ED">
        <w:rPr>
          <w:bCs/>
          <w:lang w:val="en-US"/>
        </w:rPr>
        <w:t xml:space="preserve">Ronen, J. and V. Yaari, (2008), Earnings management, emerging insights in theory, practice and research, </w:t>
      </w:r>
      <w:r w:rsidRPr="00D261ED">
        <w:rPr>
          <w:rFonts w:eastAsia="Calibri"/>
          <w:lang w:val="en-US"/>
        </w:rPr>
        <w:t>Springer Science</w:t>
      </w:r>
      <w:r>
        <w:rPr>
          <w:rFonts w:eastAsia="Calibri"/>
          <w:lang w:val="en-US"/>
        </w:rPr>
        <w:t xml:space="preserve"> </w:t>
      </w:r>
      <w:r w:rsidRPr="00D261ED">
        <w:rPr>
          <w:rFonts w:eastAsia="Calibri"/>
          <w:lang w:val="en-US"/>
        </w:rPr>
        <w:t>Business Media, LLC.</w:t>
      </w:r>
    </w:p>
    <w:p w:rsidR="00EB77A3" w:rsidRPr="00D261ED" w:rsidRDefault="00EB77A3" w:rsidP="00EB77A3">
      <w:pPr>
        <w:autoSpaceDE w:val="0"/>
        <w:autoSpaceDN w:val="0"/>
        <w:adjustRightInd w:val="0"/>
        <w:spacing w:line="360" w:lineRule="auto"/>
        <w:jc w:val="both"/>
        <w:rPr>
          <w:lang w:val="en-US"/>
        </w:rPr>
      </w:pPr>
    </w:p>
    <w:p w:rsidR="00EB77A3" w:rsidRPr="00D261ED" w:rsidRDefault="00EB77A3" w:rsidP="00EB77A3">
      <w:pPr>
        <w:autoSpaceDE w:val="0"/>
        <w:autoSpaceDN w:val="0"/>
        <w:adjustRightInd w:val="0"/>
        <w:spacing w:line="360" w:lineRule="auto"/>
        <w:jc w:val="both"/>
        <w:rPr>
          <w:lang w:val="en-US"/>
        </w:rPr>
      </w:pPr>
      <w:r w:rsidRPr="00D261ED">
        <w:rPr>
          <w:lang w:val="en-US"/>
        </w:rPr>
        <w:t>Roychowdhury, S., (2006), Earnings management through real activities manipulation</w:t>
      </w:r>
    </w:p>
    <w:p w:rsidR="00EB77A3" w:rsidRPr="00D261ED" w:rsidRDefault="00EB77A3" w:rsidP="00EB77A3">
      <w:pPr>
        <w:autoSpaceDE w:val="0"/>
        <w:autoSpaceDN w:val="0"/>
        <w:adjustRightInd w:val="0"/>
        <w:spacing w:line="360" w:lineRule="auto"/>
        <w:jc w:val="both"/>
        <w:rPr>
          <w:lang w:val="en-US"/>
        </w:rPr>
      </w:pPr>
      <w:r w:rsidRPr="00D261ED">
        <w:rPr>
          <w:iCs/>
          <w:lang w:val="en-US"/>
        </w:rPr>
        <w:t xml:space="preserve">Journal of Accounting and Economics </w:t>
      </w:r>
      <w:r w:rsidRPr="00D261ED">
        <w:rPr>
          <w:lang w:val="en-US"/>
        </w:rPr>
        <w:t>42 (December): 335-370.</w:t>
      </w:r>
    </w:p>
    <w:p w:rsidR="00EB77A3" w:rsidRPr="00D261ED" w:rsidRDefault="00EB77A3" w:rsidP="00EB77A3">
      <w:pPr>
        <w:autoSpaceDE w:val="0"/>
        <w:autoSpaceDN w:val="0"/>
        <w:adjustRightInd w:val="0"/>
        <w:spacing w:line="360" w:lineRule="auto"/>
        <w:jc w:val="both"/>
        <w:rPr>
          <w:lang w:val="en-US"/>
        </w:rPr>
      </w:pPr>
    </w:p>
    <w:p w:rsidR="00EB77A3" w:rsidRPr="009F0FBD" w:rsidRDefault="00EB77A3" w:rsidP="00EB77A3">
      <w:pPr>
        <w:autoSpaceDE w:val="0"/>
        <w:autoSpaceDN w:val="0"/>
        <w:adjustRightInd w:val="0"/>
        <w:spacing w:line="360" w:lineRule="auto"/>
        <w:jc w:val="both"/>
      </w:pPr>
      <w:r w:rsidRPr="00805940">
        <w:t>Schepers, A. en E. Willems, (2007), ‘</w:t>
      </w:r>
      <w:r w:rsidRPr="00805940">
        <w:rPr>
          <w:iCs/>
        </w:rPr>
        <w:t xml:space="preserve">De kwaliteit van de financiële verslaggeving </w:t>
      </w:r>
      <w:r w:rsidRPr="00497EF7">
        <w:rPr>
          <w:iCs/>
        </w:rPr>
        <w:t>gemeten door winstmanipulatie</w:t>
      </w:r>
      <w:r w:rsidRPr="009F0FBD">
        <w:t>’, 1-143.</w:t>
      </w:r>
    </w:p>
    <w:p w:rsidR="00EB77A3" w:rsidRPr="009F0FBD" w:rsidRDefault="00EB77A3" w:rsidP="00EB77A3">
      <w:pPr>
        <w:autoSpaceDE w:val="0"/>
        <w:autoSpaceDN w:val="0"/>
        <w:adjustRightInd w:val="0"/>
        <w:spacing w:line="360" w:lineRule="auto"/>
        <w:jc w:val="both"/>
      </w:pPr>
    </w:p>
    <w:p w:rsidR="00EB77A3" w:rsidRPr="00D261ED" w:rsidRDefault="00EB77A3" w:rsidP="00EB77A3">
      <w:pPr>
        <w:spacing w:line="360" w:lineRule="auto"/>
        <w:jc w:val="both"/>
        <w:rPr>
          <w:lang w:val="en-US"/>
        </w:rPr>
      </w:pPr>
      <w:r w:rsidRPr="00D261ED">
        <w:rPr>
          <w:lang w:val="en-US"/>
        </w:rPr>
        <w:t xml:space="preserve">Schipper, K., (1989), Commentary on earnings management. </w:t>
      </w:r>
      <w:r w:rsidRPr="00D261ED">
        <w:rPr>
          <w:iCs/>
          <w:lang w:val="en-US"/>
        </w:rPr>
        <w:t>Accounting Horizons</w:t>
      </w:r>
      <w:r w:rsidRPr="00D261ED">
        <w:rPr>
          <w:lang w:val="en-US"/>
        </w:rPr>
        <w:t xml:space="preserve"> </w:t>
      </w:r>
      <w:r w:rsidRPr="00D261ED">
        <w:rPr>
          <w:iCs/>
          <w:lang w:val="en-US"/>
        </w:rPr>
        <w:t>3 (4)</w:t>
      </w:r>
      <w:r w:rsidRPr="00D261ED">
        <w:rPr>
          <w:lang w:val="en-US"/>
        </w:rPr>
        <w:t>: 91-102.</w:t>
      </w:r>
    </w:p>
    <w:p w:rsidR="00EB77A3" w:rsidRPr="00D261ED" w:rsidRDefault="00EB77A3" w:rsidP="00EB77A3">
      <w:pPr>
        <w:spacing w:line="360" w:lineRule="auto"/>
        <w:jc w:val="both"/>
        <w:rPr>
          <w:lang w:val="en-US"/>
        </w:rPr>
      </w:pPr>
    </w:p>
    <w:p w:rsidR="00EB77A3" w:rsidRPr="00D261ED" w:rsidRDefault="00EB77A3" w:rsidP="00EB77A3">
      <w:pPr>
        <w:autoSpaceDE w:val="0"/>
        <w:autoSpaceDN w:val="0"/>
        <w:adjustRightInd w:val="0"/>
        <w:spacing w:line="360" w:lineRule="auto"/>
        <w:jc w:val="both"/>
        <w:rPr>
          <w:rFonts w:eastAsia="Calibri"/>
          <w:iCs/>
          <w:lang w:val="en-US"/>
        </w:rPr>
      </w:pPr>
      <w:r w:rsidRPr="00D261ED">
        <w:rPr>
          <w:rFonts w:eastAsia="Calibri"/>
          <w:lang w:val="en-US"/>
        </w:rPr>
        <w:t xml:space="preserve">Schoonhoven, C. B., (1987). Combining strategies pays off fast, even in turbulent markets. </w:t>
      </w:r>
      <w:r w:rsidRPr="00D261ED">
        <w:rPr>
          <w:rFonts w:eastAsia="Calibri"/>
          <w:iCs/>
          <w:lang w:val="en-US"/>
        </w:rPr>
        <w:t xml:space="preserve">Planning </w:t>
      </w:r>
      <w:r w:rsidRPr="00D261ED">
        <w:rPr>
          <w:rFonts w:eastAsia="Calibri"/>
          <w:lang w:val="en-US"/>
        </w:rPr>
        <w:t>Review 15</w:t>
      </w:r>
      <w:r>
        <w:rPr>
          <w:rFonts w:eastAsia="Calibri"/>
          <w:lang w:val="en-US"/>
        </w:rPr>
        <w:t xml:space="preserve"> </w:t>
      </w:r>
      <w:r w:rsidRPr="00D261ED">
        <w:rPr>
          <w:rFonts w:eastAsia="Calibri"/>
          <w:lang w:val="en-US"/>
        </w:rPr>
        <w:t>(4):36-41.</w:t>
      </w:r>
    </w:p>
    <w:p w:rsidR="00EB77A3" w:rsidRPr="00D261ED" w:rsidRDefault="00EB77A3" w:rsidP="00EB77A3">
      <w:pPr>
        <w:autoSpaceDE w:val="0"/>
        <w:autoSpaceDN w:val="0"/>
        <w:adjustRightInd w:val="0"/>
        <w:spacing w:line="360" w:lineRule="auto"/>
        <w:jc w:val="both"/>
        <w:rPr>
          <w:lang w:val="en-US"/>
        </w:rPr>
      </w:pPr>
    </w:p>
    <w:p w:rsidR="00EB77A3" w:rsidRPr="00D261ED" w:rsidRDefault="00EB77A3" w:rsidP="00EB77A3">
      <w:pPr>
        <w:autoSpaceDE w:val="0"/>
        <w:autoSpaceDN w:val="0"/>
        <w:adjustRightInd w:val="0"/>
        <w:spacing w:line="360" w:lineRule="auto"/>
        <w:jc w:val="both"/>
        <w:rPr>
          <w:lang w:val="en-US"/>
        </w:rPr>
      </w:pPr>
      <w:r w:rsidRPr="00D261ED">
        <w:rPr>
          <w:lang w:val="en-US"/>
        </w:rPr>
        <w:t>Tendeloo Van, B., and B. Vanstraelen, (2005), Earnings management under German GAAP versus IFRS, European Accounting Review, 14, pp.155-180.</w:t>
      </w:r>
    </w:p>
    <w:p w:rsidR="00EB77A3" w:rsidRPr="00D261ED" w:rsidRDefault="00EB77A3" w:rsidP="00EB77A3">
      <w:pPr>
        <w:autoSpaceDE w:val="0"/>
        <w:autoSpaceDN w:val="0"/>
        <w:adjustRightInd w:val="0"/>
        <w:spacing w:line="360" w:lineRule="auto"/>
        <w:jc w:val="both"/>
        <w:rPr>
          <w:lang w:val="en-US"/>
        </w:rPr>
      </w:pPr>
    </w:p>
    <w:p w:rsidR="00EB77A3" w:rsidRPr="00D261ED" w:rsidRDefault="00EB77A3" w:rsidP="00EB77A3">
      <w:pPr>
        <w:autoSpaceDE w:val="0"/>
        <w:autoSpaceDN w:val="0"/>
        <w:adjustRightInd w:val="0"/>
        <w:spacing w:line="360" w:lineRule="auto"/>
        <w:jc w:val="both"/>
        <w:rPr>
          <w:bCs/>
          <w:lang w:val="en-US"/>
        </w:rPr>
      </w:pPr>
      <w:r w:rsidRPr="00D261ED">
        <w:rPr>
          <w:bCs/>
          <w:lang w:val="en-US"/>
        </w:rPr>
        <w:lastRenderedPageBreak/>
        <w:t>Tudor, A., (2008), Income Smoothing and Earnings Informativeness: A matter of institutional characteristics or accounting standards?</w:t>
      </w:r>
    </w:p>
    <w:p w:rsidR="00EB77A3" w:rsidRPr="00D261ED" w:rsidRDefault="00EB77A3" w:rsidP="00EB77A3">
      <w:pPr>
        <w:autoSpaceDE w:val="0"/>
        <w:autoSpaceDN w:val="0"/>
        <w:adjustRightInd w:val="0"/>
        <w:spacing w:line="360" w:lineRule="auto"/>
        <w:jc w:val="both"/>
        <w:rPr>
          <w:lang w:val="en-US"/>
        </w:rPr>
      </w:pPr>
    </w:p>
    <w:p w:rsidR="00EB77A3" w:rsidRPr="00D261ED" w:rsidRDefault="00EB77A3" w:rsidP="00EB77A3">
      <w:pPr>
        <w:autoSpaceDE w:val="0"/>
        <w:autoSpaceDN w:val="0"/>
        <w:adjustRightInd w:val="0"/>
        <w:spacing w:line="360" w:lineRule="auto"/>
        <w:jc w:val="both"/>
        <w:rPr>
          <w:lang w:val="en-US" w:eastAsia="zh-TW"/>
        </w:rPr>
      </w:pPr>
      <w:r w:rsidRPr="00D261ED">
        <w:rPr>
          <w:lang w:val="en-US" w:eastAsia="zh-TW"/>
        </w:rPr>
        <w:t>Thornhill, (2006), Knowledge, innovation and firm performance in high- and low-technology regimes, Journal of business venturing 21:687-703.</w:t>
      </w:r>
    </w:p>
    <w:p w:rsidR="00EB77A3" w:rsidRPr="00D261ED" w:rsidRDefault="00EB77A3" w:rsidP="00EB77A3">
      <w:pPr>
        <w:autoSpaceDE w:val="0"/>
        <w:autoSpaceDN w:val="0"/>
        <w:adjustRightInd w:val="0"/>
        <w:spacing w:line="360" w:lineRule="auto"/>
        <w:jc w:val="both"/>
        <w:rPr>
          <w:bCs/>
          <w:kern w:val="36"/>
          <w:lang w:val="en-US"/>
        </w:rPr>
      </w:pPr>
    </w:p>
    <w:p w:rsidR="00EB77A3" w:rsidRPr="001A2201" w:rsidRDefault="00EB77A3" w:rsidP="00EB77A3">
      <w:pPr>
        <w:autoSpaceDE w:val="0"/>
        <w:autoSpaceDN w:val="0"/>
        <w:adjustRightInd w:val="0"/>
        <w:spacing w:line="360" w:lineRule="auto"/>
        <w:jc w:val="both"/>
      </w:pPr>
      <w:r w:rsidRPr="001A2201">
        <w:t>Verschuren, P. and H. Doorewaard, (2007), Het ontwerpen van een onderzoek, Uitgeverij Lemma</w:t>
      </w:r>
    </w:p>
    <w:p w:rsidR="00EB77A3" w:rsidRPr="001A2201" w:rsidRDefault="00EB77A3" w:rsidP="00EB77A3">
      <w:pPr>
        <w:autoSpaceDE w:val="0"/>
        <w:autoSpaceDN w:val="0"/>
        <w:adjustRightInd w:val="0"/>
        <w:spacing w:line="360" w:lineRule="auto"/>
        <w:jc w:val="both"/>
      </w:pPr>
    </w:p>
    <w:p w:rsidR="00EB77A3" w:rsidRPr="001A2201" w:rsidRDefault="00EB77A3" w:rsidP="00EB77A3">
      <w:pPr>
        <w:spacing w:line="360" w:lineRule="auto"/>
        <w:jc w:val="both"/>
        <w:rPr>
          <w:lang w:val="en-GB"/>
        </w:rPr>
      </w:pPr>
      <w:r w:rsidRPr="001A2201">
        <w:rPr>
          <w:lang w:val="en-GB"/>
        </w:rPr>
        <w:t xml:space="preserve">Watts, R.L., and Zimmerman, J.L., (1990), </w:t>
      </w:r>
      <w:r w:rsidRPr="001A2201">
        <w:rPr>
          <w:iCs/>
          <w:lang w:val="en-GB"/>
        </w:rPr>
        <w:t>Positive accounting theory: a ten-year perspective.</w:t>
      </w:r>
      <w:r w:rsidRPr="001A2201">
        <w:rPr>
          <w:lang w:val="en-GB"/>
        </w:rPr>
        <w:t xml:space="preserve"> </w:t>
      </w:r>
      <w:r w:rsidRPr="001A2201">
        <w:rPr>
          <w:iCs/>
          <w:lang w:val="en-GB"/>
        </w:rPr>
        <w:t xml:space="preserve">The Accounting Review 65: </w:t>
      </w:r>
      <w:r w:rsidRPr="001A2201">
        <w:rPr>
          <w:lang w:val="en-GB"/>
        </w:rPr>
        <w:t>131 – 156.</w:t>
      </w:r>
    </w:p>
    <w:p w:rsidR="00EB77A3" w:rsidRPr="00D261ED" w:rsidRDefault="00EB77A3" w:rsidP="00EB77A3">
      <w:pPr>
        <w:autoSpaceDE w:val="0"/>
        <w:autoSpaceDN w:val="0"/>
        <w:adjustRightInd w:val="0"/>
        <w:spacing w:line="360" w:lineRule="auto"/>
        <w:jc w:val="both"/>
        <w:rPr>
          <w:rFonts w:eastAsia="Calibri"/>
          <w:lang w:val="en-US"/>
        </w:rPr>
      </w:pPr>
    </w:p>
    <w:p w:rsidR="00EB77A3" w:rsidRPr="00D261ED" w:rsidRDefault="00EB77A3" w:rsidP="00EB77A3">
      <w:pPr>
        <w:autoSpaceDE w:val="0"/>
        <w:autoSpaceDN w:val="0"/>
        <w:adjustRightInd w:val="0"/>
        <w:spacing w:line="360" w:lineRule="auto"/>
        <w:jc w:val="both"/>
        <w:rPr>
          <w:lang w:val="en-US"/>
        </w:rPr>
      </w:pPr>
      <w:r w:rsidRPr="00D261ED">
        <w:rPr>
          <w:lang w:val="en-US"/>
        </w:rPr>
        <w:t>Zang, A., (2005), Evidence on the tradeoff between real manipulation and accrual manipulation, working paper, University of Rochester.</w:t>
      </w:r>
    </w:p>
    <w:p w:rsidR="00EB77A3" w:rsidRPr="00D261ED" w:rsidRDefault="00EB77A3" w:rsidP="00EB77A3">
      <w:pPr>
        <w:autoSpaceDE w:val="0"/>
        <w:autoSpaceDN w:val="0"/>
        <w:adjustRightInd w:val="0"/>
        <w:spacing w:line="360" w:lineRule="auto"/>
        <w:jc w:val="both"/>
        <w:rPr>
          <w:lang w:val="en-US"/>
        </w:rPr>
      </w:pPr>
    </w:p>
    <w:p w:rsidR="00EB77A3" w:rsidRPr="001A2201" w:rsidRDefault="00EB77A3" w:rsidP="00EB77A3">
      <w:pPr>
        <w:pStyle w:val="ecxmsonormal"/>
        <w:spacing w:line="360" w:lineRule="auto"/>
        <w:jc w:val="both"/>
        <w:rPr>
          <w:lang w:val="en-US"/>
        </w:rPr>
      </w:pPr>
      <w:r w:rsidRPr="001A2201">
        <w:rPr>
          <w:lang w:val="en-US"/>
        </w:rPr>
        <w:t>Zoltan, Novotny-Farkas, (2008), Mandatory</w:t>
      </w:r>
      <w:r w:rsidRPr="001A2201">
        <w:rPr>
          <w:lang w:val="en-US" w:eastAsia="en-US"/>
        </w:rPr>
        <w:t xml:space="preserve"> IFRS Adoption and Accounting Quality of European Banks.</w:t>
      </w:r>
    </w:p>
    <w:p w:rsidR="00EB77A3" w:rsidRPr="001B7486" w:rsidRDefault="00EB77A3" w:rsidP="00EB77A3">
      <w:pPr>
        <w:pStyle w:val="Kop1"/>
        <w:rPr>
          <w:color w:val="auto"/>
          <w:sz w:val="32"/>
          <w:szCs w:val="32"/>
        </w:rPr>
      </w:pPr>
      <w:r w:rsidRPr="00EB77A3">
        <w:rPr>
          <w:lang w:val="en-US"/>
        </w:rPr>
        <w:br w:type="page"/>
      </w:r>
      <w:bookmarkStart w:id="204" w:name="_Toc314339279"/>
      <w:bookmarkStart w:id="205" w:name="_Toc314412840"/>
      <w:bookmarkStart w:id="206" w:name="_Toc314413100"/>
      <w:r w:rsidRPr="001B7486">
        <w:rPr>
          <w:color w:val="auto"/>
          <w:sz w:val="32"/>
          <w:szCs w:val="32"/>
        </w:rPr>
        <w:lastRenderedPageBreak/>
        <w:t>Appendix 1</w:t>
      </w:r>
      <w:bookmarkEnd w:id="204"/>
      <w:bookmarkEnd w:id="205"/>
      <w:bookmarkEnd w:id="206"/>
    </w:p>
    <w:p w:rsidR="00EB77A3" w:rsidRDefault="00EB77A3" w:rsidP="00EB77A3">
      <w:pPr>
        <w:rPr>
          <w:b/>
          <w:sz w:val="28"/>
          <w:szCs w:val="28"/>
        </w:rPr>
      </w:pPr>
    </w:p>
    <w:p w:rsidR="00EB77A3" w:rsidRPr="00497EF7" w:rsidRDefault="00EB77A3" w:rsidP="00EB77A3">
      <w:pPr>
        <w:rPr>
          <w:b/>
          <w:sz w:val="28"/>
          <w:szCs w:val="28"/>
          <w:lang w:val="en-US"/>
        </w:rPr>
      </w:pPr>
      <w:r w:rsidRPr="00497EF7">
        <w:rPr>
          <w:b/>
          <w:sz w:val="28"/>
          <w:szCs w:val="28"/>
          <w:lang w:val="en-US"/>
        </w:rPr>
        <w:t>Table 1: Prior research</w:t>
      </w:r>
    </w:p>
    <w:p w:rsidR="00EB77A3" w:rsidRPr="00497EF7" w:rsidRDefault="00EB77A3" w:rsidP="00EB77A3">
      <w:pPr>
        <w:rPr>
          <w:b/>
          <w:sz w:val="28"/>
          <w:szCs w:val="28"/>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8"/>
        <w:gridCol w:w="1396"/>
        <w:gridCol w:w="1443"/>
        <w:gridCol w:w="1467"/>
        <w:gridCol w:w="1959"/>
        <w:gridCol w:w="2195"/>
      </w:tblGrid>
      <w:tr w:rsidR="00EB77A3" w:rsidRPr="00497EF7" w:rsidTr="00EB77A3">
        <w:tc>
          <w:tcPr>
            <w:tcW w:w="828" w:type="dxa"/>
            <w:shd w:val="clear" w:color="auto" w:fill="auto"/>
          </w:tcPr>
          <w:p w:rsidR="00EB77A3" w:rsidRPr="00497EF7" w:rsidRDefault="00EB77A3" w:rsidP="00EB77A3">
            <w:pPr>
              <w:rPr>
                <w:b/>
                <w:lang w:val="en-US"/>
              </w:rPr>
            </w:pPr>
            <w:r w:rsidRPr="00497EF7">
              <w:rPr>
                <w:b/>
                <w:lang w:val="en-US"/>
              </w:rPr>
              <w:t>Year</w:t>
            </w:r>
          </w:p>
        </w:tc>
        <w:tc>
          <w:tcPr>
            <w:tcW w:w="1396" w:type="dxa"/>
            <w:shd w:val="clear" w:color="auto" w:fill="auto"/>
          </w:tcPr>
          <w:p w:rsidR="00EB77A3" w:rsidRPr="00497EF7" w:rsidRDefault="00EB77A3" w:rsidP="00EB77A3">
            <w:pPr>
              <w:rPr>
                <w:b/>
                <w:lang w:val="en-US"/>
              </w:rPr>
            </w:pPr>
            <w:r w:rsidRPr="00497EF7">
              <w:rPr>
                <w:b/>
                <w:lang w:val="en-US"/>
              </w:rPr>
              <w:t>Author(s)</w:t>
            </w:r>
          </w:p>
        </w:tc>
        <w:tc>
          <w:tcPr>
            <w:tcW w:w="1443" w:type="dxa"/>
            <w:shd w:val="clear" w:color="auto" w:fill="auto"/>
          </w:tcPr>
          <w:p w:rsidR="00EB77A3" w:rsidRPr="00497EF7" w:rsidRDefault="00EB77A3" w:rsidP="00EB77A3">
            <w:pPr>
              <w:rPr>
                <w:b/>
                <w:lang w:val="en-US"/>
              </w:rPr>
            </w:pPr>
            <w:r w:rsidRPr="00497EF7">
              <w:rPr>
                <w:b/>
                <w:lang w:val="en-US"/>
              </w:rPr>
              <w:t>Object of study</w:t>
            </w:r>
          </w:p>
        </w:tc>
        <w:tc>
          <w:tcPr>
            <w:tcW w:w="1467" w:type="dxa"/>
            <w:shd w:val="clear" w:color="auto" w:fill="auto"/>
          </w:tcPr>
          <w:p w:rsidR="00EB77A3" w:rsidRPr="00497EF7" w:rsidRDefault="00EB77A3" w:rsidP="00EB77A3">
            <w:pPr>
              <w:rPr>
                <w:b/>
                <w:lang w:val="en-US"/>
              </w:rPr>
            </w:pPr>
            <w:r w:rsidRPr="00497EF7">
              <w:rPr>
                <w:b/>
                <w:lang w:val="en-US"/>
              </w:rPr>
              <w:t>Sample</w:t>
            </w:r>
          </w:p>
        </w:tc>
        <w:tc>
          <w:tcPr>
            <w:tcW w:w="1959" w:type="dxa"/>
            <w:shd w:val="clear" w:color="auto" w:fill="auto"/>
          </w:tcPr>
          <w:p w:rsidR="00EB77A3" w:rsidRPr="00497EF7" w:rsidRDefault="00EB77A3" w:rsidP="00EB77A3">
            <w:pPr>
              <w:rPr>
                <w:b/>
                <w:lang w:val="en-US"/>
              </w:rPr>
            </w:pPr>
            <w:r w:rsidRPr="00497EF7">
              <w:rPr>
                <w:b/>
                <w:lang w:val="en-US"/>
              </w:rPr>
              <w:t>Methodology</w:t>
            </w:r>
          </w:p>
        </w:tc>
        <w:tc>
          <w:tcPr>
            <w:tcW w:w="2195" w:type="dxa"/>
            <w:shd w:val="clear" w:color="auto" w:fill="auto"/>
          </w:tcPr>
          <w:p w:rsidR="00EB77A3" w:rsidRPr="00497EF7" w:rsidRDefault="00EB77A3" w:rsidP="00EB77A3">
            <w:pPr>
              <w:rPr>
                <w:b/>
                <w:lang w:val="en-US"/>
              </w:rPr>
            </w:pPr>
            <w:r w:rsidRPr="00497EF7">
              <w:rPr>
                <w:b/>
                <w:lang w:val="en-US"/>
              </w:rPr>
              <w:t>Outcome</w:t>
            </w:r>
          </w:p>
        </w:tc>
      </w:tr>
      <w:tr w:rsidR="00EB77A3" w:rsidRPr="002F392A" w:rsidTr="00EB77A3">
        <w:tc>
          <w:tcPr>
            <w:tcW w:w="828" w:type="dxa"/>
            <w:shd w:val="clear" w:color="auto" w:fill="auto"/>
          </w:tcPr>
          <w:p w:rsidR="00EB77A3" w:rsidRPr="00D117AE" w:rsidRDefault="00EB77A3" w:rsidP="00EB77A3">
            <w:r w:rsidRPr="00D117AE">
              <w:t>2005</w:t>
            </w:r>
          </w:p>
        </w:tc>
        <w:tc>
          <w:tcPr>
            <w:tcW w:w="1396" w:type="dxa"/>
            <w:shd w:val="clear" w:color="auto" w:fill="auto"/>
          </w:tcPr>
          <w:p w:rsidR="00EB77A3" w:rsidRPr="00D117AE" w:rsidRDefault="00EB77A3" w:rsidP="00EB77A3">
            <w:r w:rsidRPr="00D117AE">
              <w:t>Gunny</w:t>
            </w:r>
          </w:p>
        </w:tc>
        <w:tc>
          <w:tcPr>
            <w:tcW w:w="1443" w:type="dxa"/>
            <w:shd w:val="clear" w:color="auto" w:fill="auto"/>
          </w:tcPr>
          <w:p w:rsidR="00EB77A3" w:rsidRPr="002F392A" w:rsidRDefault="00EB77A3" w:rsidP="00EB77A3">
            <w:pPr>
              <w:rPr>
                <w:color w:val="000000"/>
                <w:lang w:val="en-US"/>
              </w:rPr>
            </w:pPr>
            <w:r w:rsidRPr="002F392A">
              <w:rPr>
                <w:color w:val="000000"/>
                <w:lang w:val="en-US"/>
              </w:rPr>
              <w:t xml:space="preserve">The effects of the four types of real earnings management on </w:t>
            </w:r>
            <w:r>
              <w:rPr>
                <w:color w:val="000000"/>
                <w:lang w:val="en-US"/>
              </w:rPr>
              <w:t xml:space="preserve">the </w:t>
            </w:r>
            <w:r w:rsidRPr="002F392A">
              <w:rPr>
                <w:color w:val="000000"/>
                <w:lang w:val="en-US"/>
              </w:rPr>
              <w:t>future performance.</w:t>
            </w:r>
          </w:p>
          <w:p w:rsidR="00EB77A3" w:rsidRPr="002F392A" w:rsidRDefault="00EB77A3" w:rsidP="00EB77A3">
            <w:pPr>
              <w:rPr>
                <w:lang w:val="en-US"/>
              </w:rPr>
            </w:pPr>
          </w:p>
        </w:tc>
        <w:tc>
          <w:tcPr>
            <w:tcW w:w="1467" w:type="dxa"/>
            <w:shd w:val="clear" w:color="auto" w:fill="auto"/>
          </w:tcPr>
          <w:p w:rsidR="00EB77A3" w:rsidRPr="002F392A" w:rsidRDefault="00EB77A3" w:rsidP="00EB77A3">
            <w:pPr>
              <w:rPr>
                <w:color w:val="000000"/>
                <w:lang w:val="en-US"/>
              </w:rPr>
            </w:pPr>
            <w:r w:rsidRPr="002F392A">
              <w:rPr>
                <w:color w:val="000000"/>
                <w:lang w:val="en-US"/>
              </w:rPr>
              <w:t>32.402 firm-year observations from the Compustat database were taken from the period 1988 until 2000</w:t>
            </w:r>
          </w:p>
          <w:p w:rsidR="00EB77A3" w:rsidRPr="002F392A" w:rsidRDefault="00EB77A3" w:rsidP="00EB77A3">
            <w:pPr>
              <w:rPr>
                <w:lang w:val="en-US"/>
              </w:rPr>
            </w:pPr>
          </w:p>
        </w:tc>
        <w:tc>
          <w:tcPr>
            <w:tcW w:w="1959" w:type="dxa"/>
            <w:shd w:val="clear" w:color="auto" w:fill="auto"/>
          </w:tcPr>
          <w:p w:rsidR="00EB77A3" w:rsidRPr="002F392A" w:rsidRDefault="00EB77A3" w:rsidP="00EB77A3">
            <w:pPr>
              <w:rPr>
                <w:lang w:val="en-US"/>
              </w:rPr>
            </w:pPr>
            <w:r w:rsidRPr="002F392A">
              <w:rPr>
                <w:lang w:val="en-US"/>
              </w:rPr>
              <w:t xml:space="preserve">Cross sectional regression </w:t>
            </w:r>
          </w:p>
        </w:tc>
        <w:tc>
          <w:tcPr>
            <w:tcW w:w="2195" w:type="dxa"/>
            <w:shd w:val="clear" w:color="auto" w:fill="auto"/>
          </w:tcPr>
          <w:p w:rsidR="00EB77A3" w:rsidRPr="002F392A" w:rsidRDefault="00EB77A3" w:rsidP="00EB77A3">
            <w:pPr>
              <w:rPr>
                <w:lang w:val="en-US"/>
              </w:rPr>
            </w:pPr>
            <w:r w:rsidRPr="002F392A">
              <w:rPr>
                <w:lang w:val="en-US"/>
              </w:rPr>
              <w:t xml:space="preserve">The four types of real earnings management have a negative significant effect on the future operating activities. </w:t>
            </w:r>
          </w:p>
        </w:tc>
      </w:tr>
      <w:tr w:rsidR="00EB77A3" w:rsidRPr="002F392A" w:rsidTr="00EB77A3">
        <w:tc>
          <w:tcPr>
            <w:tcW w:w="828" w:type="dxa"/>
            <w:shd w:val="clear" w:color="auto" w:fill="auto"/>
          </w:tcPr>
          <w:p w:rsidR="00EB77A3" w:rsidRPr="002F392A" w:rsidRDefault="00EB77A3" w:rsidP="00EB77A3">
            <w:pPr>
              <w:rPr>
                <w:lang w:val="en-US"/>
              </w:rPr>
            </w:pPr>
            <w:r w:rsidRPr="002F392A">
              <w:rPr>
                <w:lang w:val="en-US"/>
              </w:rPr>
              <w:t>2005</w:t>
            </w:r>
          </w:p>
        </w:tc>
        <w:tc>
          <w:tcPr>
            <w:tcW w:w="1396" w:type="dxa"/>
            <w:shd w:val="clear" w:color="auto" w:fill="auto"/>
          </w:tcPr>
          <w:p w:rsidR="00EB77A3" w:rsidRPr="002F392A" w:rsidRDefault="00EB77A3" w:rsidP="00EB77A3">
            <w:pPr>
              <w:rPr>
                <w:lang w:val="en-US"/>
              </w:rPr>
            </w:pPr>
            <w:r w:rsidRPr="002F392A">
              <w:rPr>
                <w:lang w:val="en-US"/>
              </w:rPr>
              <w:t>Zang</w:t>
            </w:r>
          </w:p>
        </w:tc>
        <w:tc>
          <w:tcPr>
            <w:tcW w:w="1443" w:type="dxa"/>
            <w:shd w:val="clear" w:color="auto" w:fill="auto"/>
          </w:tcPr>
          <w:p w:rsidR="00EB77A3" w:rsidRPr="002F392A" w:rsidRDefault="00EB77A3" w:rsidP="00EB77A3">
            <w:pPr>
              <w:rPr>
                <w:lang w:val="en-US"/>
              </w:rPr>
            </w:pPr>
            <w:r w:rsidRPr="002F392A">
              <w:rPr>
                <w:lang w:val="en-US"/>
              </w:rPr>
              <w:t>Whether managers use real and accrual manipulations as replacements</w:t>
            </w:r>
          </w:p>
        </w:tc>
        <w:tc>
          <w:tcPr>
            <w:tcW w:w="1467" w:type="dxa"/>
            <w:shd w:val="clear" w:color="auto" w:fill="auto"/>
          </w:tcPr>
          <w:p w:rsidR="00EB77A3" w:rsidRPr="002F392A" w:rsidRDefault="00EB77A3" w:rsidP="00EB77A3">
            <w:pPr>
              <w:rPr>
                <w:lang w:val="en-US"/>
              </w:rPr>
            </w:pPr>
            <w:r w:rsidRPr="002F392A">
              <w:rPr>
                <w:lang w:val="en-US"/>
              </w:rPr>
              <w:t>First sample consisted of 10.980 firm-year observations of companies from the period 1992-2003.</w:t>
            </w:r>
            <w:r w:rsidRPr="002F392A" w:rsidDel="00E7561A">
              <w:rPr>
                <w:lang w:val="en-US"/>
              </w:rPr>
              <w:t xml:space="preserve"> </w:t>
            </w:r>
            <w:r w:rsidRPr="002F392A">
              <w:rPr>
                <w:lang w:val="en-US"/>
              </w:rPr>
              <w:t>Second sample included 823 lawsuit companies. Both samples were taken from the CRSP/ Compustat merged database</w:t>
            </w:r>
          </w:p>
        </w:tc>
        <w:tc>
          <w:tcPr>
            <w:tcW w:w="1959" w:type="dxa"/>
            <w:shd w:val="clear" w:color="auto" w:fill="auto"/>
          </w:tcPr>
          <w:p w:rsidR="00EB77A3" w:rsidRPr="002F392A" w:rsidRDefault="00EB77A3" w:rsidP="00EB77A3">
            <w:pPr>
              <w:rPr>
                <w:lang w:val="en-US"/>
              </w:rPr>
            </w:pPr>
            <w:r w:rsidRPr="002F392A">
              <w:rPr>
                <w:lang w:val="en-US"/>
              </w:rPr>
              <w:t>Empirical and cross sectional models</w:t>
            </w:r>
          </w:p>
        </w:tc>
        <w:tc>
          <w:tcPr>
            <w:tcW w:w="2195" w:type="dxa"/>
            <w:shd w:val="clear" w:color="auto" w:fill="auto"/>
          </w:tcPr>
          <w:p w:rsidR="00EB77A3" w:rsidRPr="002F392A" w:rsidRDefault="00EB77A3" w:rsidP="00EB77A3">
            <w:pPr>
              <w:rPr>
                <w:lang w:val="en-US"/>
              </w:rPr>
            </w:pPr>
            <w:r w:rsidRPr="002F392A">
              <w:rPr>
                <w:lang w:val="en-US"/>
              </w:rPr>
              <w:t>First sample: real manipulation decisions precede accrual manipulation decisions</w:t>
            </w:r>
          </w:p>
          <w:p w:rsidR="00EB77A3" w:rsidRDefault="00EB77A3" w:rsidP="00EB77A3">
            <w:pPr>
              <w:rPr>
                <w:lang w:val="en-US"/>
              </w:rPr>
            </w:pPr>
            <w:r w:rsidRPr="002F392A">
              <w:rPr>
                <w:lang w:val="en-US"/>
              </w:rPr>
              <w:t>Second sample: an increase exists in real manipulation and a decrease in accrual manipulation after the lawsuit filings.</w:t>
            </w:r>
          </w:p>
          <w:p w:rsidR="00EB77A3" w:rsidRPr="006E5FFE" w:rsidRDefault="00EB77A3" w:rsidP="00EB77A3">
            <w:pPr>
              <w:rPr>
                <w:lang w:val="en-US"/>
              </w:rPr>
            </w:pPr>
          </w:p>
          <w:p w:rsidR="00EB77A3" w:rsidRPr="006E5FFE" w:rsidRDefault="00EB77A3" w:rsidP="00EB77A3">
            <w:pPr>
              <w:rPr>
                <w:lang w:val="en-US"/>
              </w:rPr>
            </w:pPr>
          </w:p>
          <w:p w:rsidR="00EB77A3" w:rsidRPr="00092DB5" w:rsidRDefault="00EB77A3" w:rsidP="00EB77A3">
            <w:pPr>
              <w:rPr>
                <w:lang w:val="en-US"/>
              </w:rPr>
            </w:pPr>
          </w:p>
          <w:p w:rsidR="00EB77A3" w:rsidRPr="00092DB5" w:rsidRDefault="00EB77A3" w:rsidP="00EB77A3">
            <w:pPr>
              <w:rPr>
                <w:lang w:val="en-US"/>
              </w:rPr>
            </w:pPr>
          </w:p>
          <w:p w:rsidR="00EB77A3" w:rsidRPr="00092DB5" w:rsidRDefault="00EB77A3" w:rsidP="00EB77A3">
            <w:pPr>
              <w:rPr>
                <w:lang w:val="en-US"/>
              </w:rPr>
            </w:pPr>
          </w:p>
          <w:p w:rsidR="00EB77A3" w:rsidRDefault="00EB77A3" w:rsidP="00EB77A3">
            <w:pPr>
              <w:rPr>
                <w:lang w:val="en-US"/>
              </w:rPr>
            </w:pPr>
          </w:p>
          <w:p w:rsidR="00EB77A3" w:rsidRDefault="00EB77A3" w:rsidP="00EB77A3">
            <w:pPr>
              <w:rPr>
                <w:lang w:val="en-US"/>
              </w:rPr>
            </w:pPr>
          </w:p>
          <w:p w:rsidR="00EB77A3" w:rsidRPr="006E5FFE" w:rsidRDefault="00EB77A3" w:rsidP="00EB77A3">
            <w:pPr>
              <w:ind w:firstLine="708"/>
              <w:rPr>
                <w:lang w:val="en-US"/>
              </w:rPr>
            </w:pPr>
          </w:p>
        </w:tc>
      </w:tr>
      <w:tr w:rsidR="00EB77A3" w:rsidRPr="002F392A" w:rsidTr="00EB77A3">
        <w:tc>
          <w:tcPr>
            <w:tcW w:w="828" w:type="dxa"/>
            <w:shd w:val="clear" w:color="auto" w:fill="auto"/>
          </w:tcPr>
          <w:p w:rsidR="00EB77A3" w:rsidRPr="002F392A" w:rsidRDefault="00EB77A3" w:rsidP="00EB77A3">
            <w:pPr>
              <w:rPr>
                <w:lang w:val="en-US"/>
              </w:rPr>
            </w:pPr>
            <w:r w:rsidRPr="002F392A">
              <w:rPr>
                <w:lang w:val="en-US"/>
              </w:rPr>
              <w:t>2006</w:t>
            </w:r>
          </w:p>
        </w:tc>
        <w:tc>
          <w:tcPr>
            <w:tcW w:w="1396" w:type="dxa"/>
            <w:shd w:val="clear" w:color="auto" w:fill="auto"/>
          </w:tcPr>
          <w:p w:rsidR="00EB77A3" w:rsidRPr="002F392A" w:rsidRDefault="00EB77A3" w:rsidP="00EB77A3">
            <w:pPr>
              <w:rPr>
                <w:lang w:val="en-US"/>
              </w:rPr>
            </w:pPr>
            <w:r w:rsidRPr="002F392A">
              <w:rPr>
                <w:lang w:val="en-US"/>
              </w:rPr>
              <w:t>Roychowdhury</w:t>
            </w:r>
          </w:p>
        </w:tc>
        <w:tc>
          <w:tcPr>
            <w:tcW w:w="1443" w:type="dxa"/>
            <w:shd w:val="clear" w:color="auto" w:fill="auto"/>
          </w:tcPr>
          <w:p w:rsidR="00EB77A3" w:rsidRPr="002F392A" w:rsidRDefault="00EB77A3" w:rsidP="00EB77A3">
            <w:pPr>
              <w:rPr>
                <w:lang w:val="en-US"/>
              </w:rPr>
            </w:pPr>
            <w:r w:rsidRPr="002F392A">
              <w:rPr>
                <w:lang w:val="en-US"/>
              </w:rPr>
              <w:t>The use of earnings management through real activities manipulation</w:t>
            </w:r>
          </w:p>
        </w:tc>
        <w:tc>
          <w:tcPr>
            <w:tcW w:w="1467" w:type="dxa"/>
            <w:shd w:val="clear" w:color="auto" w:fill="auto"/>
          </w:tcPr>
          <w:p w:rsidR="00EB77A3" w:rsidRPr="002F392A" w:rsidRDefault="00EB77A3" w:rsidP="00EB77A3">
            <w:pPr>
              <w:rPr>
                <w:lang w:val="en-US"/>
              </w:rPr>
            </w:pPr>
            <w:r w:rsidRPr="002F392A">
              <w:rPr>
                <w:lang w:val="en-US"/>
              </w:rPr>
              <w:t xml:space="preserve">21.758 firm-year-observations for the first two hypotheses and 17.388 firm-year-observations </w:t>
            </w:r>
            <w:r w:rsidRPr="002F392A">
              <w:rPr>
                <w:lang w:val="en-US"/>
              </w:rPr>
              <w:lastRenderedPageBreak/>
              <w:t>for the last six hypotheses. Compustat database for the period 1987-2001</w:t>
            </w:r>
          </w:p>
        </w:tc>
        <w:tc>
          <w:tcPr>
            <w:tcW w:w="1959" w:type="dxa"/>
            <w:shd w:val="clear" w:color="auto" w:fill="auto"/>
          </w:tcPr>
          <w:p w:rsidR="00EB77A3" w:rsidRPr="002F392A" w:rsidRDefault="00EB77A3" w:rsidP="00EB77A3">
            <w:pPr>
              <w:rPr>
                <w:lang w:val="en-US"/>
              </w:rPr>
            </w:pPr>
            <w:r w:rsidRPr="002F392A">
              <w:rPr>
                <w:lang w:val="en-US"/>
              </w:rPr>
              <w:lastRenderedPageBreak/>
              <w:t>Cross sectional regression models</w:t>
            </w:r>
          </w:p>
        </w:tc>
        <w:tc>
          <w:tcPr>
            <w:tcW w:w="2195" w:type="dxa"/>
            <w:shd w:val="clear" w:color="auto" w:fill="auto"/>
          </w:tcPr>
          <w:p w:rsidR="00EB77A3" w:rsidRPr="002F392A" w:rsidRDefault="00EB77A3" w:rsidP="00EB77A3">
            <w:pPr>
              <w:rPr>
                <w:lang w:val="en-US"/>
              </w:rPr>
            </w:pPr>
            <w:r w:rsidRPr="002F392A">
              <w:rPr>
                <w:lang w:val="en-US"/>
              </w:rPr>
              <w:t xml:space="preserve">For the first two hypotheses, he found that US firms’ managers used the manipulation methods in order to avoid losses. For the last set of </w:t>
            </w:r>
            <w:r w:rsidRPr="002F392A">
              <w:rPr>
                <w:lang w:val="en-US"/>
              </w:rPr>
              <w:lastRenderedPageBreak/>
              <w:t xml:space="preserve">hypotheses, he found that real activities manipulation is used to avoid negative annual forecast errors. </w:t>
            </w:r>
          </w:p>
        </w:tc>
      </w:tr>
      <w:tr w:rsidR="00EB77A3" w:rsidRPr="002F392A" w:rsidTr="00EB77A3">
        <w:tc>
          <w:tcPr>
            <w:tcW w:w="828" w:type="dxa"/>
            <w:shd w:val="clear" w:color="auto" w:fill="auto"/>
          </w:tcPr>
          <w:p w:rsidR="00EB77A3" w:rsidRPr="002F392A" w:rsidRDefault="00EB77A3" w:rsidP="00EB77A3">
            <w:pPr>
              <w:rPr>
                <w:lang w:val="en-US"/>
              </w:rPr>
            </w:pPr>
            <w:r w:rsidRPr="002F392A">
              <w:rPr>
                <w:lang w:val="en-US"/>
              </w:rPr>
              <w:lastRenderedPageBreak/>
              <w:t>2005</w:t>
            </w:r>
          </w:p>
        </w:tc>
        <w:tc>
          <w:tcPr>
            <w:tcW w:w="1396" w:type="dxa"/>
            <w:shd w:val="clear" w:color="auto" w:fill="auto"/>
          </w:tcPr>
          <w:p w:rsidR="00EB77A3" w:rsidRPr="002F392A" w:rsidRDefault="00EB77A3" w:rsidP="00EB77A3">
            <w:pPr>
              <w:rPr>
                <w:lang w:val="en-US"/>
              </w:rPr>
            </w:pPr>
            <w:r w:rsidRPr="002F392A">
              <w:rPr>
                <w:lang w:val="en-US"/>
              </w:rPr>
              <w:t>Van Tendeloo and Vanstraelen</w:t>
            </w:r>
          </w:p>
        </w:tc>
        <w:tc>
          <w:tcPr>
            <w:tcW w:w="1443" w:type="dxa"/>
            <w:shd w:val="clear" w:color="auto" w:fill="auto"/>
          </w:tcPr>
          <w:p w:rsidR="00EB77A3" w:rsidRPr="002F392A" w:rsidRDefault="00EB77A3" w:rsidP="00EB77A3">
            <w:pPr>
              <w:rPr>
                <w:lang w:val="en-US"/>
              </w:rPr>
            </w:pPr>
            <w:r w:rsidRPr="002F392A">
              <w:rPr>
                <w:lang w:val="en-US"/>
              </w:rPr>
              <w:t xml:space="preserve">The application of earnings management before and after the adoption of IFRS in German companies. </w:t>
            </w:r>
          </w:p>
        </w:tc>
        <w:tc>
          <w:tcPr>
            <w:tcW w:w="1467" w:type="dxa"/>
            <w:shd w:val="clear" w:color="auto" w:fill="auto"/>
          </w:tcPr>
          <w:p w:rsidR="00EB77A3" w:rsidRPr="002F392A" w:rsidRDefault="00EB77A3" w:rsidP="00EB77A3">
            <w:pPr>
              <w:rPr>
                <w:lang w:val="en-US"/>
              </w:rPr>
            </w:pPr>
            <w:r w:rsidRPr="002F392A">
              <w:rPr>
                <w:lang w:val="en-US"/>
              </w:rPr>
              <w:t>636 firm-year observations of German listed companies from the period 1999-2001 has been collected from the Osiris database</w:t>
            </w:r>
          </w:p>
        </w:tc>
        <w:tc>
          <w:tcPr>
            <w:tcW w:w="1959" w:type="dxa"/>
            <w:shd w:val="clear" w:color="auto" w:fill="auto"/>
          </w:tcPr>
          <w:p w:rsidR="00EB77A3" w:rsidRPr="002F392A" w:rsidRDefault="00EB77A3" w:rsidP="00EB77A3">
            <w:pPr>
              <w:rPr>
                <w:lang w:val="en-US"/>
              </w:rPr>
            </w:pPr>
            <w:r w:rsidRPr="002F392A">
              <w:rPr>
                <w:lang w:val="en-US"/>
              </w:rPr>
              <w:t>Modified Jones Model</w:t>
            </w:r>
          </w:p>
        </w:tc>
        <w:tc>
          <w:tcPr>
            <w:tcW w:w="2195" w:type="dxa"/>
            <w:shd w:val="clear" w:color="auto" w:fill="auto"/>
          </w:tcPr>
          <w:p w:rsidR="00EB77A3" w:rsidRPr="002F392A" w:rsidRDefault="00EB77A3" w:rsidP="00EB77A3">
            <w:pPr>
              <w:rPr>
                <w:lang w:val="en-US"/>
              </w:rPr>
            </w:pPr>
            <w:r w:rsidRPr="002F392A">
              <w:rPr>
                <w:lang w:val="en-US"/>
              </w:rPr>
              <w:t xml:space="preserve">The adoption of IFRS has led to an increase in the use of earnings management. </w:t>
            </w:r>
          </w:p>
        </w:tc>
      </w:tr>
      <w:tr w:rsidR="00EB77A3" w:rsidRPr="002F392A" w:rsidTr="00EB77A3">
        <w:tc>
          <w:tcPr>
            <w:tcW w:w="828" w:type="dxa"/>
            <w:shd w:val="clear" w:color="auto" w:fill="auto"/>
          </w:tcPr>
          <w:p w:rsidR="00EB77A3" w:rsidRPr="002F392A" w:rsidRDefault="00EB77A3" w:rsidP="00EB77A3">
            <w:pPr>
              <w:rPr>
                <w:lang w:val="en-US"/>
              </w:rPr>
            </w:pPr>
            <w:r w:rsidRPr="002F392A">
              <w:rPr>
                <w:lang w:val="en-US"/>
              </w:rPr>
              <w:t>2006</w:t>
            </w:r>
          </w:p>
        </w:tc>
        <w:tc>
          <w:tcPr>
            <w:tcW w:w="1396" w:type="dxa"/>
            <w:shd w:val="clear" w:color="auto" w:fill="auto"/>
          </w:tcPr>
          <w:p w:rsidR="00EB77A3" w:rsidRPr="00D117AE" w:rsidRDefault="00EB77A3" w:rsidP="00EB77A3">
            <w:r w:rsidRPr="00D117AE">
              <w:t>Heemskerk and Van der Tas</w:t>
            </w:r>
          </w:p>
        </w:tc>
        <w:tc>
          <w:tcPr>
            <w:tcW w:w="1443" w:type="dxa"/>
            <w:shd w:val="clear" w:color="auto" w:fill="auto"/>
          </w:tcPr>
          <w:p w:rsidR="00EB77A3" w:rsidRPr="002F392A" w:rsidRDefault="00EB77A3" w:rsidP="00EB77A3">
            <w:pPr>
              <w:rPr>
                <w:lang w:val="en-US"/>
              </w:rPr>
            </w:pPr>
            <w:r w:rsidRPr="002F392A">
              <w:rPr>
                <w:lang w:val="en-US"/>
              </w:rPr>
              <w:t xml:space="preserve">Whether the transition to IFRS </w:t>
            </w:r>
            <w:r>
              <w:rPr>
                <w:lang w:val="en-US"/>
              </w:rPr>
              <w:t xml:space="preserve">creates </w:t>
            </w:r>
            <w:r w:rsidRPr="002F392A">
              <w:rPr>
                <w:lang w:val="en-US"/>
              </w:rPr>
              <w:t>a decrease in the use of earnings management.</w:t>
            </w:r>
          </w:p>
        </w:tc>
        <w:tc>
          <w:tcPr>
            <w:tcW w:w="1467" w:type="dxa"/>
            <w:shd w:val="clear" w:color="auto" w:fill="auto"/>
          </w:tcPr>
          <w:p w:rsidR="00EB77A3" w:rsidRPr="002F392A" w:rsidRDefault="00EB77A3" w:rsidP="00EB77A3">
            <w:pPr>
              <w:rPr>
                <w:lang w:val="en-US"/>
              </w:rPr>
            </w:pPr>
            <w:r w:rsidRPr="002F392A">
              <w:rPr>
                <w:lang w:val="en-US"/>
              </w:rPr>
              <w:t>160 annual reports of German and Swiss companies before 2005 based on a list provided by the IASB</w:t>
            </w:r>
          </w:p>
        </w:tc>
        <w:tc>
          <w:tcPr>
            <w:tcW w:w="1959" w:type="dxa"/>
            <w:shd w:val="clear" w:color="auto" w:fill="auto"/>
          </w:tcPr>
          <w:p w:rsidR="00EB77A3" w:rsidRPr="002F392A" w:rsidRDefault="00EB77A3" w:rsidP="00EB77A3">
            <w:pPr>
              <w:rPr>
                <w:lang w:val="en-US"/>
              </w:rPr>
            </w:pPr>
            <w:r w:rsidRPr="002F392A">
              <w:rPr>
                <w:lang w:val="en-US"/>
              </w:rPr>
              <w:t>Modified Jones Model</w:t>
            </w:r>
          </w:p>
        </w:tc>
        <w:tc>
          <w:tcPr>
            <w:tcW w:w="2195" w:type="dxa"/>
            <w:shd w:val="clear" w:color="auto" w:fill="auto"/>
          </w:tcPr>
          <w:p w:rsidR="00EB77A3" w:rsidRPr="002F392A" w:rsidRDefault="00EB77A3" w:rsidP="00EB77A3">
            <w:pPr>
              <w:rPr>
                <w:lang w:val="en-US"/>
              </w:rPr>
            </w:pPr>
            <w:r w:rsidRPr="002F392A">
              <w:rPr>
                <w:lang w:val="en-US"/>
              </w:rPr>
              <w:t>Transition to IFRS led to an increase in the use of earnings management.</w:t>
            </w:r>
          </w:p>
        </w:tc>
      </w:tr>
      <w:tr w:rsidR="00EB77A3" w:rsidRPr="002F392A" w:rsidTr="00EB77A3">
        <w:tc>
          <w:tcPr>
            <w:tcW w:w="828" w:type="dxa"/>
            <w:shd w:val="clear" w:color="auto" w:fill="auto"/>
          </w:tcPr>
          <w:p w:rsidR="00EB77A3" w:rsidRPr="002F392A" w:rsidRDefault="00EB77A3" w:rsidP="00EB77A3">
            <w:pPr>
              <w:rPr>
                <w:lang w:val="en-US"/>
              </w:rPr>
            </w:pPr>
            <w:r w:rsidRPr="002F392A">
              <w:rPr>
                <w:lang w:val="en-US"/>
              </w:rPr>
              <w:t>2008</w:t>
            </w:r>
          </w:p>
        </w:tc>
        <w:tc>
          <w:tcPr>
            <w:tcW w:w="1396" w:type="dxa"/>
            <w:shd w:val="clear" w:color="auto" w:fill="auto"/>
          </w:tcPr>
          <w:p w:rsidR="00EB77A3" w:rsidRPr="002F392A" w:rsidRDefault="00EB77A3" w:rsidP="00EB77A3">
            <w:pPr>
              <w:rPr>
                <w:lang w:val="en-US"/>
              </w:rPr>
            </w:pPr>
            <w:r w:rsidRPr="002F392A">
              <w:rPr>
                <w:lang w:val="en-US"/>
              </w:rPr>
              <w:t>Jeanjean and Stolowy</w:t>
            </w:r>
          </w:p>
        </w:tc>
        <w:tc>
          <w:tcPr>
            <w:tcW w:w="1443" w:type="dxa"/>
            <w:shd w:val="clear" w:color="auto" w:fill="auto"/>
          </w:tcPr>
          <w:p w:rsidR="00EB77A3" w:rsidRPr="002F392A" w:rsidRDefault="00EB77A3" w:rsidP="00EB77A3">
            <w:pPr>
              <w:rPr>
                <w:lang w:val="en-US"/>
              </w:rPr>
            </w:pPr>
            <w:r w:rsidRPr="002F392A">
              <w:rPr>
                <w:lang w:val="en-US"/>
              </w:rPr>
              <w:t>Whether the use of earnings management has been influenced by the mandatory application of IFRS.</w:t>
            </w:r>
          </w:p>
        </w:tc>
        <w:tc>
          <w:tcPr>
            <w:tcW w:w="1467" w:type="dxa"/>
            <w:shd w:val="clear" w:color="auto" w:fill="auto"/>
          </w:tcPr>
          <w:p w:rsidR="00EB77A3" w:rsidRPr="002F392A" w:rsidRDefault="00EB77A3" w:rsidP="00EB77A3">
            <w:pPr>
              <w:rPr>
                <w:lang w:val="en-US"/>
              </w:rPr>
            </w:pPr>
            <w:r w:rsidRPr="002F392A">
              <w:rPr>
                <w:lang w:val="en-US"/>
              </w:rPr>
              <w:t>422 companies for Australia, 321 for France, and 403 for the UK from the period 2002-2006 has been taken from the Thomson Financial Database</w:t>
            </w:r>
          </w:p>
        </w:tc>
        <w:tc>
          <w:tcPr>
            <w:tcW w:w="1959" w:type="dxa"/>
            <w:shd w:val="clear" w:color="auto" w:fill="auto"/>
          </w:tcPr>
          <w:p w:rsidR="00EB77A3" w:rsidRPr="002F392A" w:rsidRDefault="00EB77A3" w:rsidP="00EB77A3">
            <w:pPr>
              <w:rPr>
                <w:lang w:val="en-US"/>
              </w:rPr>
            </w:pPr>
            <w:r w:rsidRPr="002F392A">
              <w:rPr>
                <w:lang w:val="en-US"/>
              </w:rPr>
              <w:t>The distribution of earnings in the companies to investigate whether fewer earnings have been managed to avoid losses.</w:t>
            </w:r>
          </w:p>
        </w:tc>
        <w:tc>
          <w:tcPr>
            <w:tcW w:w="2195" w:type="dxa"/>
            <w:shd w:val="clear" w:color="auto" w:fill="auto"/>
          </w:tcPr>
          <w:p w:rsidR="00EB77A3" w:rsidRPr="002F392A" w:rsidRDefault="00EB77A3" w:rsidP="00EB77A3">
            <w:pPr>
              <w:rPr>
                <w:lang w:val="en-US"/>
              </w:rPr>
            </w:pPr>
            <w:r w:rsidRPr="002F392A">
              <w:rPr>
                <w:lang w:val="en-US"/>
              </w:rPr>
              <w:t>After the mandatory adoption of IFRS the level of the use of earnings management increased in France, but stayed the same in the UK and in Australia</w:t>
            </w:r>
          </w:p>
        </w:tc>
      </w:tr>
      <w:tr w:rsidR="00EB77A3" w:rsidRPr="002F392A" w:rsidTr="00EB77A3">
        <w:tc>
          <w:tcPr>
            <w:tcW w:w="828" w:type="dxa"/>
            <w:shd w:val="clear" w:color="auto" w:fill="auto"/>
          </w:tcPr>
          <w:p w:rsidR="00EB77A3" w:rsidRPr="002F392A" w:rsidRDefault="00EB77A3" w:rsidP="00EB77A3">
            <w:pPr>
              <w:rPr>
                <w:lang w:val="en-US"/>
              </w:rPr>
            </w:pPr>
            <w:r w:rsidRPr="002F392A">
              <w:rPr>
                <w:lang w:val="en-US"/>
              </w:rPr>
              <w:t>2008</w:t>
            </w:r>
          </w:p>
        </w:tc>
        <w:tc>
          <w:tcPr>
            <w:tcW w:w="1396" w:type="dxa"/>
            <w:shd w:val="clear" w:color="auto" w:fill="auto"/>
          </w:tcPr>
          <w:p w:rsidR="00EB77A3" w:rsidRPr="002F392A" w:rsidRDefault="00EB77A3" w:rsidP="00EB77A3">
            <w:pPr>
              <w:rPr>
                <w:lang w:val="en-US"/>
              </w:rPr>
            </w:pPr>
            <w:r w:rsidRPr="002F392A">
              <w:rPr>
                <w:lang w:val="en-US"/>
              </w:rPr>
              <w:t>Capkun et.al</w:t>
            </w:r>
          </w:p>
        </w:tc>
        <w:tc>
          <w:tcPr>
            <w:tcW w:w="1443" w:type="dxa"/>
            <w:shd w:val="clear" w:color="auto" w:fill="auto"/>
          </w:tcPr>
          <w:p w:rsidR="00EB77A3" w:rsidRPr="002F392A" w:rsidRDefault="00EB77A3" w:rsidP="00EB77A3">
            <w:pPr>
              <w:rPr>
                <w:lang w:val="en-US"/>
              </w:rPr>
            </w:pPr>
            <w:r w:rsidRPr="002F392A">
              <w:rPr>
                <w:lang w:val="en-US"/>
              </w:rPr>
              <w:t xml:space="preserve">this study investigates the impact of the transition to </w:t>
            </w:r>
            <w:r w:rsidRPr="002F392A">
              <w:rPr>
                <w:lang w:val="en-US"/>
              </w:rPr>
              <w:lastRenderedPageBreak/>
              <w:t>IFRS on the use of earnings management taking the return on assets (ROA) as a proxy</w:t>
            </w:r>
          </w:p>
        </w:tc>
        <w:tc>
          <w:tcPr>
            <w:tcW w:w="1467" w:type="dxa"/>
            <w:shd w:val="clear" w:color="auto" w:fill="auto"/>
          </w:tcPr>
          <w:p w:rsidR="00EB77A3" w:rsidRPr="002F392A" w:rsidRDefault="00EB77A3" w:rsidP="00EB77A3">
            <w:pPr>
              <w:rPr>
                <w:color w:val="FF0000"/>
                <w:lang w:val="en-US"/>
              </w:rPr>
            </w:pPr>
            <w:r w:rsidRPr="002F392A">
              <w:rPr>
                <w:lang w:val="en-US"/>
              </w:rPr>
              <w:lastRenderedPageBreak/>
              <w:t xml:space="preserve">1722 European companies taken from the </w:t>
            </w:r>
            <w:r w:rsidRPr="002F392A">
              <w:rPr>
                <w:lang w:val="en-US"/>
              </w:rPr>
              <w:lastRenderedPageBreak/>
              <w:t>DataStream database from the period 2004 and 2005</w:t>
            </w:r>
          </w:p>
        </w:tc>
        <w:tc>
          <w:tcPr>
            <w:tcW w:w="1959" w:type="dxa"/>
            <w:shd w:val="clear" w:color="auto" w:fill="auto"/>
          </w:tcPr>
          <w:p w:rsidR="00EB77A3" w:rsidRPr="002F392A" w:rsidRDefault="00EB77A3" w:rsidP="00EB77A3">
            <w:pPr>
              <w:rPr>
                <w:lang w:val="en-US"/>
              </w:rPr>
            </w:pPr>
            <w:r w:rsidRPr="002F392A">
              <w:rPr>
                <w:lang w:val="en-US"/>
              </w:rPr>
              <w:lastRenderedPageBreak/>
              <w:t xml:space="preserve">Multiple regression model with a performance measure, namely </w:t>
            </w:r>
            <w:r w:rsidRPr="002F392A">
              <w:rPr>
                <w:lang w:val="en-US"/>
              </w:rPr>
              <w:lastRenderedPageBreak/>
              <w:t>the ROA.</w:t>
            </w:r>
          </w:p>
        </w:tc>
        <w:tc>
          <w:tcPr>
            <w:tcW w:w="2195" w:type="dxa"/>
            <w:shd w:val="clear" w:color="auto" w:fill="auto"/>
          </w:tcPr>
          <w:p w:rsidR="00EB77A3" w:rsidRPr="002F392A" w:rsidRDefault="00EB77A3" w:rsidP="00EB77A3">
            <w:pPr>
              <w:rPr>
                <w:lang w:val="en-US"/>
              </w:rPr>
            </w:pPr>
            <w:r>
              <w:rPr>
                <w:lang w:val="en-US"/>
              </w:rPr>
              <w:lastRenderedPageBreak/>
              <w:t>T</w:t>
            </w:r>
            <w:r w:rsidRPr="002F392A">
              <w:rPr>
                <w:lang w:val="en-US"/>
              </w:rPr>
              <w:t xml:space="preserve">he transition to IFRS has a small significant effect on, long-term debt, current assets, </w:t>
            </w:r>
            <w:r w:rsidRPr="002F392A">
              <w:rPr>
                <w:lang w:val="en-US"/>
              </w:rPr>
              <w:lastRenderedPageBreak/>
              <w:t>current liabilities, property plant, and equipment. However, it has a high significant effect on the ROA, indicating that the use of earnings management has increased.</w:t>
            </w:r>
          </w:p>
        </w:tc>
      </w:tr>
      <w:tr w:rsidR="00EB77A3" w:rsidRPr="002F392A" w:rsidTr="00EB77A3">
        <w:tc>
          <w:tcPr>
            <w:tcW w:w="828" w:type="dxa"/>
            <w:shd w:val="clear" w:color="auto" w:fill="auto"/>
          </w:tcPr>
          <w:p w:rsidR="00EB77A3" w:rsidRPr="002F392A" w:rsidRDefault="00EB77A3" w:rsidP="00EB77A3">
            <w:pPr>
              <w:rPr>
                <w:lang w:val="en-US"/>
              </w:rPr>
            </w:pPr>
            <w:r w:rsidRPr="002F392A">
              <w:rPr>
                <w:lang w:val="en-US"/>
              </w:rPr>
              <w:lastRenderedPageBreak/>
              <w:t>1990</w:t>
            </w:r>
          </w:p>
        </w:tc>
        <w:tc>
          <w:tcPr>
            <w:tcW w:w="1396" w:type="dxa"/>
            <w:shd w:val="clear" w:color="auto" w:fill="auto"/>
          </w:tcPr>
          <w:p w:rsidR="00EB77A3" w:rsidRPr="002F392A" w:rsidRDefault="00EB77A3" w:rsidP="00EB77A3">
            <w:pPr>
              <w:rPr>
                <w:lang w:val="en-US"/>
              </w:rPr>
            </w:pPr>
            <w:r w:rsidRPr="002F392A">
              <w:rPr>
                <w:lang w:val="en-US"/>
              </w:rPr>
              <w:t xml:space="preserve">Covin et.al </w:t>
            </w:r>
          </w:p>
        </w:tc>
        <w:tc>
          <w:tcPr>
            <w:tcW w:w="1443" w:type="dxa"/>
            <w:shd w:val="clear" w:color="auto" w:fill="auto"/>
          </w:tcPr>
          <w:p w:rsidR="00EB77A3" w:rsidRPr="002F392A" w:rsidRDefault="00EB77A3" w:rsidP="00EB77A3">
            <w:pPr>
              <w:rPr>
                <w:lang w:val="en-US"/>
              </w:rPr>
            </w:pPr>
            <w:r w:rsidRPr="002F392A">
              <w:rPr>
                <w:lang w:val="en-US"/>
              </w:rPr>
              <w:t xml:space="preserve">Analyzing business </w:t>
            </w:r>
            <w:r w:rsidRPr="002F392A">
              <w:rPr>
                <w:iCs/>
                <w:lang w:val="en-US"/>
              </w:rPr>
              <w:t>strategies of small growth seeking firms in high</w:t>
            </w:r>
            <w:r>
              <w:rPr>
                <w:iCs/>
                <w:lang w:val="en-US"/>
              </w:rPr>
              <w:t>-</w:t>
            </w:r>
            <w:r w:rsidRPr="002F392A">
              <w:rPr>
                <w:iCs/>
                <w:lang w:val="en-US"/>
              </w:rPr>
              <w:t>tech and low-tech companies</w:t>
            </w:r>
          </w:p>
        </w:tc>
        <w:tc>
          <w:tcPr>
            <w:tcW w:w="1467" w:type="dxa"/>
            <w:shd w:val="clear" w:color="auto" w:fill="auto"/>
          </w:tcPr>
          <w:p w:rsidR="00EB77A3" w:rsidRPr="002F392A" w:rsidRDefault="00EB77A3" w:rsidP="00EB77A3">
            <w:pPr>
              <w:rPr>
                <w:color w:val="FF0000"/>
                <w:lang w:val="en-US"/>
              </w:rPr>
            </w:pPr>
            <w:r w:rsidRPr="002F392A">
              <w:rPr>
                <w:lang w:val="en-US"/>
              </w:rPr>
              <w:t>57 companies were chosen based on questionnaires</w:t>
            </w:r>
          </w:p>
        </w:tc>
        <w:tc>
          <w:tcPr>
            <w:tcW w:w="1959" w:type="dxa"/>
            <w:shd w:val="clear" w:color="auto" w:fill="auto"/>
          </w:tcPr>
          <w:p w:rsidR="00EB77A3" w:rsidRPr="002F392A" w:rsidRDefault="00EB77A3" w:rsidP="00EB77A3">
            <w:pPr>
              <w:rPr>
                <w:lang w:val="en-US"/>
              </w:rPr>
            </w:pPr>
            <w:r w:rsidRPr="002F392A">
              <w:rPr>
                <w:lang w:val="en-US"/>
              </w:rPr>
              <w:t>Factor analyzing and hierarchical discriminant analysis</w:t>
            </w:r>
          </w:p>
        </w:tc>
        <w:tc>
          <w:tcPr>
            <w:tcW w:w="2195" w:type="dxa"/>
            <w:shd w:val="clear" w:color="auto" w:fill="auto"/>
          </w:tcPr>
          <w:p w:rsidR="00EB77A3" w:rsidRPr="002F392A" w:rsidRDefault="00EB77A3" w:rsidP="00EB77A3">
            <w:pPr>
              <w:rPr>
                <w:lang w:val="en-US"/>
              </w:rPr>
            </w:pPr>
            <w:r w:rsidRPr="002F392A">
              <w:rPr>
                <w:lang w:val="en-US"/>
              </w:rPr>
              <w:t xml:space="preserve">Indicating that </w:t>
            </w:r>
            <w:r w:rsidRPr="002F392A">
              <w:rPr>
                <w:iCs/>
                <w:lang w:val="en-US"/>
              </w:rPr>
              <w:t>the business strategies have significant high scores in the high tech companies than in low-tech companies.</w:t>
            </w:r>
          </w:p>
        </w:tc>
      </w:tr>
    </w:tbl>
    <w:p w:rsidR="00EB77A3" w:rsidRPr="00D117AE" w:rsidRDefault="00EB77A3" w:rsidP="00EB77A3">
      <w:pPr>
        <w:rPr>
          <w:lang w:val="en-US"/>
        </w:rPr>
      </w:pPr>
    </w:p>
    <w:p w:rsidR="00EB77A3" w:rsidRDefault="00EB77A3" w:rsidP="00EB77A3">
      <w:pPr>
        <w:rPr>
          <w:lang w:val="en-US"/>
        </w:rPr>
      </w:pPr>
    </w:p>
    <w:p w:rsidR="00EB77A3" w:rsidRDefault="00EB77A3" w:rsidP="00EB77A3">
      <w:pPr>
        <w:rPr>
          <w:lang w:val="en-US"/>
        </w:rPr>
      </w:pPr>
    </w:p>
    <w:p w:rsidR="00EB77A3" w:rsidRDefault="00EB77A3" w:rsidP="00EB77A3">
      <w:pPr>
        <w:rPr>
          <w:lang w:val="en-US"/>
        </w:rPr>
      </w:pPr>
    </w:p>
    <w:p w:rsidR="00EB77A3" w:rsidRDefault="00EB77A3" w:rsidP="00EB77A3">
      <w:pPr>
        <w:rPr>
          <w:lang w:val="en-US"/>
        </w:rPr>
      </w:pPr>
    </w:p>
    <w:p w:rsidR="00EB77A3" w:rsidRDefault="00EB77A3" w:rsidP="00EB77A3">
      <w:pPr>
        <w:rPr>
          <w:lang w:val="en-US"/>
        </w:rPr>
      </w:pPr>
    </w:p>
    <w:p w:rsidR="00EB77A3" w:rsidRDefault="00EB77A3" w:rsidP="00EB77A3">
      <w:pPr>
        <w:rPr>
          <w:lang w:val="en-US"/>
        </w:rPr>
      </w:pPr>
    </w:p>
    <w:p w:rsidR="00EB77A3" w:rsidRDefault="00EB77A3" w:rsidP="00EB77A3">
      <w:pPr>
        <w:rPr>
          <w:lang w:val="en-US"/>
        </w:rPr>
      </w:pPr>
    </w:p>
    <w:p w:rsidR="00EB77A3" w:rsidRDefault="00EB77A3" w:rsidP="00EB77A3">
      <w:pPr>
        <w:rPr>
          <w:lang w:val="en-US"/>
        </w:rPr>
      </w:pPr>
    </w:p>
    <w:p w:rsidR="00EB77A3" w:rsidRDefault="00EB77A3" w:rsidP="00EB77A3">
      <w:pPr>
        <w:rPr>
          <w:lang w:val="en-US"/>
        </w:rPr>
      </w:pPr>
    </w:p>
    <w:p w:rsidR="00EB77A3" w:rsidRPr="00D117AE" w:rsidRDefault="00EB77A3" w:rsidP="00EB77A3">
      <w:pPr>
        <w:rPr>
          <w:lang w:val="en-US"/>
        </w:rPr>
      </w:pPr>
    </w:p>
    <w:p w:rsidR="00EB77A3" w:rsidRPr="00D117AE" w:rsidRDefault="00EB77A3" w:rsidP="00EB77A3">
      <w:pPr>
        <w:rPr>
          <w:lang w:val="en-US"/>
        </w:rPr>
      </w:pPr>
    </w:p>
    <w:p w:rsidR="00EB77A3" w:rsidRDefault="00EB77A3" w:rsidP="00EB77A3">
      <w:pPr>
        <w:rPr>
          <w:lang w:val="en-US"/>
        </w:rPr>
      </w:pPr>
    </w:p>
    <w:p w:rsidR="00EB77A3" w:rsidRDefault="00EB77A3" w:rsidP="00EB77A3">
      <w:pPr>
        <w:rPr>
          <w:lang w:val="en-US"/>
        </w:rPr>
      </w:pPr>
    </w:p>
    <w:p w:rsidR="00EB77A3" w:rsidRDefault="00EB77A3" w:rsidP="00EB77A3">
      <w:pPr>
        <w:rPr>
          <w:lang w:val="en-US"/>
        </w:rPr>
      </w:pPr>
    </w:p>
    <w:p w:rsidR="00EB77A3" w:rsidRDefault="00EB77A3" w:rsidP="00EB77A3">
      <w:pPr>
        <w:rPr>
          <w:lang w:val="en-US"/>
        </w:rPr>
      </w:pPr>
    </w:p>
    <w:p w:rsidR="00EB77A3" w:rsidRDefault="00EB77A3" w:rsidP="00EB77A3">
      <w:pPr>
        <w:rPr>
          <w:lang w:val="en-US"/>
        </w:rPr>
      </w:pPr>
    </w:p>
    <w:p w:rsidR="00EB77A3" w:rsidRDefault="00EB77A3" w:rsidP="00EB77A3">
      <w:pPr>
        <w:rPr>
          <w:lang w:val="en-US"/>
        </w:rPr>
      </w:pPr>
    </w:p>
    <w:p w:rsidR="00EB77A3" w:rsidRDefault="00EB77A3" w:rsidP="00EB77A3">
      <w:pPr>
        <w:rPr>
          <w:lang w:val="en-US"/>
        </w:rPr>
      </w:pPr>
    </w:p>
    <w:p w:rsidR="00EB77A3" w:rsidRDefault="00EB77A3" w:rsidP="00EB77A3">
      <w:pPr>
        <w:rPr>
          <w:lang w:val="en-US"/>
        </w:rPr>
      </w:pPr>
    </w:p>
    <w:p w:rsidR="00EB77A3" w:rsidRDefault="00EB77A3" w:rsidP="00EB77A3">
      <w:pPr>
        <w:rPr>
          <w:lang w:val="en-US"/>
        </w:rPr>
      </w:pPr>
    </w:p>
    <w:p w:rsidR="00EB77A3" w:rsidRPr="00D117AE" w:rsidRDefault="00EB77A3" w:rsidP="00EB77A3">
      <w:pPr>
        <w:rPr>
          <w:lang w:val="en-US"/>
        </w:rPr>
      </w:pPr>
    </w:p>
    <w:p w:rsidR="00EB77A3" w:rsidRPr="00D117AE" w:rsidRDefault="00EB77A3" w:rsidP="00EB77A3">
      <w:pPr>
        <w:rPr>
          <w:lang w:val="en-US"/>
        </w:rPr>
      </w:pPr>
    </w:p>
    <w:p w:rsidR="00EB77A3" w:rsidRDefault="00EB77A3" w:rsidP="00EB77A3">
      <w:pPr>
        <w:rPr>
          <w:lang w:val="en-US"/>
        </w:rPr>
      </w:pPr>
    </w:p>
    <w:p w:rsidR="00EB77A3" w:rsidRPr="00D117AE" w:rsidRDefault="00EB77A3" w:rsidP="00EB77A3">
      <w:pPr>
        <w:rPr>
          <w:lang w:val="en-US"/>
        </w:rPr>
      </w:pPr>
    </w:p>
    <w:p w:rsidR="00EB77A3" w:rsidRPr="00D117AE" w:rsidRDefault="00EB77A3" w:rsidP="00EB77A3">
      <w:pPr>
        <w:rPr>
          <w:lang w:val="en-US"/>
        </w:rPr>
      </w:pPr>
    </w:p>
    <w:p w:rsidR="00EB77A3" w:rsidRPr="00D117AE" w:rsidRDefault="00EB77A3" w:rsidP="00EB77A3">
      <w:pPr>
        <w:rPr>
          <w:lang w:val="en-US"/>
        </w:rPr>
      </w:pPr>
    </w:p>
    <w:p w:rsidR="00EB77A3" w:rsidRPr="00D117AE" w:rsidRDefault="00EB77A3" w:rsidP="00EB77A3">
      <w:pPr>
        <w:rPr>
          <w:lang w:val="en-US"/>
        </w:rPr>
      </w:pPr>
    </w:p>
    <w:p w:rsidR="00EB77A3" w:rsidRPr="00D117AE" w:rsidRDefault="00EB77A3" w:rsidP="00EB77A3">
      <w:pPr>
        <w:rPr>
          <w:lang w:val="en-US"/>
        </w:rPr>
      </w:pPr>
    </w:p>
    <w:p w:rsidR="00EB77A3" w:rsidRPr="001B7486" w:rsidRDefault="00EB77A3" w:rsidP="00EB77A3">
      <w:pPr>
        <w:pStyle w:val="Kop1"/>
        <w:rPr>
          <w:color w:val="auto"/>
          <w:sz w:val="32"/>
          <w:szCs w:val="32"/>
          <w:lang w:val="en-US"/>
        </w:rPr>
      </w:pPr>
      <w:bookmarkStart w:id="207" w:name="_Toc313361538"/>
      <w:bookmarkStart w:id="208" w:name="_Toc314339280"/>
      <w:bookmarkStart w:id="209" w:name="_Toc314412841"/>
      <w:bookmarkStart w:id="210" w:name="_Toc314413101"/>
      <w:r w:rsidRPr="001B7486">
        <w:rPr>
          <w:color w:val="auto"/>
          <w:sz w:val="32"/>
          <w:szCs w:val="32"/>
          <w:lang w:val="en-US"/>
        </w:rPr>
        <w:lastRenderedPageBreak/>
        <w:t>Appendix 2</w:t>
      </w:r>
      <w:bookmarkEnd w:id="207"/>
      <w:bookmarkEnd w:id="208"/>
      <w:bookmarkEnd w:id="209"/>
      <w:bookmarkEnd w:id="210"/>
    </w:p>
    <w:p w:rsidR="00EB77A3" w:rsidRDefault="00EB77A3" w:rsidP="00EB77A3">
      <w:pPr>
        <w:rPr>
          <w:b/>
          <w:sz w:val="28"/>
          <w:szCs w:val="28"/>
          <w:lang w:val="en-US"/>
        </w:rPr>
      </w:pPr>
    </w:p>
    <w:p w:rsidR="00EB77A3" w:rsidRPr="00D117AE" w:rsidRDefault="00EB77A3" w:rsidP="00EB77A3">
      <w:pPr>
        <w:rPr>
          <w:b/>
          <w:sz w:val="28"/>
          <w:szCs w:val="28"/>
          <w:lang w:val="en-US"/>
        </w:rPr>
      </w:pPr>
      <w:r w:rsidRPr="00D117AE">
        <w:rPr>
          <w:b/>
          <w:sz w:val="28"/>
          <w:szCs w:val="28"/>
          <w:lang w:val="en-US"/>
        </w:rPr>
        <w:t xml:space="preserve">Table 2: List of variables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77"/>
        <w:gridCol w:w="3071"/>
        <w:gridCol w:w="4035"/>
      </w:tblGrid>
      <w:tr w:rsidR="00EB77A3" w:rsidRPr="002F392A" w:rsidTr="00EB77A3">
        <w:tc>
          <w:tcPr>
            <w:tcW w:w="1482" w:type="dxa"/>
            <w:shd w:val="clear" w:color="auto" w:fill="auto"/>
          </w:tcPr>
          <w:p w:rsidR="00EB77A3" w:rsidRPr="002F392A" w:rsidRDefault="00EB77A3" w:rsidP="00EB77A3">
            <w:pPr>
              <w:rPr>
                <w:b/>
                <w:lang w:val="en-US"/>
              </w:rPr>
            </w:pPr>
            <w:r w:rsidRPr="002F392A">
              <w:rPr>
                <w:b/>
                <w:lang w:val="en-US"/>
              </w:rPr>
              <w:t>Abbreviation</w:t>
            </w:r>
          </w:p>
        </w:tc>
        <w:tc>
          <w:tcPr>
            <w:tcW w:w="3071" w:type="dxa"/>
            <w:shd w:val="clear" w:color="auto" w:fill="auto"/>
          </w:tcPr>
          <w:p w:rsidR="00EB77A3" w:rsidRPr="002F392A" w:rsidRDefault="00EB77A3" w:rsidP="00EB77A3">
            <w:pPr>
              <w:rPr>
                <w:b/>
                <w:lang w:val="en-US"/>
              </w:rPr>
            </w:pPr>
            <w:r w:rsidRPr="002F392A">
              <w:rPr>
                <w:b/>
                <w:lang w:val="en-US"/>
              </w:rPr>
              <w:t>Variable</w:t>
            </w:r>
          </w:p>
        </w:tc>
        <w:tc>
          <w:tcPr>
            <w:tcW w:w="3071" w:type="dxa"/>
            <w:shd w:val="clear" w:color="auto" w:fill="auto"/>
          </w:tcPr>
          <w:p w:rsidR="00EB77A3" w:rsidRPr="002F392A" w:rsidRDefault="00EB77A3" w:rsidP="00EB77A3">
            <w:pPr>
              <w:rPr>
                <w:b/>
                <w:lang w:val="en-US"/>
              </w:rPr>
            </w:pPr>
            <w:r w:rsidRPr="002F392A">
              <w:rPr>
                <w:b/>
                <w:lang w:val="en-US"/>
              </w:rPr>
              <w:t xml:space="preserve">Term name according to Thomson One Banker </w:t>
            </w:r>
          </w:p>
        </w:tc>
      </w:tr>
      <w:tr w:rsidR="00EB77A3" w:rsidRPr="00D117AE" w:rsidTr="00EB77A3">
        <w:tc>
          <w:tcPr>
            <w:tcW w:w="1482" w:type="dxa"/>
            <w:shd w:val="clear" w:color="auto" w:fill="auto"/>
          </w:tcPr>
          <w:p w:rsidR="00EB77A3" w:rsidRPr="002F392A" w:rsidRDefault="00EB77A3" w:rsidP="00EB77A3">
            <w:pPr>
              <w:rPr>
                <w:lang w:val="en-US"/>
              </w:rPr>
            </w:pPr>
            <w:r w:rsidRPr="002F392A">
              <w:rPr>
                <w:lang w:val="en-US"/>
              </w:rPr>
              <w:t>CFO</w:t>
            </w:r>
          </w:p>
        </w:tc>
        <w:tc>
          <w:tcPr>
            <w:tcW w:w="3071" w:type="dxa"/>
            <w:shd w:val="clear" w:color="auto" w:fill="auto"/>
          </w:tcPr>
          <w:p w:rsidR="00EB77A3" w:rsidRPr="002F392A" w:rsidRDefault="00EB77A3" w:rsidP="00EB77A3">
            <w:pPr>
              <w:rPr>
                <w:lang w:val="en-US"/>
              </w:rPr>
            </w:pPr>
            <w:r w:rsidRPr="002F392A">
              <w:rPr>
                <w:lang w:val="en-US"/>
              </w:rPr>
              <w:t>Cash flow from operation</w:t>
            </w:r>
          </w:p>
        </w:tc>
        <w:tc>
          <w:tcPr>
            <w:tcW w:w="3071" w:type="dxa"/>
            <w:shd w:val="clear" w:color="auto" w:fill="auto"/>
          </w:tcPr>
          <w:p w:rsidR="00EB77A3" w:rsidRPr="002F392A" w:rsidRDefault="00EB77A3" w:rsidP="00EB77A3">
            <w:pPr>
              <w:rPr>
                <w:lang w:val="en-US"/>
              </w:rPr>
            </w:pPr>
            <w:r w:rsidRPr="002F392A">
              <w:rPr>
                <w:lang w:val="en-US"/>
              </w:rPr>
              <w:t>WS.NetCashFlowOperatingCFStmt</w:t>
            </w:r>
          </w:p>
        </w:tc>
      </w:tr>
      <w:tr w:rsidR="00EB77A3" w:rsidRPr="00D117AE" w:rsidTr="00EB77A3">
        <w:tc>
          <w:tcPr>
            <w:tcW w:w="1482" w:type="dxa"/>
            <w:shd w:val="clear" w:color="auto" w:fill="auto"/>
          </w:tcPr>
          <w:p w:rsidR="00EB77A3" w:rsidRPr="002F392A" w:rsidRDefault="00EB77A3" w:rsidP="00EB77A3">
            <w:pPr>
              <w:rPr>
                <w:lang w:val="en-US"/>
              </w:rPr>
            </w:pPr>
            <w:r w:rsidRPr="002F392A">
              <w:rPr>
                <w:lang w:val="en-US"/>
              </w:rPr>
              <w:t>TA</w:t>
            </w:r>
          </w:p>
        </w:tc>
        <w:tc>
          <w:tcPr>
            <w:tcW w:w="3071" w:type="dxa"/>
            <w:shd w:val="clear" w:color="auto" w:fill="auto"/>
          </w:tcPr>
          <w:p w:rsidR="00EB77A3" w:rsidRPr="002F392A" w:rsidRDefault="00EB77A3" w:rsidP="00EB77A3">
            <w:pPr>
              <w:rPr>
                <w:lang w:val="en-US"/>
              </w:rPr>
            </w:pPr>
            <w:r w:rsidRPr="002F392A">
              <w:rPr>
                <w:lang w:val="en-US"/>
              </w:rPr>
              <w:t>Total assets</w:t>
            </w:r>
          </w:p>
        </w:tc>
        <w:tc>
          <w:tcPr>
            <w:tcW w:w="3071" w:type="dxa"/>
            <w:shd w:val="clear" w:color="auto" w:fill="auto"/>
          </w:tcPr>
          <w:p w:rsidR="00EB77A3" w:rsidRPr="002F392A" w:rsidRDefault="00EB77A3" w:rsidP="00EB77A3">
            <w:pPr>
              <w:rPr>
                <w:lang w:val="en-US"/>
              </w:rPr>
            </w:pPr>
            <w:r w:rsidRPr="002F392A">
              <w:rPr>
                <w:lang w:val="en-US"/>
              </w:rPr>
              <w:t>WS.TotalAssets</w:t>
            </w:r>
          </w:p>
        </w:tc>
      </w:tr>
      <w:tr w:rsidR="00EB77A3" w:rsidRPr="00D117AE" w:rsidTr="00EB77A3">
        <w:tc>
          <w:tcPr>
            <w:tcW w:w="1482" w:type="dxa"/>
            <w:shd w:val="clear" w:color="auto" w:fill="auto"/>
          </w:tcPr>
          <w:p w:rsidR="00EB77A3" w:rsidRPr="002F392A" w:rsidRDefault="00EB77A3" w:rsidP="00EB77A3">
            <w:pPr>
              <w:rPr>
                <w:lang w:val="en-US"/>
              </w:rPr>
            </w:pPr>
            <w:r w:rsidRPr="002F392A">
              <w:rPr>
                <w:lang w:val="en-US"/>
              </w:rPr>
              <w:t>S</w:t>
            </w:r>
          </w:p>
        </w:tc>
        <w:tc>
          <w:tcPr>
            <w:tcW w:w="3071" w:type="dxa"/>
            <w:shd w:val="clear" w:color="auto" w:fill="auto"/>
          </w:tcPr>
          <w:p w:rsidR="00EB77A3" w:rsidRPr="002F392A" w:rsidRDefault="00EB77A3" w:rsidP="00EB77A3">
            <w:pPr>
              <w:rPr>
                <w:lang w:val="en-US"/>
              </w:rPr>
            </w:pPr>
            <w:r w:rsidRPr="002F392A">
              <w:rPr>
                <w:lang w:val="en-US"/>
              </w:rPr>
              <w:t>Sales</w:t>
            </w:r>
          </w:p>
        </w:tc>
        <w:tc>
          <w:tcPr>
            <w:tcW w:w="3071" w:type="dxa"/>
            <w:shd w:val="clear" w:color="auto" w:fill="auto"/>
          </w:tcPr>
          <w:p w:rsidR="00EB77A3" w:rsidRPr="002F392A" w:rsidRDefault="00EB77A3" w:rsidP="00EB77A3">
            <w:pPr>
              <w:rPr>
                <w:lang w:val="en-US"/>
              </w:rPr>
            </w:pPr>
            <w:r w:rsidRPr="002F392A">
              <w:rPr>
                <w:lang w:val="en-US"/>
              </w:rPr>
              <w:t>WS.Sales</w:t>
            </w:r>
          </w:p>
        </w:tc>
      </w:tr>
      <w:tr w:rsidR="00EB77A3" w:rsidRPr="00D117AE" w:rsidTr="00EB77A3">
        <w:tc>
          <w:tcPr>
            <w:tcW w:w="1482" w:type="dxa"/>
            <w:shd w:val="clear" w:color="auto" w:fill="auto"/>
          </w:tcPr>
          <w:p w:rsidR="00EB77A3" w:rsidRPr="002F392A" w:rsidRDefault="00EB77A3" w:rsidP="00EB77A3">
            <w:pPr>
              <w:rPr>
                <w:lang w:val="en-US"/>
              </w:rPr>
            </w:pPr>
            <w:r w:rsidRPr="002F392A">
              <w:rPr>
                <w:lang w:val="en-US"/>
              </w:rPr>
              <w:t>COGS</w:t>
            </w:r>
          </w:p>
        </w:tc>
        <w:tc>
          <w:tcPr>
            <w:tcW w:w="3071" w:type="dxa"/>
            <w:shd w:val="clear" w:color="auto" w:fill="auto"/>
          </w:tcPr>
          <w:p w:rsidR="00EB77A3" w:rsidRPr="002F392A" w:rsidRDefault="00EB77A3" w:rsidP="00EB77A3">
            <w:pPr>
              <w:rPr>
                <w:lang w:val="en-US"/>
              </w:rPr>
            </w:pPr>
            <w:r w:rsidRPr="002F392A">
              <w:rPr>
                <w:lang w:val="en-US"/>
              </w:rPr>
              <w:t>Costs of goods sold</w:t>
            </w:r>
          </w:p>
        </w:tc>
        <w:tc>
          <w:tcPr>
            <w:tcW w:w="3071" w:type="dxa"/>
            <w:shd w:val="clear" w:color="auto" w:fill="auto"/>
          </w:tcPr>
          <w:p w:rsidR="00EB77A3" w:rsidRPr="002F392A" w:rsidRDefault="00EB77A3" w:rsidP="00EB77A3">
            <w:pPr>
              <w:rPr>
                <w:lang w:val="en-US"/>
              </w:rPr>
            </w:pPr>
            <w:r w:rsidRPr="002F392A">
              <w:rPr>
                <w:lang w:val="en-US"/>
              </w:rPr>
              <w:t>WS.CostOfGoodsSold</w:t>
            </w:r>
          </w:p>
        </w:tc>
      </w:tr>
      <w:tr w:rsidR="00EB77A3" w:rsidRPr="00D117AE" w:rsidTr="00EB77A3">
        <w:tc>
          <w:tcPr>
            <w:tcW w:w="1482" w:type="dxa"/>
            <w:shd w:val="clear" w:color="auto" w:fill="auto"/>
          </w:tcPr>
          <w:p w:rsidR="00EB77A3" w:rsidRPr="002F392A" w:rsidRDefault="00EB77A3" w:rsidP="00EB77A3">
            <w:pPr>
              <w:rPr>
                <w:lang w:val="en-US"/>
              </w:rPr>
            </w:pPr>
            <w:r w:rsidRPr="002F392A">
              <w:rPr>
                <w:lang w:val="en-US"/>
              </w:rPr>
              <w:t>INV</w:t>
            </w:r>
          </w:p>
        </w:tc>
        <w:tc>
          <w:tcPr>
            <w:tcW w:w="3071" w:type="dxa"/>
            <w:shd w:val="clear" w:color="auto" w:fill="auto"/>
          </w:tcPr>
          <w:p w:rsidR="00EB77A3" w:rsidRPr="002F392A" w:rsidRDefault="00EB77A3" w:rsidP="00EB77A3">
            <w:pPr>
              <w:rPr>
                <w:lang w:val="en-US"/>
              </w:rPr>
            </w:pPr>
            <w:r w:rsidRPr="002F392A">
              <w:rPr>
                <w:lang w:val="en-US"/>
              </w:rPr>
              <w:t>Total inventory</w:t>
            </w:r>
          </w:p>
        </w:tc>
        <w:tc>
          <w:tcPr>
            <w:tcW w:w="3071" w:type="dxa"/>
            <w:shd w:val="clear" w:color="auto" w:fill="auto"/>
          </w:tcPr>
          <w:p w:rsidR="00EB77A3" w:rsidRPr="002F392A" w:rsidRDefault="00EB77A3" w:rsidP="00EB77A3">
            <w:pPr>
              <w:rPr>
                <w:lang w:val="en-US"/>
              </w:rPr>
            </w:pPr>
            <w:r w:rsidRPr="002F392A">
              <w:rPr>
                <w:lang w:val="en-US"/>
              </w:rPr>
              <w:t>WS.TotalInventories</w:t>
            </w:r>
          </w:p>
        </w:tc>
      </w:tr>
      <w:tr w:rsidR="00EB77A3" w:rsidRPr="00D117AE" w:rsidTr="00EB77A3">
        <w:tc>
          <w:tcPr>
            <w:tcW w:w="1482" w:type="dxa"/>
            <w:shd w:val="clear" w:color="auto" w:fill="auto"/>
          </w:tcPr>
          <w:p w:rsidR="00EB77A3" w:rsidRPr="002F392A" w:rsidRDefault="00EB77A3" w:rsidP="00EB77A3">
            <w:pPr>
              <w:rPr>
                <w:lang w:val="en-US"/>
              </w:rPr>
            </w:pPr>
            <w:r w:rsidRPr="002F392A">
              <w:rPr>
                <w:lang w:val="en-US"/>
              </w:rPr>
              <w:t>R&amp;D</w:t>
            </w:r>
          </w:p>
        </w:tc>
        <w:tc>
          <w:tcPr>
            <w:tcW w:w="3071" w:type="dxa"/>
            <w:shd w:val="clear" w:color="auto" w:fill="auto"/>
          </w:tcPr>
          <w:p w:rsidR="00EB77A3" w:rsidRPr="002F392A" w:rsidRDefault="00EB77A3" w:rsidP="00EB77A3">
            <w:pPr>
              <w:rPr>
                <w:lang w:val="en-US"/>
              </w:rPr>
            </w:pPr>
            <w:r w:rsidRPr="002F392A">
              <w:rPr>
                <w:lang w:val="en-US"/>
              </w:rPr>
              <w:t>Research and developments costs</w:t>
            </w:r>
          </w:p>
        </w:tc>
        <w:tc>
          <w:tcPr>
            <w:tcW w:w="3071" w:type="dxa"/>
            <w:shd w:val="clear" w:color="auto" w:fill="auto"/>
          </w:tcPr>
          <w:p w:rsidR="00EB77A3" w:rsidRPr="002F392A" w:rsidRDefault="00EB77A3" w:rsidP="00EB77A3">
            <w:pPr>
              <w:rPr>
                <w:lang w:val="en-US"/>
              </w:rPr>
            </w:pPr>
            <w:r w:rsidRPr="002F392A">
              <w:rPr>
                <w:lang w:val="en-US"/>
              </w:rPr>
              <w:t>WS.ResearchAndDevelopmentExpense</w:t>
            </w:r>
          </w:p>
        </w:tc>
      </w:tr>
      <w:tr w:rsidR="00EB77A3" w:rsidRPr="00D117AE" w:rsidTr="00EB77A3">
        <w:tc>
          <w:tcPr>
            <w:tcW w:w="1482" w:type="dxa"/>
            <w:shd w:val="clear" w:color="auto" w:fill="auto"/>
          </w:tcPr>
          <w:p w:rsidR="00EB77A3" w:rsidRPr="002F392A" w:rsidRDefault="00EB77A3" w:rsidP="00EB77A3">
            <w:pPr>
              <w:rPr>
                <w:lang w:val="en-US"/>
              </w:rPr>
            </w:pPr>
            <w:r w:rsidRPr="002F392A">
              <w:rPr>
                <w:lang w:val="en-US"/>
              </w:rPr>
              <w:t>SG&amp;A</w:t>
            </w:r>
          </w:p>
        </w:tc>
        <w:tc>
          <w:tcPr>
            <w:tcW w:w="3071" w:type="dxa"/>
            <w:shd w:val="clear" w:color="auto" w:fill="auto"/>
          </w:tcPr>
          <w:p w:rsidR="00EB77A3" w:rsidRPr="002F392A" w:rsidRDefault="00EB77A3" w:rsidP="00EB77A3">
            <w:pPr>
              <w:rPr>
                <w:lang w:val="en-US"/>
              </w:rPr>
            </w:pPr>
            <w:r w:rsidRPr="002F392A">
              <w:rPr>
                <w:lang w:val="en-US"/>
              </w:rPr>
              <w:t>Selling, general and administrative expenses</w:t>
            </w:r>
          </w:p>
        </w:tc>
        <w:tc>
          <w:tcPr>
            <w:tcW w:w="3071" w:type="dxa"/>
            <w:shd w:val="clear" w:color="auto" w:fill="auto"/>
          </w:tcPr>
          <w:p w:rsidR="00EB77A3" w:rsidRPr="002F392A" w:rsidRDefault="00EB77A3" w:rsidP="00EB77A3">
            <w:pPr>
              <w:rPr>
                <w:lang w:val="en-US"/>
              </w:rPr>
            </w:pPr>
            <w:r w:rsidRPr="002F392A">
              <w:rPr>
                <w:lang w:val="en-US"/>
              </w:rPr>
              <w:t>WS.SellingGeneralAdminExpense</w:t>
            </w:r>
          </w:p>
        </w:tc>
      </w:tr>
      <w:tr w:rsidR="00EB77A3" w:rsidRPr="00D117AE" w:rsidTr="00EB77A3">
        <w:tc>
          <w:tcPr>
            <w:tcW w:w="1482" w:type="dxa"/>
            <w:shd w:val="clear" w:color="auto" w:fill="auto"/>
          </w:tcPr>
          <w:p w:rsidR="00EB77A3" w:rsidRPr="002F392A" w:rsidRDefault="00EB77A3" w:rsidP="00EB77A3">
            <w:pPr>
              <w:rPr>
                <w:lang w:val="en-US"/>
              </w:rPr>
            </w:pPr>
            <w:r w:rsidRPr="002F392A">
              <w:rPr>
                <w:lang w:val="en-US"/>
              </w:rPr>
              <w:t>MTB</w:t>
            </w:r>
          </w:p>
        </w:tc>
        <w:tc>
          <w:tcPr>
            <w:tcW w:w="3071" w:type="dxa"/>
            <w:shd w:val="clear" w:color="auto" w:fill="auto"/>
          </w:tcPr>
          <w:p w:rsidR="00EB77A3" w:rsidRPr="002F392A" w:rsidRDefault="00EB77A3" w:rsidP="00EB77A3">
            <w:pPr>
              <w:rPr>
                <w:lang w:val="en-US"/>
              </w:rPr>
            </w:pPr>
            <w:r w:rsidRPr="002F392A">
              <w:rPr>
                <w:lang w:val="en-US"/>
              </w:rPr>
              <w:t xml:space="preserve">Market to book ratio </w:t>
            </w:r>
          </w:p>
        </w:tc>
        <w:tc>
          <w:tcPr>
            <w:tcW w:w="3071" w:type="dxa"/>
            <w:shd w:val="clear" w:color="auto" w:fill="auto"/>
          </w:tcPr>
          <w:p w:rsidR="00EB77A3" w:rsidRPr="002F392A" w:rsidRDefault="00EB77A3" w:rsidP="00EB77A3">
            <w:pPr>
              <w:rPr>
                <w:lang w:val="en-US"/>
              </w:rPr>
            </w:pPr>
            <w:r w:rsidRPr="002F392A">
              <w:rPr>
                <w:lang w:val="en-US"/>
              </w:rPr>
              <w:t>WS.PriceToBookRatioClose</w:t>
            </w:r>
          </w:p>
        </w:tc>
      </w:tr>
      <w:tr w:rsidR="00EB77A3" w:rsidRPr="00D117AE" w:rsidTr="00EB77A3">
        <w:tc>
          <w:tcPr>
            <w:tcW w:w="1482" w:type="dxa"/>
            <w:shd w:val="clear" w:color="auto" w:fill="auto"/>
          </w:tcPr>
          <w:p w:rsidR="00EB77A3" w:rsidRPr="002F392A" w:rsidRDefault="00EB77A3" w:rsidP="00EB77A3">
            <w:pPr>
              <w:rPr>
                <w:lang w:val="en-US"/>
              </w:rPr>
            </w:pPr>
            <w:r w:rsidRPr="002F392A">
              <w:rPr>
                <w:lang w:val="en-US"/>
              </w:rPr>
              <w:t>NI</w:t>
            </w:r>
          </w:p>
        </w:tc>
        <w:tc>
          <w:tcPr>
            <w:tcW w:w="3071" w:type="dxa"/>
            <w:shd w:val="clear" w:color="auto" w:fill="auto"/>
          </w:tcPr>
          <w:p w:rsidR="00EB77A3" w:rsidRPr="002F392A" w:rsidRDefault="00EB77A3" w:rsidP="00EB77A3">
            <w:pPr>
              <w:rPr>
                <w:lang w:val="en-US"/>
              </w:rPr>
            </w:pPr>
            <w:r w:rsidRPr="002F392A">
              <w:rPr>
                <w:lang w:val="en-US"/>
              </w:rPr>
              <w:t>Net income</w:t>
            </w:r>
          </w:p>
        </w:tc>
        <w:tc>
          <w:tcPr>
            <w:tcW w:w="3071" w:type="dxa"/>
            <w:shd w:val="clear" w:color="auto" w:fill="auto"/>
          </w:tcPr>
          <w:p w:rsidR="00EB77A3" w:rsidRPr="002F392A" w:rsidRDefault="00EB77A3" w:rsidP="00EB77A3">
            <w:pPr>
              <w:rPr>
                <w:lang w:val="en-US"/>
              </w:rPr>
            </w:pPr>
            <w:r w:rsidRPr="002F392A">
              <w:rPr>
                <w:lang w:val="en-US"/>
              </w:rPr>
              <w:t>WS.NetIncome</w:t>
            </w:r>
          </w:p>
        </w:tc>
      </w:tr>
    </w:tbl>
    <w:p w:rsidR="00EB77A3" w:rsidRPr="00D117AE" w:rsidRDefault="00EB77A3" w:rsidP="00EB77A3">
      <w:pPr>
        <w:rPr>
          <w:lang w:val="en-US"/>
        </w:rPr>
      </w:pPr>
    </w:p>
    <w:p w:rsidR="00EB77A3" w:rsidRPr="00D117AE" w:rsidRDefault="00EB77A3" w:rsidP="00EB77A3">
      <w:pPr>
        <w:rPr>
          <w:lang w:val="en-US"/>
        </w:rPr>
      </w:pPr>
    </w:p>
    <w:p w:rsidR="00EB77A3" w:rsidRPr="00D117AE" w:rsidRDefault="00EB77A3" w:rsidP="00EB77A3">
      <w:pPr>
        <w:rPr>
          <w:lang w:val="en-US"/>
        </w:rPr>
      </w:pPr>
    </w:p>
    <w:p w:rsidR="00EB77A3" w:rsidRPr="00D117AE" w:rsidRDefault="00EB77A3" w:rsidP="00EB77A3">
      <w:pPr>
        <w:rPr>
          <w:lang w:val="en-US"/>
        </w:rPr>
      </w:pPr>
    </w:p>
    <w:p w:rsidR="00EB77A3" w:rsidRPr="00D117AE" w:rsidRDefault="00EB77A3" w:rsidP="00EB77A3">
      <w:pPr>
        <w:rPr>
          <w:lang w:val="en-US"/>
        </w:rPr>
      </w:pPr>
    </w:p>
    <w:p w:rsidR="00EB77A3" w:rsidRPr="00D117AE" w:rsidRDefault="00EB77A3" w:rsidP="00EB77A3">
      <w:pPr>
        <w:rPr>
          <w:lang w:val="en-US"/>
        </w:rPr>
      </w:pPr>
    </w:p>
    <w:p w:rsidR="00EB77A3" w:rsidRPr="00D117AE" w:rsidRDefault="00EB77A3" w:rsidP="00EB77A3">
      <w:pPr>
        <w:rPr>
          <w:lang w:val="en-US"/>
        </w:rPr>
      </w:pPr>
    </w:p>
    <w:p w:rsidR="00EB77A3" w:rsidRPr="00D117AE" w:rsidRDefault="00EB77A3" w:rsidP="00EB77A3">
      <w:pPr>
        <w:rPr>
          <w:lang w:val="en-US"/>
        </w:rPr>
      </w:pPr>
    </w:p>
    <w:p w:rsidR="00EB77A3" w:rsidRPr="00D117AE" w:rsidRDefault="00EB77A3" w:rsidP="00EB77A3">
      <w:pPr>
        <w:rPr>
          <w:lang w:val="en-US"/>
        </w:rPr>
      </w:pPr>
    </w:p>
    <w:p w:rsidR="00EB77A3" w:rsidRPr="00D117AE" w:rsidRDefault="00EB77A3" w:rsidP="00EB77A3">
      <w:pPr>
        <w:rPr>
          <w:lang w:val="en-US"/>
        </w:rPr>
      </w:pPr>
    </w:p>
    <w:p w:rsidR="00EB77A3" w:rsidRPr="00D117AE" w:rsidRDefault="00EB77A3" w:rsidP="00EB77A3">
      <w:pPr>
        <w:rPr>
          <w:lang w:val="en-US"/>
        </w:rPr>
      </w:pPr>
    </w:p>
    <w:p w:rsidR="00EB77A3" w:rsidRPr="00D117AE" w:rsidRDefault="00EB77A3" w:rsidP="00EB77A3">
      <w:pPr>
        <w:rPr>
          <w:lang w:val="en-US"/>
        </w:rPr>
      </w:pPr>
    </w:p>
    <w:p w:rsidR="00EB77A3" w:rsidRPr="00D117AE" w:rsidRDefault="00EB77A3" w:rsidP="00EB77A3">
      <w:pPr>
        <w:rPr>
          <w:lang w:val="en-US"/>
        </w:rPr>
      </w:pPr>
    </w:p>
    <w:p w:rsidR="00EB77A3" w:rsidRPr="00D117AE" w:rsidRDefault="00EB77A3" w:rsidP="00EB77A3">
      <w:pPr>
        <w:rPr>
          <w:lang w:val="en-US"/>
        </w:rPr>
      </w:pPr>
    </w:p>
    <w:p w:rsidR="00EB77A3" w:rsidRPr="00D117AE" w:rsidRDefault="00EB77A3" w:rsidP="00EB77A3">
      <w:pPr>
        <w:rPr>
          <w:lang w:val="en-US"/>
        </w:rPr>
      </w:pPr>
    </w:p>
    <w:p w:rsidR="00EB77A3" w:rsidRPr="00D117AE" w:rsidRDefault="00EB77A3" w:rsidP="00EB77A3">
      <w:pPr>
        <w:rPr>
          <w:lang w:val="en-US"/>
        </w:rPr>
      </w:pPr>
    </w:p>
    <w:p w:rsidR="00EB77A3" w:rsidRDefault="00EB77A3" w:rsidP="00EB77A3">
      <w:pPr>
        <w:rPr>
          <w:lang w:val="en-US"/>
        </w:rPr>
      </w:pPr>
    </w:p>
    <w:p w:rsidR="00EB77A3" w:rsidRDefault="00EB77A3" w:rsidP="00EB77A3">
      <w:pPr>
        <w:rPr>
          <w:b/>
          <w:sz w:val="32"/>
          <w:szCs w:val="32"/>
          <w:lang w:val="en-US"/>
        </w:rPr>
      </w:pPr>
    </w:p>
    <w:p w:rsidR="00EB77A3" w:rsidRDefault="00EB77A3" w:rsidP="00EB77A3">
      <w:pPr>
        <w:rPr>
          <w:b/>
          <w:sz w:val="32"/>
          <w:szCs w:val="32"/>
          <w:lang w:val="en-US"/>
        </w:rPr>
      </w:pPr>
    </w:p>
    <w:p w:rsidR="00EB77A3" w:rsidRDefault="00EB77A3" w:rsidP="00EB77A3">
      <w:pPr>
        <w:rPr>
          <w:b/>
          <w:sz w:val="32"/>
          <w:szCs w:val="32"/>
          <w:lang w:val="en-US"/>
        </w:rPr>
      </w:pPr>
    </w:p>
    <w:p w:rsidR="00EB77A3" w:rsidRDefault="00EB77A3" w:rsidP="00EB77A3">
      <w:pPr>
        <w:rPr>
          <w:b/>
          <w:sz w:val="32"/>
          <w:szCs w:val="32"/>
          <w:lang w:val="en-US"/>
        </w:rPr>
      </w:pPr>
    </w:p>
    <w:p w:rsidR="00EB77A3" w:rsidRDefault="00EB77A3" w:rsidP="00EB77A3">
      <w:pPr>
        <w:rPr>
          <w:b/>
          <w:sz w:val="32"/>
          <w:szCs w:val="32"/>
          <w:lang w:val="en-US"/>
        </w:rPr>
      </w:pPr>
    </w:p>
    <w:p w:rsidR="00EB77A3" w:rsidRDefault="00EB77A3" w:rsidP="00EB77A3">
      <w:pPr>
        <w:rPr>
          <w:b/>
          <w:sz w:val="32"/>
          <w:szCs w:val="32"/>
          <w:lang w:val="en-US"/>
        </w:rPr>
      </w:pPr>
    </w:p>
    <w:p w:rsidR="00EB77A3" w:rsidRDefault="00EB77A3" w:rsidP="00EB77A3">
      <w:pPr>
        <w:rPr>
          <w:b/>
          <w:sz w:val="32"/>
          <w:szCs w:val="32"/>
          <w:lang w:val="en-US"/>
        </w:rPr>
      </w:pPr>
    </w:p>
    <w:p w:rsidR="00EB77A3" w:rsidRDefault="00EB77A3" w:rsidP="00EB77A3">
      <w:pPr>
        <w:rPr>
          <w:b/>
          <w:sz w:val="32"/>
          <w:szCs w:val="32"/>
          <w:lang w:val="en-US"/>
        </w:rPr>
      </w:pPr>
    </w:p>
    <w:p w:rsidR="00EB77A3" w:rsidRDefault="00EB77A3" w:rsidP="00EB77A3">
      <w:pPr>
        <w:rPr>
          <w:b/>
          <w:sz w:val="32"/>
          <w:szCs w:val="32"/>
          <w:lang w:val="en-US"/>
        </w:rPr>
      </w:pPr>
    </w:p>
    <w:p w:rsidR="00EB77A3" w:rsidRDefault="00EB77A3" w:rsidP="00EB77A3">
      <w:pPr>
        <w:rPr>
          <w:b/>
          <w:sz w:val="32"/>
          <w:szCs w:val="32"/>
          <w:lang w:val="en-US"/>
        </w:rPr>
      </w:pPr>
    </w:p>
    <w:p w:rsidR="00EB77A3" w:rsidRDefault="00EB77A3" w:rsidP="00EB77A3">
      <w:pPr>
        <w:rPr>
          <w:b/>
          <w:sz w:val="32"/>
          <w:szCs w:val="32"/>
          <w:lang w:val="en-US"/>
        </w:rPr>
      </w:pPr>
    </w:p>
    <w:p w:rsidR="00EB77A3" w:rsidRDefault="00EB77A3" w:rsidP="00EB77A3">
      <w:pPr>
        <w:rPr>
          <w:b/>
          <w:sz w:val="32"/>
          <w:szCs w:val="32"/>
          <w:lang w:val="en-US"/>
        </w:rPr>
      </w:pPr>
    </w:p>
    <w:p w:rsidR="00EB77A3" w:rsidRPr="001B7486" w:rsidRDefault="00EB77A3" w:rsidP="00EB77A3">
      <w:pPr>
        <w:pStyle w:val="Kop1"/>
        <w:rPr>
          <w:color w:val="auto"/>
          <w:sz w:val="32"/>
          <w:szCs w:val="32"/>
          <w:lang w:val="en-US"/>
        </w:rPr>
      </w:pPr>
      <w:bookmarkStart w:id="211" w:name="_Toc313361539"/>
      <w:bookmarkStart w:id="212" w:name="_Toc314339281"/>
      <w:bookmarkStart w:id="213" w:name="_Toc314412842"/>
      <w:bookmarkStart w:id="214" w:name="_Toc314413102"/>
      <w:r w:rsidRPr="001B7486">
        <w:rPr>
          <w:color w:val="auto"/>
          <w:sz w:val="32"/>
          <w:szCs w:val="32"/>
          <w:lang w:val="en-US"/>
        </w:rPr>
        <w:lastRenderedPageBreak/>
        <w:t>Appendix 3</w:t>
      </w:r>
      <w:bookmarkEnd w:id="211"/>
      <w:bookmarkEnd w:id="212"/>
      <w:bookmarkEnd w:id="213"/>
      <w:bookmarkEnd w:id="214"/>
    </w:p>
    <w:p w:rsidR="00EB77A3" w:rsidRDefault="00EB77A3" w:rsidP="00EB77A3">
      <w:pPr>
        <w:rPr>
          <w:b/>
          <w:sz w:val="28"/>
          <w:szCs w:val="28"/>
          <w:lang w:val="en-US"/>
        </w:rPr>
      </w:pPr>
    </w:p>
    <w:p w:rsidR="00EB77A3" w:rsidRPr="00D117AE" w:rsidRDefault="00EB77A3" w:rsidP="00EB77A3">
      <w:pPr>
        <w:rPr>
          <w:b/>
          <w:sz w:val="28"/>
          <w:szCs w:val="28"/>
          <w:lang w:val="en-US"/>
        </w:rPr>
      </w:pPr>
      <w:r w:rsidRPr="00D117AE">
        <w:rPr>
          <w:b/>
          <w:sz w:val="28"/>
          <w:szCs w:val="28"/>
          <w:lang w:val="en-US"/>
        </w:rPr>
        <w:t>Table 3: First refinement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48"/>
        <w:gridCol w:w="2432"/>
        <w:gridCol w:w="2432"/>
        <w:gridCol w:w="2076"/>
      </w:tblGrid>
      <w:tr w:rsidR="00EB77A3" w:rsidRPr="002F392A" w:rsidTr="00EB77A3">
        <w:tc>
          <w:tcPr>
            <w:tcW w:w="2348" w:type="dxa"/>
            <w:shd w:val="clear" w:color="auto" w:fill="auto"/>
          </w:tcPr>
          <w:p w:rsidR="00EB77A3" w:rsidRPr="002F392A" w:rsidRDefault="00EB77A3" w:rsidP="00EB77A3">
            <w:pPr>
              <w:rPr>
                <w:b/>
                <w:lang w:val="en-US"/>
              </w:rPr>
            </w:pPr>
            <w:r w:rsidRPr="002F392A">
              <w:rPr>
                <w:b/>
                <w:lang w:val="en-US"/>
              </w:rPr>
              <w:t>Country</w:t>
            </w:r>
          </w:p>
        </w:tc>
        <w:tc>
          <w:tcPr>
            <w:tcW w:w="2432" w:type="dxa"/>
            <w:shd w:val="clear" w:color="auto" w:fill="auto"/>
          </w:tcPr>
          <w:p w:rsidR="00EB77A3" w:rsidRPr="002F392A" w:rsidRDefault="00EB77A3" w:rsidP="00EB77A3">
            <w:pPr>
              <w:rPr>
                <w:b/>
                <w:lang w:val="en-US"/>
              </w:rPr>
            </w:pPr>
            <w:r w:rsidRPr="002F392A">
              <w:rPr>
                <w:b/>
                <w:lang w:val="en-US"/>
              </w:rPr>
              <w:t>High-tech companies</w:t>
            </w:r>
          </w:p>
        </w:tc>
        <w:tc>
          <w:tcPr>
            <w:tcW w:w="2432" w:type="dxa"/>
            <w:shd w:val="clear" w:color="auto" w:fill="auto"/>
          </w:tcPr>
          <w:p w:rsidR="00EB77A3" w:rsidRPr="002F392A" w:rsidRDefault="00EB77A3" w:rsidP="00EB77A3">
            <w:pPr>
              <w:rPr>
                <w:b/>
                <w:lang w:val="en-US"/>
              </w:rPr>
            </w:pPr>
            <w:r w:rsidRPr="002F392A">
              <w:rPr>
                <w:b/>
                <w:lang w:val="en-US"/>
              </w:rPr>
              <w:t>Low-tech companies</w:t>
            </w:r>
          </w:p>
        </w:tc>
        <w:tc>
          <w:tcPr>
            <w:tcW w:w="2076" w:type="dxa"/>
            <w:shd w:val="clear" w:color="auto" w:fill="auto"/>
          </w:tcPr>
          <w:p w:rsidR="00EB77A3" w:rsidRPr="002F392A" w:rsidRDefault="00EB77A3" w:rsidP="00EB77A3">
            <w:pPr>
              <w:rPr>
                <w:b/>
                <w:lang w:val="en-US"/>
              </w:rPr>
            </w:pPr>
            <w:r w:rsidRPr="002F392A">
              <w:rPr>
                <w:b/>
                <w:lang w:val="en-US"/>
              </w:rPr>
              <w:t xml:space="preserve">Total </w:t>
            </w:r>
          </w:p>
        </w:tc>
      </w:tr>
      <w:tr w:rsidR="00EB77A3" w:rsidRPr="00D117AE" w:rsidTr="00EB77A3">
        <w:tc>
          <w:tcPr>
            <w:tcW w:w="2348" w:type="dxa"/>
            <w:shd w:val="clear" w:color="auto" w:fill="auto"/>
          </w:tcPr>
          <w:p w:rsidR="00EB77A3" w:rsidRPr="002F392A" w:rsidRDefault="00EB77A3" w:rsidP="00EB77A3">
            <w:pPr>
              <w:rPr>
                <w:lang w:val="en-US"/>
              </w:rPr>
            </w:pPr>
            <w:r w:rsidRPr="002F392A">
              <w:rPr>
                <w:lang w:val="en-US"/>
              </w:rPr>
              <w:t>Denmark</w:t>
            </w:r>
          </w:p>
        </w:tc>
        <w:tc>
          <w:tcPr>
            <w:tcW w:w="2432" w:type="dxa"/>
            <w:shd w:val="clear" w:color="auto" w:fill="auto"/>
          </w:tcPr>
          <w:p w:rsidR="00EB77A3" w:rsidRPr="002F392A" w:rsidRDefault="00EB77A3" w:rsidP="00EB77A3">
            <w:pPr>
              <w:rPr>
                <w:lang w:val="en-US"/>
              </w:rPr>
            </w:pPr>
            <w:r w:rsidRPr="002F392A">
              <w:rPr>
                <w:lang w:val="en-US"/>
              </w:rPr>
              <w:t>60</w:t>
            </w:r>
          </w:p>
        </w:tc>
        <w:tc>
          <w:tcPr>
            <w:tcW w:w="2432" w:type="dxa"/>
            <w:shd w:val="clear" w:color="auto" w:fill="auto"/>
          </w:tcPr>
          <w:p w:rsidR="00EB77A3" w:rsidRPr="002F392A" w:rsidRDefault="00EB77A3" w:rsidP="00EB77A3">
            <w:pPr>
              <w:rPr>
                <w:lang w:val="en-US"/>
              </w:rPr>
            </w:pPr>
            <w:r w:rsidRPr="002F392A">
              <w:rPr>
                <w:lang w:val="en-US"/>
              </w:rPr>
              <w:t>23</w:t>
            </w:r>
          </w:p>
        </w:tc>
        <w:tc>
          <w:tcPr>
            <w:tcW w:w="2076" w:type="dxa"/>
            <w:shd w:val="clear" w:color="auto" w:fill="auto"/>
          </w:tcPr>
          <w:p w:rsidR="00EB77A3" w:rsidRPr="002F392A" w:rsidRDefault="00EB77A3" w:rsidP="00EB77A3">
            <w:pPr>
              <w:rPr>
                <w:lang w:val="en-US"/>
              </w:rPr>
            </w:pPr>
            <w:r w:rsidRPr="002F392A">
              <w:rPr>
                <w:lang w:val="en-US"/>
              </w:rPr>
              <w:t>93</w:t>
            </w:r>
          </w:p>
        </w:tc>
      </w:tr>
      <w:tr w:rsidR="00EB77A3" w:rsidRPr="00D117AE" w:rsidTr="00EB77A3">
        <w:tc>
          <w:tcPr>
            <w:tcW w:w="2348" w:type="dxa"/>
            <w:shd w:val="clear" w:color="auto" w:fill="auto"/>
          </w:tcPr>
          <w:p w:rsidR="00EB77A3" w:rsidRPr="002F392A" w:rsidRDefault="00EB77A3" w:rsidP="00EB77A3">
            <w:pPr>
              <w:rPr>
                <w:lang w:val="en-US"/>
              </w:rPr>
            </w:pPr>
            <w:r w:rsidRPr="002F392A">
              <w:rPr>
                <w:lang w:val="en-US"/>
              </w:rPr>
              <w:t>Finland</w:t>
            </w:r>
          </w:p>
        </w:tc>
        <w:tc>
          <w:tcPr>
            <w:tcW w:w="2432" w:type="dxa"/>
            <w:shd w:val="clear" w:color="auto" w:fill="auto"/>
          </w:tcPr>
          <w:p w:rsidR="00EB77A3" w:rsidRPr="002F392A" w:rsidRDefault="00EB77A3" w:rsidP="00EB77A3">
            <w:pPr>
              <w:rPr>
                <w:lang w:val="en-US"/>
              </w:rPr>
            </w:pPr>
            <w:r w:rsidRPr="002F392A">
              <w:rPr>
                <w:lang w:val="en-US"/>
              </w:rPr>
              <w:t>42</w:t>
            </w:r>
          </w:p>
        </w:tc>
        <w:tc>
          <w:tcPr>
            <w:tcW w:w="2432" w:type="dxa"/>
            <w:shd w:val="clear" w:color="auto" w:fill="auto"/>
          </w:tcPr>
          <w:p w:rsidR="00EB77A3" w:rsidRPr="002F392A" w:rsidRDefault="00EB77A3" w:rsidP="00EB77A3">
            <w:pPr>
              <w:rPr>
                <w:lang w:val="en-US"/>
              </w:rPr>
            </w:pPr>
            <w:r w:rsidRPr="002F392A">
              <w:rPr>
                <w:lang w:val="en-US"/>
              </w:rPr>
              <w:t>22</w:t>
            </w:r>
          </w:p>
        </w:tc>
        <w:tc>
          <w:tcPr>
            <w:tcW w:w="2076" w:type="dxa"/>
            <w:shd w:val="clear" w:color="auto" w:fill="auto"/>
          </w:tcPr>
          <w:p w:rsidR="00EB77A3" w:rsidRPr="002F392A" w:rsidRDefault="00EB77A3" w:rsidP="00EB77A3">
            <w:pPr>
              <w:rPr>
                <w:lang w:val="en-US"/>
              </w:rPr>
            </w:pPr>
            <w:r w:rsidRPr="002F392A">
              <w:rPr>
                <w:lang w:val="en-US"/>
              </w:rPr>
              <w:t>64</w:t>
            </w:r>
          </w:p>
        </w:tc>
      </w:tr>
      <w:tr w:rsidR="00EB77A3" w:rsidRPr="00D117AE" w:rsidTr="00EB77A3">
        <w:tc>
          <w:tcPr>
            <w:tcW w:w="2348" w:type="dxa"/>
            <w:shd w:val="clear" w:color="auto" w:fill="auto"/>
          </w:tcPr>
          <w:p w:rsidR="00EB77A3" w:rsidRPr="002F392A" w:rsidRDefault="00EB77A3" w:rsidP="00EB77A3">
            <w:pPr>
              <w:rPr>
                <w:lang w:val="en-US"/>
              </w:rPr>
            </w:pPr>
            <w:r w:rsidRPr="002F392A">
              <w:rPr>
                <w:lang w:val="en-US"/>
              </w:rPr>
              <w:t>Italy</w:t>
            </w:r>
          </w:p>
        </w:tc>
        <w:tc>
          <w:tcPr>
            <w:tcW w:w="2432" w:type="dxa"/>
            <w:shd w:val="clear" w:color="auto" w:fill="auto"/>
          </w:tcPr>
          <w:p w:rsidR="00EB77A3" w:rsidRPr="002F392A" w:rsidRDefault="00EB77A3" w:rsidP="00EB77A3">
            <w:pPr>
              <w:rPr>
                <w:lang w:val="en-US"/>
              </w:rPr>
            </w:pPr>
            <w:r w:rsidRPr="002F392A">
              <w:rPr>
                <w:lang w:val="en-US"/>
              </w:rPr>
              <w:t>108</w:t>
            </w:r>
          </w:p>
        </w:tc>
        <w:tc>
          <w:tcPr>
            <w:tcW w:w="2432" w:type="dxa"/>
            <w:shd w:val="clear" w:color="auto" w:fill="auto"/>
          </w:tcPr>
          <w:p w:rsidR="00EB77A3" w:rsidRPr="002F392A" w:rsidRDefault="00EB77A3" w:rsidP="00EB77A3">
            <w:pPr>
              <w:rPr>
                <w:lang w:val="en-US"/>
              </w:rPr>
            </w:pPr>
            <w:r w:rsidRPr="002F392A">
              <w:rPr>
                <w:lang w:val="en-US"/>
              </w:rPr>
              <w:t>52</w:t>
            </w:r>
          </w:p>
        </w:tc>
        <w:tc>
          <w:tcPr>
            <w:tcW w:w="2076" w:type="dxa"/>
            <w:shd w:val="clear" w:color="auto" w:fill="auto"/>
          </w:tcPr>
          <w:p w:rsidR="00EB77A3" w:rsidRPr="002F392A" w:rsidRDefault="00EB77A3" w:rsidP="00EB77A3">
            <w:pPr>
              <w:rPr>
                <w:lang w:val="en-US"/>
              </w:rPr>
            </w:pPr>
            <w:r w:rsidRPr="002F392A">
              <w:rPr>
                <w:lang w:val="en-US"/>
              </w:rPr>
              <w:t>160</w:t>
            </w:r>
          </w:p>
        </w:tc>
      </w:tr>
      <w:tr w:rsidR="00EB77A3" w:rsidRPr="00D117AE" w:rsidTr="00EB77A3">
        <w:tc>
          <w:tcPr>
            <w:tcW w:w="2348" w:type="dxa"/>
            <w:shd w:val="clear" w:color="auto" w:fill="auto"/>
          </w:tcPr>
          <w:p w:rsidR="00EB77A3" w:rsidRPr="002F392A" w:rsidRDefault="00EB77A3" w:rsidP="00EB77A3">
            <w:pPr>
              <w:rPr>
                <w:lang w:val="en-US"/>
              </w:rPr>
            </w:pPr>
            <w:r w:rsidRPr="002F392A">
              <w:rPr>
                <w:lang w:val="en-US"/>
              </w:rPr>
              <w:t>Sweden</w:t>
            </w:r>
          </w:p>
        </w:tc>
        <w:tc>
          <w:tcPr>
            <w:tcW w:w="2432" w:type="dxa"/>
            <w:shd w:val="clear" w:color="auto" w:fill="auto"/>
          </w:tcPr>
          <w:p w:rsidR="00EB77A3" w:rsidRPr="002F392A" w:rsidRDefault="00EB77A3" w:rsidP="00EB77A3">
            <w:pPr>
              <w:rPr>
                <w:lang w:val="en-US"/>
              </w:rPr>
            </w:pPr>
            <w:r w:rsidRPr="002F392A">
              <w:rPr>
                <w:lang w:val="en-US"/>
              </w:rPr>
              <w:t>138</w:t>
            </w:r>
          </w:p>
        </w:tc>
        <w:tc>
          <w:tcPr>
            <w:tcW w:w="2432" w:type="dxa"/>
            <w:shd w:val="clear" w:color="auto" w:fill="auto"/>
          </w:tcPr>
          <w:p w:rsidR="00EB77A3" w:rsidRPr="002F392A" w:rsidRDefault="00EB77A3" w:rsidP="00EB77A3">
            <w:pPr>
              <w:rPr>
                <w:lang w:val="en-US"/>
              </w:rPr>
            </w:pPr>
            <w:r w:rsidRPr="002F392A">
              <w:rPr>
                <w:lang w:val="en-US"/>
              </w:rPr>
              <w:t>47</w:t>
            </w:r>
          </w:p>
        </w:tc>
        <w:tc>
          <w:tcPr>
            <w:tcW w:w="2076" w:type="dxa"/>
            <w:shd w:val="clear" w:color="auto" w:fill="auto"/>
          </w:tcPr>
          <w:p w:rsidR="00EB77A3" w:rsidRPr="002F392A" w:rsidRDefault="00EB77A3" w:rsidP="00EB77A3">
            <w:pPr>
              <w:rPr>
                <w:lang w:val="en-US"/>
              </w:rPr>
            </w:pPr>
            <w:r w:rsidRPr="002F392A">
              <w:rPr>
                <w:lang w:val="en-US"/>
              </w:rPr>
              <w:t>185</w:t>
            </w:r>
          </w:p>
        </w:tc>
      </w:tr>
      <w:tr w:rsidR="00EB77A3" w:rsidRPr="00D117AE" w:rsidTr="00EB77A3">
        <w:tc>
          <w:tcPr>
            <w:tcW w:w="2348" w:type="dxa"/>
            <w:shd w:val="clear" w:color="auto" w:fill="auto"/>
          </w:tcPr>
          <w:p w:rsidR="00EB77A3" w:rsidRPr="002F392A" w:rsidRDefault="00EB77A3" w:rsidP="00EB77A3">
            <w:pPr>
              <w:rPr>
                <w:lang w:val="en-US"/>
              </w:rPr>
            </w:pPr>
            <w:r w:rsidRPr="002F392A">
              <w:rPr>
                <w:lang w:val="en-US"/>
              </w:rPr>
              <w:t>The Netherlands</w:t>
            </w:r>
          </w:p>
        </w:tc>
        <w:tc>
          <w:tcPr>
            <w:tcW w:w="2432" w:type="dxa"/>
            <w:shd w:val="clear" w:color="auto" w:fill="auto"/>
          </w:tcPr>
          <w:p w:rsidR="00EB77A3" w:rsidRPr="002F392A" w:rsidRDefault="00EB77A3" w:rsidP="00EB77A3">
            <w:pPr>
              <w:rPr>
                <w:lang w:val="en-US"/>
              </w:rPr>
            </w:pPr>
            <w:r w:rsidRPr="002F392A">
              <w:rPr>
                <w:lang w:val="en-US"/>
              </w:rPr>
              <w:t>44</w:t>
            </w:r>
          </w:p>
        </w:tc>
        <w:tc>
          <w:tcPr>
            <w:tcW w:w="2432" w:type="dxa"/>
            <w:shd w:val="clear" w:color="auto" w:fill="auto"/>
          </w:tcPr>
          <w:p w:rsidR="00EB77A3" w:rsidRPr="002F392A" w:rsidRDefault="00EB77A3" w:rsidP="00EB77A3">
            <w:pPr>
              <w:rPr>
                <w:lang w:val="en-US"/>
              </w:rPr>
            </w:pPr>
            <w:r w:rsidRPr="002F392A">
              <w:rPr>
                <w:lang w:val="en-US"/>
              </w:rPr>
              <w:t>38</w:t>
            </w:r>
          </w:p>
        </w:tc>
        <w:tc>
          <w:tcPr>
            <w:tcW w:w="2076" w:type="dxa"/>
            <w:shd w:val="clear" w:color="auto" w:fill="auto"/>
          </w:tcPr>
          <w:p w:rsidR="00EB77A3" w:rsidRPr="002F392A" w:rsidRDefault="00EB77A3" w:rsidP="00EB77A3">
            <w:pPr>
              <w:rPr>
                <w:lang w:val="en-US"/>
              </w:rPr>
            </w:pPr>
            <w:r w:rsidRPr="002F392A">
              <w:rPr>
                <w:lang w:val="en-US"/>
              </w:rPr>
              <w:t>82</w:t>
            </w:r>
          </w:p>
        </w:tc>
      </w:tr>
      <w:tr w:rsidR="00EB77A3" w:rsidRPr="00D117AE" w:rsidTr="00EB77A3">
        <w:tc>
          <w:tcPr>
            <w:tcW w:w="2348" w:type="dxa"/>
            <w:shd w:val="clear" w:color="auto" w:fill="auto"/>
          </w:tcPr>
          <w:p w:rsidR="00EB77A3" w:rsidRPr="002F392A" w:rsidRDefault="00EB77A3" w:rsidP="00EB77A3">
            <w:pPr>
              <w:rPr>
                <w:lang w:val="en-US"/>
              </w:rPr>
            </w:pPr>
            <w:r w:rsidRPr="002F392A">
              <w:rPr>
                <w:lang w:val="en-US"/>
              </w:rPr>
              <w:t>Total</w:t>
            </w:r>
          </w:p>
        </w:tc>
        <w:tc>
          <w:tcPr>
            <w:tcW w:w="2432" w:type="dxa"/>
            <w:shd w:val="clear" w:color="auto" w:fill="auto"/>
          </w:tcPr>
          <w:p w:rsidR="00EB77A3" w:rsidRPr="002F392A" w:rsidRDefault="00EB77A3" w:rsidP="00EB77A3">
            <w:pPr>
              <w:rPr>
                <w:lang w:val="en-US"/>
              </w:rPr>
            </w:pPr>
            <w:r w:rsidRPr="002F392A">
              <w:rPr>
                <w:lang w:val="en-US"/>
              </w:rPr>
              <w:t>392</w:t>
            </w:r>
          </w:p>
        </w:tc>
        <w:tc>
          <w:tcPr>
            <w:tcW w:w="2432" w:type="dxa"/>
            <w:shd w:val="clear" w:color="auto" w:fill="auto"/>
          </w:tcPr>
          <w:p w:rsidR="00EB77A3" w:rsidRPr="002F392A" w:rsidRDefault="00EB77A3" w:rsidP="00EB77A3">
            <w:pPr>
              <w:rPr>
                <w:lang w:val="en-US"/>
              </w:rPr>
            </w:pPr>
            <w:r w:rsidRPr="002F392A">
              <w:rPr>
                <w:lang w:val="en-US"/>
              </w:rPr>
              <w:t>182</w:t>
            </w:r>
          </w:p>
        </w:tc>
        <w:tc>
          <w:tcPr>
            <w:tcW w:w="2076" w:type="dxa"/>
            <w:shd w:val="clear" w:color="auto" w:fill="auto"/>
          </w:tcPr>
          <w:p w:rsidR="00EB77A3" w:rsidRPr="002F392A" w:rsidRDefault="00EB77A3" w:rsidP="00EB77A3">
            <w:pPr>
              <w:rPr>
                <w:lang w:val="en-US"/>
              </w:rPr>
            </w:pPr>
            <w:r w:rsidRPr="002F392A">
              <w:rPr>
                <w:lang w:val="en-US"/>
              </w:rPr>
              <w:t>574</w:t>
            </w:r>
          </w:p>
        </w:tc>
      </w:tr>
    </w:tbl>
    <w:p w:rsidR="00EB77A3" w:rsidRDefault="00EB77A3" w:rsidP="00EB77A3">
      <w:pPr>
        <w:rPr>
          <w:lang w:val="en-US"/>
        </w:rPr>
      </w:pPr>
    </w:p>
    <w:p w:rsidR="00EB77A3" w:rsidRPr="00D117AE" w:rsidRDefault="00EB77A3" w:rsidP="00EB77A3">
      <w:pPr>
        <w:rPr>
          <w:lang w:val="en-US"/>
        </w:rPr>
      </w:pPr>
    </w:p>
    <w:p w:rsidR="00EB77A3" w:rsidRPr="00D117AE" w:rsidRDefault="00EB77A3" w:rsidP="00EB77A3">
      <w:pPr>
        <w:rPr>
          <w:b/>
          <w:sz w:val="28"/>
          <w:szCs w:val="28"/>
          <w:lang w:val="en-US"/>
        </w:rPr>
      </w:pPr>
      <w:r w:rsidRPr="00D117AE">
        <w:rPr>
          <w:b/>
          <w:sz w:val="28"/>
          <w:szCs w:val="28"/>
          <w:lang w:val="en-US"/>
        </w:rPr>
        <w:t>Table 4: Second refinement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3"/>
        <w:gridCol w:w="2395"/>
        <w:gridCol w:w="2340"/>
        <w:gridCol w:w="2174"/>
      </w:tblGrid>
      <w:tr w:rsidR="00EB77A3" w:rsidRPr="002F392A" w:rsidTr="00EB77A3">
        <w:tc>
          <w:tcPr>
            <w:tcW w:w="2303" w:type="dxa"/>
            <w:shd w:val="clear" w:color="auto" w:fill="auto"/>
          </w:tcPr>
          <w:p w:rsidR="00EB77A3" w:rsidRPr="002F392A" w:rsidRDefault="00EB77A3" w:rsidP="00EB77A3">
            <w:pPr>
              <w:rPr>
                <w:b/>
                <w:lang w:val="en-US"/>
              </w:rPr>
            </w:pPr>
            <w:r w:rsidRPr="002F392A">
              <w:rPr>
                <w:b/>
                <w:lang w:val="en-US"/>
              </w:rPr>
              <w:t>Country</w:t>
            </w:r>
          </w:p>
        </w:tc>
        <w:tc>
          <w:tcPr>
            <w:tcW w:w="2395" w:type="dxa"/>
            <w:shd w:val="clear" w:color="auto" w:fill="auto"/>
          </w:tcPr>
          <w:p w:rsidR="00EB77A3" w:rsidRPr="002F392A" w:rsidRDefault="00EB77A3" w:rsidP="00EB77A3">
            <w:pPr>
              <w:rPr>
                <w:b/>
                <w:lang w:val="en-US"/>
              </w:rPr>
            </w:pPr>
            <w:r w:rsidRPr="002F392A">
              <w:rPr>
                <w:b/>
                <w:lang w:val="en-US"/>
              </w:rPr>
              <w:t>High-tech companies</w:t>
            </w:r>
          </w:p>
        </w:tc>
        <w:tc>
          <w:tcPr>
            <w:tcW w:w="2340" w:type="dxa"/>
            <w:shd w:val="clear" w:color="auto" w:fill="auto"/>
          </w:tcPr>
          <w:p w:rsidR="00EB77A3" w:rsidRPr="002F392A" w:rsidRDefault="00EB77A3" w:rsidP="00EB77A3">
            <w:pPr>
              <w:rPr>
                <w:b/>
                <w:lang w:val="en-US"/>
              </w:rPr>
            </w:pPr>
            <w:r w:rsidRPr="002F392A">
              <w:rPr>
                <w:b/>
                <w:lang w:val="en-US"/>
              </w:rPr>
              <w:t>Low-tech companies</w:t>
            </w:r>
          </w:p>
        </w:tc>
        <w:tc>
          <w:tcPr>
            <w:tcW w:w="2174" w:type="dxa"/>
            <w:shd w:val="clear" w:color="auto" w:fill="auto"/>
          </w:tcPr>
          <w:p w:rsidR="00EB77A3" w:rsidRPr="002F392A" w:rsidRDefault="00EB77A3" w:rsidP="00EB77A3">
            <w:pPr>
              <w:rPr>
                <w:b/>
                <w:lang w:val="en-US"/>
              </w:rPr>
            </w:pPr>
            <w:r w:rsidRPr="002F392A">
              <w:rPr>
                <w:b/>
                <w:lang w:val="en-US"/>
              </w:rPr>
              <w:t>Total</w:t>
            </w:r>
          </w:p>
        </w:tc>
      </w:tr>
      <w:tr w:rsidR="00EB77A3" w:rsidRPr="00D117AE" w:rsidTr="00EB77A3">
        <w:tc>
          <w:tcPr>
            <w:tcW w:w="2303" w:type="dxa"/>
            <w:shd w:val="clear" w:color="auto" w:fill="auto"/>
          </w:tcPr>
          <w:p w:rsidR="00EB77A3" w:rsidRPr="002F392A" w:rsidRDefault="00EB77A3" w:rsidP="00EB77A3">
            <w:pPr>
              <w:rPr>
                <w:lang w:val="en-US"/>
              </w:rPr>
            </w:pPr>
            <w:r w:rsidRPr="002F392A">
              <w:rPr>
                <w:lang w:val="en-US"/>
              </w:rPr>
              <w:t>Denmark</w:t>
            </w:r>
          </w:p>
        </w:tc>
        <w:tc>
          <w:tcPr>
            <w:tcW w:w="2395" w:type="dxa"/>
            <w:shd w:val="clear" w:color="auto" w:fill="auto"/>
          </w:tcPr>
          <w:p w:rsidR="00EB77A3" w:rsidRPr="002F392A" w:rsidRDefault="00EB77A3" w:rsidP="00EB77A3">
            <w:pPr>
              <w:rPr>
                <w:lang w:val="en-US"/>
              </w:rPr>
            </w:pPr>
            <w:r w:rsidRPr="002F392A">
              <w:rPr>
                <w:lang w:val="en-US"/>
              </w:rPr>
              <w:t>54</w:t>
            </w:r>
          </w:p>
        </w:tc>
        <w:tc>
          <w:tcPr>
            <w:tcW w:w="2340" w:type="dxa"/>
            <w:shd w:val="clear" w:color="auto" w:fill="auto"/>
          </w:tcPr>
          <w:p w:rsidR="00EB77A3" w:rsidRPr="002F392A" w:rsidRDefault="00EB77A3" w:rsidP="00EB77A3">
            <w:pPr>
              <w:rPr>
                <w:lang w:val="en-US"/>
              </w:rPr>
            </w:pPr>
            <w:r w:rsidRPr="002F392A">
              <w:rPr>
                <w:lang w:val="en-US"/>
              </w:rPr>
              <w:t>20</w:t>
            </w:r>
          </w:p>
        </w:tc>
        <w:tc>
          <w:tcPr>
            <w:tcW w:w="2174" w:type="dxa"/>
            <w:shd w:val="clear" w:color="auto" w:fill="auto"/>
          </w:tcPr>
          <w:p w:rsidR="00EB77A3" w:rsidRPr="002F392A" w:rsidRDefault="00EB77A3" w:rsidP="00EB77A3">
            <w:pPr>
              <w:rPr>
                <w:lang w:val="en-US"/>
              </w:rPr>
            </w:pPr>
            <w:r w:rsidRPr="002F392A">
              <w:rPr>
                <w:lang w:val="en-US"/>
              </w:rPr>
              <w:t>74</w:t>
            </w:r>
          </w:p>
        </w:tc>
      </w:tr>
      <w:tr w:rsidR="00EB77A3" w:rsidRPr="00D117AE" w:rsidTr="00EB77A3">
        <w:tc>
          <w:tcPr>
            <w:tcW w:w="2303" w:type="dxa"/>
            <w:shd w:val="clear" w:color="auto" w:fill="auto"/>
          </w:tcPr>
          <w:p w:rsidR="00EB77A3" w:rsidRPr="002F392A" w:rsidRDefault="00EB77A3" w:rsidP="00EB77A3">
            <w:pPr>
              <w:rPr>
                <w:lang w:val="en-US"/>
              </w:rPr>
            </w:pPr>
            <w:r w:rsidRPr="002F392A">
              <w:rPr>
                <w:lang w:val="en-US"/>
              </w:rPr>
              <w:t>Finland</w:t>
            </w:r>
          </w:p>
        </w:tc>
        <w:tc>
          <w:tcPr>
            <w:tcW w:w="2395" w:type="dxa"/>
            <w:shd w:val="clear" w:color="auto" w:fill="auto"/>
          </w:tcPr>
          <w:p w:rsidR="00EB77A3" w:rsidRPr="002F392A" w:rsidRDefault="00EB77A3" w:rsidP="00EB77A3">
            <w:pPr>
              <w:rPr>
                <w:lang w:val="en-US"/>
              </w:rPr>
            </w:pPr>
            <w:r w:rsidRPr="002F392A">
              <w:rPr>
                <w:lang w:val="en-US"/>
              </w:rPr>
              <w:t>36</w:t>
            </w:r>
          </w:p>
        </w:tc>
        <w:tc>
          <w:tcPr>
            <w:tcW w:w="2340" w:type="dxa"/>
            <w:shd w:val="clear" w:color="auto" w:fill="auto"/>
          </w:tcPr>
          <w:p w:rsidR="00EB77A3" w:rsidRPr="002F392A" w:rsidRDefault="00EB77A3" w:rsidP="00EB77A3">
            <w:pPr>
              <w:rPr>
                <w:lang w:val="en-US"/>
              </w:rPr>
            </w:pPr>
            <w:r w:rsidRPr="002F392A">
              <w:rPr>
                <w:lang w:val="en-US"/>
              </w:rPr>
              <w:t>22</w:t>
            </w:r>
          </w:p>
        </w:tc>
        <w:tc>
          <w:tcPr>
            <w:tcW w:w="2174" w:type="dxa"/>
            <w:shd w:val="clear" w:color="auto" w:fill="auto"/>
          </w:tcPr>
          <w:p w:rsidR="00EB77A3" w:rsidRPr="002F392A" w:rsidRDefault="00EB77A3" w:rsidP="00EB77A3">
            <w:pPr>
              <w:rPr>
                <w:lang w:val="en-US"/>
              </w:rPr>
            </w:pPr>
            <w:r w:rsidRPr="002F392A">
              <w:rPr>
                <w:lang w:val="en-US"/>
              </w:rPr>
              <w:t>58</w:t>
            </w:r>
          </w:p>
        </w:tc>
      </w:tr>
      <w:tr w:rsidR="00EB77A3" w:rsidRPr="00D117AE" w:rsidTr="00EB77A3">
        <w:tc>
          <w:tcPr>
            <w:tcW w:w="2303" w:type="dxa"/>
            <w:shd w:val="clear" w:color="auto" w:fill="auto"/>
          </w:tcPr>
          <w:p w:rsidR="00EB77A3" w:rsidRPr="002F392A" w:rsidRDefault="00EB77A3" w:rsidP="00EB77A3">
            <w:pPr>
              <w:rPr>
                <w:lang w:val="en-US"/>
              </w:rPr>
            </w:pPr>
            <w:r w:rsidRPr="002F392A">
              <w:rPr>
                <w:lang w:val="en-US"/>
              </w:rPr>
              <w:t>Italy</w:t>
            </w:r>
          </w:p>
        </w:tc>
        <w:tc>
          <w:tcPr>
            <w:tcW w:w="2395" w:type="dxa"/>
            <w:shd w:val="clear" w:color="auto" w:fill="auto"/>
          </w:tcPr>
          <w:p w:rsidR="00EB77A3" w:rsidRPr="002F392A" w:rsidRDefault="00EB77A3" w:rsidP="00EB77A3">
            <w:pPr>
              <w:rPr>
                <w:lang w:val="en-US"/>
              </w:rPr>
            </w:pPr>
            <w:r w:rsidRPr="002F392A">
              <w:rPr>
                <w:lang w:val="en-US"/>
              </w:rPr>
              <w:t>108</w:t>
            </w:r>
          </w:p>
        </w:tc>
        <w:tc>
          <w:tcPr>
            <w:tcW w:w="2340" w:type="dxa"/>
            <w:shd w:val="clear" w:color="auto" w:fill="auto"/>
          </w:tcPr>
          <w:p w:rsidR="00EB77A3" w:rsidRPr="002F392A" w:rsidRDefault="00EB77A3" w:rsidP="00EB77A3">
            <w:pPr>
              <w:rPr>
                <w:lang w:val="en-US"/>
              </w:rPr>
            </w:pPr>
            <w:r w:rsidRPr="002F392A">
              <w:rPr>
                <w:lang w:val="en-US"/>
              </w:rPr>
              <w:t>52</w:t>
            </w:r>
          </w:p>
        </w:tc>
        <w:tc>
          <w:tcPr>
            <w:tcW w:w="2174" w:type="dxa"/>
            <w:shd w:val="clear" w:color="auto" w:fill="auto"/>
          </w:tcPr>
          <w:p w:rsidR="00EB77A3" w:rsidRPr="002F392A" w:rsidRDefault="00EB77A3" w:rsidP="00EB77A3">
            <w:pPr>
              <w:rPr>
                <w:lang w:val="en-US"/>
              </w:rPr>
            </w:pPr>
            <w:r w:rsidRPr="002F392A">
              <w:rPr>
                <w:lang w:val="en-US"/>
              </w:rPr>
              <w:t>160</w:t>
            </w:r>
          </w:p>
        </w:tc>
      </w:tr>
      <w:tr w:rsidR="00EB77A3" w:rsidRPr="00D117AE" w:rsidTr="00EB77A3">
        <w:tc>
          <w:tcPr>
            <w:tcW w:w="2303" w:type="dxa"/>
            <w:shd w:val="clear" w:color="auto" w:fill="auto"/>
          </w:tcPr>
          <w:p w:rsidR="00EB77A3" w:rsidRPr="002F392A" w:rsidRDefault="00EB77A3" w:rsidP="00EB77A3">
            <w:pPr>
              <w:rPr>
                <w:lang w:val="en-US"/>
              </w:rPr>
            </w:pPr>
            <w:r w:rsidRPr="002F392A">
              <w:rPr>
                <w:lang w:val="en-US"/>
              </w:rPr>
              <w:t>Sweden</w:t>
            </w:r>
          </w:p>
        </w:tc>
        <w:tc>
          <w:tcPr>
            <w:tcW w:w="2395" w:type="dxa"/>
            <w:shd w:val="clear" w:color="auto" w:fill="auto"/>
          </w:tcPr>
          <w:p w:rsidR="00EB77A3" w:rsidRPr="002F392A" w:rsidRDefault="00EB77A3" w:rsidP="00EB77A3">
            <w:pPr>
              <w:rPr>
                <w:lang w:val="en-US"/>
              </w:rPr>
            </w:pPr>
            <w:r w:rsidRPr="002F392A">
              <w:rPr>
                <w:lang w:val="en-US"/>
              </w:rPr>
              <w:t>138</w:t>
            </w:r>
          </w:p>
        </w:tc>
        <w:tc>
          <w:tcPr>
            <w:tcW w:w="2340" w:type="dxa"/>
            <w:shd w:val="clear" w:color="auto" w:fill="auto"/>
          </w:tcPr>
          <w:p w:rsidR="00EB77A3" w:rsidRPr="002F392A" w:rsidRDefault="00EB77A3" w:rsidP="00EB77A3">
            <w:pPr>
              <w:rPr>
                <w:lang w:val="en-US"/>
              </w:rPr>
            </w:pPr>
            <w:r w:rsidRPr="002F392A">
              <w:rPr>
                <w:lang w:val="en-US"/>
              </w:rPr>
              <w:t>46</w:t>
            </w:r>
          </w:p>
        </w:tc>
        <w:tc>
          <w:tcPr>
            <w:tcW w:w="2174" w:type="dxa"/>
            <w:shd w:val="clear" w:color="auto" w:fill="auto"/>
          </w:tcPr>
          <w:p w:rsidR="00EB77A3" w:rsidRPr="002F392A" w:rsidRDefault="00EB77A3" w:rsidP="00EB77A3">
            <w:pPr>
              <w:rPr>
                <w:lang w:val="en-US"/>
              </w:rPr>
            </w:pPr>
            <w:r w:rsidRPr="002F392A">
              <w:rPr>
                <w:lang w:val="en-US"/>
              </w:rPr>
              <w:t>184</w:t>
            </w:r>
          </w:p>
        </w:tc>
      </w:tr>
      <w:tr w:rsidR="00EB77A3" w:rsidRPr="00D117AE" w:rsidTr="00EB77A3">
        <w:tc>
          <w:tcPr>
            <w:tcW w:w="2303" w:type="dxa"/>
            <w:shd w:val="clear" w:color="auto" w:fill="auto"/>
          </w:tcPr>
          <w:p w:rsidR="00EB77A3" w:rsidRPr="002F392A" w:rsidRDefault="00EB77A3" w:rsidP="00EB77A3">
            <w:pPr>
              <w:rPr>
                <w:lang w:val="en-US"/>
              </w:rPr>
            </w:pPr>
            <w:r w:rsidRPr="002F392A">
              <w:rPr>
                <w:lang w:val="en-US"/>
              </w:rPr>
              <w:t>The Netherlands</w:t>
            </w:r>
          </w:p>
        </w:tc>
        <w:tc>
          <w:tcPr>
            <w:tcW w:w="2395" w:type="dxa"/>
            <w:shd w:val="clear" w:color="auto" w:fill="auto"/>
          </w:tcPr>
          <w:p w:rsidR="00EB77A3" w:rsidRPr="002F392A" w:rsidRDefault="00EB77A3" w:rsidP="00EB77A3">
            <w:pPr>
              <w:rPr>
                <w:lang w:val="en-US"/>
              </w:rPr>
            </w:pPr>
            <w:r w:rsidRPr="002F392A">
              <w:rPr>
                <w:lang w:val="en-US"/>
              </w:rPr>
              <w:t>34</w:t>
            </w:r>
          </w:p>
        </w:tc>
        <w:tc>
          <w:tcPr>
            <w:tcW w:w="2340" w:type="dxa"/>
            <w:shd w:val="clear" w:color="auto" w:fill="auto"/>
          </w:tcPr>
          <w:p w:rsidR="00EB77A3" w:rsidRPr="002F392A" w:rsidRDefault="00EB77A3" w:rsidP="00EB77A3">
            <w:pPr>
              <w:rPr>
                <w:lang w:val="en-US"/>
              </w:rPr>
            </w:pPr>
            <w:r w:rsidRPr="002F392A">
              <w:rPr>
                <w:lang w:val="en-US"/>
              </w:rPr>
              <w:t>38</w:t>
            </w:r>
          </w:p>
        </w:tc>
        <w:tc>
          <w:tcPr>
            <w:tcW w:w="2174" w:type="dxa"/>
            <w:shd w:val="clear" w:color="auto" w:fill="auto"/>
          </w:tcPr>
          <w:p w:rsidR="00EB77A3" w:rsidRPr="002F392A" w:rsidRDefault="00EB77A3" w:rsidP="00EB77A3">
            <w:pPr>
              <w:rPr>
                <w:lang w:val="en-US"/>
              </w:rPr>
            </w:pPr>
            <w:r w:rsidRPr="002F392A">
              <w:rPr>
                <w:lang w:val="en-US"/>
              </w:rPr>
              <w:t>72</w:t>
            </w:r>
          </w:p>
        </w:tc>
      </w:tr>
      <w:tr w:rsidR="00EB77A3" w:rsidRPr="00D117AE" w:rsidTr="00EB77A3">
        <w:tc>
          <w:tcPr>
            <w:tcW w:w="2303" w:type="dxa"/>
            <w:shd w:val="clear" w:color="auto" w:fill="auto"/>
          </w:tcPr>
          <w:p w:rsidR="00EB77A3" w:rsidRPr="002F392A" w:rsidRDefault="00EB77A3" w:rsidP="00EB77A3">
            <w:pPr>
              <w:rPr>
                <w:lang w:val="en-US"/>
              </w:rPr>
            </w:pPr>
            <w:r w:rsidRPr="002F392A">
              <w:rPr>
                <w:lang w:val="en-US"/>
              </w:rPr>
              <w:t>Total</w:t>
            </w:r>
          </w:p>
        </w:tc>
        <w:tc>
          <w:tcPr>
            <w:tcW w:w="2395" w:type="dxa"/>
            <w:shd w:val="clear" w:color="auto" w:fill="auto"/>
          </w:tcPr>
          <w:p w:rsidR="00EB77A3" w:rsidRPr="002F392A" w:rsidRDefault="00EB77A3" w:rsidP="00EB77A3">
            <w:pPr>
              <w:rPr>
                <w:lang w:val="en-US"/>
              </w:rPr>
            </w:pPr>
            <w:r w:rsidRPr="002F392A">
              <w:rPr>
                <w:lang w:val="en-US"/>
              </w:rPr>
              <w:t>370</w:t>
            </w:r>
          </w:p>
        </w:tc>
        <w:tc>
          <w:tcPr>
            <w:tcW w:w="2340" w:type="dxa"/>
            <w:shd w:val="clear" w:color="auto" w:fill="auto"/>
          </w:tcPr>
          <w:p w:rsidR="00EB77A3" w:rsidRPr="002F392A" w:rsidRDefault="00EB77A3" w:rsidP="00EB77A3">
            <w:pPr>
              <w:rPr>
                <w:lang w:val="en-US"/>
              </w:rPr>
            </w:pPr>
            <w:r w:rsidRPr="002F392A">
              <w:rPr>
                <w:lang w:val="en-US"/>
              </w:rPr>
              <w:t>178</w:t>
            </w:r>
          </w:p>
        </w:tc>
        <w:tc>
          <w:tcPr>
            <w:tcW w:w="2174" w:type="dxa"/>
            <w:shd w:val="clear" w:color="auto" w:fill="auto"/>
          </w:tcPr>
          <w:p w:rsidR="00EB77A3" w:rsidRPr="002F392A" w:rsidRDefault="00EB77A3" w:rsidP="00EB77A3">
            <w:pPr>
              <w:rPr>
                <w:lang w:val="en-US"/>
              </w:rPr>
            </w:pPr>
            <w:r w:rsidRPr="002F392A">
              <w:rPr>
                <w:lang w:val="en-US"/>
              </w:rPr>
              <w:t>548</w:t>
            </w:r>
          </w:p>
        </w:tc>
      </w:tr>
    </w:tbl>
    <w:p w:rsidR="00EB77A3" w:rsidRDefault="00EB77A3" w:rsidP="00EB77A3">
      <w:pPr>
        <w:rPr>
          <w:lang w:val="en-US"/>
        </w:rPr>
      </w:pPr>
    </w:p>
    <w:p w:rsidR="00EB77A3" w:rsidRPr="00D117AE" w:rsidRDefault="00EB77A3" w:rsidP="00EB77A3">
      <w:pPr>
        <w:rPr>
          <w:lang w:val="en-US"/>
        </w:rPr>
      </w:pPr>
    </w:p>
    <w:p w:rsidR="00EB77A3" w:rsidRPr="00D117AE" w:rsidRDefault="00EB77A3" w:rsidP="00EB77A3">
      <w:pPr>
        <w:rPr>
          <w:b/>
          <w:sz w:val="28"/>
          <w:szCs w:val="28"/>
          <w:lang w:val="en-US"/>
        </w:rPr>
      </w:pPr>
      <w:r w:rsidRPr="00D117AE">
        <w:rPr>
          <w:b/>
          <w:sz w:val="28"/>
          <w:szCs w:val="28"/>
          <w:lang w:val="en-US"/>
        </w:rPr>
        <w:t>Table 5: Third refinement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3"/>
        <w:gridCol w:w="2485"/>
        <w:gridCol w:w="2340"/>
        <w:gridCol w:w="2084"/>
      </w:tblGrid>
      <w:tr w:rsidR="00EB77A3" w:rsidRPr="002F392A" w:rsidTr="00EB77A3">
        <w:tc>
          <w:tcPr>
            <w:tcW w:w="2303" w:type="dxa"/>
            <w:shd w:val="clear" w:color="auto" w:fill="auto"/>
          </w:tcPr>
          <w:p w:rsidR="00EB77A3" w:rsidRPr="002F392A" w:rsidRDefault="00EB77A3" w:rsidP="00EB77A3">
            <w:pPr>
              <w:rPr>
                <w:b/>
                <w:lang w:val="en-US"/>
              </w:rPr>
            </w:pPr>
            <w:r w:rsidRPr="002F392A">
              <w:rPr>
                <w:b/>
                <w:lang w:val="en-US"/>
              </w:rPr>
              <w:t>Country</w:t>
            </w:r>
          </w:p>
        </w:tc>
        <w:tc>
          <w:tcPr>
            <w:tcW w:w="2485" w:type="dxa"/>
            <w:shd w:val="clear" w:color="auto" w:fill="auto"/>
          </w:tcPr>
          <w:p w:rsidR="00EB77A3" w:rsidRPr="002F392A" w:rsidRDefault="00EB77A3" w:rsidP="00EB77A3">
            <w:pPr>
              <w:rPr>
                <w:b/>
                <w:lang w:val="en-US"/>
              </w:rPr>
            </w:pPr>
            <w:r w:rsidRPr="002F392A">
              <w:rPr>
                <w:b/>
                <w:lang w:val="en-US"/>
              </w:rPr>
              <w:t>High-tech companies</w:t>
            </w:r>
          </w:p>
        </w:tc>
        <w:tc>
          <w:tcPr>
            <w:tcW w:w="2340" w:type="dxa"/>
            <w:shd w:val="clear" w:color="auto" w:fill="auto"/>
          </w:tcPr>
          <w:p w:rsidR="00EB77A3" w:rsidRPr="002F392A" w:rsidRDefault="00EB77A3" w:rsidP="00EB77A3">
            <w:pPr>
              <w:rPr>
                <w:b/>
                <w:lang w:val="en-US"/>
              </w:rPr>
            </w:pPr>
            <w:r w:rsidRPr="002F392A">
              <w:rPr>
                <w:b/>
                <w:lang w:val="en-US"/>
              </w:rPr>
              <w:t>Low-tech companies</w:t>
            </w:r>
          </w:p>
        </w:tc>
        <w:tc>
          <w:tcPr>
            <w:tcW w:w="2084" w:type="dxa"/>
            <w:shd w:val="clear" w:color="auto" w:fill="auto"/>
          </w:tcPr>
          <w:p w:rsidR="00EB77A3" w:rsidRPr="002F392A" w:rsidRDefault="00EB77A3" w:rsidP="00EB77A3">
            <w:pPr>
              <w:rPr>
                <w:b/>
                <w:lang w:val="en-US"/>
              </w:rPr>
            </w:pPr>
            <w:r w:rsidRPr="002F392A">
              <w:rPr>
                <w:b/>
                <w:lang w:val="en-US"/>
              </w:rPr>
              <w:t>Total</w:t>
            </w:r>
          </w:p>
        </w:tc>
      </w:tr>
      <w:tr w:rsidR="00EB77A3" w:rsidRPr="00D117AE" w:rsidTr="00EB77A3">
        <w:tc>
          <w:tcPr>
            <w:tcW w:w="2303" w:type="dxa"/>
            <w:shd w:val="clear" w:color="auto" w:fill="auto"/>
          </w:tcPr>
          <w:p w:rsidR="00EB77A3" w:rsidRPr="002F392A" w:rsidRDefault="00EB77A3" w:rsidP="00EB77A3">
            <w:pPr>
              <w:rPr>
                <w:lang w:val="en-US"/>
              </w:rPr>
            </w:pPr>
            <w:r w:rsidRPr="002F392A">
              <w:rPr>
                <w:lang w:val="en-US"/>
              </w:rPr>
              <w:t>Denmark</w:t>
            </w:r>
          </w:p>
        </w:tc>
        <w:tc>
          <w:tcPr>
            <w:tcW w:w="2485" w:type="dxa"/>
            <w:shd w:val="clear" w:color="auto" w:fill="auto"/>
          </w:tcPr>
          <w:p w:rsidR="00EB77A3" w:rsidRPr="002F392A" w:rsidRDefault="00EB77A3" w:rsidP="00EB77A3">
            <w:pPr>
              <w:rPr>
                <w:lang w:val="en-US"/>
              </w:rPr>
            </w:pPr>
            <w:r w:rsidRPr="002F392A">
              <w:rPr>
                <w:lang w:val="en-US"/>
              </w:rPr>
              <w:t>6</w:t>
            </w:r>
          </w:p>
        </w:tc>
        <w:tc>
          <w:tcPr>
            <w:tcW w:w="2340" w:type="dxa"/>
            <w:shd w:val="clear" w:color="auto" w:fill="auto"/>
          </w:tcPr>
          <w:p w:rsidR="00EB77A3" w:rsidRPr="002F392A" w:rsidRDefault="00EB77A3" w:rsidP="00EB77A3">
            <w:pPr>
              <w:rPr>
                <w:lang w:val="en-US"/>
              </w:rPr>
            </w:pPr>
            <w:r w:rsidRPr="002F392A">
              <w:rPr>
                <w:lang w:val="en-US"/>
              </w:rPr>
              <w:t>6</w:t>
            </w:r>
          </w:p>
        </w:tc>
        <w:tc>
          <w:tcPr>
            <w:tcW w:w="2084" w:type="dxa"/>
            <w:shd w:val="clear" w:color="auto" w:fill="auto"/>
          </w:tcPr>
          <w:p w:rsidR="00EB77A3" w:rsidRPr="002F392A" w:rsidRDefault="00EB77A3" w:rsidP="00EB77A3">
            <w:pPr>
              <w:rPr>
                <w:lang w:val="en-US"/>
              </w:rPr>
            </w:pPr>
            <w:r w:rsidRPr="002F392A">
              <w:rPr>
                <w:lang w:val="en-US"/>
              </w:rPr>
              <w:t>12</w:t>
            </w:r>
          </w:p>
        </w:tc>
      </w:tr>
      <w:tr w:rsidR="00EB77A3" w:rsidRPr="00D117AE" w:rsidTr="00EB77A3">
        <w:tc>
          <w:tcPr>
            <w:tcW w:w="2303" w:type="dxa"/>
            <w:shd w:val="clear" w:color="auto" w:fill="auto"/>
          </w:tcPr>
          <w:p w:rsidR="00EB77A3" w:rsidRPr="002F392A" w:rsidRDefault="00EB77A3" w:rsidP="00EB77A3">
            <w:pPr>
              <w:rPr>
                <w:lang w:val="en-US"/>
              </w:rPr>
            </w:pPr>
            <w:r w:rsidRPr="002F392A">
              <w:rPr>
                <w:lang w:val="en-US"/>
              </w:rPr>
              <w:t>Finland</w:t>
            </w:r>
          </w:p>
        </w:tc>
        <w:tc>
          <w:tcPr>
            <w:tcW w:w="2485" w:type="dxa"/>
            <w:shd w:val="clear" w:color="auto" w:fill="auto"/>
          </w:tcPr>
          <w:p w:rsidR="00EB77A3" w:rsidRPr="002F392A" w:rsidRDefault="00EB77A3" w:rsidP="00EB77A3">
            <w:pPr>
              <w:rPr>
                <w:lang w:val="en-US"/>
              </w:rPr>
            </w:pPr>
            <w:r w:rsidRPr="002F392A">
              <w:rPr>
                <w:lang w:val="en-US"/>
              </w:rPr>
              <w:t>6</w:t>
            </w:r>
          </w:p>
        </w:tc>
        <w:tc>
          <w:tcPr>
            <w:tcW w:w="2340" w:type="dxa"/>
            <w:shd w:val="clear" w:color="auto" w:fill="auto"/>
          </w:tcPr>
          <w:p w:rsidR="00EB77A3" w:rsidRPr="002F392A" w:rsidRDefault="00EB77A3" w:rsidP="00EB77A3">
            <w:pPr>
              <w:rPr>
                <w:lang w:val="en-US"/>
              </w:rPr>
            </w:pPr>
            <w:r w:rsidRPr="002F392A">
              <w:rPr>
                <w:lang w:val="en-US"/>
              </w:rPr>
              <w:t>6</w:t>
            </w:r>
          </w:p>
        </w:tc>
        <w:tc>
          <w:tcPr>
            <w:tcW w:w="2084" w:type="dxa"/>
            <w:shd w:val="clear" w:color="auto" w:fill="auto"/>
          </w:tcPr>
          <w:p w:rsidR="00EB77A3" w:rsidRPr="002F392A" w:rsidRDefault="00EB77A3" w:rsidP="00EB77A3">
            <w:pPr>
              <w:rPr>
                <w:lang w:val="en-US"/>
              </w:rPr>
            </w:pPr>
            <w:r w:rsidRPr="002F392A">
              <w:rPr>
                <w:lang w:val="en-US"/>
              </w:rPr>
              <w:t>12</w:t>
            </w:r>
          </w:p>
        </w:tc>
      </w:tr>
      <w:tr w:rsidR="00EB77A3" w:rsidRPr="00D117AE" w:rsidTr="00EB77A3">
        <w:tc>
          <w:tcPr>
            <w:tcW w:w="2303" w:type="dxa"/>
            <w:shd w:val="clear" w:color="auto" w:fill="auto"/>
          </w:tcPr>
          <w:p w:rsidR="00EB77A3" w:rsidRPr="002F392A" w:rsidRDefault="00EB77A3" w:rsidP="00EB77A3">
            <w:pPr>
              <w:rPr>
                <w:lang w:val="en-US"/>
              </w:rPr>
            </w:pPr>
            <w:r w:rsidRPr="002F392A">
              <w:rPr>
                <w:lang w:val="en-US"/>
              </w:rPr>
              <w:t>Italy</w:t>
            </w:r>
          </w:p>
        </w:tc>
        <w:tc>
          <w:tcPr>
            <w:tcW w:w="2485" w:type="dxa"/>
            <w:shd w:val="clear" w:color="auto" w:fill="auto"/>
          </w:tcPr>
          <w:p w:rsidR="00EB77A3" w:rsidRPr="002F392A" w:rsidRDefault="00EB77A3" w:rsidP="00EB77A3">
            <w:pPr>
              <w:rPr>
                <w:lang w:val="en-US"/>
              </w:rPr>
            </w:pPr>
            <w:r w:rsidRPr="002F392A">
              <w:rPr>
                <w:lang w:val="en-US"/>
              </w:rPr>
              <w:t>7</w:t>
            </w:r>
          </w:p>
        </w:tc>
        <w:tc>
          <w:tcPr>
            <w:tcW w:w="2340" w:type="dxa"/>
            <w:shd w:val="clear" w:color="auto" w:fill="auto"/>
          </w:tcPr>
          <w:p w:rsidR="00EB77A3" w:rsidRPr="002F392A" w:rsidRDefault="00EB77A3" w:rsidP="00EB77A3">
            <w:pPr>
              <w:rPr>
                <w:lang w:val="en-US"/>
              </w:rPr>
            </w:pPr>
            <w:r>
              <w:rPr>
                <w:lang w:val="en-US"/>
              </w:rPr>
              <w:t>6</w:t>
            </w:r>
          </w:p>
        </w:tc>
        <w:tc>
          <w:tcPr>
            <w:tcW w:w="2084" w:type="dxa"/>
            <w:shd w:val="clear" w:color="auto" w:fill="auto"/>
          </w:tcPr>
          <w:p w:rsidR="00EB77A3" w:rsidRPr="002F392A" w:rsidRDefault="00EB77A3" w:rsidP="00EB77A3">
            <w:pPr>
              <w:rPr>
                <w:lang w:val="en-US"/>
              </w:rPr>
            </w:pPr>
            <w:r w:rsidRPr="002F392A">
              <w:rPr>
                <w:lang w:val="en-US"/>
              </w:rPr>
              <w:t>1</w:t>
            </w:r>
            <w:r>
              <w:rPr>
                <w:lang w:val="en-US"/>
              </w:rPr>
              <w:t>3</w:t>
            </w:r>
          </w:p>
        </w:tc>
      </w:tr>
      <w:tr w:rsidR="00EB77A3" w:rsidRPr="00D117AE" w:rsidTr="00EB77A3">
        <w:tc>
          <w:tcPr>
            <w:tcW w:w="2303" w:type="dxa"/>
            <w:shd w:val="clear" w:color="auto" w:fill="auto"/>
          </w:tcPr>
          <w:p w:rsidR="00EB77A3" w:rsidRPr="002F392A" w:rsidRDefault="00EB77A3" w:rsidP="00EB77A3">
            <w:pPr>
              <w:rPr>
                <w:lang w:val="en-US"/>
              </w:rPr>
            </w:pPr>
            <w:r w:rsidRPr="002F392A">
              <w:rPr>
                <w:lang w:val="en-US"/>
              </w:rPr>
              <w:t>Sweden</w:t>
            </w:r>
          </w:p>
        </w:tc>
        <w:tc>
          <w:tcPr>
            <w:tcW w:w="2485" w:type="dxa"/>
            <w:shd w:val="clear" w:color="auto" w:fill="auto"/>
          </w:tcPr>
          <w:p w:rsidR="00EB77A3" w:rsidRPr="002F392A" w:rsidRDefault="00EB77A3" w:rsidP="00EB77A3">
            <w:pPr>
              <w:rPr>
                <w:lang w:val="en-US"/>
              </w:rPr>
            </w:pPr>
            <w:r w:rsidRPr="002F392A">
              <w:rPr>
                <w:lang w:val="en-US"/>
              </w:rPr>
              <w:t>19</w:t>
            </w:r>
          </w:p>
        </w:tc>
        <w:tc>
          <w:tcPr>
            <w:tcW w:w="2340" w:type="dxa"/>
            <w:shd w:val="clear" w:color="auto" w:fill="auto"/>
          </w:tcPr>
          <w:p w:rsidR="00EB77A3" w:rsidRPr="002F392A" w:rsidRDefault="00EB77A3" w:rsidP="00EB77A3">
            <w:pPr>
              <w:rPr>
                <w:lang w:val="en-US"/>
              </w:rPr>
            </w:pPr>
            <w:r w:rsidRPr="002F392A">
              <w:rPr>
                <w:lang w:val="en-US"/>
              </w:rPr>
              <w:t>9</w:t>
            </w:r>
          </w:p>
        </w:tc>
        <w:tc>
          <w:tcPr>
            <w:tcW w:w="2084" w:type="dxa"/>
            <w:shd w:val="clear" w:color="auto" w:fill="auto"/>
          </w:tcPr>
          <w:p w:rsidR="00EB77A3" w:rsidRPr="002F392A" w:rsidRDefault="00EB77A3" w:rsidP="00EB77A3">
            <w:pPr>
              <w:rPr>
                <w:lang w:val="en-US"/>
              </w:rPr>
            </w:pPr>
            <w:r w:rsidRPr="002F392A">
              <w:rPr>
                <w:lang w:val="en-US"/>
              </w:rPr>
              <w:t>28</w:t>
            </w:r>
          </w:p>
        </w:tc>
      </w:tr>
      <w:tr w:rsidR="00EB77A3" w:rsidRPr="00D117AE" w:rsidTr="00EB77A3">
        <w:tc>
          <w:tcPr>
            <w:tcW w:w="2303" w:type="dxa"/>
            <w:shd w:val="clear" w:color="auto" w:fill="auto"/>
          </w:tcPr>
          <w:p w:rsidR="00EB77A3" w:rsidRPr="002F392A" w:rsidRDefault="00EB77A3" w:rsidP="00EB77A3">
            <w:pPr>
              <w:rPr>
                <w:lang w:val="en-US"/>
              </w:rPr>
            </w:pPr>
            <w:r w:rsidRPr="002F392A">
              <w:rPr>
                <w:lang w:val="en-US"/>
              </w:rPr>
              <w:t>The Netherlands</w:t>
            </w:r>
          </w:p>
        </w:tc>
        <w:tc>
          <w:tcPr>
            <w:tcW w:w="2485" w:type="dxa"/>
            <w:shd w:val="clear" w:color="auto" w:fill="auto"/>
          </w:tcPr>
          <w:p w:rsidR="00EB77A3" w:rsidRPr="002F392A" w:rsidRDefault="00EB77A3" w:rsidP="00EB77A3">
            <w:pPr>
              <w:rPr>
                <w:lang w:val="en-US"/>
              </w:rPr>
            </w:pPr>
            <w:r>
              <w:rPr>
                <w:lang w:val="en-US"/>
              </w:rPr>
              <w:t>6</w:t>
            </w:r>
          </w:p>
        </w:tc>
        <w:tc>
          <w:tcPr>
            <w:tcW w:w="2340" w:type="dxa"/>
            <w:shd w:val="clear" w:color="auto" w:fill="auto"/>
          </w:tcPr>
          <w:p w:rsidR="00EB77A3" w:rsidRPr="002F392A" w:rsidRDefault="00EB77A3" w:rsidP="00EB77A3">
            <w:pPr>
              <w:rPr>
                <w:lang w:val="en-US"/>
              </w:rPr>
            </w:pPr>
            <w:r w:rsidRPr="002F392A">
              <w:rPr>
                <w:lang w:val="en-US"/>
              </w:rPr>
              <w:t>6</w:t>
            </w:r>
          </w:p>
        </w:tc>
        <w:tc>
          <w:tcPr>
            <w:tcW w:w="2084" w:type="dxa"/>
            <w:shd w:val="clear" w:color="auto" w:fill="auto"/>
          </w:tcPr>
          <w:p w:rsidR="00EB77A3" w:rsidRPr="002F392A" w:rsidRDefault="00EB77A3" w:rsidP="00EB77A3">
            <w:pPr>
              <w:rPr>
                <w:lang w:val="en-US"/>
              </w:rPr>
            </w:pPr>
            <w:r w:rsidRPr="002F392A">
              <w:rPr>
                <w:lang w:val="en-US"/>
              </w:rPr>
              <w:t>1</w:t>
            </w:r>
            <w:r>
              <w:rPr>
                <w:lang w:val="en-US"/>
              </w:rPr>
              <w:t>2</w:t>
            </w:r>
          </w:p>
        </w:tc>
      </w:tr>
      <w:tr w:rsidR="00EB77A3" w:rsidRPr="00D117AE" w:rsidTr="00EB77A3">
        <w:tc>
          <w:tcPr>
            <w:tcW w:w="2303" w:type="dxa"/>
            <w:shd w:val="clear" w:color="auto" w:fill="auto"/>
          </w:tcPr>
          <w:p w:rsidR="00EB77A3" w:rsidRPr="002F392A" w:rsidRDefault="00EB77A3" w:rsidP="00EB77A3">
            <w:pPr>
              <w:rPr>
                <w:lang w:val="en-US"/>
              </w:rPr>
            </w:pPr>
            <w:r w:rsidRPr="002F392A">
              <w:rPr>
                <w:lang w:val="en-US"/>
              </w:rPr>
              <w:t>Total</w:t>
            </w:r>
          </w:p>
        </w:tc>
        <w:tc>
          <w:tcPr>
            <w:tcW w:w="2485" w:type="dxa"/>
            <w:shd w:val="clear" w:color="auto" w:fill="auto"/>
          </w:tcPr>
          <w:p w:rsidR="00EB77A3" w:rsidRPr="002F392A" w:rsidRDefault="00EB77A3" w:rsidP="00EB77A3">
            <w:pPr>
              <w:rPr>
                <w:lang w:val="en-US"/>
              </w:rPr>
            </w:pPr>
            <w:r w:rsidRPr="002F392A">
              <w:rPr>
                <w:lang w:val="en-US"/>
              </w:rPr>
              <w:t>4</w:t>
            </w:r>
            <w:r>
              <w:rPr>
                <w:lang w:val="en-US"/>
              </w:rPr>
              <w:t>4</w:t>
            </w:r>
          </w:p>
        </w:tc>
        <w:tc>
          <w:tcPr>
            <w:tcW w:w="2340" w:type="dxa"/>
            <w:shd w:val="clear" w:color="auto" w:fill="auto"/>
          </w:tcPr>
          <w:p w:rsidR="00EB77A3" w:rsidRPr="002F392A" w:rsidRDefault="00EB77A3" w:rsidP="00EB77A3">
            <w:pPr>
              <w:rPr>
                <w:lang w:val="en-US"/>
              </w:rPr>
            </w:pPr>
            <w:r w:rsidRPr="002F392A">
              <w:rPr>
                <w:lang w:val="en-US"/>
              </w:rPr>
              <w:t>3</w:t>
            </w:r>
            <w:r>
              <w:rPr>
                <w:lang w:val="en-US"/>
              </w:rPr>
              <w:t>3</w:t>
            </w:r>
          </w:p>
        </w:tc>
        <w:tc>
          <w:tcPr>
            <w:tcW w:w="2084" w:type="dxa"/>
            <w:shd w:val="clear" w:color="auto" w:fill="auto"/>
          </w:tcPr>
          <w:p w:rsidR="00EB77A3" w:rsidRPr="002F392A" w:rsidRDefault="00EB77A3" w:rsidP="00EB77A3">
            <w:pPr>
              <w:rPr>
                <w:lang w:val="en-US"/>
              </w:rPr>
            </w:pPr>
            <w:r w:rsidRPr="002F392A">
              <w:rPr>
                <w:lang w:val="en-US"/>
              </w:rPr>
              <w:t>7</w:t>
            </w:r>
            <w:r>
              <w:rPr>
                <w:lang w:val="en-US"/>
              </w:rPr>
              <w:t>7</w:t>
            </w:r>
          </w:p>
        </w:tc>
      </w:tr>
    </w:tbl>
    <w:p w:rsidR="00EB77A3" w:rsidRPr="00D117AE" w:rsidRDefault="00EB77A3" w:rsidP="00EB77A3">
      <w:pPr>
        <w:rPr>
          <w:lang w:val="en-US"/>
        </w:rPr>
      </w:pPr>
    </w:p>
    <w:p w:rsidR="00EB77A3" w:rsidRDefault="00EB77A3" w:rsidP="00EB77A3">
      <w:pPr>
        <w:rPr>
          <w:lang w:val="en-US"/>
        </w:rPr>
      </w:pPr>
    </w:p>
    <w:p w:rsidR="00EB77A3" w:rsidRPr="00D117AE" w:rsidRDefault="00EB77A3" w:rsidP="00EB77A3">
      <w:pPr>
        <w:rPr>
          <w:lang w:val="en-US"/>
        </w:rPr>
      </w:pPr>
    </w:p>
    <w:p w:rsidR="00EB77A3" w:rsidRDefault="00EB77A3" w:rsidP="00EB77A3">
      <w:pPr>
        <w:rPr>
          <w:lang w:val="en-US"/>
        </w:rPr>
      </w:pPr>
    </w:p>
    <w:p w:rsidR="00EB77A3" w:rsidRDefault="00EB77A3" w:rsidP="00EB77A3">
      <w:pPr>
        <w:rPr>
          <w:lang w:val="en-US"/>
        </w:rPr>
      </w:pPr>
    </w:p>
    <w:p w:rsidR="00EB77A3" w:rsidRDefault="00EB77A3" w:rsidP="00EB77A3">
      <w:pPr>
        <w:rPr>
          <w:lang w:val="en-US"/>
        </w:rPr>
      </w:pPr>
    </w:p>
    <w:p w:rsidR="00EB77A3" w:rsidRPr="00D117AE" w:rsidRDefault="00EB77A3" w:rsidP="00EB77A3">
      <w:pPr>
        <w:rPr>
          <w:lang w:val="en-US"/>
        </w:rPr>
      </w:pPr>
    </w:p>
    <w:p w:rsidR="00EB77A3" w:rsidRDefault="00EB77A3" w:rsidP="00EB77A3">
      <w:pPr>
        <w:rPr>
          <w:b/>
          <w:sz w:val="32"/>
          <w:szCs w:val="32"/>
          <w:lang w:val="en-US"/>
        </w:rPr>
      </w:pPr>
    </w:p>
    <w:p w:rsidR="00EB77A3" w:rsidRDefault="00EB77A3" w:rsidP="00EB77A3">
      <w:pPr>
        <w:rPr>
          <w:b/>
          <w:sz w:val="32"/>
          <w:szCs w:val="32"/>
          <w:lang w:val="en-US"/>
        </w:rPr>
      </w:pPr>
    </w:p>
    <w:p w:rsidR="00EB77A3" w:rsidRDefault="00EB77A3" w:rsidP="00EB77A3">
      <w:pPr>
        <w:rPr>
          <w:b/>
          <w:sz w:val="32"/>
          <w:szCs w:val="32"/>
          <w:lang w:val="en-US"/>
        </w:rPr>
      </w:pPr>
    </w:p>
    <w:p w:rsidR="00EB77A3" w:rsidRDefault="00EB77A3" w:rsidP="00EB77A3">
      <w:pPr>
        <w:rPr>
          <w:b/>
          <w:sz w:val="32"/>
          <w:szCs w:val="32"/>
          <w:lang w:val="en-US"/>
        </w:rPr>
      </w:pPr>
    </w:p>
    <w:p w:rsidR="00EB77A3" w:rsidRDefault="00EB77A3" w:rsidP="00EB77A3">
      <w:pPr>
        <w:rPr>
          <w:b/>
          <w:sz w:val="32"/>
          <w:szCs w:val="32"/>
          <w:lang w:val="en-US"/>
        </w:rPr>
      </w:pPr>
    </w:p>
    <w:p w:rsidR="00EB77A3" w:rsidRDefault="00EB77A3" w:rsidP="00EB77A3">
      <w:pPr>
        <w:rPr>
          <w:b/>
          <w:sz w:val="32"/>
          <w:szCs w:val="32"/>
          <w:lang w:val="en-US"/>
        </w:rPr>
      </w:pPr>
    </w:p>
    <w:p w:rsidR="00EB77A3" w:rsidRDefault="00EB77A3" w:rsidP="00EB77A3">
      <w:pPr>
        <w:rPr>
          <w:b/>
          <w:sz w:val="32"/>
          <w:szCs w:val="32"/>
          <w:lang w:val="en-US"/>
        </w:rPr>
      </w:pPr>
    </w:p>
    <w:p w:rsidR="00EB77A3" w:rsidRDefault="00EB77A3" w:rsidP="00EB77A3">
      <w:pPr>
        <w:rPr>
          <w:b/>
          <w:sz w:val="32"/>
          <w:szCs w:val="32"/>
          <w:lang w:val="en-US"/>
        </w:rPr>
      </w:pPr>
    </w:p>
    <w:p w:rsidR="00EB77A3" w:rsidRPr="001B7486" w:rsidRDefault="00EB77A3" w:rsidP="00EB77A3">
      <w:pPr>
        <w:pStyle w:val="Kop1"/>
        <w:rPr>
          <w:color w:val="auto"/>
          <w:sz w:val="32"/>
          <w:szCs w:val="32"/>
          <w:lang w:val="en-US"/>
        </w:rPr>
      </w:pPr>
      <w:bookmarkStart w:id="215" w:name="_Toc313361540"/>
      <w:bookmarkStart w:id="216" w:name="_Toc314339282"/>
      <w:bookmarkStart w:id="217" w:name="_Toc314412843"/>
      <w:bookmarkStart w:id="218" w:name="_Toc314413103"/>
      <w:r w:rsidRPr="001B7486">
        <w:rPr>
          <w:color w:val="auto"/>
          <w:sz w:val="32"/>
          <w:szCs w:val="32"/>
          <w:lang w:val="en-US"/>
        </w:rPr>
        <w:lastRenderedPageBreak/>
        <w:t>Appendix 4</w:t>
      </w:r>
      <w:bookmarkEnd w:id="215"/>
      <w:bookmarkEnd w:id="216"/>
      <w:bookmarkEnd w:id="217"/>
      <w:bookmarkEnd w:id="218"/>
    </w:p>
    <w:p w:rsidR="00EB77A3" w:rsidRDefault="00EB77A3" w:rsidP="00EB77A3">
      <w:pPr>
        <w:rPr>
          <w:b/>
          <w:sz w:val="28"/>
          <w:szCs w:val="28"/>
          <w:lang w:val="en-US"/>
        </w:rPr>
      </w:pPr>
    </w:p>
    <w:p w:rsidR="00EB77A3" w:rsidRPr="00D117AE" w:rsidRDefault="00EB77A3" w:rsidP="00EB77A3">
      <w:pPr>
        <w:rPr>
          <w:b/>
          <w:sz w:val="28"/>
          <w:szCs w:val="28"/>
          <w:lang w:val="en-US"/>
        </w:rPr>
      </w:pPr>
      <w:r w:rsidRPr="00D117AE">
        <w:rPr>
          <w:b/>
          <w:sz w:val="28"/>
          <w:szCs w:val="28"/>
          <w:lang w:val="en-US"/>
        </w:rPr>
        <w:t>Table 6: Output equation (1)</w:t>
      </w:r>
    </w:p>
    <w:p w:rsidR="00EB77A3" w:rsidRDefault="00CE6149" w:rsidP="00EB77A3">
      <w:pPr>
        <w:rPr>
          <w:lang w:val="en-US"/>
        </w:rPr>
      </w:pPr>
      <w:r>
        <w:rPr>
          <w:noProof/>
        </w:rPr>
        <w:drawing>
          <wp:inline distT="0" distB="0" distL="0" distR="0">
            <wp:extent cx="5077460" cy="1689100"/>
            <wp:effectExtent l="0" t="0" r="8890" b="6350"/>
            <wp:docPr id="3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4"/>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5077460" cy="1689100"/>
                    </a:xfrm>
                    <a:prstGeom prst="rect">
                      <a:avLst/>
                    </a:prstGeom>
                    <a:noFill/>
                    <a:ln>
                      <a:noFill/>
                    </a:ln>
                  </pic:spPr>
                </pic:pic>
              </a:graphicData>
            </a:graphic>
          </wp:inline>
        </w:drawing>
      </w:r>
    </w:p>
    <w:p w:rsidR="00EB77A3" w:rsidRPr="00D117AE" w:rsidRDefault="00EB77A3" w:rsidP="00EB77A3">
      <w:pPr>
        <w:rPr>
          <w:lang w:val="en-US"/>
        </w:rPr>
      </w:pPr>
    </w:p>
    <w:p w:rsidR="00EB77A3" w:rsidRDefault="00EB77A3" w:rsidP="00EB77A3">
      <w:pPr>
        <w:rPr>
          <w:rFonts w:eastAsia="Calibri"/>
          <w:b/>
          <w:position w:val="-16"/>
          <w:sz w:val="28"/>
          <w:szCs w:val="28"/>
          <w:lang w:val="en-US"/>
        </w:rPr>
      </w:pPr>
    </w:p>
    <w:p w:rsidR="00EB77A3" w:rsidRPr="00D117AE" w:rsidRDefault="00EB77A3" w:rsidP="00EB77A3">
      <w:pPr>
        <w:rPr>
          <w:rFonts w:eastAsia="Calibri"/>
          <w:b/>
          <w:position w:val="-16"/>
          <w:sz w:val="28"/>
          <w:szCs w:val="28"/>
          <w:lang w:val="en-US"/>
        </w:rPr>
      </w:pPr>
      <w:r w:rsidRPr="00D117AE">
        <w:rPr>
          <w:rFonts w:eastAsia="Calibri"/>
          <w:b/>
          <w:position w:val="-16"/>
          <w:sz w:val="28"/>
          <w:szCs w:val="28"/>
          <w:lang w:val="en-US"/>
        </w:rPr>
        <w:t>Table 7: Output equation (8)</w:t>
      </w:r>
    </w:p>
    <w:p w:rsidR="00EB77A3" w:rsidRDefault="00CE6149" w:rsidP="00EB77A3">
      <w:pPr>
        <w:rPr>
          <w:lang w:val="en-US"/>
        </w:rPr>
      </w:pPr>
      <w:r>
        <w:rPr>
          <w:noProof/>
        </w:rPr>
        <w:drawing>
          <wp:inline distT="0" distB="0" distL="0" distR="0">
            <wp:extent cx="5077460" cy="1871980"/>
            <wp:effectExtent l="0" t="0" r="8890" b="0"/>
            <wp:docPr id="35"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6"/>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5077460" cy="1871980"/>
                    </a:xfrm>
                    <a:prstGeom prst="rect">
                      <a:avLst/>
                    </a:prstGeom>
                    <a:noFill/>
                    <a:ln>
                      <a:noFill/>
                    </a:ln>
                  </pic:spPr>
                </pic:pic>
              </a:graphicData>
            </a:graphic>
          </wp:inline>
        </w:drawing>
      </w:r>
    </w:p>
    <w:p w:rsidR="00EB77A3" w:rsidRPr="00D117AE" w:rsidRDefault="00EB77A3" w:rsidP="00EB77A3">
      <w:pPr>
        <w:rPr>
          <w:lang w:val="en-US"/>
        </w:rPr>
      </w:pPr>
    </w:p>
    <w:p w:rsidR="00EB77A3" w:rsidRDefault="00EB77A3" w:rsidP="00EB77A3">
      <w:pPr>
        <w:rPr>
          <w:b/>
          <w:sz w:val="28"/>
          <w:szCs w:val="28"/>
          <w:lang w:val="en-US"/>
        </w:rPr>
      </w:pPr>
    </w:p>
    <w:p w:rsidR="00EB77A3" w:rsidRPr="00D117AE" w:rsidRDefault="00EB77A3" w:rsidP="00EB77A3">
      <w:pPr>
        <w:rPr>
          <w:b/>
          <w:sz w:val="28"/>
          <w:szCs w:val="28"/>
          <w:lang w:val="en-US"/>
        </w:rPr>
      </w:pPr>
      <w:r w:rsidRPr="00D117AE">
        <w:rPr>
          <w:b/>
          <w:sz w:val="28"/>
          <w:szCs w:val="28"/>
          <w:lang w:val="en-US"/>
        </w:rPr>
        <w:t>Table 8: Output equation (11)</w:t>
      </w:r>
    </w:p>
    <w:p w:rsidR="00EB77A3" w:rsidRPr="00D117AE" w:rsidRDefault="00CE6149" w:rsidP="00EB77A3">
      <w:pPr>
        <w:rPr>
          <w:lang w:val="en-US"/>
        </w:rPr>
      </w:pPr>
      <w:r>
        <w:rPr>
          <w:noProof/>
        </w:rPr>
        <w:drawing>
          <wp:inline distT="0" distB="0" distL="0" distR="0">
            <wp:extent cx="5077460" cy="1506220"/>
            <wp:effectExtent l="0" t="0" r="8890" b="0"/>
            <wp:docPr id="36"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7"/>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5077460" cy="1506220"/>
                    </a:xfrm>
                    <a:prstGeom prst="rect">
                      <a:avLst/>
                    </a:prstGeom>
                    <a:noFill/>
                    <a:ln>
                      <a:noFill/>
                    </a:ln>
                  </pic:spPr>
                </pic:pic>
              </a:graphicData>
            </a:graphic>
          </wp:inline>
        </w:drawing>
      </w:r>
    </w:p>
    <w:p w:rsidR="00EB77A3" w:rsidRDefault="00EB77A3" w:rsidP="00EB77A3">
      <w:pPr>
        <w:rPr>
          <w:lang w:val="en-US"/>
        </w:rPr>
      </w:pPr>
    </w:p>
    <w:p w:rsidR="00EB77A3" w:rsidRPr="00D117AE" w:rsidRDefault="00EB77A3" w:rsidP="00EB77A3">
      <w:pPr>
        <w:rPr>
          <w:lang w:val="en-US"/>
        </w:rPr>
      </w:pPr>
    </w:p>
    <w:p w:rsidR="00EB77A3" w:rsidRPr="00D117AE" w:rsidRDefault="00EB77A3" w:rsidP="00EB77A3">
      <w:pPr>
        <w:rPr>
          <w:b/>
          <w:sz w:val="28"/>
          <w:szCs w:val="28"/>
          <w:lang w:val="en-US"/>
        </w:rPr>
      </w:pPr>
      <w:r w:rsidRPr="00D117AE">
        <w:rPr>
          <w:b/>
          <w:sz w:val="28"/>
          <w:szCs w:val="28"/>
          <w:lang w:val="en-US"/>
        </w:rPr>
        <w:t>Table 9a: The adjusted R-square for the dependent variable ABN_CFO</w:t>
      </w:r>
    </w:p>
    <w:p w:rsidR="00EB77A3" w:rsidRDefault="00CE6149" w:rsidP="00EB77A3">
      <w:pPr>
        <w:rPr>
          <w:lang w:val="en-US"/>
        </w:rPr>
      </w:pPr>
      <w:r>
        <w:rPr>
          <w:noProof/>
        </w:rPr>
        <w:drawing>
          <wp:inline distT="0" distB="0" distL="0" distR="0">
            <wp:extent cx="5755640" cy="1064895"/>
            <wp:effectExtent l="0" t="0" r="0" b="1905"/>
            <wp:docPr id="37"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9"/>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5755640" cy="1064895"/>
                    </a:xfrm>
                    <a:prstGeom prst="rect">
                      <a:avLst/>
                    </a:prstGeom>
                    <a:noFill/>
                    <a:ln>
                      <a:noFill/>
                    </a:ln>
                  </pic:spPr>
                </pic:pic>
              </a:graphicData>
            </a:graphic>
          </wp:inline>
        </w:drawing>
      </w:r>
    </w:p>
    <w:p w:rsidR="00EB77A3" w:rsidRDefault="00EB77A3" w:rsidP="00EB77A3">
      <w:pPr>
        <w:rPr>
          <w:lang w:val="en-US"/>
        </w:rPr>
      </w:pPr>
    </w:p>
    <w:p w:rsidR="00EB77A3" w:rsidRDefault="00EB77A3" w:rsidP="00EB77A3">
      <w:pPr>
        <w:rPr>
          <w:lang w:val="en-US"/>
        </w:rPr>
      </w:pPr>
    </w:p>
    <w:p w:rsidR="00EB77A3" w:rsidRPr="00D117AE" w:rsidRDefault="00EB77A3" w:rsidP="00EB77A3">
      <w:pPr>
        <w:rPr>
          <w:lang w:val="en-US"/>
        </w:rPr>
      </w:pPr>
    </w:p>
    <w:p w:rsidR="00EB77A3" w:rsidRPr="00D117AE" w:rsidRDefault="00EB77A3" w:rsidP="00EB77A3">
      <w:pPr>
        <w:rPr>
          <w:b/>
          <w:sz w:val="28"/>
          <w:szCs w:val="28"/>
          <w:lang w:val="en-US"/>
        </w:rPr>
      </w:pPr>
      <w:r w:rsidRPr="00D117AE">
        <w:rPr>
          <w:b/>
          <w:sz w:val="28"/>
          <w:szCs w:val="28"/>
          <w:lang w:val="en-US"/>
        </w:rPr>
        <w:t>Table 9b: Measuring the use of REM depending on ABN_CFO</w:t>
      </w:r>
    </w:p>
    <w:p w:rsidR="00EB77A3" w:rsidRDefault="00CE6149" w:rsidP="00EB77A3">
      <w:pPr>
        <w:rPr>
          <w:lang w:val="en-US"/>
        </w:rPr>
      </w:pPr>
      <w:r>
        <w:rPr>
          <w:noProof/>
        </w:rPr>
        <w:drawing>
          <wp:inline distT="0" distB="0" distL="0" distR="0">
            <wp:extent cx="5077460" cy="2216150"/>
            <wp:effectExtent l="0" t="0" r="8890" b="0"/>
            <wp:docPr id="38"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5077460" cy="2216150"/>
                    </a:xfrm>
                    <a:prstGeom prst="rect">
                      <a:avLst/>
                    </a:prstGeom>
                    <a:noFill/>
                    <a:ln>
                      <a:noFill/>
                    </a:ln>
                  </pic:spPr>
                </pic:pic>
              </a:graphicData>
            </a:graphic>
          </wp:inline>
        </w:drawing>
      </w:r>
    </w:p>
    <w:p w:rsidR="00EB77A3" w:rsidRDefault="00EB77A3" w:rsidP="00EB77A3">
      <w:pPr>
        <w:rPr>
          <w:b/>
          <w:sz w:val="28"/>
          <w:szCs w:val="28"/>
          <w:lang w:val="en-US"/>
        </w:rPr>
      </w:pPr>
    </w:p>
    <w:p w:rsidR="00EB77A3" w:rsidRDefault="00EB77A3" w:rsidP="00EB77A3">
      <w:pPr>
        <w:rPr>
          <w:b/>
          <w:sz w:val="28"/>
          <w:szCs w:val="28"/>
          <w:lang w:val="en-US"/>
        </w:rPr>
      </w:pPr>
    </w:p>
    <w:p w:rsidR="00EB77A3" w:rsidRPr="00D117AE" w:rsidRDefault="00EB77A3" w:rsidP="00EB77A3">
      <w:pPr>
        <w:rPr>
          <w:b/>
          <w:sz w:val="28"/>
          <w:szCs w:val="28"/>
          <w:lang w:val="en-US"/>
        </w:rPr>
      </w:pPr>
      <w:r w:rsidRPr="00D117AE">
        <w:rPr>
          <w:b/>
          <w:sz w:val="28"/>
          <w:szCs w:val="28"/>
          <w:lang w:val="en-US"/>
        </w:rPr>
        <w:t>Table 10a: The adjusted R-square for the dependent variable ABN_PROD</w:t>
      </w:r>
    </w:p>
    <w:p w:rsidR="00EB77A3" w:rsidRDefault="00CE6149" w:rsidP="00EB77A3">
      <w:pPr>
        <w:rPr>
          <w:lang w:val="en-US"/>
        </w:rPr>
      </w:pPr>
      <w:r>
        <w:rPr>
          <w:noProof/>
        </w:rPr>
        <w:drawing>
          <wp:inline distT="0" distB="0" distL="0" distR="0">
            <wp:extent cx="5755640" cy="979170"/>
            <wp:effectExtent l="0" t="0" r="0" b="0"/>
            <wp:docPr id="39"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0"/>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5755640" cy="979170"/>
                    </a:xfrm>
                    <a:prstGeom prst="rect">
                      <a:avLst/>
                    </a:prstGeom>
                    <a:noFill/>
                    <a:ln>
                      <a:noFill/>
                    </a:ln>
                  </pic:spPr>
                </pic:pic>
              </a:graphicData>
            </a:graphic>
          </wp:inline>
        </w:drawing>
      </w:r>
    </w:p>
    <w:p w:rsidR="00EB77A3" w:rsidRPr="00D117AE" w:rsidRDefault="00EB77A3" w:rsidP="00EB77A3">
      <w:pPr>
        <w:rPr>
          <w:lang w:val="en-US"/>
        </w:rPr>
      </w:pPr>
    </w:p>
    <w:p w:rsidR="00EB77A3" w:rsidRDefault="00EB77A3" w:rsidP="00EB77A3">
      <w:pPr>
        <w:rPr>
          <w:b/>
          <w:sz w:val="28"/>
          <w:szCs w:val="28"/>
          <w:lang w:val="en-US"/>
        </w:rPr>
      </w:pPr>
    </w:p>
    <w:p w:rsidR="00EB77A3" w:rsidRDefault="00EB77A3" w:rsidP="00EB77A3">
      <w:pPr>
        <w:rPr>
          <w:b/>
          <w:sz w:val="28"/>
          <w:szCs w:val="28"/>
          <w:lang w:val="en-US"/>
        </w:rPr>
      </w:pPr>
      <w:r w:rsidRPr="00D117AE">
        <w:rPr>
          <w:b/>
          <w:sz w:val="28"/>
          <w:szCs w:val="28"/>
          <w:lang w:val="en-US"/>
        </w:rPr>
        <w:t>Table 10b: Measuring the use of REM depending on ABN_PROD</w:t>
      </w:r>
      <w:r w:rsidR="00CE6149">
        <w:rPr>
          <w:noProof/>
        </w:rPr>
        <w:drawing>
          <wp:inline distT="0" distB="0" distL="0" distR="0">
            <wp:extent cx="5077460" cy="2216150"/>
            <wp:effectExtent l="0" t="0" r="8890" b="0"/>
            <wp:docPr id="40"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5077460" cy="2216150"/>
                    </a:xfrm>
                    <a:prstGeom prst="rect">
                      <a:avLst/>
                    </a:prstGeom>
                    <a:noFill/>
                    <a:ln>
                      <a:noFill/>
                    </a:ln>
                  </pic:spPr>
                </pic:pic>
              </a:graphicData>
            </a:graphic>
          </wp:inline>
        </w:drawing>
      </w:r>
    </w:p>
    <w:p w:rsidR="00EB77A3" w:rsidRDefault="00EB77A3" w:rsidP="00EB77A3">
      <w:pPr>
        <w:rPr>
          <w:b/>
          <w:sz w:val="28"/>
          <w:szCs w:val="28"/>
          <w:lang w:val="en-US"/>
        </w:rPr>
      </w:pPr>
    </w:p>
    <w:p w:rsidR="00EB77A3" w:rsidRPr="00D117AE" w:rsidRDefault="00EB77A3" w:rsidP="00EB77A3">
      <w:pPr>
        <w:rPr>
          <w:b/>
          <w:sz w:val="28"/>
          <w:szCs w:val="28"/>
          <w:lang w:val="en-US"/>
        </w:rPr>
      </w:pPr>
    </w:p>
    <w:p w:rsidR="00EB77A3" w:rsidRPr="00D117AE" w:rsidRDefault="00EB77A3" w:rsidP="00EB77A3">
      <w:pPr>
        <w:rPr>
          <w:b/>
          <w:sz w:val="28"/>
          <w:szCs w:val="28"/>
          <w:lang w:val="en-US"/>
        </w:rPr>
      </w:pPr>
      <w:r w:rsidRPr="00D117AE">
        <w:rPr>
          <w:b/>
          <w:sz w:val="28"/>
          <w:szCs w:val="28"/>
          <w:lang w:val="en-US"/>
        </w:rPr>
        <w:t>Table 11a: The adjusted R-square for the dependent variable ABN_DISEXP</w:t>
      </w:r>
    </w:p>
    <w:p w:rsidR="00EB77A3" w:rsidRDefault="00CE6149" w:rsidP="00EB77A3">
      <w:pPr>
        <w:rPr>
          <w:lang w:val="en-US"/>
        </w:rPr>
      </w:pPr>
      <w:r>
        <w:rPr>
          <w:noProof/>
        </w:rPr>
        <w:drawing>
          <wp:inline distT="0" distB="0" distL="0" distR="0">
            <wp:extent cx="5755640" cy="882015"/>
            <wp:effectExtent l="0" t="0" r="0" b="0"/>
            <wp:docPr id="41" name="Afbeelding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1"/>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5755640" cy="882015"/>
                    </a:xfrm>
                    <a:prstGeom prst="rect">
                      <a:avLst/>
                    </a:prstGeom>
                    <a:noFill/>
                    <a:ln>
                      <a:noFill/>
                    </a:ln>
                  </pic:spPr>
                </pic:pic>
              </a:graphicData>
            </a:graphic>
          </wp:inline>
        </w:drawing>
      </w:r>
    </w:p>
    <w:p w:rsidR="00EB77A3" w:rsidRDefault="00EB77A3" w:rsidP="00EB77A3">
      <w:pPr>
        <w:rPr>
          <w:b/>
          <w:sz w:val="28"/>
          <w:szCs w:val="28"/>
          <w:lang w:val="en-US"/>
        </w:rPr>
      </w:pPr>
    </w:p>
    <w:p w:rsidR="00EB77A3" w:rsidRDefault="00EB77A3" w:rsidP="00EB77A3">
      <w:pPr>
        <w:rPr>
          <w:b/>
          <w:sz w:val="28"/>
          <w:szCs w:val="28"/>
          <w:lang w:val="en-US"/>
        </w:rPr>
      </w:pPr>
    </w:p>
    <w:p w:rsidR="00EB77A3" w:rsidRPr="00D117AE" w:rsidRDefault="00EB77A3" w:rsidP="00EB77A3">
      <w:pPr>
        <w:rPr>
          <w:b/>
          <w:sz w:val="28"/>
          <w:szCs w:val="28"/>
          <w:lang w:val="en-US"/>
        </w:rPr>
      </w:pPr>
      <w:r w:rsidRPr="00D117AE">
        <w:rPr>
          <w:b/>
          <w:sz w:val="28"/>
          <w:szCs w:val="28"/>
          <w:lang w:val="en-US"/>
        </w:rPr>
        <w:t>Table 11b: Measuring the use of REM depending on ABN_DISEXP</w:t>
      </w:r>
    </w:p>
    <w:p w:rsidR="00EB77A3" w:rsidRPr="00D117AE" w:rsidRDefault="00CE6149" w:rsidP="00EB77A3">
      <w:pPr>
        <w:rPr>
          <w:lang w:val="en-US"/>
        </w:rPr>
      </w:pPr>
      <w:r>
        <w:rPr>
          <w:noProof/>
        </w:rPr>
        <w:drawing>
          <wp:inline distT="0" distB="0" distL="0" distR="0">
            <wp:extent cx="5077460" cy="2216150"/>
            <wp:effectExtent l="0" t="0" r="8890" b="0"/>
            <wp:docPr id="42"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3"/>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5077460" cy="2216150"/>
                    </a:xfrm>
                    <a:prstGeom prst="rect">
                      <a:avLst/>
                    </a:prstGeom>
                    <a:noFill/>
                    <a:ln>
                      <a:noFill/>
                    </a:ln>
                  </pic:spPr>
                </pic:pic>
              </a:graphicData>
            </a:graphic>
          </wp:inline>
        </w:drawing>
      </w:r>
    </w:p>
    <w:p w:rsidR="00EB77A3" w:rsidRPr="00D117AE" w:rsidRDefault="00EB77A3" w:rsidP="00EB77A3">
      <w:pPr>
        <w:rPr>
          <w:lang w:val="en-US"/>
        </w:rPr>
      </w:pPr>
    </w:p>
    <w:p w:rsidR="00EB77A3" w:rsidRPr="00D117AE" w:rsidRDefault="00EB77A3" w:rsidP="00EB77A3">
      <w:pPr>
        <w:rPr>
          <w:lang w:val="en-US"/>
        </w:rPr>
      </w:pPr>
    </w:p>
    <w:p w:rsidR="00EB77A3" w:rsidRPr="004A4E2F" w:rsidRDefault="00EB77A3" w:rsidP="00EB77A3">
      <w:pPr>
        <w:rPr>
          <w:lang w:val="en-US"/>
        </w:rPr>
      </w:pPr>
    </w:p>
    <w:p w:rsidR="00211C9D" w:rsidRDefault="00211C9D" w:rsidP="005413A5"/>
    <w:sectPr w:rsidR="00211C9D" w:rsidSect="00E660AF">
      <w:headerReference w:type="even" r:id="rId86"/>
      <w:headerReference w:type="default" r:id="rId87"/>
      <w:footerReference w:type="even" r:id="rId88"/>
      <w:footerReference w:type="default" r:id="rId89"/>
      <w:headerReference w:type="first" r:id="rId90"/>
      <w:footerReference w:type="first" r:id="rId91"/>
      <w:pgSz w:w="11906" w:h="16838"/>
      <w:pgMar w:top="1417" w:right="1417" w:bottom="1417" w:left="1417" w:header="708" w:footer="708"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B0B87" w:rsidRDefault="00EB0B87" w:rsidP="005413A5">
      <w:r>
        <w:separator/>
      </w:r>
    </w:p>
  </w:endnote>
  <w:endnote w:type="continuationSeparator" w:id="0">
    <w:p w:rsidR="00EB0B87" w:rsidRDefault="00EB0B87" w:rsidP="005413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inionPro-Regular">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77A3" w:rsidRDefault="00EB77A3" w:rsidP="007505F6">
    <w:pPr>
      <w:pStyle w:val="Voettekst"/>
      <w:framePr w:wrap="around" w:vAnchor="text" w:hAnchor="margin" w:xAlign="right" w:y="1"/>
      <w:rPr>
        <w:rStyle w:val="Paginanummer"/>
      </w:rPr>
    </w:pPr>
    <w:r>
      <w:rPr>
        <w:rStyle w:val="Paginanummer"/>
      </w:rPr>
      <w:fldChar w:fldCharType="begin"/>
    </w:r>
    <w:r>
      <w:rPr>
        <w:rStyle w:val="Paginanummer"/>
      </w:rPr>
      <w:instrText xml:space="preserve">PAGE  </w:instrText>
    </w:r>
    <w:r>
      <w:rPr>
        <w:rStyle w:val="Paginanummer"/>
      </w:rPr>
      <w:fldChar w:fldCharType="end"/>
    </w:r>
  </w:p>
  <w:p w:rsidR="00EB77A3" w:rsidRDefault="00EB77A3" w:rsidP="00E660AF">
    <w:pPr>
      <w:pStyle w:val="Voettekst"/>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77A3" w:rsidRDefault="00EB77A3" w:rsidP="007505F6">
    <w:pPr>
      <w:pStyle w:val="Voettekst"/>
      <w:framePr w:wrap="around" w:vAnchor="text" w:hAnchor="margin" w:xAlign="right" w:y="1"/>
      <w:rPr>
        <w:rStyle w:val="Paginanummer"/>
      </w:rPr>
    </w:pPr>
    <w:r>
      <w:rPr>
        <w:rStyle w:val="Paginanummer"/>
      </w:rPr>
      <w:fldChar w:fldCharType="begin"/>
    </w:r>
    <w:r>
      <w:rPr>
        <w:rStyle w:val="Paginanummer"/>
      </w:rPr>
      <w:instrText xml:space="preserve">PAGE  </w:instrText>
    </w:r>
    <w:r>
      <w:rPr>
        <w:rStyle w:val="Paginanummer"/>
      </w:rPr>
      <w:fldChar w:fldCharType="separate"/>
    </w:r>
    <w:r w:rsidR="00CE6149">
      <w:rPr>
        <w:rStyle w:val="Paginanummer"/>
        <w:noProof/>
      </w:rPr>
      <w:t>3</w:t>
    </w:r>
    <w:r>
      <w:rPr>
        <w:rStyle w:val="Paginanummer"/>
      </w:rPr>
      <w:fldChar w:fldCharType="end"/>
    </w:r>
  </w:p>
  <w:p w:rsidR="00EB77A3" w:rsidRDefault="00EB77A3" w:rsidP="00E660AF">
    <w:pPr>
      <w:pStyle w:val="Voettekst"/>
      <w:ind w:right="360"/>
      <w:jc w:val="right"/>
    </w:pPr>
  </w:p>
  <w:p w:rsidR="00EB77A3" w:rsidRDefault="00EB77A3">
    <w:pPr>
      <w:pStyle w:val="Voetteks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77A3" w:rsidRDefault="00EB77A3">
    <w:pPr>
      <w:pStyle w:val="Voetteks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B0B87" w:rsidRDefault="00EB0B87" w:rsidP="005413A5">
      <w:r>
        <w:separator/>
      </w:r>
    </w:p>
  </w:footnote>
  <w:footnote w:type="continuationSeparator" w:id="0">
    <w:p w:rsidR="00EB0B87" w:rsidRDefault="00EB0B87" w:rsidP="005413A5">
      <w:r>
        <w:continuationSeparator/>
      </w:r>
    </w:p>
  </w:footnote>
  <w:footnote w:id="1">
    <w:p w:rsidR="00EB77A3" w:rsidRPr="001C1070" w:rsidRDefault="00EB77A3" w:rsidP="00EB77A3">
      <w:pPr>
        <w:pStyle w:val="Voetnoottekst"/>
        <w:rPr>
          <w:lang w:val="en-US"/>
        </w:rPr>
      </w:pPr>
      <w:r>
        <w:rPr>
          <w:rStyle w:val="Voetnootmarkering"/>
        </w:rPr>
        <w:footnoteRef/>
      </w:r>
      <w:r>
        <w:t xml:space="preserve"> </w:t>
      </w:r>
      <w:hyperlink r:id="rId1" w:history="1">
        <w:r w:rsidRPr="0042296B">
          <w:rPr>
            <w:rStyle w:val="Hyperlink"/>
            <w:lang w:val="en-US"/>
          </w:rPr>
          <w:t>http://www.businessdictionary.com/definition/stakeholder.html</w:t>
        </w:r>
      </w:hyperlink>
    </w:p>
  </w:footnote>
  <w:footnote w:id="2">
    <w:p w:rsidR="00EB77A3" w:rsidRDefault="00EB77A3" w:rsidP="00EB77A3">
      <w:pPr>
        <w:spacing w:line="360" w:lineRule="auto"/>
        <w:jc w:val="both"/>
        <w:rPr>
          <w:lang w:val="en-US"/>
        </w:rPr>
      </w:pPr>
      <w:r>
        <w:rPr>
          <w:rStyle w:val="Voetnootmarkering"/>
        </w:rPr>
        <w:footnoteRef/>
      </w:r>
      <w:r w:rsidRPr="005F25BC">
        <w:rPr>
          <w:lang w:val="en-US"/>
        </w:rPr>
        <w:t xml:space="preserve"> </w:t>
      </w:r>
      <w:hyperlink r:id="rId2" w:history="1">
        <w:r>
          <w:rPr>
            <w:rStyle w:val="Hyperlink"/>
            <w:lang w:val="en-US"/>
          </w:rPr>
          <w:t>http://www.hsl.unc.edu/services/tutorials/ATA/researchdesign.htm</w:t>
        </w:r>
      </w:hyperlink>
    </w:p>
    <w:p w:rsidR="00EB77A3" w:rsidRPr="005F25BC" w:rsidRDefault="00EB77A3" w:rsidP="00EB77A3">
      <w:pPr>
        <w:pStyle w:val="Voetnoottekst"/>
        <w:rPr>
          <w:lang w:val="en-US"/>
        </w:rPr>
      </w:pPr>
    </w:p>
  </w:footnote>
  <w:footnote w:id="3">
    <w:p w:rsidR="00EB77A3" w:rsidRPr="005B4D7E" w:rsidRDefault="00EB77A3" w:rsidP="00EB77A3">
      <w:pPr>
        <w:spacing w:line="360" w:lineRule="auto"/>
        <w:jc w:val="both"/>
        <w:rPr>
          <w:sz w:val="20"/>
          <w:szCs w:val="20"/>
          <w:lang w:val="en-US"/>
        </w:rPr>
      </w:pPr>
      <w:r>
        <w:rPr>
          <w:rStyle w:val="Voetnootmarkering"/>
        </w:rPr>
        <w:footnoteRef/>
      </w:r>
      <w:r w:rsidRPr="005B4D7E">
        <w:rPr>
          <w:lang w:val="en-US"/>
        </w:rPr>
        <w:t xml:space="preserve"> </w:t>
      </w:r>
      <w:r w:rsidRPr="005B4D7E">
        <w:rPr>
          <w:sz w:val="20"/>
          <w:szCs w:val="20"/>
          <w:lang w:val="en-US"/>
        </w:rPr>
        <w:t>This remark counts for all the question marks in all the tables. It was not possible to get the delta symbol in SPSS</w:t>
      </w:r>
      <w:r>
        <w:rPr>
          <w:sz w:val="20"/>
          <w:szCs w:val="20"/>
          <w:lang w:val="en-US"/>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77A3" w:rsidRDefault="00EB77A3">
    <w:pPr>
      <w:pStyle w:val="Kopteks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77A3" w:rsidRDefault="00EB77A3">
    <w:pPr>
      <w:pStyle w:val="Kopteks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77A3" w:rsidRDefault="00EB77A3">
    <w:pPr>
      <w:pStyle w:val="Kopteks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7152E"/>
    <w:multiLevelType w:val="hybridMultilevel"/>
    <w:tmpl w:val="56CC4434"/>
    <w:lvl w:ilvl="0" w:tplc="0409000F">
      <w:start w:val="1"/>
      <w:numFmt w:val="decimal"/>
      <w:lvlText w:val="%1."/>
      <w:lvlJc w:val="left"/>
      <w:pPr>
        <w:tabs>
          <w:tab w:val="num" w:pos="780"/>
        </w:tabs>
        <w:ind w:left="780" w:hanging="360"/>
      </w:pPr>
      <w:rPr>
        <w:rFonts w:cs="Times New Roman"/>
      </w:rPr>
    </w:lvl>
    <w:lvl w:ilvl="1" w:tplc="04090019" w:tentative="1">
      <w:start w:val="1"/>
      <w:numFmt w:val="lowerLetter"/>
      <w:lvlText w:val="%2."/>
      <w:lvlJc w:val="left"/>
      <w:pPr>
        <w:tabs>
          <w:tab w:val="num" w:pos="1500"/>
        </w:tabs>
        <w:ind w:left="1500" w:hanging="360"/>
      </w:pPr>
      <w:rPr>
        <w:rFonts w:cs="Times New Roman"/>
      </w:rPr>
    </w:lvl>
    <w:lvl w:ilvl="2" w:tplc="0409001B" w:tentative="1">
      <w:start w:val="1"/>
      <w:numFmt w:val="lowerRoman"/>
      <w:lvlText w:val="%3."/>
      <w:lvlJc w:val="right"/>
      <w:pPr>
        <w:tabs>
          <w:tab w:val="num" w:pos="2220"/>
        </w:tabs>
        <w:ind w:left="2220" w:hanging="180"/>
      </w:pPr>
      <w:rPr>
        <w:rFonts w:cs="Times New Roman"/>
      </w:rPr>
    </w:lvl>
    <w:lvl w:ilvl="3" w:tplc="0409000F" w:tentative="1">
      <w:start w:val="1"/>
      <w:numFmt w:val="decimal"/>
      <w:lvlText w:val="%4."/>
      <w:lvlJc w:val="left"/>
      <w:pPr>
        <w:tabs>
          <w:tab w:val="num" w:pos="2940"/>
        </w:tabs>
        <w:ind w:left="2940" w:hanging="360"/>
      </w:pPr>
      <w:rPr>
        <w:rFonts w:cs="Times New Roman"/>
      </w:rPr>
    </w:lvl>
    <w:lvl w:ilvl="4" w:tplc="04090019" w:tentative="1">
      <w:start w:val="1"/>
      <w:numFmt w:val="lowerLetter"/>
      <w:lvlText w:val="%5."/>
      <w:lvlJc w:val="left"/>
      <w:pPr>
        <w:tabs>
          <w:tab w:val="num" w:pos="3660"/>
        </w:tabs>
        <w:ind w:left="3660" w:hanging="360"/>
      </w:pPr>
      <w:rPr>
        <w:rFonts w:cs="Times New Roman"/>
      </w:rPr>
    </w:lvl>
    <w:lvl w:ilvl="5" w:tplc="0409001B" w:tentative="1">
      <w:start w:val="1"/>
      <w:numFmt w:val="lowerRoman"/>
      <w:lvlText w:val="%6."/>
      <w:lvlJc w:val="right"/>
      <w:pPr>
        <w:tabs>
          <w:tab w:val="num" w:pos="4380"/>
        </w:tabs>
        <w:ind w:left="4380" w:hanging="180"/>
      </w:pPr>
      <w:rPr>
        <w:rFonts w:cs="Times New Roman"/>
      </w:rPr>
    </w:lvl>
    <w:lvl w:ilvl="6" w:tplc="0409000F" w:tentative="1">
      <w:start w:val="1"/>
      <w:numFmt w:val="decimal"/>
      <w:lvlText w:val="%7."/>
      <w:lvlJc w:val="left"/>
      <w:pPr>
        <w:tabs>
          <w:tab w:val="num" w:pos="5100"/>
        </w:tabs>
        <w:ind w:left="5100" w:hanging="360"/>
      </w:pPr>
      <w:rPr>
        <w:rFonts w:cs="Times New Roman"/>
      </w:rPr>
    </w:lvl>
    <w:lvl w:ilvl="7" w:tplc="04090019" w:tentative="1">
      <w:start w:val="1"/>
      <w:numFmt w:val="lowerLetter"/>
      <w:lvlText w:val="%8."/>
      <w:lvlJc w:val="left"/>
      <w:pPr>
        <w:tabs>
          <w:tab w:val="num" w:pos="5820"/>
        </w:tabs>
        <w:ind w:left="5820" w:hanging="360"/>
      </w:pPr>
      <w:rPr>
        <w:rFonts w:cs="Times New Roman"/>
      </w:rPr>
    </w:lvl>
    <w:lvl w:ilvl="8" w:tplc="0409001B" w:tentative="1">
      <w:start w:val="1"/>
      <w:numFmt w:val="lowerRoman"/>
      <w:lvlText w:val="%9."/>
      <w:lvlJc w:val="right"/>
      <w:pPr>
        <w:tabs>
          <w:tab w:val="num" w:pos="6540"/>
        </w:tabs>
        <w:ind w:left="6540" w:hanging="180"/>
      </w:pPr>
      <w:rPr>
        <w:rFonts w:cs="Times New Roman"/>
      </w:rPr>
    </w:lvl>
  </w:abstractNum>
  <w:abstractNum w:abstractNumId="1">
    <w:nsid w:val="0D372E53"/>
    <w:multiLevelType w:val="multilevel"/>
    <w:tmpl w:val="2634F8A8"/>
    <w:lvl w:ilvl="0">
      <w:start w:val="1"/>
      <w:numFmt w:val="decimal"/>
      <w:lvlText w:val="%1."/>
      <w:lvlJc w:val="left"/>
      <w:pPr>
        <w:ind w:left="720" w:hanging="360"/>
      </w:pPr>
      <w:rPr>
        <w:rFonts w:cs="Times New Roman" w:hint="default"/>
      </w:rPr>
    </w:lvl>
    <w:lvl w:ilvl="1">
      <w:start w:val="2"/>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2">
    <w:nsid w:val="1A852915"/>
    <w:multiLevelType w:val="hybridMultilevel"/>
    <w:tmpl w:val="84C29AC2"/>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nsid w:val="223865EB"/>
    <w:multiLevelType w:val="hybridMultilevel"/>
    <w:tmpl w:val="9A0EB60C"/>
    <w:lvl w:ilvl="0" w:tplc="A268DF8C">
      <w:start w:val="1"/>
      <w:numFmt w:val="decimal"/>
      <w:lvlText w:val="%1."/>
      <w:lvlJc w:val="left"/>
      <w:pPr>
        <w:ind w:left="720" w:hanging="360"/>
      </w:pPr>
      <w:rPr>
        <w:color w:val="auto"/>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nsid w:val="4E864165"/>
    <w:multiLevelType w:val="hybridMultilevel"/>
    <w:tmpl w:val="2A4C0CA2"/>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nsid w:val="54016EAD"/>
    <w:multiLevelType w:val="hybridMultilevel"/>
    <w:tmpl w:val="EB025552"/>
    <w:lvl w:ilvl="0" w:tplc="0413000F">
      <w:start w:val="1"/>
      <w:numFmt w:val="decimal"/>
      <w:lvlText w:val="%1."/>
      <w:lvlJc w:val="left"/>
      <w:pPr>
        <w:ind w:left="360" w:hanging="360"/>
      </w:pPr>
    </w:lvl>
    <w:lvl w:ilvl="1" w:tplc="04130019">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6">
    <w:nsid w:val="5CB016AC"/>
    <w:multiLevelType w:val="hybridMultilevel"/>
    <w:tmpl w:val="AF68A470"/>
    <w:lvl w:ilvl="0" w:tplc="17404104">
      <w:start w:val="13"/>
      <w:numFmt w:val="bullet"/>
      <w:lvlText w:val="-"/>
      <w:lvlJc w:val="left"/>
      <w:pPr>
        <w:ind w:left="1080" w:hanging="360"/>
      </w:pPr>
      <w:rPr>
        <w:rFonts w:ascii="Times New Roman" w:eastAsia="Times New Roman" w:hAnsi="Times New Roman" w:cs="Times New Roman" w:hint="default"/>
        <w:color w:val="auto"/>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7">
    <w:nsid w:val="5CE03546"/>
    <w:multiLevelType w:val="hybridMultilevel"/>
    <w:tmpl w:val="BF941CF6"/>
    <w:lvl w:ilvl="0" w:tplc="0413000F">
      <w:start w:val="1"/>
      <w:numFmt w:val="decimal"/>
      <w:lvlText w:val="%1."/>
      <w:lvlJc w:val="left"/>
      <w:pPr>
        <w:ind w:left="720" w:hanging="360"/>
      </w:p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abstractNum w:abstractNumId="8">
    <w:nsid w:val="5E5419BB"/>
    <w:multiLevelType w:val="multilevel"/>
    <w:tmpl w:val="2634F8A8"/>
    <w:lvl w:ilvl="0">
      <w:start w:val="1"/>
      <w:numFmt w:val="decimal"/>
      <w:lvlText w:val="%1."/>
      <w:lvlJc w:val="left"/>
      <w:pPr>
        <w:ind w:left="720" w:hanging="360"/>
      </w:pPr>
      <w:rPr>
        <w:rFonts w:cs="Times New Roman" w:hint="default"/>
      </w:rPr>
    </w:lvl>
    <w:lvl w:ilvl="1">
      <w:start w:val="2"/>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9">
    <w:nsid w:val="645862F7"/>
    <w:multiLevelType w:val="multilevel"/>
    <w:tmpl w:val="851CF068"/>
    <w:lvl w:ilvl="0">
      <w:start w:val="1"/>
      <w:numFmt w:val="decimal"/>
      <w:lvlText w:val="%1."/>
      <w:lvlJc w:val="left"/>
      <w:pPr>
        <w:ind w:left="720" w:hanging="360"/>
      </w:pPr>
      <w:rPr>
        <w:rFonts w:cs="Times New Roman" w:hint="default"/>
      </w:rPr>
    </w:lvl>
    <w:lvl w:ilvl="1">
      <w:start w:val="2"/>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0">
    <w:nsid w:val="66A34D88"/>
    <w:multiLevelType w:val="hybridMultilevel"/>
    <w:tmpl w:val="C66470E6"/>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1">
    <w:nsid w:val="67E05A63"/>
    <w:multiLevelType w:val="hybridMultilevel"/>
    <w:tmpl w:val="85C8D9BC"/>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2">
    <w:nsid w:val="7DEF0DCB"/>
    <w:multiLevelType w:val="multilevel"/>
    <w:tmpl w:val="2634F8A8"/>
    <w:lvl w:ilvl="0">
      <w:start w:val="1"/>
      <w:numFmt w:val="decimal"/>
      <w:lvlText w:val="%1."/>
      <w:lvlJc w:val="left"/>
      <w:pPr>
        <w:ind w:left="720" w:hanging="360"/>
      </w:pPr>
      <w:rPr>
        <w:rFonts w:cs="Times New Roman" w:hint="default"/>
      </w:rPr>
    </w:lvl>
    <w:lvl w:ilvl="1">
      <w:start w:val="2"/>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num w:numId="1">
    <w:abstractNumId w:val="2"/>
  </w:num>
  <w:num w:numId="2">
    <w:abstractNumId w:val="9"/>
  </w:num>
  <w:num w:numId="3">
    <w:abstractNumId w:val="12"/>
  </w:num>
  <w:num w:numId="4">
    <w:abstractNumId w:val="11"/>
  </w:num>
  <w:num w:numId="5">
    <w:abstractNumId w:val="0"/>
  </w:num>
  <w:num w:numId="6">
    <w:abstractNumId w:val="7"/>
  </w:num>
  <w:num w:numId="7">
    <w:abstractNumId w:val="3"/>
  </w:num>
  <w:num w:numId="8">
    <w:abstractNumId w:val="5"/>
  </w:num>
  <w:num w:numId="9">
    <w:abstractNumId w:val="4"/>
  </w:num>
  <w:num w:numId="10">
    <w:abstractNumId w:val="10"/>
  </w:num>
  <w:num w:numId="11">
    <w:abstractNumId w:val="6"/>
  </w:num>
  <w:num w:numId="12">
    <w:abstractNumId w:val="8"/>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13A5"/>
    <w:rsid w:val="0000259D"/>
    <w:rsid w:val="000E4141"/>
    <w:rsid w:val="001A484B"/>
    <w:rsid w:val="001B11C3"/>
    <w:rsid w:val="001B7486"/>
    <w:rsid w:val="00211C9D"/>
    <w:rsid w:val="00216315"/>
    <w:rsid w:val="004577E5"/>
    <w:rsid w:val="004940A4"/>
    <w:rsid w:val="005413A5"/>
    <w:rsid w:val="005B2AE1"/>
    <w:rsid w:val="006C00D9"/>
    <w:rsid w:val="007505F6"/>
    <w:rsid w:val="00B44A81"/>
    <w:rsid w:val="00CE6149"/>
    <w:rsid w:val="00E660AF"/>
    <w:rsid w:val="00EB0B87"/>
    <w:rsid w:val="00EB77A3"/>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nl-NL" w:eastAsia="nl-NL"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9" w:unhideWhenUsed="0" w:qFormat="1"/>
    <w:lsdException w:name="heading 2" w:locked="1" w:uiPriority="9"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39" w:unhideWhenUsed="0"/>
    <w:lsdException w:name="toc 2" w:locked="1" w:semiHidden="0" w:uiPriority="39" w:unhideWhenUsed="0"/>
    <w:lsdException w:name="toc 3" w:locked="1" w:semiHidden="0" w:uiPriority="39"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Standaard">
    <w:name w:val="Normal"/>
    <w:qFormat/>
    <w:rsid w:val="005413A5"/>
    <w:rPr>
      <w:rFonts w:ascii="Times New Roman" w:eastAsia="Times New Roman" w:hAnsi="Times New Roman"/>
      <w:sz w:val="24"/>
      <w:szCs w:val="24"/>
    </w:rPr>
  </w:style>
  <w:style w:type="paragraph" w:styleId="Kop1">
    <w:name w:val="heading 1"/>
    <w:basedOn w:val="Standaard"/>
    <w:next w:val="Standaard"/>
    <w:link w:val="Kop1Char"/>
    <w:uiPriority w:val="9"/>
    <w:qFormat/>
    <w:rsid w:val="005413A5"/>
    <w:pPr>
      <w:keepNext/>
      <w:keepLines/>
      <w:spacing w:before="480"/>
      <w:outlineLvl w:val="0"/>
    </w:pPr>
    <w:rPr>
      <w:rFonts w:ascii="Cambria" w:hAnsi="Cambria"/>
      <w:b/>
      <w:bCs/>
      <w:color w:val="365F91"/>
      <w:sz w:val="28"/>
      <w:szCs w:val="28"/>
    </w:rPr>
  </w:style>
  <w:style w:type="paragraph" w:styleId="Kop2">
    <w:name w:val="heading 2"/>
    <w:basedOn w:val="Standaard"/>
    <w:next w:val="Standaard"/>
    <w:link w:val="Kop2Char"/>
    <w:uiPriority w:val="9"/>
    <w:unhideWhenUsed/>
    <w:qFormat/>
    <w:locked/>
    <w:rsid w:val="00EB77A3"/>
    <w:pPr>
      <w:keepNext/>
      <w:spacing w:before="240" w:after="60"/>
      <w:outlineLvl w:val="1"/>
    </w:pPr>
    <w:rPr>
      <w:rFonts w:ascii="Cambria" w:hAnsi="Cambria"/>
      <w:b/>
      <w:bCs/>
      <w:i/>
      <w:iCs/>
      <w:sz w:val="28"/>
      <w:szCs w:val="28"/>
      <w:lang w:val="x-none" w:eastAsia="x-none"/>
    </w:rPr>
  </w:style>
  <w:style w:type="paragraph" w:styleId="Kop3">
    <w:name w:val="heading 3"/>
    <w:basedOn w:val="Standaard"/>
    <w:next w:val="Standaard"/>
    <w:link w:val="Kop3Char"/>
    <w:qFormat/>
    <w:locked/>
    <w:rsid w:val="00EB77A3"/>
    <w:pPr>
      <w:keepNext/>
      <w:spacing w:before="240" w:after="60"/>
      <w:outlineLvl w:val="2"/>
    </w:pPr>
    <w:rPr>
      <w:rFonts w:ascii="Arial" w:hAnsi="Arial"/>
      <w:b/>
      <w:bCs/>
      <w:sz w:val="26"/>
      <w:szCs w:val="26"/>
      <w:lang w:val="x-none" w:eastAsia="x-none"/>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link w:val="Kop1"/>
    <w:uiPriority w:val="9"/>
    <w:locked/>
    <w:rsid w:val="005413A5"/>
    <w:rPr>
      <w:rFonts w:ascii="Cambria" w:hAnsi="Cambria" w:cs="Times New Roman"/>
      <w:b/>
      <w:bCs/>
      <w:color w:val="365F91"/>
      <w:sz w:val="28"/>
      <w:szCs w:val="28"/>
      <w:lang w:eastAsia="nl-NL"/>
    </w:rPr>
  </w:style>
  <w:style w:type="paragraph" w:styleId="Inhopg1">
    <w:name w:val="toc 1"/>
    <w:basedOn w:val="Standaard"/>
    <w:next w:val="Standaard"/>
    <w:autoRedefine/>
    <w:uiPriority w:val="39"/>
    <w:rsid w:val="00EB77A3"/>
    <w:pPr>
      <w:tabs>
        <w:tab w:val="right" w:leader="dot" w:pos="9062"/>
      </w:tabs>
      <w:spacing w:line="360" w:lineRule="auto"/>
      <w:jc w:val="both"/>
    </w:pPr>
    <w:rPr>
      <w:b/>
      <w:sz w:val="32"/>
      <w:szCs w:val="32"/>
    </w:rPr>
  </w:style>
  <w:style w:type="paragraph" w:styleId="Kopvaninhoudsopgave">
    <w:name w:val="TOC Heading"/>
    <w:basedOn w:val="Kop1"/>
    <w:next w:val="Standaard"/>
    <w:uiPriority w:val="39"/>
    <w:qFormat/>
    <w:rsid w:val="005413A5"/>
    <w:pPr>
      <w:spacing w:line="276" w:lineRule="auto"/>
      <w:outlineLvl w:val="9"/>
    </w:pPr>
  </w:style>
  <w:style w:type="paragraph" w:styleId="Ballontekst">
    <w:name w:val="Balloon Text"/>
    <w:basedOn w:val="Standaard"/>
    <w:link w:val="BallontekstChar"/>
    <w:uiPriority w:val="99"/>
    <w:semiHidden/>
    <w:rsid w:val="005413A5"/>
    <w:rPr>
      <w:rFonts w:ascii="Tahoma" w:hAnsi="Tahoma" w:cs="Tahoma"/>
      <w:sz w:val="16"/>
      <w:szCs w:val="16"/>
    </w:rPr>
  </w:style>
  <w:style w:type="character" w:customStyle="1" w:styleId="BallontekstChar">
    <w:name w:val="Ballontekst Char"/>
    <w:link w:val="Ballontekst"/>
    <w:uiPriority w:val="99"/>
    <w:semiHidden/>
    <w:locked/>
    <w:rsid w:val="005413A5"/>
    <w:rPr>
      <w:rFonts w:ascii="Tahoma" w:hAnsi="Tahoma" w:cs="Tahoma"/>
      <w:sz w:val="16"/>
      <w:szCs w:val="16"/>
      <w:lang w:eastAsia="nl-NL"/>
    </w:rPr>
  </w:style>
  <w:style w:type="paragraph" w:styleId="Koptekst">
    <w:name w:val="header"/>
    <w:basedOn w:val="Standaard"/>
    <w:link w:val="KoptekstChar"/>
    <w:uiPriority w:val="99"/>
    <w:rsid w:val="005413A5"/>
    <w:pPr>
      <w:tabs>
        <w:tab w:val="center" w:pos="4513"/>
        <w:tab w:val="right" w:pos="9026"/>
      </w:tabs>
    </w:pPr>
  </w:style>
  <w:style w:type="character" w:customStyle="1" w:styleId="KoptekstChar">
    <w:name w:val="Koptekst Char"/>
    <w:link w:val="Koptekst"/>
    <w:uiPriority w:val="99"/>
    <w:locked/>
    <w:rsid w:val="005413A5"/>
    <w:rPr>
      <w:rFonts w:ascii="Times New Roman" w:hAnsi="Times New Roman" w:cs="Times New Roman"/>
      <w:sz w:val="24"/>
      <w:szCs w:val="24"/>
      <w:lang w:eastAsia="nl-NL"/>
    </w:rPr>
  </w:style>
  <w:style w:type="paragraph" w:styleId="Voettekst">
    <w:name w:val="footer"/>
    <w:basedOn w:val="Standaard"/>
    <w:link w:val="VoettekstChar"/>
    <w:uiPriority w:val="99"/>
    <w:rsid w:val="005413A5"/>
    <w:pPr>
      <w:tabs>
        <w:tab w:val="center" w:pos="4513"/>
        <w:tab w:val="right" w:pos="9026"/>
      </w:tabs>
    </w:pPr>
  </w:style>
  <w:style w:type="character" w:customStyle="1" w:styleId="VoettekstChar">
    <w:name w:val="Voettekst Char"/>
    <w:link w:val="Voettekst"/>
    <w:uiPriority w:val="99"/>
    <w:locked/>
    <w:rsid w:val="005413A5"/>
    <w:rPr>
      <w:rFonts w:ascii="Times New Roman" w:hAnsi="Times New Roman" w:cs="Times New Roman"/>
      <w:sz w:val="24"/>
      <w:szCs w:val="24"/>
      <w:lang w:eastAsia="nl-NL"/>
    </w:rPr>
  </w:style>
  <w:style w:type="character" w:styleId="Paginanummer">
    <w:name w:val="page number"/>
    <w:uiPriority w:val="99"/>
    <w:rsid w:val="00E660AF"/>
    <w:rPr>
      <w:rFonts w:cs="Times New Roman"/>
    </w:rPr>
  </w:style>
  <w:style w:type="paragraph" w:styleId="Inhopg2">
    <w:name w:val="toc 2"/>
    <w:basedOn w:val="Standaard"/>
    <w:next w:val="Standaard"/>
    <w:autoRedefine/>
    <w:uiPriority w:val="39"/>
    <w:locked/>
    <w:rsid w:val="00EB77A3"/>
    <w:pPr>
      <w:ind w:left="240"/>
    </w:pPr>
  </w:style>
  <w:style w:type="character" w:customStyle="1" w:styleId="Kop2Char">
    <w:name w:val="Kop 2 Char"/>
    <w:link w:val="Kop2"/>
    <w:uiPriority w:val="9"/>
    <w:rsid w:val="00EB77A3"/>
    <w:rPr>
      <w:rFonts w:ascii="Cambria" w:eastAsia="Times New Roman" w:hAnsi="Cambria"/>
      <w:b/>
      <w:bCs/>
      <w:i/>
      <w:iCs/>
      <w:sz w:val="28"/>
      <w:szCs w:val="28"/>
      <w:lang w:val="x-none" w:eastAsia="x-none"/>
    </w:rPr>
  </w:style>
  <w:style w:type="character" w:customStyle="1" w:styleId="Kop3Char">
    <w:name w:val="Kop 3 Char"/>
    <w:link w:val="Kop3"/>
    <w:rsid w:val="00EB77A3"/>
    <w:rPr>
      <w:rFonts w:ascii="Arial" w:eastAsia="Times New Roman" w:hAnsi="Arial"/>
      <w:b/>
      <w:bCs/>
      <w:sz w:val="26"/>
      <w:szCs w:val="26"/>
      <w:lang w:val="x-none" w:eastAsia="x-none"/>
    </w:rPr>
  </w:style>
  <w:style w:type="paragraph" w:styleId="Lijstalinea">
    <w:name w:val="List Paragraph"/>
    <w:basedOn w:val="Standaard"/>
    <w:uiPriority w:val="34"/>
    <w:qFormat/>
    <w:rsid w:val="00EB77A3"/>
    <w:pPr>
      <w:ind w:left="720"/>
      <w:contextualSpacing/>
    </w:pPr>
  </w:style>
  <w:style w:type="character" w:styleId="Hyperlink">
    <w:name w:val="Hyperlink"/>
    <w:uiPriority w:val="99"/>
    <w:rsid w:val="00EB77A3"/>
    <w:rPr>
      <w:rFonts w:cs="Times New Roman"/>
      <w:color w:val="564242"/>
      <w:u w:val="single"/>
    </w:rPr>
  </w:style>
  <w:style w:type="paragraph" w:customStyle="1" w:styleId="Default">
    <w:name w:val="Default"/>
    <w:rsid w:val="00EB77A3"/>
    <w:pPr>
      <w:autoSpaceDE w:val="0"/>
      <w:autoSpaceDN w:val="0"/>
      <w:adjustRightInd w:val="0"/>
    </w:pPr>
    <w:rPr>
      <w:rFonts w:ascii="Times New Roman" w:hAnsi="Times New Roman"/>
      <w:color w:val="000000"/>
      <w:sz w:val="24"/>
      <w:szCs w:val="24"/>
      <w:lang w:eastAsia="en-US"/>
    </w:rPr>
  </w:style>
  <w:style w:type="paragraph" w:styleId="Voetnoottekst">
    <w:name w:val="footnote text"/>
    <w:basedOn w:val="Standaard"/>
    <w:link w:val="VoetnoottekstChar"/>
    <w:uiPriority w:val="99"/>
    <w:semiHidden/>
    <w:unhideWhenUsed/>
    <w:rsid w:val="00EB77A3"/>
    <w:rPr>
      <w:sz w:val="20"/>
      <w:szCs w:val="20"/>
      <w:lang w:val="x-none"/>
    </w:rPr>
  </w:style>
  <w:style w:type="character" w:customStyle="1" w:styleId="VoetnoottekstChar">
    <w:name w:val="Voetnoottekst Char"/>
    <w:link w:val="Voetnoottekst"/>
    <w:uiPriority w:val="99"/>
    <w:semiHidden/>
    <w:rsid w:val="00EB77A3"/>
    <w:rPr>
      <w:rFonts w:ascii="Times New Roman" w:eastAsia="Times New Roman" w:hAnsi="Times New Roman"/>
      <w:sz w:val="20"/>
      <w:szCs w:val="20"/>
      <w:lang w:val="x-none"/>
    </w:rPr>
  </w:style>
  <w:style w:type="character" w:styleId="Voetnootmarkering">
    <w:name w:val="footnote reference"/>
    <w:uiPriority w:val="99"/>
    <w:semiHidden/>
    <w:unhideWhenUsed/>
    <w:rsid w:val="00EB77A3"/>
    <w:rPr>
      <w:vertAlign w:val="superscript"/>
    </w:rPr>
  </w:style>
  <w:style w:type="character" w:styleId="Verwijzingopmerking">
    <w:name w:val="annotation reference"/>
    <w:uiPriority w:val="99"/>
    <w:semiHidden/>
    <w:unhideWhenUsed/>
    <w:rsid w:val="00EB77A3"/>
    <w:rPr>
      <w:sz w:val="16"/>
      <w:szCs w:val="16"/>
    </w:rPr>
  </w:style>
  <w:style w:type="paragraph" w:styleId="Tekstopmerking">
    <w:name w:val="annotation text"/>
    <w:basedOn w:val="Standaard"/>
    <w:link w:val="TekstopmerkingChar"/>
    <w:uiPriority w:val="99"/>
    <w:semiHidden/>
    <w:unhideWhenUsed/>
    <w:rsid w:val="00EB77A3"/>
    <w:rPr>
      <w:sz w:val="20"/>
      <w:szCs w:val="20"/>
      <w:lang w:val="x-none"/>
    </w:rPr>
  </w:style>
  <w:style w:type="character" w:customStyle="1" w:styleId="TekstopmerkingChar">
    <w:name w:val="Tekst opmerking Char"/>
    <w:link w:val="Tekstopmerking"/>
    <w:uiPriority w:val="99"/>
    <w:semiHidden/>
    <w:rsid w:val="00EB77A3"/>
    <w:rPr>
      <w:rFonts w:ascii="Times New Roman" w:eastAsia="Times New Roman" w:hAnsi="Times New Roman"/>
      <w:sz w:val="20"/>
      <w:szCs w:val="20"/>
      <w:lang w:val="x-none"/>
    </w:rPr>
  </w:style>
  <w:style w:type="paragraph" w:customStyle="1" w:styleId="ListParagraph1">
    <w:name w:val="List Paragraph1"/>
    <w:basedOn w:val="Standaard"/>
    <w:rsid w:val="00EB77A3"/>
    <w:pPr>
      <w:ind w:left="720"/>
      <w:contextualSpacing/>
    </w:pPr>
    <w:rPr>
      <w:rFonts w:eastAsia="Calibri"/>
      <w:lang w:val="en-US" w:eastAsia="en-US"/>
    </w:rPr>
  </w:style>
  <w:style w:type="paragraph" w:styleId="Normaalweb">
    <w:name w:val="Normal (Web)"/>
    <w:basedOn w:val="Standaard"/>
    <w:uiPriority w:val="99"/>
    <w:semiHidden/>
    <w:unhideWhenUsed/>
    <w:rsid w:val="00EB77A3"/>
    <w:pPr>
      <w:spacing w:before="100" w:beforeAutospacing="1" w:after="100" w:afterAutospacing="1"/>
    </w:pPr>
  </w:style>
  <w:style w:type="paragraph" w:styleId="Onderwerpvanopmerking">
    <w:name w:val="annotation subject"/>
    <w:basedOn w:val="Tekstopmerking"/>
    <w:next w:val="Tekstopmerking"/>
    <w:link w:val="OnderwerpvanopmerkingChar"/>
    <w:uiPriority w:val="99"/>
    <w:semiHidden/>
    <w:unhideWhenUsed/>
    <w:rsid w:val="00EB77A3"/>
    <w:rPr>
      <w:b/>
      <w:bCs/>
    </w:rPr>
  </w:style>
  <w:style w:type="character" w:customStyle="1" w:styleId="OnderwerpvanopmerkingChar">
    <w:name w:val="Onderwerp van opmerking Char"/>
    <w:link w:val="Onderwerpvanopmerking"/>
    <w:uiPriority w:val="99"/>
    <w:semiHidden/>
    <w:rsid w:val="00EB77A3"/>
    <w:rPr>
      <w:rFonts w:ascii="Times New Roman" w:eastAsia="Times New Roman" w:hAnsi="Times New Roman"/>
      <w:b/>
      <w:bCs/>
      <w:sz w:val="20"/>
      <w:szCs w:val="20"/>
      <w:lang w:val="x-none"/>
    </w:rPr>
  </w:style>
  <w:style w:type="paragraph" w:styleId="Revisie">
    <w:name w:val="Revision"/>
    <w:hidden/>
    <w:uiPriority w:val="99"/>
    <w:semiHidden/>
    <w:rsid w:val="00EB77A3"/>
    <w:rPr>
      <w:rFonts w:ascii="Times New Roman" w:eastAsia="Times New Roman" w:hAnsi="Times New Roman"/>
      <w:sz w:val="24"/>
      <w:szCs w:val="24"/>
    </w:rPr>
  </w:style>
  <w:style w:type="character" w:customStyle="1" w:styleId="apple-style-span">
    <w:name w:val="apple-style-span"/>
    <w:rsid w:val="00EB77A3"/>
  </w:style>
  <w:style w:type="table" w:styleId="Tabelraster">
    <w:name w:val="Table Grid"/>
    <w:basedOn w:val="Standaardtabel"/>
    <w:uiPriority w:val="59"/>
    <w:locked/>
    <w:rsid w:val="00EB77A3"/>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Inhopg3">
    <w:name w:val="toc 3"/>
    <w:basedOn w:val="Standaard"/>
    <w:next w:val="Standaard"/>
    <w:autoRedefine/>
    <w:uiPriority w:val="39"/>
    <w:unhideWhenUsed/>
    <w:locked/>
    <w:rsid w:val="00EB77A3"/>
    <w:pPr>
      <w:ind w:left="480"/>
    </w:pPr>
  </w:style>
  <w:style w:type="paragraph" w:styleId="Plattetekst">
    <w:name w:val="Body Text"/>
    <w:basedOn w:val="Standaard"/>
    <w:link w:val="PlattetekstChar"/>
    <w:uiPriority w:val="99"/>
    <w:rsid w:val="00EB77A3"/>
    <w:pPr>
      <w:spacing w:after="120"/>
    </w:pPr>
    <w:rPr>
      <w:lang w:val="en-US" w:eastAsia="en-US"/>
    </w:rPr>
  </w:style>
  <w:style w:type="character" w:customStyle="1" w:styleId="PlattetekstChar">
    <w:name w:val="Platte tekst Char"/>
    <w:link w:val="Plattetekst"/>
    <w:uiPriority w:val="99"/>
    <w:rsid w:val="00EB77A3"/>
    <w:rPr>
      <w:rFonts w:ascii="Times New Roman" w:eastAsia="Times New Roman" w:hAnsi="Times New Roman"/>
      <w:sz w:val="24"/>
      <w:szCs w:val="24"/>
      <w:lang w:val="en-US" w:eastAsia="en-US"/>
    </w:rPr>
  </w:style>
  <w:style w:type="paragraph" w:customStyle="1" w:styleId="ecxmsonormal">
    <w:name w:val="ecxmsonormal"/>
    <w:basedOn w:val="Standaard"/>
    <w:uiPriority w:val="99"/>
    <w:rsid w:val="00EB77A3"/>
    <w:pPr>
      <w:spacing w:after="324"/>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nl-NL" w:eastAsia="nl-NL"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9" w:unhideWhenUsed="0" w:qFormat="1"/>
    <w:lsdException w:name="heading 2" w:locked="1" w:uiPriority="9"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39" w:unhideWhenUsed="0"/>
    <w:lsdException w:name="toc 2" w:locked="1" w:semiHidden="0" w:uiPriority="39" w:unhideWhenUsed="0"/>
    <w:lsdException w:name="toc 3" w:locked="1" w:semiHidden="0" w:uiPriority="39"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Standaard">
    <w:name w:val="Normal"/>
    <w:qFormat/>
    <w:rsid w:val="005413A5"/>
    <w:rPr>
      <w:rFonts w:ascii="Times New Roman" w:eastAsia="Times New Roman" w:hAnsi="Times New Roman"/>
      <w:sz w:val="24"/>
      <w:szCs w:val="24"/>
    </w:rPr>
  </w:style>
  <w:style w:type="paragraph" w:styleId="Kop1">
    <w:name w:val="heading 1"/>
    <w:basedOn w:val="Standaard"/>
    <w:next w:val="Standaard"/>
    <w:link w:val="Kop1Char"/>
    <w:uiPriority w:val="9"/>
    <w:qFormat/>
    <w:rsid w:val="005413A5"/>
    <w:pPr>
      <w:keepNext/>
      <w:keepLines/>
      <w:spacing w:before="480"/>
      <w:outlineLvl w:val="0"/>
    </w:pPr>
    <w:rPr>
      <w:rFonts w:ascii="Cambria" w:hAnsi="Cambria"/>
      <w:b/>
      <w:bCs/>
      <w:color w:val="365F91"/>
      <w:sz w:val="28"/>
      <w:szCs w:val="28"/>
    </w:rPr>
  </w:style>
  <w:style w:type="paragraph" w:styleId="Kop2">
    <w:name w:val="heading 2"/>
    <w:basedOn w:val="Standaard"/>
    <w:next w:val="Standaard"/>
    <w:link w:val="Kop2Char"/>
    <w:uiPriority w:val="9"/>
    <w:unhideWhenUsed/>
    <w:qFormat/>
    <w:locked/>
    <w:rsid w:val="00EB77A3"/>
    <w:pPr>
      <w:keepNext/>
      <w:spacing w:before="240" w:after="60"/>
      <w:outlineLvl w:val="1"/>
    </w:pPr>
    <w:rPr>
      <w:rFonts w:ascii="Cambria" w:hAnsi="Cambria"/>
      <w:b/>
      <w:bCs/>
      <w:i/>
      <w:iCs/>
      <w:sz w:val="28"/>
      <w:szCs w:val="28"/>
      <w:lang w:val="x-none" w:eastAsia="x-none"/>
    </w:rPr>
  </w:style>
  <w:style w:type="paragraph" w:styleId="Kop3">
    <w:name w:val="heading 3"/>
    <w:basedOn w:val="Standaard"/>
    <w:next w:val="Standaard"/>
    <w:link w:val="Kop3Char"/>
    <w:qFormat/>
    <w:locked/>
    <w:rsid w:val="00EB77A3"/>
    <w:pPr>
      <w:keepNext/>
      <w:spacing w:before="240" w:after="60"/>
      <w:outlineLvl w:val="2"/>
    </w:pPr>
    <w:rPr>
      <w:rFonts w:ascii="Arial" w:hAnsi="Arial"/>
      <w:b/>
      <w:bCs/>
      <w:sz w:val="26"/>
      <w:szCs w:val="26"/>
      <w:lang w:val="x-none" w:eastAsia="x-none"/>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link w:val="Kop1"/>
    <w:uiPriority w:val="9"/>
    <w:locked/>
    <w:rsid w:val="005413A5"/>
    <w:rPr>
      <w:rFonts w:ascii="Cambria" w:hAnsi="Cambria" w:cs="Times New Roman"/>
      <w:b/>
      <w:bCs/>
      <w:color w:val="365F91"/>
      <w:sz w:val="28"/>
      <w:szCs w:val="28"/>
      <w:lang w:eastAsia="nl-NL"/>
    </w:rPr>
  </w:style>
  <w:style w:type="paragraph" w:styleId="Inhopg1">
    <w:name w:val="toc 1"/>
    <w:basedOn w:val="Standaard"/>
    <w:next w:val="Standaard"/>
    <w:autoRedefine/>
    <w:uiPriority w:val="39"/>
    <w:rsid w:val="00EB77A3"/>
    <w:pPr>
      <w:tabs>
        <w:tab w:val="right" w:leader="dot" w:pos="9062"/>
      </w:tabs>
      <w:spacing w:line="360" w:lineRule="auto"/>
      <w:jc w:val="both"/>
    </w:pPr>
    <w:rPr>
      <w:b/>
      <w:sz w:val="32"/>
      <w:szCs w:val="32"/>
    </w:rPr>
  </w:style>
  <w:style w:type="paragraph" w:styleId="Kopvaninhoudsopgave">
    <w:name w:val="TOC Heading"/>
    <w:basedOn w:val="Kop1"/>
    <w:next w:val="Standaard"/>
    <w:uiPriority w:val="39"/>
    <w:qFormat/>
    <w:rsid w:val="005413A5"/>
    <w:pPr>
      <w:spacing w:line="276" w:lineRule="auto"/>
      <w:outlineLvl w:val="9"/>
    </w:pPr>
  </w:style>
  <w:style w:type="paragraph" w:styleId="Ballontekst">
    <w:name w:val="Balloon Text"/>
    <w:basedOn w:val="Standaard"/>
    <w:link w:val="BallontekstChar"/>
    <w:uiPriority w:val="99"/>
    <w:semiHidden/>
    <w:rsid w:val="005413A5"/>
    <w:rPr>
      <w:rFonts w:ascii="Tahoma" w:hAnsi="Tahoma" w:cs="Tahoma"/>
      <w:sz w:val="16"/>
      <w:szCs w:val="16"/>
    </w:rPr>
  </w:style>
  <w:style w:type="character" w:customStyle="1" w:styleId="BallontekstChar">
    <w:name w:val="Ballontekst Char"/>
    <w:link w:val="Ballontekst"/>
    <w:uiPriority w:val="99"/>
    <w:semiHidden/>
    <w:locked/>
    <w:rsid w:val="005413A5"/>
    <w:rPr>
      <w:rFonts w:ascii="Tahoma" w:hAnsi="Tahoma" w:cs="Tahoma"/>
      <w:sz w:val="16"/>
      <w:szCs w:val="16"/>
      <w:lang w:eastAsia="nl-NL"/>
    </w:rPr>
  </w:style>
  <w:style w:type="paragraph" w:styleId="Koptekst">
    <w:name w:val="header"/>
    <w:basedOn w:val="Standaard"/>
    <w:link w:val="KoptekstChar"/>
    <w:uiPriority w:val="99"/>
    <w:rsid w:val="005413A5"/>
    <w:pPr>
      <w:tabs>
        <w:tab w:val="center" w:pos="4513"/>
        <w:tab w:val="right" w:pos="9026"/>
      </w:tabs>
    </w:pPr>
  </w:style>
  <w:style w:type="character" w:customStyle="1" w:styleId="KoptekstChar">
    <w:name w:val="Koptekst Char"/>
    <w:link w:val="Koptekst"/>
    <w:uiPriority w:val="99"/>
    <w:locked/>
    <w:rsid w:val="005413A5"/>
    <w:rPr>
      <w:rFonts w:ascii="Times New Roman" w:hAnsi="Times New Roman" w:cs="Times New Roman"/>
      <w:sz w:val="24"/>
      <w:szCs w:val="24"/>
      <w:lang w:eastAsia="nl-NL"/>
    </w:rPr>
  </w:style>
  <w:style w:type="paragraph" w:styleId="Voettekst">
    <w:name w:val="footer"/>
    <w:basedOn w:val="Standaard"/>
    <w:link w:val="VoettekstChar"/>
    <w:uiPriority w:val="99"/>
    <w:rsid w:val="005413A5"/>
    <w:pPr>
      <w:tabs>
        <w:tab w:val="center" w:pos="4513"/>
        <w:tab w:val="right" w:pos="9026"/>
      </w:tabs>
    </w:pPr>
  </w:style>
  <w:style w:type="character" w:customStyle="1" w:styleId="VoettekstChar">
    <w:name w:val="Voettekst Char"/>
    <w:link w:val="Voettekst"/>
    <w:uiPriority w:val="99"/>
    <w:locked/>
    <w:rsid w:val="005413A5"/>
    <w:rPr>
      <w:rFonts w:ascii="Times New Roman" w:hAnsi="Times New Roman" w:cs="Times New Roman"/>
      <w:sz w:val="24"/>
      <w:szCs w:val="24"/>
      <w:lang w:eastAsia="nl-NL"/>
    </w:rPr>
  </w:style>
  <w:style w:type="character" w:styleId="Paginanummer">
    <w:name w:val="page number"/>
    <w:uiPriority w:val="99"/>
    <w:rsid w:val="00E660AF"/>
    <w:rPr>
      <w:rFonts w:cs="Times New Roman"/>
    </w:rPr>
  </w:style>
  <w:style w:type="paragraph" w:styleId="Inhopg2">
    <w:name w:val="toc 2"/>
    <w:basedOn w:val="Standaard"/>
    <w:next w:val="Standaard"/>
    <w:autoRedefine/>
    <w:uiPriority w:val="39"/>
    <w:locked/>
    <w:rsid w:val="00EB77A3"/>
    <w:pPr>
      <w:ind w:left="240"/>
    </w:pPr>
  </w:style>
  <w:style w:type="character" w:customStyle="1" w:styleId="Kop2Char">
    <w:name w:val="Kop 2 Char"/>
    <w:link w:val="Kop2"/>
    <w:uiPriority w:val="9"/>
    <w:rsid w:val="00EB77A3"/>
    <w:rPr>
      <w:rFonts w:ascii="Cambria" w:eastAsia="Times New Roman" w:hAnsi="Cambria"/>
      <w:b/>
      <w:bCs/>
      <w:i/>
      <w:iCs/>
      <w:sz w:val="28"/>
      <w:szCs w:val="28"/>
      <w:lang w:val="x-none" w:eastAsia="x-none"/>
    </w:rPr>
  </w:style>
  <w:style w:type="character" w:customStyle="1" w:styleId="Kop3Char">
    <w:name w:val="Kop 3 Char"/>
    <w:link w:val="Kop3"/>
    <w:rsid w:val="00EB77A3"/>
    <w:rPr>
      <w:rFonts w:ascii="Arial" w:eastAsia="Times New Roman" w:hAnsi="Arial"/>
      <w:b/>
      <w:bCs/>
      <w:sz w:val="26"/>
      <w:szCs w:val="26"/>
      <w:lang w:val="x-none" w:eastAsia="x-none"/>
    </w:rPr>
  </w:style>
  <w:style w:type="paragraph" w:styleId="Lijstalinea">
    <w:name w:val="List Paragraph"/>
    <w:basedOn w:val="Standaard"/>
    <w:uiPriority w:val="34"/>
    <w:qFormat/>
    <w:rsid w:val="00EB77A3"/>
    <w:pPr>
      <w:ind w:left="720"/>
      <w:contextualSpacing/>
    </w:pPr>
  </w:style>
  <w:style w:type="character" w:styleId="Hyperlink">
    <w:name w:val="Hyperlink"/>
    <w:uiPriority w:val="99"/>
    <w:rsid w:val="00EB77A3"/>
    <w:rPr>
      <w:rFonts w:cs="Times New Roman"/>
      <w:color w:val="564242"/>
      <w:u w:val="single"/>
    </w:rPr>
  </w:style>
  <w:style w:type="paragraph" w:customStyle="1" w:styleId="Default">
    <w:name w:val="Default"/>
    <w:rsid w:val="00EB77A3"/>
    <w:pPr>
      <w:autoSpaceDE w:val="0"/>
      <w:autoSpaceDN w:val="0"/>
      <w:adjustRightInd w:val="0"/>
    </w:pPr>
    <w:rPr>
      <w:rFonts w:ascii="Times New Roman" w:hAnsi="Times New Roman"/>
      <w:color w:val="000000"/>
      <w:sz w:val="24"/>
      <w:szCs w:val="24"/>
      <w:lang w:eastAsia="en-US"/>
    </w:rPr>
  </w:style>
  <w:style w:type="paragraph" w:styleId="Voetnoottekst">
    <w:name w:val="footnote text"/>
    <w:basedOn w:val="Standaard"/>
    <w:link w:val="VoetnoottekstChar"/>
    <w:uiPriority w:val="99"/>
    <w:semiHidden/>
    <w:unhideWhenUsed/>
    <w:rsid w:val="00EB77A3"/>
    <w:rPr>
      <w:sz w:val="20"/>
      <w:szCs w:val="20"/>
      <w:lang w:val="x-none"/>
    </w:rPr>
  </w:style>
  <w:style w:type="character" w:customStyle="1" w:styleId="VoetnoottekstChar">
    <w:name w:val="Voetnoottekst Char"/>
    <w:link w:val="Voetnoottekst"/>
    <w:uiPriority w:val="99"/>
    <w:semiHidden/>
    <w:rsid w:val="00EB77A3"/>
    <w:rPr>
      <w:rFonts w:ascii="Times New Roman" w:eastAsia="Times New Roman" w:hAnsi="Times New Roman"/>
      <w:sz w:val="20"/>
      <w:szCs w:val="20"/>
      <w:lang w:val="x-none"/>
    </w:rPr>
  </w:style>
  <w:style w:type="character" w:styleId="Voetnootmarkering">
    <w:name w:val="footnote reference"/>
    <w:uiPriority w:val="99"/>
    <w:semiHidden/>
    <w:unhideWhenUsed/>
    <w:rsid w:val="00EB77A3"/>
    <w:rPr>
      <w:vertAlign w:val="superscript"/>
    </w:rPr>
  </w:style>
  <w:style w:type="character" w:styleId="Verwijzingopmerking">
    <w:name w:val="annotation reference"/>
    <w:uiPriority w:val="99"/>
    <w:semiHidden/>
    <w:unhideWhenUsed/>
    <w:rsid w:val="00EB77A3"/>
    <w:rPr>
      <w:sz w:val="16"/>
      <w:szCs w:val="16"/>
    </w:rPr>
  </w:style>
  <w:style w:type="paragraph" w:styleId="Tekstopmerking">
    <w:name w:val="annotation text"/>
    <w:basedOn w:val="Standaard"/>
    <w:link w:val="TekstopmerkingChar"/>
    <w:uiPriority w:val="99"/>
    <w:semiHidden/>
    <w:unhideWhenUsed/>
    <w:rsid w:val="00EB77A3"/>
    <w:rPr>
      <w:sz w:val="20"/>
      <w:szCs w:val="20"/>
      <w:lang w:val="x-none"/>
    </w:rPr>
  </w:style>
  <w:style w:type="character" w:customStyle="1" w:styleId="TekstopmerkingChar">
    <w:name w:val="Tekst opmerking Char"/>
    <w:link w:val="Tekstopmerking"/>
    <w:uiPriority w:val="99"/>
    <w:semiHidden/>
    <w:rsid w:val="00EB77A3"/>
    <w:rPr>
      <w:rFonts w:ascii="Times New Roman" w:eastAsia="Times New Roman" w:hAnsi="Times New Roman"/>
      <w:sz w:val="20"/>
      <w:szCs w:val="20"/>
      <w:lang w:val="x-none"/>
    </w:rPr>
  </w:style>
  <w:style w:type="paragraph" w:customStyle="1" w:styleId="ListParagraph1">
    <w:name w:val="List Paragraph1"/>
    <w:basedOn w:val="Standaard"/>
    <w:rsid w:val="00EB77A3"/>
    <w:pPr>
      <w:ind w:left="720"/>
      <w:contextualSpacing/>
    </w:pPr>
    <w:rPr>
      <w:rFonts w:eastAsia="Calibri"/>
      <w:lang w:val="en-US" w:eastAsia="en-US"/>
    </w:rPr>
  </w:style>
  <w:style w:type="paragraph" w:styleId="Normaalweb">
    <w:name w:val="Normal (Web)"/>
    <w:basedOn w:val="Standaard"/>
    <w:uiPriority w:val="99"/>
    <w:semiHidden/>
    <w:unhideWhenUsed/>
    <w:rsid w:val="00EB77A3"/>
    <w:pPr>
      <w:spacing w:before="100" w:beforeAutospacing="1" w:after="100" w:afterAutospacing="1"/>
    </w:pPr>
  </w:style>
  <w:style w:type="paragraph" w:styleId="Onderwerpvanopmerking">
    <w:name w:val="annotation subject"/>
    <w:basedOn w:val="Tekstopmerking"/>
    <w:next w:val="Tekstopmerking"/>
    <w:link w:val="OnderwerpvanopmerkingChar"/>
    <w:uiPriority w:val="99"/>
    <w:semiHidden/>
    <w:unhideWhenUsed/>
    <w:rsid w:val="00EB77A3"/>
    <w:rPr>
      <w:b/>
      <w:bCs/>
    </w:rPr>
  </w:style>
  <w:style w:type="character" w:customStyle="1" w:styleId="OnderwerpvanopmerkingChar">
    <w:name w:val="Onderwerp van opmerking Char"/>
    <w:link w:val="Onderwerpvanopmerking"/>
    <w:uiPriority w:val="99"/>
    <w:semiHidden/>
    <w:rsid w:val="00EB77A3"/>
    <w:rPr>
      <w:rFonts w:ascii="Times New Roman" w:eastAsia="Times New Roman" w:hAnsi="Times New Roman"/>
      <w:b/>
      <w:bCs/>
      <w:sz w:val="20"/>
      <w:szCs w:val="20"/>
      <w:lang w:val="x-none"/>
    </w:rPr>
  </w:style>
  <w:style w:type="paragraph" w:styleId="Revisie">
    <w:name w:val="Revision"/>
    <w:hidden/>
    <w:uiPriority w:val="99"/>
    <w:semiHidden/>
    <w:rsid w:val="00EB77A3"/>
    <w:rPr>
      <w:rFonts w:ascii="Times New Roman" w:eastAsia="Times New Roman" w:hAnsi="Times New Roman"/>
      <w:sz w:val="24"/>
      <w:szCs w:val="24"/>
    </w:rPr>
  </w:style>
  <w:style w:type="character" w:customStyle="1" w:styleId="apple-style-span">
    <w:name w:val="apple-style-span"/>
    <w:rsid w:val="00EB77A3"/>
  </w:style>
  <w:style w:type="table" w:styleId="Tabelraster">
    <w:name w:val="Table Grid"/>
    <w:basedOn w:val="Standaardtabel"/>
    <w:uiPriority w:val="59"/>
    <w:locked/>
    <w:rsid w:val="00EB77A3"/>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Inhopg3">
    <w:name w:val="toc 3"/>
    <w:basedOn w:val="Standaard"/>
    <w:next w:val="Standaard"/>
    <w:autoRedefine/>
    <w:uiPriority w:val="39"/>
    <w:unhideWhenUsed/>
    <w:locked/>
    <w:rsid w:val="00EB77A3"/>
    <w:pPr>
      <w:ind w:left="480"/>
    </w:pPr>
  </w:style>
  <w:style w:type="paragraph" w:styleId="Plattetekst">
    <w:name w:val="Body Text"/>
    <w:basedOn w:val="Standaard"/>
    <w:link w:val="PlattetekstChar"/>
    <w:uiPriority w:val="99"/>
    <w:rsid w:val="00EB77A3"/>
    <w:pPr>
      <w:spacing w:after="120"/>
    </w:pPr>
    <w:rPr>
      <w:lang w:val="en-US" w:eastAsia="en-US"/>
    </w:rPr>
  </w:style>
  <w:style w:type="character" w:customStyle="1" w:styleId="PlattetekstChar">
    <w:name w:val="Platte tekst Char"/>
    <w:link w:val="Plattetekst"/>
    <w:uiPriority w:val="99"/>
    <w:rsid w:val="00EB77A3"/>
    <w:rPr>
      <w:rFonts w:ascii="Times New Roman" w:eastAsia="Times New Roman" w:hAnsi="Times New Roman"/>
      <w:sz w:val="24"/>
      <w:szCs w:val="24"/>
      <w:lang w:val="en-US" w:eastAsia="en-US"/>
    </w:rPr>
  </w:style>
  <w:style w:type="paragraph" w:customStyle="1" w:styleId="ecxmsonormal">
    <w:name w:val="ecxmsonormal"/>
    <w:basedOn w:val="Standaard"/>
    <w:uiPriority w:val="99"/>
    <w:rsid w:val="00EB77A3"/>
    <w:pPr>
      <w:spacing w:after="32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www.businessdictionary.com/definition/organization.html" TargetMode="External"/><Relationship Id="rId18" Type="http://schemas.openxmlformats.org/officeDocument/2006/relationships/oleObject" Target="embeddings/oleObject1.bin"/><Relationship Id="rId26" Type="http://schemas.openxmlformats.org/officeDocument/2006/relationships/oleObject" Target="embeddings/oleObject5.bin"/><Relationship Id="rId39" Type="http://schemas.openxmlformats.org/officeDocument/2006/relationships/image" Target="media/image13.wmf"/><Relationship Id="rId21" Type="http://schemas.openxmlformats.org/officeDocument/2006/relationships/image" Target="media/image4.wmf"/><Relationship Id="rId34" Type="http://schemas.openxmlformats.org/officeDocument/2006/relationships/oleObject" Target="embeddings/oleObject9.bin"/><Relationship Id="rId42" Type="http://schemas.openxmlformats.org/officeDocument/2006/relationships/oleObject" Target="embeddings/oleObject13.bin"/><Relationship Id="rId47" Type="http://schemas.openxmlformats.org/officeDocument/2006/relationships/oleObject" Target="embeddings/oleObject16.bin"/><Relationship Id="rId50" Type="http://schemas.openxmlformats.org/officeDocument/2006/relationships/image" Target="media/image18.wmf"/><Relationship Id="rId55" Type="http://schemas.openxmlformats.org/officeDocument/2006/relationships/oleObject" Target="embeddings/oleObject20.bin"/><Relationship Id="rId63" Type="http://schemas.openxmlformats.org/officeDocument/2006/relationships/oleObject" Target="embeddings/oleObject24.bin"/><Relationship Id="rId68" Type="http://schemas.openxmlformats.org/officeDocument/2006/relationships/image" Target="media/image27.wmf"/><Relationship Id="rId76" Type="http://schemas.openxmlformats.org/officeDocument/2006/relationships/oleObject" Target="embeddings/oleObject31.bin"/><Relationship Id="rId84" Type="http://schemas.openxmlformats.org/officeDocument/2006/relationships/image" Target="media/image38.jpeg"/><Relationship Id="rId89" Type="http://schemas.openxmlformats.org/officeDocument/2006/relationships/footer" Target="footer2.xml"/><Relationship Id="rId7" Type="http://schemas.openxmlformats.org/officeDocument/2006/relationships/footnotes" Target="footnotes.xml"/><Relationship Id="rId71" Type="http://schemas.openxmlformats.org/officeDocument/2006/relationships/image" Target="media/image28.wmf"/><Relationship Id="rId92"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businessdictionary.com/definition/policy.html" TargetMode="External"/><Relationship Id="rId29" Type="http://schemas.openxmlformats.org/officeDocument/2006/relationships/image" Target="media/image8.wmf"/><Relationship Id="rId11" Type="http://schemas.openxmlformats.org/officeDocument/2006/relationships/hyperlink" Target="http://www.investorwords.com/4681/stake.html" TargetMode="External"/><Relationship Id="rId24" Type="http://schemas.openxmlformats.org/officeDocument/2006/relationships/oleObject" Target="embeddings/oleObject4.bin"/><Relationship Id="rId32" Type="http://schemas.openxmlformats.org/officeDocument/2006/relationships/oleObject" Target="embeddings/oleObject8.bin"/><Relationship Id="rId37" Type="http://schemas.openxmlformats.org/officeDocument/2006/relationships/image" Target="media/image12.wmf"/><Relationship Id="rId40" Type="http://schemas.openxmlformats.org/officeDocument/2006/relationships/oleObject" Target="embeddings/oleObject12.bin"/><Relationship Id="rId45" Type="http://schemas.openxmlformats.org/officeDocument/2006/relationships/oleObject" Target="embeddings/oleObject15.bin"/><Relationship Id="rId53" Type="http://schemas.openxmlformats.org/officeDocument/2006/relationships/oleObject" Target="embeddings/oleObject19.bin"/><Relationship Id="rId58" Type="http://schemas.openxmlformats.org/officeDocument/2006/relationships/image" Target="media/image22.wmf"/><Relationship Id="rId66" Type="http://schemas.openxmlformats.org/officeDocument/2006/relationships/image" Target="media/image26.wmf"/><Relationship Id="rId74" Type="http://schemas.openxmlformats.org/officeDocument/2006/relationships/oleObject" Target="embeddings/oleObject30.bin"/><Relationship Id="rId79" Type="http://schemas.openxmlformats.org/officeDocument/2006/relationships/image" Target="media/image33.jpeg"/><Relationship Id="rId87" Type="http://schemas.openxmlformats.org/officeDocument/2006/relationships/header" Target="header2.xml"/><Relationship Id="rId5" Type="http://schemas.openxmlformats.org/officeDocument/2006/relationships/settings" Target="settings.xml"/><Relationship Id="rId61" Type="http://schemas.openxmlformats.org/officeDocument/2006/relationships/oleObject" Target="embeddings/oleObject23.bin"/><Relationship Id="rId82" Type="http://schemas.openxmlformats.org/officeDocument/2006/relationships/image" Target="media/image36.jpeg"/><Relationship Id="rId90" Type="http://schemas.openxmlformats.org/officeDocument/2006/relationships/header" Target="header3.xml"/><Relationship Id="rId19" Type="http://schemas.openxmlformats.org/officeDocument/2006/relationships/image" Target="media/image3.wmf"/><Relationship Id="rId14" Type="http://schemas.openxmlformats.org/officeDocument/2006/relationships/hyperlink" Target="http://www.businessdictionary.com/definition/action.html" TargetMode="External"/><Relationship Id="rId22" Type="http://schemas.openxmlformats.org/officeDocument/2006/relationships/oleObject" Target="embeddings/oleObject3.bin"/><Relationship Id="rId27" Type="http://schemas.openxmlformats.org/officeDocument/2006/relationships/image" Target="media/image7.wmf"/><Relationship Id="rId30" Type="http://schemas.openxmlformats.org/officeDocument/2006/relationships/oleObject" Target="embeddings/oleObject7.bin"/><Relationship Id="rId35" Type="http://schemas.openxmlformats.org/officeDocument/2006/relationships/image" Target="media/image11.wmf"/><Relationship Id="rId43" Type="http://schemas.openxmlformats.org/officeDocument/2006/relationships/oleObject" Target="embeddings/oleObject14.bin"/><Relationship Id="rId48" Type="http://schemas.openxmlformats.org/officeDocument/2006/relationships/image" Target="media/image17.wmf"/><Relationship Id="rId56" Type="http://schemas.openxmlformats.org/officeDocument/2006/relationships/image" Target="media/image21.wmf"/><Relationship Id="rId64" Type="http://schemas.openxmlformats.org/officeDocument/2006/relationships/image" Target="media/image25.wmf"/><Relationship Id="rId69" Type="http://schemas.openxmlformats.org/officeDocument/2006/relationships/oleObject" Target="embeddings/oleObject27.bin"/><Relationship Id="rId77" Type="http://schemas.openxmlformats.org/officeDocument/2006/relationships/image" Target="media/image31.jpeg"/><Relationship Id="rId8" Type="http://schemas.openxmlformats.org/officeDocument/2006/relationships/endnotes" Target="endnotes.xml"/><Relationship Id="rId51" Type="http://schemas.openxmlformats.org/officeDocument/2006/relationships/oleObject" Target="embeddings/oleObject18.bin"/><Relationship Id="rId72" Type="http://schemas.openxmlformats.org/officeDocument/2006/relationships/oleObject" Target="embeddings/oleObject29.bin"/><Relationship Id="rId80" Type="http://schemas.openxmlformats.org/officeDocument/2006/relationships/image" Target="media/image34.jpeg"/><Relationship Id="rId85" Type="http://schemas.openxmlformats.org/officeDocument/2006/relationships/image" Target="media/image39.jpeg"/><Relationship Id="rId93"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yperlink" Target="http://www.investorwords.com/8782/affect.html" TargetMode="External"/><Relationship Id="rId17" Type="http://schemas.openxmlformats.org/officeDocument/2006/relationships/image" Target="media/image2.wmf"/><Relationship Id="rId25" Type="http://schemas.openxmlformats.org/officeDocument/2006/relationships/image" Target="media/image6.wmf"/><Relationship Id="rId33" Type="http://schemas.openxmlformats.org/officeDocument/2006/relationships/image" Target="media/image10.wmf"/><Relationship Id="rId38" Type="http://schemas.openxmlformats.org/officeDocument/2006/relationships/oleObject" Target="embeddings/oleObject11.bin"/><Relationship Id="rId46" Type="http://schemas.openxmlformats.org/officeDocument/2006/relationships/image" Target="media/image16.wmf"/><Relationship Id="rId59" Type="http://schemas.openxmlformats.org/officeDocument/2006/relationships/oleObject" Target="embeddings/oleObject22.bin"/><Relationship Id="rId67" Type="http://schemas.openxmlformats.org/officeDocument/2006/relationships/oleObject" Target="embeddings/oleObject26.bin"/><Relationship Id="rId20" Type="http://schemas.openxmlformats.org/officeDocument/2006/relationships/oleObject" Target="embeddings/oleObject2.bin"/><Relationship Id="rId41" Type="http://schemas.openxmlformats.org/officeDocument/2006/relationships/image" Target="media/image14.wmf"/><Relationship Id="rId54" Type="http://schemas.openxmlformats.org/officeDocument/2006/relationships/image" Target="media/image20.wmf"/><Relationship Id="rId62" Type="http://schemas.openxmlformats.org/officeDocument/2006/relationships/image" Target="media/image24.wmf"/><Relationship Id="rId70" Type="http://schemas.openxmlformats.org/officeDocument/2006/relationships/oleObject" Target="embeddings/oleObject28.bin"/><Relationship Id="rId75" Type="http://schemas.openxmlformats.org/officeDocument/2006/relationships/image" Target="media/image30.wmf"/><Relationship Id="rId83" Type="http://schemas.openxmlformats.org/officeDocument/2006/relationships/image" Target="media/image37.jpeg"/><Relationship Id="rId88" Type="http://schemas.openxmlformats.org/officeDocument/2006/relationships/footer" Target="footer1.xml"/><Relationship Id="rId91"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www.businessdictionary.com/definition/objective.html" TargetMode="External"/><Relationship Id="rId23" Type="http://schemas.openxmlformats.org/officeDocument/2006/relationships/image" Target="media/image5.wmf"/><Relationship Id="rId28" Type="http://schemas.openxmlformats.org/officeDocument/2006/relationships/oleObject" Target="embeddings/oleObject6.bin"/><Relationship Id="rId36" Type="http://schemas.openxmlformats.org/officeDocument/2006/relationships/oleObject" Target="embeddings/oleObject10.bin"/><Relationship Id="rId49" Type="http://schemas.openxmlformats.org/officeDocument/2006/relationships/oleObject" Target="embeddings/oleObject17.bin"/><Relationship Id="rId57" Type="http://schemas.openxmlformats.org/officeDocument/2006/relationships/oleObject" Target="embeddings/oleObject21.bin"/><Relationship Id="rId10" Type="http://schemas.openxmlformats.org/officeDocument/2006/relationships/hyperlink" Target="http://www.investorwords.com/9451/direct.html" TargetMode="External"/><Relationship Id="rId31" Type="http://schemas.openxmlformats.org/officeDocument/2006/relationships/image" Target="media/image9.wmf"/><Relationship Id="rId44" Type="http://schemas.openxmlformats.org/officeDocument/2006/relationships/image" Target="media/image15.wmf"/><Relationship Id="rId52" Type="http://schemas.openxmlformats.org/officeDocument/2006/relationships/image" Target="media/image19.wmf"/><Relationship Id="rId60" Type="http://schemas.openxmlformats.org/officeDocument/2006/relationships/image" Target="media/image23.wmf"/><Relationship Id="rId65" Type="http://schemas.openxmlformats.org/officeDocument/2006/relationships/oleObject" Target="embeddings/oleObject25.bin"/><Relationship Id="rId73" Type="http://schemas.openxmlformats.org/officeDocument/2006/relationships/image" Target="media/image29.wmf"/><Relationship Id="rId78" Type="http://schemas.openxmlformats.org/officeDocument/2006/relationships/image" Target="media/image32.jpeg"/><Relationship Id="rId81" Type="http://schemas.openxmlformats.org/officeDocument/2006/relationships/image" Target="media/image35.jpeg"/><Relationship Id="rId86"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s>
</file>

<file path=word/_rels/footnotes.xml.rels><?xml version="1.0" encoding="UTF-8" standalone="yes"?>
<Relationships xmlns="http://schemas.openxmlformats.org/package/2006/relationships"><Relationship Id="rId2" Type="http://schemas.openxmlformats.org/officeDocument/2006/relationships/hyperlink" Target="http://www.hsl.unc.edu/services/tutorials/ATA/researchdesign.htm" TargetMode="External"/><Relationship Id="rId1" Type="http://schemas.openxmlformats.org/officeDocument/2006/relationships/hyperlink" Target="http://www.businessdictionary.com/definition/stakeholder.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5D8817-8EA1-44A3-8DF0-BA32EF7FC4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75</Pages>
  <Words>20224</Words>
  <Characters>111235</Characters>
  <Application>Microsoft Office Word</Application>
  <DocSecurity>0</DocSecurity>
  <Lines>926</Lines>
  <Paragraphs>262</Paragraphs>
  <ScaleCrop>false</ScaleCrop>
  <HeadingPairs>
    <vt:vector size="2" baseType="variant">
      <vt:variant>
        <vt:lpstr>Titel</vt:lpstr>
      </vt:variant>
      <vt:variant>
        <vt:i4>1</vt:i4>
      </vt:variant>
    </vt:vector>
  </HeadingPairs>
  <TitlesOfParts>
    <vt:vector size="1" baseType="lpstr">
      <vt:lpstr> </vt:lpstr>
    </vt:vector>
  </TitlesOfParts>
  <Company/>
  <LinksUpToDate>false</LinksUpToDate>
  <CharactersWithSpaces>131197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Anjali</dc:creator>
  <cp:lastModifiedBy>Anjali</cp:lastModifiedBy>
  <cp:revision>2</cp:revision>
  <dcterms:created xsi:type="dcterms:W3CDTF">2012-01-15T17:09:00Z</dcterms:created>
  <dcterms:modified xsi:type="dcterms:W3CDTF">2012-01-15T17:09:00Z</dcterms:modified>
</cp:coreProperties>
</file>