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014D" w:rsidRDefault="00957E6B" w:rsidP="00E7014D">
      <w:pPr>
        <w:ind w:firstLine="0"/>
        <w:rPr>
          <w:lang w:val="en-GB"/>
        </w:rPr>
      </w:pPr>
      <w:r>
        <w:rPr>
          <w:noProof/>
        </w:rPr>
        <w:pict>
          <v:shapetype id="_x0000_t202" coordsize="21600,21600" o:spt="202" path="m,l,21600r21600,l21600,xe">
            <v:stroke joinstyle="miter"/>
            <v:path gradientshapeok="t" o:connecttype="rect"/>
          </v:shapetype>
          <v:shape id="Text Box 2" o:spid="_x0000_s1026" type="#_x0000_t202" style="position:absolute;margin-left:9pt;margin-top:-2.55pt;width:459pt;height:66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">
            <v:textbox>
              <w:txbxContent>
                <w:p w:rsidR="00492C56" w:rsidRDefault="00492C56" w:rsidP="005C0AAE">
                  <w:pPr>
                    <w:autoSpaceDE w:val="0"/>
                    <w:autoSpaceDN w:val="0"/>
                    <w:adjustRightInd w:val="0"/>
                    <w:jc w:val="right"/>
                    <w:rPr>
                      <w:color w:val="000000"/>
                      <w:sz w:val="26"/>
                      <w:szCs w:val="26"/>
                      <w:lang w:val="en-US"/>
                    </w:rPr>
                  </w:pPr>
                  <w:r w:rsidRPr="005C0AAE">
                    <w:rPr>
                      <w:noProof/>
                      <w:color w:val="1F497D" w:themeColor="text2"/>
                      <w:sz w:val="26"/>
                      <w:szCs w:val="26"/>
                      <w:lang w:eastAsia="nl-NL"/>
                    </w:rPr>
                    <w:drawing>
                      <wp:inline distT="0" distB="0" distL="0" distR="0">
                        <wp:extent cx="2478490" cy="974421"/>
                        <wp:effectExtent l="19050" t="0" r="0" b="0"/>
                        <wp:docPr id="6" name="Picture 0" descr="logo_erasmus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erasmus_1.jpg"/>
                                <pic:cNvPicPr/>
                              </pic:nvPicPr>
                              <pic:blipFill>
                                <a:blip r:embed="rId8"/>
                                <a:stretch>
                                  <a:fillRect/>
                                </a:stretch>
                              </pic:blipFill>
                              <pic:spPr>
                                <a:xfrm>
                                  <a:off x="0" y="0"/>
                                  <a:ext cx="2486873" cy="977717"/>
                                </a:xfrm>
                                <a:prstGeom prst="rect">
                                  <a:avLst/>
                                </a:prstGeom>
                              </pic:spPr>
                            </pic:pic>
                          </a:graphicData>
                        </a:graphic>
                      </wp:inline>
                    </w:drawing>
                  </w:r>
                </w:p>
                <w:p w:rsidR="00492C56" w:rsidRDefault="00492C56" w:rsidP="005C0AAE">
                  <w:pPr>
                    <w:autoSpaceDE w:val="0"/>
                    <w:autoSpaceDN w:val="0"/>
                    <w:adjustRightInd w:val="0"/>
                    <w:ind w:firstLine="0"/>
                    <w:rPr>
                      <w:color w:val="000000"/>
                      <w:sz w:val="26"/>
                      <w:szCs w:val="26"/>
                      <w:lang w:val="en-US"/>
                    </w:rPr>
                  </w:pPr>
                </w:p>
                <w:p w:rsidR="00492C56" w:rsidRDefault="00492C56" w:rsidP="005C0AAE">
                  <w:pPr>
                    <w:autoSpaceDE w:val="0"/>
                    <w:autoSpaceDN w:val="0"/>
                    <w:adjustRightInd w:val="0"/>
                    <w:ind w:firstLine="0"/>
                    <w:rPr>
                      <w:color w:val="000000"/>
                      <w:sz w:val="26"/>
                      <w:szCs w:val="26"/>
                      <w:lang w:val="en-US"/>
                    </w:rPr>
                  </w:pPr>
                </w:p>
                <w:p w:rsidR="00492C56" w:rsidRPr="007247A3" w:rsidRDefault="00492C56" w:rsidP="005F1F28">
                  <w:pPr>
                    <w:autoSpaceDE w:val="0"/>
                    <w:autoSpaceDN w:val="0"/>
                    <w:adjustRightInd w:val="0"/>
                    <w:ind w:firstLine="0"/>
                    <w:jc w:val="center"/>
                    <w:rPr>
                      <w:b/>
                      <w:color w:val="1F497D" w:themeColor="text2"/>
                      <w:sz w:val="36"/>
                      <w:szCs w:val="26"/>
                      <w:lang w:val="en-US"/>
                    </w:rPr>
                  </w:pPr>
                  <w:r w:rsidRPr="007247A3">
                    <w:rPr>
                      <w:b/>
                      <w:color w:val="1F497D" w:themeColor="text2"/>
                      <w:sz w:val="36"/>
                      <w:szCs w:val="26"/>
                      <w:lang w:val="en-US"/>
                    </w:rPr>
                    <w:t>Multinational Enterprise Locations: A European Study</w:t>
                  </w:r>
                </w:p>
                <w:p w:rsidR="00492C56" w:rsidRDefault="00492C56" w:rsidP="005C0AAE">
                  <w:pPr>
                    <w:autoSpaceDE w:val="0"/>
                    <w:autoSpaceDN w:val="0"/>
                    <w:adjustRightInd w:val="0"/>
                    <w:rPr>
                      <w:color w:val="000000"/>
                      <w:sz w:val="23"/>
                      <w:szCs w:val="23"/>
                      <w:lang w:val="en-US"/>
                    </w:rPr>
                  </w:pPr>
                </w:p>
                <w:p w:rsidR="00492C56" w:rsidRDefault="00492C56" w:rsidP="005C0AAE">
                  <w:pPr>
                    <w:autoSpaceDE w:val="0"/>
                    <w:autoSpaceDN w:val="0"/>
                    <w:adjustRightInd w:val="0"/>
                    <w:rPr>
                      <w:color w:val="000000"/>
                      <w:sz w:val="23"/>
                      <w:szCs w:val="23"/>
                      <w:lang w:val="en-US"/>
                    </w:rPr>
                  </w:pPr>
                </w:p>
                <w:p w:rsidR="00492C56" w:rsidRDefault="00492C56" w:rsidP="005C0AAE">
                  <w:pPr>
                    <w:autoSpaceDE w:val="0"/>
                    <w:autoSpaceDN w:val="0"/>
                    <w:adjustRightInd w:val="0"/>
                    <w:rPr>
                      <w:color w:val="000000"/>
                      <w:sz w:val="23"/>
                      <w:szCs w:val="23"/>
                      <w:lang w:val="en-US"/>
                    </w:rPr>
                  </w:pPr>
                </w:p>
                <w:p w:rsidR="00492C56" w:rsidRDefault="00492C56" w:rsidP="005C0AAE">
                  <w:pPr>
                    <w:autoSpaceDE w:val="0"/>
                    <w:autoSpaceDN w:val="0"/>
                    <w:adjustRightInd w:val="0"/>
                    <w:rPr>
                      <w:color w:val="000000"/>
                      <w:sz w:val="23"/>
                      <w:szCs w:val="23"/>
                      <w:lang w:val="en-US"/>
                    </w:rPr>
                  </w:pPr>
                </w:p>
                <w:p w:rsidR="00492C56" w:rsidRDefault="00492C56" w:rsidP="005C0AAE">
                  <w:pPr>
                    <w:autoSpaceDE w:val="0"/>
                    <w:autoSpaceDN w:val="0"/>
                    <w:adjustRightInd w:val="0"/>
                    <w:rPr>
                      <w:color w:val="000000"/>
                      <w:sz w:val="23"/>
                      <w:szCs w:val="23"/>
                      <w:lang w:val="en-US"/>
                    </w:rPr>
                  </w:pPr>
                </w:p>
                <w:p w:rsidR="00492C56" w:rsidRDefault="00492C56" w:rsidP="005C0AAE">
                  <w:pPr>
                    <w:autoSpaceDE w:val="0"/>
                    <w:autoSpaceDN w:val="0"/>
                    <w:adjustRightInd w:val="0"/>
                    <w:rPr>
                      <w:color w:val="000000"/>
                      <w:sz w:val="23"/>
                      <w:szCs w:val="23"/>
                      <w:lang w:val="en-US"/>
                    </w:rPr>
                  </w:pPr>
                </w:p>
                <w:p w:rsidR="00492C56" w:rsidRDefault="00492C56" w:rsidP="005C0AAE">
                  <w:pPr>
                    <w:autoSpaceDE w:val="0"/>
                    <w:autoSpaceDN w:val="0"/>
                    <w:adjustRightInd w:val="0"/>
                    <w:rPr>
                      <w:color w:val="000000"/>
                      <w:sz w:val="23"/>
                      <w:szCs w:val="23"/>
                      <w:lang w:val="en-US"/>
                    </w:rPr>
                  </w:pPr>
                </w:p>
                <w:p w:rsidR="00492C56" w:rsidRDefault="00492C56" w:rsidP="005C0AAE">
                  <w:pPr>
                    <w:autoSpaceDE w:val="0"/>
                    <w:autoSpaceDN w:val="0"/>
                    <w:adjustRightInd w:val="0"/>
                    <w:rPr>
                      <w:color w:val="000000"/>
                      <w:sz w:val="23"/>
                      <w:szCs w:val="23"/>
                      <w:lang w:val="en-US"/>
                    </w:rPr>
                  </w:pPr>
                </w:p>
                <w:p w:rsidR="00492C56" w:rsidRDefault="00492C56" w:rsidP="005C0AAE">
                  <w:pPr>
                    <w:autoSpaceDE w:val="0"/>
                    <w:autoSpaceDN w:val="0"/>
                    <w:adjustRightInd w:val="0"/>
                    <w:rPr>
                      <w:color w:val="000000"/>
                      <w:sz w:val="23"/>
                      <w:szCs w:val="23"/>
                      <w:lang w:val="en-US"/>
                    </w:rPr>
                  </w:pPr>
                </w:p>
                <w:p w:rsidR="00492C56" w:rsidRDefault="00492C56" w:rsidP="005C0AAE">
                  <w:pPr>
                    <w:autoSpaceDE w:val="0"/>
                    <w:autoSpaceDN w:val="0"/>
                    <w:adjustRightInd w:val="0"/>
                    <w:ind w:firstLine="708"/>
                    <w:rPr>
                      <w:color w:val="000000"/>
                      <w:sz w:val="23"/>
                      <w:szCs w:val="23"/>
                      <w:lang w:val="en-US"/>
                    </w:rPr>
                  </w:pPr>
                  <w:r>
                    <w:rPr>
                      <w:color w:val="000000"/>
                      <w:sz w:val="23"/>
                      <w:szCs w:val="23"/>
                      <w:lang w:val="en-US"/>
                    </w:rPr>
                    <w:t>July 2012</w:t>
                  </w:r>
                </w:p>
                <w:p w:rsidR="00492C56" w:rsidRDefault="00492C56" w:rsidP="005C0AAE">
                  <w:pPr>
                    <w:autoSpaceDE w:val="0"/>
                    <w:autoSpaceDN w:val="0"/>
                    <w:adjustRightInd w:val="0"/>
                    <w:rPr>
                      <w:color w:val="000000"/>
                      <w:sz w:val="23"/>
                      <w:szCs w:val="23"/>
                      <w:lang w:val="en-US"/>
                    </w:rPr>
                  </w:pPr>
                </w:p>
                <w:p w:rsidR="00492C56" w:rsidRDefault="00492C56" w:rsidP="005C0AAE">
                  <w:pPr>
                    <w:autoSpaceDE w:val="0"/>
                    <w:autoSpaceDN w:val="0"/>
                    <w:adjustRightInd w:val="0"/>
                    <w:rPr>
                      <w:color w:val="000000"/>
                      <w:sz w:val="23"/>
                      <w:szCs w:val="23"/>
                      <w:lang w:val="en-US"/>
                    </w:rPr>
                  </w:pPr>
                  <w:r>
                    <w:rPr>
                      <w:color w:val="000000"/>
                      <w:sz w:val="23"/>
                      <w:szCs w:val="23"/>
                      <w:lang w:val="en-US"/>
                    </w:rPr>
                    <w:t>Erasmus University Rotterdam</w:t>
                  </w:r>
                </w:p>
                <w:p w:rsidR="00492C56" w:rsidRDefault="00492C56" w:rsidP="004475DE">
                  <w:pPr>
                    <w:autoSpaceDE w:val="0"/>
                    <w:autoSpaceDN w:val="0"/>
                    <w:adjustRightInd w:val="0"/>
                    <w:rPr>
                      <w:color w:val="000000"/>
                      <w:sz w:val="23"/>
                      <w:szCs w:val="23"/>
                      <w:lang w:val="en-US"/>
                    </w:rPr>
                  </w:pPr>
                  <w:r>
                    <w:rPr>
                      <w:color w:val="000000"/>
                      <w:sz w:val="23"/>
                      <w:szCs w:val="23"/>
                      <w:lang w:val="en-US"/>
                    </w:rPr>
                    <w:t>Erasmus School of Economics</w:t>
                  </w:r>
                </w:p>
                <w:p w:rsidR="00492C56" w:rsidRDefault="00492C56" w:rsidP="005C0AAE">
                  <w:pPr>
                    <w:autoSpaceDE w:val="0"/>
                    <w:autoSpaceDN w:val="0"/>
                    <w:adjustRightInd w:val="0"/>
                    <w:ind w:firstLine="0"/>
                    <w:rPr>
                      <w:color w:val="000000"/>
                      <w:sz w:val="23"/>
                      <w:szCs w:val="23"/>
                      <w:lang w:val="en-US"/>
                    </w:rPr>
                  </w:pPr>
                </w:p>
                <w:p w:rsidR="00492C56" w:rsidRDefault="00492C56" w:rsidP="005C0AAE">
                  <w:pPr>
                    <w:autoSpaceDE w:val="0"/>
                    <w:autoSpaceDN w:val="0"/>
                    <w:adjustRightInd w:val="0"/>
                    <w:rPr>
                      <w:color w:val="000000"/>
                      <w:sz w:val="23"/>
                      <w:szCs w:val="23"/>
                      <w:lang w:val="en-US"/>
                    </w:rPr>
                  </w:pPr>
                  <w:r>
                    <w:rPr>
                      <w:color w:val="000000"/>
                      <w:sz w:val="23"/>
                      <w:szCs w:val="23"/>
                      <w:lang w:val="en-US"/>
                    </w:rPr>
                    <w:t xml:space="preserve">Author: Albena Gradeva </w:t>
                  </w:r>
                </w:p>
                <w:p w:rsidR="00492C56" w:rsidRDefault="00492C56" w:rsidP="005C0AAE">
                  <w:pPr>
                    <w:autoSpaceDE w:val="0"/>
                    <w:autoSpaceDN w:val="0"/>
                    <w:adjustRightInd w:val="0"/>
                    <w:rPr>
                      <w:color w:val="000000"/>
                      <w:sz w:val="23"/>
                      <w:szCs w:val="23"/>
                      <w:lang w:val="en-US"/>
                    </w:rPr>
                  </w:pPr>
                  <w:r>
                    <w:rPr>
                      <w:color w:val="000000"/>
                      <w:sz w:val="23"/>
                      <w:szCs w:val="23"/>
                      <w:lang w:val="en-US"/>
                    </w:rPr>
                    <w:t>Student Number: 329851</w:t>
                  </w:r>
                </w:p>
                <w:p w:rsidR="00492C56" w:rsidRDefault="00492C56" w:rsidP="005C0AAE">
                  <w:pPr>
                    <w:autoSpaceDE w:val="0"/>
                    <w:autoSpaceDN w:val="0"/>
                    <w:adjustRightInd w:val="0"/>
                    <w:rPr>
                      <w:color w:val="000000"/>
                      <w:sz w:val="23"/>
                      <w:szCs w:val="23"/>
                      <w:lang w:val="en-US"/>
                    </w:rPr>
                  </w:pPr>
                  <w:r>
                    <w:rPr>
                      <w:color w:val="000000"/>
                      <w:sz w:val="23"/>
                      <w:szCs w:val="23"/>
                      <w:lang w:val="en-US"/>
                    </w:rPr>
                    <w:t>Supervisor: Dr. Yvonne Adema</w:t>
                  </w:r>
                </w:p>
                <w:p w:rsidR="00492C56" w:rsidRPr="005C0AAE" w:rsidRDefault="00492C56" w:rsidP="005C0AAE">
                  <w:pPr>
                    <w:autoSpaceDE w:val="0"/>
                    <w:autoSpaceDN w:val="0"/>
                    <w:adjustRightInd w:val="0"/>
                    <w:rPr>
                      <w:color w:val="000000"/>
                      <w:sz w:val="23"/>
                      <w:szCs w:val="23"/>
                      <w:lang w:val="en-US"/>
                    </w:rPr>
                  </w:pPr>
                  <w:r>
                    <w:rPr>
                      <w:color w:val="000000"/>
                      <w:sz w:val="23"/>
                      <w:szCs w:val="23"/>
                      <w:lang w:val="en-US"/>
                    </w:rPr>
                    <w:t>E-mail address: ag03@student.eur.nl</w:t>
                  </w:r>
                </w:p>
              </w:txbxContent>
            </v:textbox>
          </v:shape>
        </w:pict>
      </w:r>
      <w:r w:rsidR="00C7781E" w:rsidRPr="0075583B">
        <w:rPr>
          <w:lang w:val="en-GB"/>
        </w:rPr>
        <w:br w:type="page"/>
      </w:r>
    </w:p>
    <w:p w:rsidR="00E7014D" w:rsidRPr="00E7014D" w:rsidRDefault="00E7014D" w:rsidP="006468AD">
      <w:pPr>
        <w:ind w:firstLine="0"/>
        <w:jc w:val="both"/>
        <w:rPr>
          <w:rFonts w:ascii="Times New Roman" w:hAnsi="Times New Roman" w:cs="Times New Roman"/>
          <w:sz w:val="28"/>
          <w:lang w:val="en-GB"/>
        </w:rPr>
      </w:pPr>
      <w:bookmarkStart w:id="0" w:name="_GoBack"/>
      <w:r w:rsidRPr="00E7014D">
        <w:rPr>
          <w:rFonts w:ascii="Times New Roman" w:hAnsi="Times New Roman" w:cs="Times New Roman"/>
          <w:sz w:val="28"/>
          <w:lang w:val="en-GB"/>
        </w:rPr>
        <w:lastRenderedPageBreak/>
        <w:t>ABSTRACT</w:t>
      </w:r>
    </w:p>
    <w:p w:rsidR="00E7014D" w:rsidRPr="00E7014D" w:rsidRDefault="00E7014D" w:rsidP="006468AD">
      <w:pPr>
        <w:ind w:firstLine="0"/>
        <w:jc w:val="both"/>
        <w:rPr>
          <w:rFonts w:ascii="Times New Roman" w:hAnsi="Times New Roman" w:cs="Times New Roman"/>
          <w:sz w:val="24"/>
          <w:lang w:val="en-GB"/>
        </w:rPr>
      </w:pPr>
      <w:r>
        <w:rPr>
          <w:rFonts w:ascii="Times New Roman" w:hAnsi="Times New Roman" w:cs="Times New Roman"/>
          <w:sz w:val="24"/>
          <w:lang w:val="en-GB"/>
        </w:rPr>
        <w:t xml:space="preserve">This paper analyses the complex location decision for multinational firms who situated outside of their parent country. </w:t>
      </w:r>
      <w:r w:rsidR="00276989">
        <w:rPr>
          <w:rFonts w:ascii="Times New Roman" w:hAnsi="Times New Roman" w:cs="Times New Roman"/>
          <w:sz w:val="24"/>
          <w:lang w:val="en-GB"/>
        </w:rPr>
        <w:t>Besides the extensively researched effects of economic factors, this study also explores the effects of some social variables on the number of foreign controlled enterprises (FAT) across 21 European host countries, over the period 2006-2009.</w:t>
      </w:r>
      <w:r w:rsidR="00BC52BF">
        <w:rPr>
          <w:rFonts w:ascii="Times New Roman" w:hAnsi="Times New Roman" w:cs="Times New Roman"/>
          <w:sz w:val="24"/>
          <w:lang w:val="en-GB"/>
        </w:rPr>
        <w:t xml:space="preserve"> As theoretically predicted, the tax rate has a negative effect on the number of FATs per country. The size of the country in GDP, low wages, a skilled labour force, and the importance of university education in the hosting country has a positive effect on the number of FATs. Inconclusive results are obtained on the effects of the number of foreign languages spoken per tertiary educated person</w:t>
      </w:r>
      <w:r w:rsidR="00441756">
        <w:rPr>
          <w:rFonts w:ascii="Times New Roman" w:hAnsi="Times New Roman" w:cs="Times New Roman"/>
          <w:sz w:val="24"/>
          <w:lang w:val="en-GB"/>
        </w:rPr>
        <w:t>, as the data shows a surprising negative effect of this variable on the number of FATs</w:t>
      </w:r>
      <w:r w:rsidR="00BC52BF">
        <w:rPr>
          <w:rFonts w:ascii="Times New Roman" w:hAnsi="Times New Roman" w:cs="Times New Roman"/>
          <w:sz w:val="24"/>
          <w:lang w:val="en-GB"/>
        </w:rPr>
        <w:t xml:space="preserve">. </w:t>
      </w:r>
      <w:r w:rsidR="00441756">
        <w:rPr>
          <w:rFonts w:ascii="Times New Roman" w:hAnsi="Times New Roman" w:cs="Times New Roman"/>
          <w:sz w:val="24"/>
          <w:lang w:val="en-GB"/>
        </w:rPr>
        <w:t>T</w:t>
      </w:r>
      <w:r w:rsidR="00B334C4">
        <w:rPr>
          <w:rFonts w:ascii="Times New Roman" w:hAnsi="Times New Roman" w:cs="Times New Roman"/>
          <w:sz w:val="24"/>
          <w:lang w:val="en-GB"/>
        </w:rPr>
        <w:t xml:space="preserve">he results regarding </w:t>
      </w:r>
      <w:r w:rsidR="00441756">
        <w:rPr>
          <w:rFonts w:ascii="Times New Roman" w:hAnsi="Times New Roman" w:cs="Times New Roman"/>
          <w:sz w:val="24"/>
          <w:lang w:val="en-GB"/>
        </w:rPr>
        <w:t xml:space="preserve">the effect of the percentage of the population with a tertiary education also display an astounding negative relationship. </w:t>
      </w:r>
    </w:p>
    <w:bookmarkEnd w:id="0"/>
    <w:p w:rsidR="00E7014D" w:rsidRDefault="00E7014D">
      <w:pPr>
        <w:rPr>
          <w:lang w:val="en-GB"/>
        </w:rPr>
      </w:pPr>
      <w:r>
        <w:rPr>
          <w:lang w:val="en-GB"/>
        </w:rPr>
        <w:br w:type="page"/>
      </w:r>
    </w:p>
    <w:p w:rsidR="004475DE" w:rsidRPr="00E7014D" w:rsidRDefault="004475DE" w:rsidP="00E7014D">
      <w:pPr>
        <w:ind w:firstLine="0"/>
        <w:rPr>
          <w:lang w:val="en-GB"/>
        </w:rPr>
      </w:pPr>
    </w:p>
    <w:sdt>
      <w:sdtPr>
        <w:rPr>
          <w:rFonts w:ascii="Times New Roman" w:eastAsiaTheme="minorHAnsi" w:hAnsi="Times New Roman" w:cs="Times New Roman"/>
          <w:b w:val="0"/>
          <w:bCs w:val="0"/>
          <w:color w:val="auto"/>
          <w:sz w:val="22"/>
          <w:szCs w:val="22"/>
          <w:lang w:val="en-GB"/>
        </w:rPr>
        <w:id w:val="27529907"/>
        <w:docPartObj>
          <w:docPartGallery w:val="Table of Contents"/>
          <w:docPartUnique/>
        </w:docPartObj>
      </w:sdtPr>
      <w:sdtContent>
        <w:p w:rsidR="004475DE" w:rsidRPr="00931646" w:rsidRDefault="004475DE" w:rsidP="00D317CA">
          <w:pPr>
            <w:pStyle w:val="TOCHeading"/>
            <w:jc w:val="both"/>
            <w:rPr>
              <w:rFonts w:ascii="Times New Roman" w:hAnsi="Times New Roman" w:cs="Times New Roman"/>
              <w:lang w:val="en-GB"/>
            </w:rPr>
          </w:pPr>
          <w:r w:rsidRPr="00931646">
            <w:rPr>
              <w:rFonts w:ascii="Times New Roman" w:hAnsi="Times New Roman" w:cs="Times New Roman"/>
              <w:lang w:val="en-GB"/>
            </w:rPr>
            <w:t>Contents</w:t>
          </w:r>
        </w:p>
        <w:p w:rsidR="00813317" w:rsidRPr="00931646" w:rsidRDefault="00957E6B">
          <w:pPr>
            <w:pStyle w:val="TOC1"/>
            <w:tabs>
              <w:tab w:val="left" w:pos="1100"/>
              <w:tab w:val="right" w:leader="dot" w:pos="9062"/>
            </w:tabs>
            <w:rPr>
              <w:rFonts w:ascii="Times New Roman" w:eastAsiaTheme="minorEastAsia" w:hAnsi="Times New Roman" w:cs="Times New Roman"/>
              <w:noProof/>
              <w:lang w:eastAsia="nl-NL"/>
            </w:rPr>
          </w:pPr>
          <w:r w:rsidRPr="00931646">
            <w:rPr>
              <w:rFonts w:ascii="Times New Roman" w:hAnsi="Times New Roman" w:cs="Times New Roman"/>
              <w:lang w:val="en-GB"/>
            </w:rPr>
            <w:fldChar w:fldCharType="begin"/>
          </w:r>
          <w:r w:rsidR="004475DE" w:rsidRPr="00931646">
            <w:rPr>
              <w:rFonts w:ascii="Times New Roman" w:hAnsi="Times New Roman" w:cs="Times New Roman"/>
              <w:lang w:val="en-GB"/>
            </w:rPr>
            <w:instrText xml:space="preserve"> TOC \o "1-3" \h \z \u </w:instrText>
          </w:r>
          <w:r w:rsidRPr="00931646">
            <w:rPr>
              <w:rFonts w:ascii="Times New Roman" w:hAnsi="Times New Roman" w:cs="Times New Roman"/>
              <w:lang w:val="en-GB"/>
            </w:rPr>
            <w:fldChar w:fldCharType="separate"/>
          </w:r>
          <w:hyperlink w:anchor="_Toc330425607" w:history="1">
            <w:r w:rsidR="00813317" w:rsidRPr="00931646">
              <w:rPr>
                <w:rStyle w:val="Hyperlink"/>
                <w:rFonts w:ascii="Times New Roman" w:hAnsi="Times New Roman" w:cs="Times New Roman"/>
                <w:noProof/>
                <w:lang w:val="en-GB"/>
              </w:rPr>
              <w:t>1.</w:t>
            </w:r>
            <w:r w:rsidR="00813317" w:rsidRPr="00931646">
              <w:rPr>
                <w:rFonts w:ascii="Times New Roman" w:eastAsiaTheme="minorEastAsia" w:hAnsi="Times New Roman" w:cs="Times New Roman"/>
                <w:noProof/>
                <w:lang w:eastAsia="nl-NL"/>
              </w:rPr>
              <w:tab/>
            </w:r>
            <w:r w:rsidR="00813317" w:rsidRPr="00931646">
              <w:rPr>
                <w:rStyle w:val="Hyperlink"/>
                <w:rFonts w:ascii="Times New Roman" w:hAnsi="Times New Roman" w:cs="Times New Roman"/>
                <w:noProof/>
                <w:lang w:val="en-GB"/>
              </w:rPr>
              <w:t>Introduction</w:t>
            </w:r>
            <w:r w:rsidR="00813317" w:rsidRPr="00931646">
              <w:rPr>
                <w:rFonts w:ascii="Times New Roman" w:hAnsi="Times New Roman" w:cs="Times New Roman"/>
                <w:noProof/>
                <w:webHidden/>
              </w:rPr>
              <w:tab/>
            </w:r>
            <w:r w:rsidRPr="00931646">
              <w:rPr>
                <w:rFonts w:ascii="Times New Roman" w:hAnsi="Times New Roman" w:cs="Times New Roman"/>
                <w:noProof/>
                <w:webHidden/>
              </w:rPr>
              <w:fldChar w:fldCharType="begin"/>
            </w:r>
            <w:r w:rsidR="00813317" w:rsidRPr="00931646">
              <w:rPr>
                <w:rFonts w:ascii="Times New Roman" w:hAnsi="Times New Roman" w:cs="Times New Roman"/>
                <w:noProof/>
                <w:webHidden/>
              </w:rPr>
              <w:instrText xml:space="preserve"> PAGEREF _Toc330425607 \h </w:instrText>
            </w:r>
            <w:r w:rsidRPr="00931646">
              <w:rPr>
                <w:rFonts w:ascii="Times New Roman" w:hAnsi="Times New Roman" w:cs="Times New Roman"/>
                <w:noProof/>
                <w:webHidden/>
              </w:rPr>
            </w:r>
            <w:r w:rsidRPr="00931646">
              <w:rPr>
                <w:rFonts w:ascii="Times New Roman" w:hAnsi="Times New Roman" w:cs="Times New Roman"/>
                <w:noProof/>
                <w:webHidden/>
              </w:rPr>
              <w:fldChar w:fldCharType="separate"/>
            </w:r>
            <w:r w:rsidR="00D26413">
              <w:rPr>
                <w:rFonts w:ascii="Times New Roman" w:hAnsi="Times New Roman" w:cs="Times New Roman"/>
                <w:noProof/>
                <w:webHidden/>
              </w:rPr>
              <w:t>4</w:t>
            </w:r>
            <w:r w:rsidRPr="00931646">
              <w:rPr>
                <w:rFonts w:ascii="Times New Roman" w:hAnsi="Times New Roman" w:cs="Times New Roman"/>
                <w:noProof/>
                <w:webHidden/>
              </w:rPr>
              <w:fldChar w:fldCharType="end"/>
            </w:r>
          </w:hyperlink>
        </w:p>
        <w:p w:rsidR="00813317" w:rsidRPr="00931646" w:rsidRDefault="00957E6B">
          <w:pPr>
            <w:pStyle w:val="TOC1"/>
            <w:tabs>
              <w:tab w:val="right" w:leader="dot" w:pos="9062"/>
            </w:tabs>
            <w:rPr>
              <w:rFonts w:ascii="Times New Roman" w:eastAsiaTheme="minorEastAsia" w:hAnsi="Times New Roman" w:cs="Times New Roman"/>
              <w:noProof/>
              <w:lang w:eastAsia="nl-NL"/>
            </w:rPr>
          </w:pPr>
          <w:hyperlink w:anchor="_Toc330425608" w:history="1">
            <w:r w:rsidR="00813317" w:rsidRPr="00931646">
              <w:rPr>
                <w:rStyle w:val="Hyperlink"/>
                <w:rFonts w:ascii="Times New Roman" w:hAnsi="Times New Roman" w:cs="Times New Roman"/>
                <w:noProof/>
                <w:lang w:val="en-GB"/>
              </w:rPr>
              <w:t>2. Theoretical Background</w:t>
            </w:r>
            <w:r w:rsidR="00813317" w:rsidRPr="00931646">
              <w:rPr>
                <w:rFonts w:ascii="Times New Roman" w:hAnsi="Times New Roman" w:cs="Times New Roman"/>
                <w:noProof/>
                <w:webHidden/>
              </w:rPr>
              <w:tab/>
            </w:r>
            <w:r w:rsidRPr="00931646">
              <w:rPr>
                <w:rFonts w:ascii="Times New Roman" w:hAnsi="Times New Roman" w:cs="Times New Roman"/>
                <w:noProof/>
                <w:webHidden/>
              </w:rPr>
              <w:fldChar w:fldCharType="begin"/>
            </w:r>
            <w:r w:rsidR="00813317" w:rsidRPr="00931646">
              <w:rPr>
                <w:rFonts w:ascii="Times New Roman" w:hAnsi="Times New Roman" w:cs="Times New Roman"/>
                <w:noProof/>
                <w:webHidden/>
              </w:rPr>
              <w:instrText xml:space="preserve"> PAGEREF _Toc330425608 \h </w:instrText>
            </w:r>
            <w:r w:rsidRPr="00931646">
              <w:rPr>
                <w:rFonts w:ascii="Times New Roman" w:hAnsi="Times New Roman" w:cs="Times New Roman"/>
                <w:noProof/>
                <w:webHidden/>
              </w:rPr>
            </w:r>
            <w:r w:rsidRPr="00931646">
              <w:rPr>
                <w:rFonts w:ascii="Times New Roman" w:hAnsi="Times New Roman" w:cs="Times New Roman"/>
                <w:noProof/>
                <w:webHidden/>
              </w:rPr>
              <w:fldChar w:fldCharType="separate"/>
            </w:r>
            <w:r w:rsidR="00D26413">
              <w:rPr>
                <w:rFonts w:ascii="Times New Roman" w:hAnsi="Times New Roman" w:cs="Times New Roman"/>
                <w:noProof/>
                <w:webHidden/>
              </w:rPr>
              <w:t>6</w:t>
            </w:r>
            <w:r w:rsidRPr="00931646">
              <w:rPr>
                <w:rFonts w:ascii="Times New Roman" w:hAnsi="Times New Roman" w:cs="Times New Roman"/>
                <w:noProof/>
                <w:webHidden/>
              </w:rPr>
              <w:fldChar w:fldCharType="end"/>
            </w:r>
          </w:hyperlink>
        </w:p>
        <w:p w:rsidR="00813317" w:rsidRPr="00931646" w:rsidRDefault="00957E6B">
          <w:pPr>
            <w:pStyle w:val="TOC2"/>
            <w:tabs>
              <w:tab w:val="right" w:leader="dot" w:pos="9062"/>
            </w:tabs>
            <w:rPr>
              <w:rFonts w:ascii="Times New Roman" w:eastAsiaTheme="minorEastAsia" w:hAnsi="Times New Roman" w:cs="Times New Roman"/>
              <w:noProof/>
              <w:lang w:eastAsia="nl-NL"/>
            </w:rPr>
          </w:pPr>
          <w:hyperlink w:anchor="_Toc330425609" w:history="1">
            <w:r w:rsidR="00813317" w:rsidRPr="00931646">
              <w:rPr>
                <w:rStyle w:val="Hyperlink"/>
                <w:rFonts w:ascii="Times New Roman" w:hAnsi="Times New Roman" w:cs="Times New Roman"/>
                <w:noProof/>
                <w:lang w:val="en-GB"/>
              </w:rPr>
              <w:t>i) Tax effects</w:t>
            </w:r>
            <w:r w:rsidR="00813317" w:rsidRPr="00931646">
              <w:rPr>
                <w:rFonts w:ascii="Times New Roman" w:hAnsi="Times New Roman" w:cs="Times New Roman"/>
                <w:noProof/>
                <w:webHidden/>
              </w:rPr>
              <w:tab/>
            </w:r>
            <w:r w:rsidRPr="00931646">
              <w:rPr>
                <w:rFonts w:ascii="Times New Roman" w:hAnsi="Times New Roman" w:cs="Times New Roman"/>
                <w:noProof/>
                <w:webHidden/>
              </w:rPr>
              <w:fldChar w:fldCharType="begin"/>
            </w:r>
            <w:r w:rsidR="00813317" w:rsidRPr="00931646">
              <w:rPr>
                <w:rFonts w:ascii="Times New Roman" w:hAnsi="Times New Roman" w:cs="Times New Roman"/>
                <w:noProof/>
                <w:webHidden/>
              </w:rPr>
              <w:instrText xml:space="preserve"> PAGEREF _Toc330425609 \h </w:instrText>
            </w:r>
            <w:r w:rsidRPr="00931646">
              <w:rPr>
                <w:rFonts w:ascii="Times New Roman" w:hAnsi="Times New Roman" w:cs="Times New Roman"/>
                <w:noProof/>
                <w:webHidden/>
              </w:rPr>
            </w:r>
            <w:r w:rsidRPr="00931646">
              <w:rPr>
                <w:rFonts w:ascii="Times New Roman" w:hAnsi="Times New Roman" w:cs="Times New Roman"/>
                <w:noProof/>
                <w:webHidden/>
              </w:rPr>
              <w:fldChar w:fldCharType="separate"/>
            </w:r>
            <w:r w:rsidR="00D26413">
              <w:rPr>
                <w:rFonts w:ascii="Times New Roman" w:hAnsi="Times New Roman" w:cs="Times New Roman"/>
                <w:noProof/>
                <w:webHidden/>
              </w:rPr>
              <w:t>6</w:t>
            </w:r>
            <w:r w:rsidRPr="00931646">
              <w:rPr>
                <w:rFonts w:ascii="Times New Roman" w:hAnsi="Times New Roman" w:cs="Times New Roman"/>
                <w:noProof/>
                <w:webHidden/>
              </w:rPr>
              <w:fldChar w:fldCharType="end"/>
            </w:r>
          </w:hyperlink>
        </w:p>
        <w:p w:rsidR="00813317" w:rsidRPr="00931646" w:rsidRDefault="00957E6B">
          <w:pPr>
            <w:pStyle w:val="TOC2"/>
            <w:tabs>
              <w:tab w:val="right" w:leader="dot" w:pos="9062"/>
            </w:tabs>
            <w:rPr>
              <w:rFonts w:ascii="Times New Roman" w:eastAsiaTheme="minorEastAsia" w:hAnsi="Times New Roman" w:cs="Times New Roman"/>
              <w:noProof/>
              <w:lang w:eastAsia="nl-NL"/>
            </w:rPr>
          </w:pPr>
          <w:hyperlink w:anchor="_Toc330425610" w:history="1">
            <w:r w:rsidR="00813317" w:rsidRPr="00931646">
              <w:rPr>
                <w:rStyle w:val="Hyperlink"/>
                <w:rFonts w:ascii="Times New Roman" w:hAnsi="Times New Roman" w:cs="Times New Roman"/>
                <w:noProof/>
                <w:lang w:val="en-GB"/>
              </w:rPr>
              <w:t>ii) Agglomeration effects</w:t>
            </w:r>
            <w:r w:rsidR="00813317" w:rsidRPr="00931646">
              <w:rPr>
                <w:rFonts w:ascii="Times New Roman" w:hAnsi="Times New Roman" w:cs="Times New Roman"/>
                <w:noProof/>
                <w:webHidden/>
              </w:rPr>
              <w:tab/>
            </w:r>
            <w:r w:rsidRPr="00931646">
              <w:rPr>
                <w:rFonts w:ascii="Times New Roman" w:hAnsi="Times New Roman" w:cs="Times New Roman"/>
                <w:noProof/>
                <w:webHidden/>
              </w:rPr>
              <w:fldChar w:fldCharType="begin"/>
            </w:r>
            <w:r w:rsidR="00813317" w:rsidRPr="00931646">
              <w:rPr>
                <w:rFonts w:ascii="Times New Roman" w:hAnsi="Times New Roman" w:cs="Times New Roman"/>
                <w:noProof/>
                <w:webHidden/>
              </w:rPr>
              <w:instrText xml:space="preserve"> PAGEREF _Toc330425610 \h </w:instrText>
            </w:r>
            <w:r w:rsidRPr="00931646">
              <w:rPr>
                <w:rFonts w:ascii="Times New Roman" w:hAnsi="Times New Roman" w:cs="Times New Roman"/>
                <w:noProof/>
                <w:webHidden/>
              </w:rPr>
            </w:r>
            <w:r w:rsidRPr="00931646">
              <w:rPr>
                <w:rFonts w:ascii="Times New Roman" w:hAnsi="Times New Roman" w:cs="Times New Roman"/>
                <w:noProof/>
                <w:webHidden/>
              </w:rPr>
              <w:fldChar w:fldCharType="separate"/>
            </w:r>
            <w:r w:rsidR="00D26413">
              <w:rPr>
                <w:rFonts w:ascii="Times New Roman" w:hAnsi="Times New Roman" w:cs="Times New Roman"/>
                <w:noProof/>
                <w:webHidden/>
              </w:rPr>
              <w:t>11</w:t>
            </w:r>
            <w:r w:rsidRPr="00931646">
              <w:rPr>
                <w:rFonts w:ascii="Times New Roman" w:hAnsi="Times New Roman" w:cs="Times New Roman"/>
                <w:noProof/>
                <w:webHidden/>
              </w:rPr>
              <w:fldChar w:fldCharType="end"/>
            </w:r>
          </w:hyperlink>
        </w:p>
        <w:p w:rsidR="00813317" w:rsidRPr="00931646" w:rsidRDefault="00957E6B">
          <w:pPr>
            <w:pStyle w:val="TOC1"/>
            <w:tabs>
              <w:tab w:val="right" w:leader="dot" w:pos="9062"/>
            </w:tabs>
            <w:rPr>
              <w:rFonts w:ascii="Times New Roman" w:eastAsiaTheme="minorEastAsia" w:hAnsi="Times New Roman" w:cs="Times New Roman"/>
              <w:noProof/>
              <w:lang w:eastAsia="nl-NL"/>
            </w:rPr>
          </w:pPr>
          <w:hyperlink w:anchor="_Toc330425611" w:history="1">
            <w:r w:rsidR="00813317" w:rsidRPr="00931646">
              <w:rPr>
                <w:rStyle w:val="Hyperlink"/>
                <w:rFonts w:ascii="Times New Roman" w:hAnsi="Times New Roman" w:cs="Times New Roman"/>
                <w:noProof/>
                <w:lang w:val="en-GB"/>
              </w:rPr>
              <w:t>3. Metho</w:t>
            </w:r>
            <w:r w:rsidR="00813317" w:rsidRPr="00931646">
              <w:rPr>
                <w:rStyle w:val="Hyperlink"/>
                <w:rFonts w:ascii="Times New Roman" w:hAnsi="Times New Roman" w:cs="Times New Roman"/>
                <w:noProof/>
                <w:lang w:val="en-GB"/>
              </w:rPr>
              <w:t>d</w:t>
            </w:r>
            <w:r w:rsidR="00813317" w:rsidRPr="00931646">
              <w:rPr>
                <w:rStyle w:val="Hyperlink"/>
                <w:rFonts w:ascii="Times New Roman" w:hAnsi="Times New Roman" w:cs="Times New Roman"/>
                <w:noProof/>
                <w:lang w:val="en-GB"/>
              </w:rPr>
              <w:t>ology</w:t>
            </w:r>
            <w:r w:rsidR="00813317" w:rsidRPr="00931646">
              <w:rPr>
                <w:rFonts w:ascii="Times New Roman" w:hAnsi="Times New Roman" w:cs="Times New Roman"/>
                <w:noProof/>
                <w:webHidden/>
              </w:rPr>
              <w:tab/>
            </w:r>
            <w:r w:rsidRPr="00931646">
              <w:rPr>
                <w:rFonts w:ascii="Times New Roman" w:hAnsi="Times New Roman" w:cs="Times New Roman"/>
                <w:noProof/>
                <w:webHidden/>
              </w:rPr>
              <w:fldChar w:fldCharType="begin"/>
            </w:r>
            <w:r w:rsidR="00813317" w:rsidRPr="00931646">
              <w:rPr>
                <w:rFonts w:ascii="Times New Roman" w:hAnsi="Times New Roman" w:cs="Times New Roman"/>
                <w:noProof/>
                <w:webHidden/>
              </w:rPr>
              <w:instrText xml:space="preserve"> PAGEREF _Toc330425611 \h </w:instrText>
            </w:r>
            <w:r w:rsidRPr="00931646">
              <w:rPr>
                <w:rFonts w:ascii="Times New Roman" w:hAnsi="Times New Roman" w:cs="Times New Roman"/>
                <w:noProof/>
                <w:webHidden/>
              </w:rPr>
            </w:r>
            <w:r w:rsidRPr="00931646">
              <w:rPr>
                <w:rFonts w:ascii="Times New Roman" w:hAnsi="Times New Roman" w:cs="Times New Roman"/>
                <w:noProof/>
                <w:webHidden/>
              </w:rPr>
              <w:fldChar w:fldCharType="separate"/>
            </w:r>
            <w:r w:rsidR="00D26413">
              <w:rPr>
                <w:rFonts w:ascii="Times New Roman" w:hAnsi="Times New Roman" w:cs="Times New Roman"/>
                <w:noProof/>
                <w:webHidden/>
              </w:rPr>
              <w:t>16</w:t>
            </w:r>
            <w:r w:rsidRPr="00931646">
              <w:rPr>
                <w:rFonts w:ascii="Times New Roman" w:hAnsi="Times New Roman" w:cs="Times New Roman"/>
                <w:noProof/>
                <w:webHidden/>
              </w:rPr>
              <w:fldChar w:fldCharType="end"/>
            </w:r>
          </w:hyperlink>
        </w:p>
        <w:p w:rsidR="00813317" w:rsidRPr="00931646" w:rsidRDefault="00957E6B">
          <w:pPr>
            <w:pStyle w:val="TOC2"/>
            <w:tabs>
              <w:tab w:val="left" w:pos="1320"/>
              <w:tab w:val="right" w:leader="dot" w:pos="9062"/>
            </w:tabs>
            <w:rPr>
              <w:rFonts w:ascii="Times New Roman" w:eastAsiaTheme="minorEastAsia" w:hAnsi="Times New Roman" w:cs="Times New Roman"/>
              <w:noProof/>
              <w:lang w:eastAsia="nl-NL"/>
            </w:rPr>
          </w:pPr>
          <w:hyperlink w:anchor="_Toc330425612" w:history="1">
            <w:r w:rsidR="00813317" w:rsidRPr="00931646">
              <w:rPr>
                <w:rStyle w:val="Hyperlink"/>
                <w:rFonts w:ascii="Times New Roman" w:hAnsi="Times New Roman" w:cs="Times New Roman"/>
                <w:noProof/>
                <w:lang w:val="en-GB"/>
              </w:rPr>
              <w:t>i)</w:t>
            </w:r>
            <w:r w:rsidR="00813317" w:rsidRPr="00931646">
              <w:rPr>
                <w:rFonts w:ascii="Times New Roman" w:eastAsiaTheme="minorEastAsia" w:hAnsi="Times New Roman" w:cs="Times New Roman"/>
                <w:noProof/>
                <w:lang w:eastAsia="nl-NL"/>
              </w:rPr>
              <w:tab/>
            </w:r>
            <w:r w:rsidR="00813317" w:rsidRPr="00931646">
              <w:rPr>
                <w:rStyle w:val="Hyperlink"/>
                <w:rFonts w:ascii="Times New Roman" w:hAnsi="Times New Roman" w:cs="Times New Roman"/>
                <w:noProof/>
                <w:lang w:val="en-GB"/>
              </w:rPr>
              <w:t>Data</w:t>
            </w:r>
            <w:r w:rsidR="00813317" w:rsidRPr="00931646">
              <w:rPr>
                <w:rFonts w:ascii="Times New Roman" w:hAnsi="Times New Roman" w:cs="Times New Roman"/>
                <w:noProof/>
                <w:webHidden/>
              </w:rPr>
              <w:tab/>
            </w:r>
            <w:r w:rsidRPr="00931646">
              <w:rPr>
                <w:rFonts w:ascii="Times New Roman" w:hAnsi="Times New Roman" w:cs="Times New Roman"/>
                <w:noProof/>
                <w:webHidden/>
              </w:rPr>
              <w:fldChar w:fldCharType="begin"/>
            </w:r>
            <w:r w:rsidR="00813317" w:rsidRPr="00931646">
              <w:rPr>
                <w:rFonts w:ascii="Times New Roman" w:hAnsi="Times New Roman" w:cs="Times New Roman"/>
                <w:noProof/>
                <w:webHidden/>
              </w:rPr>
              <w:instrText xml:space="preserve"> PAGEREF _Toc330425612 \h </w:instrText>
            </w:r>
            <w:r w:rsidRPr="00931646">
              <w:rPr>
                <w:rFonts w:ascii="Times New Roman" w:hAnsi="Times New Roman" w:cs="Times New Roman"/>
                <w:noProof/>
                <w:webHidden/>
              </w:rPr>
            </w:r>
            <w:r w:rsidRPr="00931646">
              <w:rPr>
                <w:rFonts w:ascii="Times New Roman" w:hAnsi="Times New Roman" w:cs="Times New Roman"/>
                <w:noProof/>
                <w:webHidden/>
              </w:rPr>
              <w:fldChar w:fldCharType="separate"/>
            </w:r>
            <w:r w:rsidR="00D26413">
              <w:rPr>
                <w:rFonts w:ascii="Times New Roman" w:hAnsi="Times New Roman" w:cs="Times New Roman"/>
                <w:noProof/>
                <w:webHidden/>
              </w:rPr>
              <w:t>16</w:t>
            </w:r>
            <w:r w:rsidRPr="00931646">
              <w:rPr>
                <w:rFonts w:ascii="Times New Roman" w:hAnsi="Times New Roman" w:cs="Times New Roman"/>
                <w:noProof/>
                <w:webHidden/>
              </w:rPr>
              <w:fldChar w:fldCharType="end"/>
            </w:r>
          </w:hyperlink>
        </w:p>
        <w:p w:rsidR="00813317" w:rsidRPr="00931646" w:rsidRDefault="00957E6B">
          <w:pPr>
            <w:pStyle w:val="TOC2"/>
            <w:tabs>
              <w:tab w:val="left" w:pos="1320"/>
              <w:tab w:val="right" w:leader="dot" w:pos="9062"/>
            </w:tabs>
            <w:rPr>
              <w:rFonts w:ascii="Times New Roman" w:eastAsiaTheme="minorEastAsia" w:hAnsi="Times New Roman" w:cs="Times New Roman"/>
              <w:noProof/>
              <w:lang w:eastAsia="nl-NL"/>
            </w:rPr>
          </w:pPr>
          <w:hyperlink w:anchor="_Toc330425613" w:history="1">
            <w:r w:rsidR="00813317" w:rsidRPr="00931646">
              <w:rPr>
                <w:rStyle w:val="Hyperlink"/>
                <w:rFonts w:ascii="Times New Roman" w:hAnsi="Times New Roman" w:cs="Times New Roman"/>
                <w:noProof/>
                <w:lang w:val="en-GB"/>
              </w:rPr>
              <w:t>ii)</w:t>
            </w:r>
            <w:r w:rsidR="00813317" w:rsidRPr="00931646">
              <w:rPr>
                <w:rFonts w:ascii="Times New Roman" w:eastAsiaTheme="minorEastAsia" w:hAnsi="Times New Roman" w:cs="Times New Roman"/>
                <w:noProof/>
                <w:lang w:eastAsia="nl-NL"/>
              </w:rPr>
              <w:tab/>
            </w:r>
            <w:r w:rsidR="00813317" w:rsidRPr="00931646">
              <w:rPr>
                <w:rStyle w:val="Hyperlink"/>
                <w:rFonts w:ascii="Times New Roman" w:hAnsi="Times New Roman" w:cs="Times New Roman"/>
                <w:noProof/>
                <w:lang w:val="en-GB"/>
              </w:rPr>
              <w:t>Empirical Specification</w:t>
            </w:r>
            <w:r w:rsidR="00813317" w:rsidRPr="00931646">
              <w:rPr>
                <w:rFonts w:ascii="Times New Roman" w:hAnsi="Times New Roman" w:cs="Times New Roman"/>
                <w:noProof/>
                <w:webHidden/>
              </w:rPr>
              <w:tab/>
            </w:r>
            <w:r w:rsidRPr="00931646">
              <w:rPr>
                <w:rFonts w:ascii="Times New Roman" w:hAnsi="Times New Roman" w:cs="Times New Roman"/>
                <w:noProof/>
                <w:webHidden/>
              </w:rPr>
              <w:fldChar w:fldCharType="begin"/>
            </w:r>
            <w:r w:rsidR="00813317" w:rsidRPr="00931646">
              <w:rPr>
                <w:rFonts w:ascii="Times New Roman" w:hAnsi="Times New Roman" w:cs="Times New Roman"/>
                <w:noProof/>
                <w:webHidden/>
              </w:rPr>
              <w:instrText xml:space="preserve"> PAGEREF _Toc330425613 \h </w:instrText>
            </w:r>
            <w:r w:rsidRPr="00931646">
              <w:rPr>
                <w:rFonts w:ascii="Times New Roman" w:hAnsi="Times New Roman" w:cs="Times New Roman"/>
                <w:noProof/>
                <w:webHidden/>
              </w:rPr>
            </w:r>
            <w:r w:rsidRPr="00931646">
              <w:rPr>
                <w:rFonts w:ascii="Times New Roman" w:hAnsi="Times New Roman" w:cs="Times New Roman"/>
                <w:noProof/>
                <w:webHidden/>
              </w:rPr>
              <w:fldChar w:fldCharType="separate"/>
            </w:r>
            <w:r w:rsidR="00D26413">
              <w:rPr>
                <w:rFonts w:ascii="Times New Roman" w:hAnsi="Times New Roman" w:cs="Times New Roman"/>
                <w:noProof/>
                <w:webHidden/>
              </w:rPr>
              <w:t>18</w:t>
            </w:r>
            <w:r w:rsidRPr="00931646">
              <w:rPr>
                <w:rFonts w:ascii="Times New Roman" w:hAnsi="Times New Roman" w:cs="Times New Roman"/>
                <w:noProof/>
                <w:webHidden/>
              </w:rPr>
              <w:fldChar w:fldCharType="end"/>
            </w:r>
          </w:hyperlink>
        </w:p>
        <w:p w:rsidR="00813317" w:rsidRPr="00931646" w:rsidRDefault="00957E6B">
          <w:pPr>
            <w:pStyle w:val="TOC1"/>
            <w:tabs>
              <w:tab w:val="right" w:leader="dot" w:pos="9062"/>
            </w:tabs>
            <w:rPr>
              <w:rFonts w:ascii="Times New Roman" w:eastAsiaTheme="minorEastAsia" w:hAnsi="Times New Roman" w:cs="Times New Roman"/>
              <w:noProof/>
              <w:lang w:eastAsia="nl-NL"/>
            </w:rPr>
          </w:pPr>
          <w:hyperlink w:anchor="_Toc330425614" w:history="1">
            <w:r w:rsidR="00813317" w:rsidRPr="00931646">
              <w:rPr>
                <w:rStyle w:val="Hyperlink"/>
                <w:rFonts w:ascii="Times New Roman" w:hAnsi="Times New Roman" w:cs="Times New Roman"/>
                <w:noProof/>
                <w:lang w:val="en-GB"/>
              </w:rPr>
              <w:t>4. Estimation Results</w:t>
            </w:r>
            <w:r w:rsidR="00813317" w:rsidRPr="00931646">
              <w:rPr>
                <w:rFonts w:ascii="Times New Roman" w:hAnsi="Times New Roman" w:cs="Times New Roman"/>
                <w:noProof/>
                <w:webHidden/>
              </w:rPr>
              <w:tab/>
            </w:r>
            <w:r w:rsidRPr="00931646">
              <w:rPr>
                <w:rFonts w:ascii="Times New Roman" w:hAnsi="Times New Roman" w:cs="Times New Roman"/>
                <w:noProof/>
                <w:webHidden/>
              </w:rPr>
              <w:fldChar w:fldCharType="begin"/>
            </w:r>
            <w:r w:rsidR="00813317" w:rsidRPr="00931646">
              <w:rPr>
                <w:rFonts w:ascii="Times New Roman" w:hAnsi="Times New Roman" w:cs="Times New Roman"/>
                <w:noProof/>
                <w:webHidden/>
              </w:rPr>
              <w:instrText xml:space="preserve"> PAGEREF _Toc330425614 \h </w:instrText>
            </w:r>
            <w:r w:rsidRPr="00931646">
              <w:rPr>
                <w:rFonts w:ascii="Times New Roman" w:hAnsi="Times New Roman" w:cs="Times New Roman"/>
                <w:noProof/>
                <w:webHidden/>
              </w:rPr>
            </w:r>
            <w:r w:rsidRPr="00931646">
              <w:rPr>
                <w:rFonts w:ascii="Times New Roman" w:hAnsi="Times New Roman" w:cs="Times New Roman"/>
                <w:noProof/>
                <w:webHidden/>
              </w:rPr>
              <w:fldChar w:fldCharType="separate"/>
            </w:r>
            <w:r w:rsidR="00D26413">
              <w:rPr>
                <w:rFonts w:ascii="Times New Roman" w:hAnsi="Times New Roman" w:cs="Times New Roman"/>
                <w:noProof/>
                <w:webHidden/>
              </w:rPr>
              <w:t>20</w:t>
            </w:r>
            <w:r w:rsidRPr="00931646">
              <w:rPr>
                <w:rFonts w:ascii="Times New Roman" w:hAnsi="Times New Roman" w:cs="Times New Roman"/>
                <w:noProof/>
                <w:webHidden/>
              </w:rPr>
              <w:fldChar w:fldCharType="end"/>
            </w:r>
          </w:hyperlink>
        </w:p>
        <w:p w:rsidR="00813317" w:rsidRPr="00931646" w:rsidRDefault="00957E6B">
          <w:pPr>
            <w:pStyle w:val="TOC2"/>
            <w:tabs>
              <w:tab w:val="right" w:leader="dot" w:pos="9062"/>
            </w:tabs>
            <w:rPr>
              <w:rFonts w:ascii="Times New Roman" w:eastAsiaTheme="minorEastAsia" w:hAnsi="Times New Roman" w:cs="Times New Roman"/>
              <w:noProof/>
              <w:lang w:eastAsia="nl-NL"/>
            </w:rPr>
          </w:pPr>
          <w:hyperlink w:anchor="_Toc330425615" w:history="1">
            <w:r w:rsidR="00813317" w:rsidRPr="00931646">
              <w:rPr>
                <w:rStyle w:val="Hyperlink"/>
                <w:rFonts w:ascii="Times New Roman" w:hAnsi="Times New Roman" w:cs="Times New Roman"/>
                <w:noProof/>
                <w:lang w:val="en-GB"/>
              </w:rPr>
              <w:t>i) Description of the data</w:t>
            </w:r>
            <w:r w:rsidR="00813317" w:rsidRPr="00931646">
              <w:rPr>
                <w:rFonts w:ascii="Times New Roman" w:hAnsi="Times New Roman" w:cs="Times New Roman"/>
                <w:noProof/>
                <w:webHidden/>
              </w:rPr>
              <w:tab/>
            </w:r>
            <w:r w:rsidRPr="00931646">
              <w:rPr>
                <w:rFonts w:ascii="Times New Roman" w:hAnsi="Times New Roman" w:cs="Times New Roman"/>
                <w:noProof/>
                <w:webHidden/>
              </w:rPr>
              <w:fldChar w:fldCharType="begin"/>
            </w:r>
            <w:r w:rsidR="00813317" w:rsidRPr="00931646">
              <w:rPr>
                <w:rFonts w:ascii="Times New Roman" w:hAnsi="Times New Roman" w:cs="Times New Roman"/>
                <w:noProof/>
                <w:webHidden/>
              </w:rPr>
              <w:instrText xml:space="preserve"> PAGEREF _Toc330425615 \h </w:instrText>
            </w:r>
            <w:r w:rsidRPr="00931646">
              <w:rPr>
                <w:rFonts w:ascii="Times New Roman" w:hAnsi="Times New Roman" w:cs="Times New Roman"/>
                <w:noProof/>
                <w:webHidden/>
              </w:rPr>
            </w:r>
            <w:r w:rsidRPr="00931646">
              <w:rPr>
                <w:rFonts w:ascii="Times New Roman" w:hAnsi="Times New Roman" w:cs="Times New Roman"/>
                <w:noProof/>
                <w:webHidden/>
              </w:rPr>
              <w:fldChar w:fldCharType="separate"/>
            </w:r>
            <w:r w:rsidR="00D26413">
              <w:rPr>
                <w:rFonts w:ascii="Times New Roman" w:hAnsi="Times New Roman" w:cs="Times New Roman"/>
                <w:noProof/>
                <w:webHidden/>
              </w:rPr>
              <w:t>20</w:t>
            </w:r>
            <w:r w:rsidRPr="00931646">
              <w:rPr>
                <w:rFonts w:ascii="Times New Roman" w:hAnsi="Times New Roman" w:cs="Times New Roman"/>
                <w:noProof/>
                <w:webHidden/>
              </w:rPr>
              <w:fldChar w:fldCharType="end"/>
            </w:r>
          </w:hyperlink>
        </w:p>
        <w:p w:rsidR="00813317" w:rsidRPr="00931646" w:rsidRDefault="00957E6B">
          <w:pPr>
            <w:pStyle w:val="TOC2"/>
            <w:tabs>
              <w:tab w:val="left" w:pos="1540"/>
              <w:tab w:val="right" w:leader="dot" w:pos="9062"/>
            </w:tabs>
            <w:rPr>
              <w:rFonts w:ascii="Times New Roman" w:eastAsiaTheme="minorEastAsia" w:hAnsi="Times New Roman" w:cs="Times New Roman"/>
              <w:noProof/>
              <w:lang w:eastAsia="nl-NL"/>
            </w:rPr>
          </w:pPr>
          <w:hyperlink w:anchor="_Toc330425616" w:history="1">
            <w:r w:rsidR="00813317" w:rsidRPr="00931646">
              <w:rPr>
                <w:rStyle w:val="Hyperlink"/>
                <w:rFonts w:ascii="Times New Roman" w:hAnsi="Times New Roman" w:cs="Times New Roman"/>
                <w:noProof/>
                <w:lang w:val="en-GB"/>
              </w:rPr>
              <w:t>ii)</w:t>
            </w:r>
            <w:r w:rsidR="00813317" w:rsidRPr="00931646">
              <w:rPr>
                <w:rFonts w:ascii="Times New Roman" w:eastAsiaTheme="minorEastAsia" w:hAnsi="Times New Roman" w:cs="Times New Roman"/>
                <w:noProof/>
                <w:lang w:eastAsia="nl-NL"/>
              </w:rPr>
              <w:tab/>
            </w:r>
            <w:r w:rsidR="00813317" w:rsidRPr="00931646">
              <w:rPr>
                <w:rStyle w:val="Hyperlink"/>
                <w:rFonts w:ascii="Times New Roman" w:hAnsi="Times New Roman" w:cs="Times New Roman"/>
                <w:noProof/>
                <w:lang w:val="en-GB"/>
              </w:rPr>
              <w:t>Binary Logistic Regression Results and Assumption Tests</w:t>
            </w:r>
            <w:r w:rsidR="00813317" w:rsidRPr="00931646">
              <w:rPr>
                <w:rFonts w:ascii="Times New Roman" w:hAnsi="Times New Roman" w:cs="Times New Roman"/>
                <w:noProof/>
                <w:webHidden/>
              </w:rPr>
              <w:tab/>
            </w:r>
            <w:r w:rsidRPr="00931646">
              <w:rPr>
                <w:rFonts w:ascii="Times New Roman" w:hAnsi="Times New Roman" w:cs="Times New Roman"/>
                <w:noProof/>
                <w:webHidden/>
              </w:rPr>
              <w:fldChar w:fldCharType="begin"/>
            </w:r>
            <w:r w:rsidR="00813317" w:rsidRPr="00931646">
              <w:rPr>
                <w:rFonts w:ascii="Times New Roman" w:hAnsi="Times New Roman" w:cs="Times New Roman"/>
                <w:noProof/>
                <w:webHidden/>
              </w:rPr>
              <w:instrText xml:space="preserve"> PAGEREF _Toc330425616 \h </w:instrText>
            </w:r>
            <w:r w:rsidRPr="00931646">
              <w:rPr>
                <w:rFonts w:ascii="Times New Roman" w:hAnsi="Times New Roman" w:cs="Times New Roman"/>
                <w:noProof/>
                <w:webHidden/>
              </w:rPr>
            </w:r>
            <w:r w:rsidRPr="00931646">
              <w:rPr>
                <w:rFonts w:ascii="Times New Roman" w:hAnsi="Times New Roman" w:cs="Times New Roman"/>
                <w:noProof/>
                <w:webHidden/>
              </w:rPr>
              <w:fldChar w:fldCharType="separate"/>
            </w:r>
            <w:r w:rsidR="00D26413">
              <w:rPr>
                <w:rFonts w:ascii="Times New Roman" w:hAnsi="Times New Roman" w:cs="Times New Roman"/>
                <w:noProof/>
                <w:webHidden/>
              </w:rPr>
              <w:t>22</w:t>
            </w:r>
            <w:r w:rsidRPr="00931646">
              <w:rPr>
                <w:rFonts w:ascii="Times New Roman" w:hAnsi="Times New Roman" w:cs="Times New Roman"/>
                <w:noProof/>
                <w:webHidden/>
              </w:rPr>
              <w:fldChar w:fldCharType="end"/>
            </w:r>
          </w:hyperlink>
        </w:p>
        <w:p w:rsidR="00813317" w:rsidRPr="00931646" w:rsidRDefault="00957E6B">
          <w:pPr>
            <w:pStyle w:val="TOC2"/>
            <w:tabs>
              <w:tab w:val="left" w:pos="1540"/>
              <w:tab w:val="right" w:leader="dot" w:pos="9062"/>
            </w:tabs>
            <w:rPr>
              <w:rFonts w:ascii="Times New Roman" w:eastAsiaTheme="minorEastAsia" w:hAnsi="Times New Roman" w:cs="Times New Roman"/>
              <w:noProof/>
              <w:lang w:eastAsia="nl-NL"/>
            </w:rPr>
          </w:pPr>
          <w:hyperlink w:anchor="_Toc330425617" w:history="1">
            <w:r w:rsidR="00813317" w:rsidRPr="00931646">
              <w:rPr>
                <w:rStyle w:val="Hyperlink"/>
                <w:rFonts w:ascii="Times New Roman" w:hAnsi="Times New Roman" w:cs="Times New Roman"/>
                <w:noProof/>
                <w:lang w:val="en-GB"/>
              </w:rPr>
              <w:t>ii)</w:t>
            </w:r>
            <w:r w:rsidR="00813317" w:rsidRPr="00931646">
              <w:rPr>
                <w:rFonts w:ascii="Times New Roman" w:eastAsiaTheme="minorEastAsia" w:hAnsi="Times New Roman" w:cs="Times New Roman"/>
                <w:noProof/>
                <w:lang w:eastAsia="nl-NL"/>
              </w:rPr>
              <w:tab/>
            </w:r>
            <w:r w:rsidR="00813317" w:rsidRPr="00931646">
              <w:rPr>
                <w:rStyle w:val="Hyperlink"/>
                <w:rFonts w:ascii="Times New Roman" w:hAnsi="Times New Roman" w:cs="Times New Roman"/>
                <w:noProof/>
                <w:lang w:val="en-GB"/>
              </w:rPr>
              <w:t>OLS results and Assumption Tests</w:t>
            </w:r>
            <w:r w:rsidR="00813317" w:rsidRPr="00931646">
              <w:rPr>
                <w:rFonts w:ascii="Times New Roman" w:hAnsi="Times New Roman" w:cs="Times New Roman"/>
                <w:noProof/>
                <w:webHidden/>
              </w:rPr>
              <w:tab/>
            </w:r>
            <w:r w:rsidRPr="00931646">
              <w:rPr>
                <w:rFonts w:ascii="Times New Roman" w:hAnsi="Times New Roman" w:cs="Times New Roman"/>
                <w:noProof/>
                <w:webHidden/>
              </w:rPr>
              <w:fldChar w:fldCharType="begin"/>
            </w:r>
            <w:r w:rsidR="00813317" w:rsidRPr="00931646">
              <w:rPr>
                <w:rFonts w:ascii="Times New Roman" w:hAnsi="Times New Roman" w:cs="Times New Roman"/>
                <w:noProof/>
                <w:webHidden/>
              </w:rPr>
              <w:instrText xml:space="preserve"> PAGEREF _Toc330425617 \h </w:instrText>
            </w:r>
            <w:r w:rsidRPr="00931646">
              <w:rPr>
                <w:rFonts w:ascii="Times New Roman" w:hAnsi="Times New Roman" w:cs="Times New Roman"/>
                <w:noProof/>
                <w:webHidden/>
              </w:rPr>
            </w:r>
            <w:r w:rsidRPr="00931646">
              <w:rPr>
                <w:rFonts w:ascii="Times New Roman" w:hAnsi="Times New Roman" w:cs="Times New Roman"/>
                <w:noProof/>
                <w:webHidden/>
              </w:rPr>
              <w:fldChar w:fldCharType="separate"/>
            </w:r>
            <w:r w:rsidR="00D26413">
              <w:rPr>
                <w:rFonts w:ascii="Times New Roman" w:hAnsi="Times New Roman" w:cs="Times New Roman"/>
                <w:noProof/>
                <w:webHidden/>
              </w:rPr>
              <w:t>26</w:t>
            </w:r>
            <w:r w:rsidRPr="00931646">
              <w:rPr>
                <w:rFonts w:ascii="Times New Roman" w:hAnsi="Times New Roman" w:cs="Times New Roman"/>
                <w:noProof/>
                <w:webHidden/>
              </w:rPr>
              <w:fldChar w:fldCharType="end"/>
            </w:r>
          </w:hyperlink>
        </w:p>
        <w:p w:rsidR="00813317" w:rsidRPr="00931646" w:rsidRDefault="00957E6B">
          <w:pPr>
            <w:pStyle w:val="TOC1"/>
            <w:tabs>
              <w:tab w:val="right" w:leader="dot" w:pos="9062"/>
            </w:tabs>
            <w:rPr>
              <w:rFonts w:ascii="Times New Roman" w:eastAsiaTheme="minorEastAsia" w:hAnsi="Times New Roman" w:cs="Times New Roman"/>
              <w:noProof/>
              <w:lang w:eastAsia="nl-NL"/>
            </w:rPr>
          </w:pPr>
          <w:hyperlink w:anchor="_Toc330425618" w:history="1">
            <w:r w:rsidR="00813317" w:rsidRPr="00931646">
              <w:rPr>
                <w:rStyle w:val="Hyperlink"/>
                <w:rFonts w:ascii="Times New Roman" w:hAnsi="Times New Roman" w:cs="Times New Roman"/>
                <w:noProof/>
                <w:lang w:val="en-GB"/>
              </w:rPr>
              <w:t>5. Conclusion</w:t>
            </w:r>
            <w:r w:rsidR="00813317" w:rsidRPr="00931646">
              <w:rPr>
                <w:rFonts w:ascii="Times New Roman" w:hAnsi="Times New Roman" w:cs="Times New Roman"/>
                <w:noProof/>
                <w:webHidden/>
              </w:rPr>
              <w:tab/>
            </w:r>
            <w:r w:rsidRPr="00931646">
              <w:rPr>
                <w:rFonts w:ascii="Times New Roman" w:hAnsi="Times New Roman" w:cs="Times New Roman"/>
                <w:noProof/>
                <w:webHidden/>
              </w:rPr>
              <w:fldChar w:fldCharType="begin"/>
            </w:r>
            <w:r w:rsidR="00813317" w:rsidRPr="00931646">
              <w:rPr>
                <w:rFonts w:ascii="Times New Roman" w:hAnsi="Times New Roman" w:cs="Times New Roman"/>
                <w:noProof/>
                <w:webHidden/>
              </w:rPr>
              <w:instrText xml:space="preserve"> PAGEREF _Toc330425618 \h </w:instrText>
            </w:r>
            <w:r w:rsidRPr="00931646">
              <w:rPr>
                <w:rFonts w:ascii="Times New Roman" w:hAnsi="Times New Roman" w:cs="Times New Roman"/>
                <w:noProof/>
                <w:webHidden/>
              </w:rPr>
            </w:r>
            <w:r w:rsidRPr="00931646">
              <w:rPr>
                <w:rFonts w:ascii="Times New Roman" w:hAnsi="Times New Roman" w:cs="Times New Roman"/>
                <w:noProof/>
                <w:webHidden/>
              </w:rPr>
              <w:fldChar w:fldCharType="separate"/>
            </w:r>
            <w:r w:rsidR="00D26413">
              <w:rPr>
                <w:rFonts w:ascii="Times New Roman" w:hAnsi="Times New Roman" w:cs="Times New Roman"/>
                <w:noProof/>
                <w:webHidden/>
              </w:rPr>
              <w:t>28</w:t>
            </w:r>
            <w:r w:rsidRPr="00931646">
              <w:rPr>
                <w:rFonts w:ascii="Times New Roman" w:hAnsi="Times New Roman" w:cs="Times New Roman"/>
                <w:noProof/>
                <w:webHidden/>
              </w:rPr>
              <w:fldChar w:fldCharType="end"/>
            </w:r>
          </w:hyperlink>
        </w:p>
        <w:p w:rsidR="00813317" w:rsidRPr="00931646" w:rsidRDefault="00957E6B">
          <w:pPr>
            <w:pStyle w:val="TOC1"/>
            <w:tabs>
              <w:tab w:val="right" w:leader="dot" w:pos="9062"/>
            </w:tabs>
            <w:rPr>
              <w:rFonts w:ascii="Times New Roman" w:eastAsiaTheme="minorEastAsia" w:hAnsi="Times New Roman" w:cs="Times New Roman"/>
              <w:noProof/>
              <w:lang w:eastAsia="nl-NL"/>
            </w:rPr>
          </w:pPr>
          <w:hyperlink w:anchor="_Toc330425619" w:history="1">
            <w:r w:rsidR="00813317" w:rsidRPr="00931646">
              <w:rPr>
                <w:rStyle w:val="Hyperlink"/>
                <w:rFonts w:ascii="Times New Roman" w:hAnsi="Times New Roman" w:cs="Times New Roman"/>
                <w:noProof/>
                <w:lang w:val="en-GB"/>
              </w:rPr>
              <w:t>6. References</w:t>
            </w:r>
            <w:r w:rsidR="00813317" w:rsidRPr="00931646">
              <w:rPr>
                <w:rFonts w:ascii="Times New Roman" w:hAnsi="Times New Roman" w:cs="Times New Roman"/>
                <w:noProof/>
                <w:webHidden/>
              </w:rPr>
              <w:tab/>
            </w:r>
            <w:r w:rsidRPr="00931646">
              <w:rPr>
                <w:rFonts w:ascii="Times New Roman" w:hAnsi="Times New Roman" w:cs="Times New Roman"/>
                <w:noProof/>
                <w:webHidden/>
              </w:rPr>
              <w:fldChar w:fldCharType="begin"/>
            </w:r>
            <w:r w:rsidR="00813317" w:rsidRPr="00931646">
              <w:rPr>
                <w:rFonts w:ascii="Times New Roman" w:hAnsi="Times New Roman" w:cs="Times New Roman"/>
                <w:noProof/>
                <w:webHidden/>
              </w:rPr>
              <w:instrText xml:space="preserve"> PAGEREF _Toc330425619 \h </w:instrText>
            </w:r>
            <w:r w:rsidRPr="00931646">
              <w:rPr>
                <w:rFonts w:ascii="Times New Roman" w:hAnsi="Times New Roman" w:cs="Times New Roman"/>
                <w:noProof/>
                <w:webHidden/>
              </w:rPr>
            </w:r>
            <w:r w:rsidRPr="00931646">
              <w:rPr>
                <w:rFonts w:ascii="Times New Roman" w:hAnsi="Times New Roman" w:cs="Times New Roman"/>
                <w:noProof/>
                <w:webHidden/>
              </w:rPr>
              <w:fldChar w:fldCharType="separate"/>
            </w:r>
            <w:r w:rsidR="00D26413">
              <w:rPr>
                <w:rFonts w:ascii="Times New Roman" w:hAnsi="Times New Roman" w:cs="Times New Roman"/>
                <w:noProof/>
                <w:webHidden/>
              </w:rPr>
              <w:t>30</w:t>
            </w:r>
            <w:r w:rsidRPr="00931646">
              <w:rPr>
                <w:rFonts w:ascii="Times New Roman" w:hAnsi="Times New Roman" w:cs="Times New Roman"/>
                <w:noProof/>
                <w:webHidden/>
              </w:rPr>
              <w:fldChar w:fldCharType="end"/>
            </w:r>
          </w:hyperlink>
        </w:p>
        <w:p w:rsidR="00813317" w:rsidRPr="00931646" w:rsidRDefault="00957E6B">
          <w:pPr>
            <w:pStyle w:val="TOC1"/>
            <w:tabs>
              <w:tab w:val="right" w:leader="dot" w:pos="9062"/>
            </w:tabs>
            <w:rPr>
              <w:rFonts w:ascii="Times New Roman" w:eastAsiaTheme="minorEastAsia" w:hAnsi="Times New Roman" w:cs="Times New Roman"/>
              <w:noProof/>
              <w:lang w:eastAsia="nl-NL"/>
            </w:rPr>
          </w:pPr>
          <w:hyperlink w:anchor="_Toc330425620" w:history="1">
            <w:r w:rsidR="00813317" w:rsidRPr="00931646">
              <w:rPr>
                <w:rStyle w:val="Hyperlink"/>
                <w:rFonts w:ascii="Times New Roman" w:eastAsia="Times New Roman" w:hAnsi="Times New Roman" w:cs="Times New Roman"/>
                <w:noProof/>
                <w:lang w:val="en-GB" w:eastAsia="nl-NL"/>
              </w:rPr>
              <w:t>7. Appendix</w:t>
            </w:r>
            <w:r w:rsidR="00813317" w:rsidRPr="00931646">
              <w:rPr>
                <w:rFonts w:ascii="Times New Roman" w:hAnsi="Times New Roman" w:cs="Times New Roman"/>
                <w:noProof/>
                <w:webHidden/>
              </w:rPr>
              <w:tab/>
            </w:r>
            <w:r w:rsidRPr="00931646">
              <w:rPr>
                <w:rFonts w:ascii="Times New Roman" w:hAnsi="Times New Roman" w:cs="Times New Roman"/>
                <w:noProof/>
                <w:webHidden/>
              </w:rPr>
              <w:fldChar w:fldCharType="begin"/>
            </w:r>
            <w:r w:rsidR="00813317" w:rsidRPr="00931646">
              <w:rPr>
                <w:rFonts w:ascii="Times New Roman" w:hAnsi="Times New Roman" w:cs="Times New Roman"/>
                <w:noProof/>
                <w:webHidden/>
              </w:rPr>
              <w:instrText xml:space="preserve"> PAGEREF _Toc330425620 \h </w:instrText>
            </w:r>
            <w:r w:rsidRPr="00931646">
              <w:rPr>
                <w:rFonts w:ascii="Times New Roman" w:hAnsi="Times New Roman" w:cs="Times New Roman"/>
                <w:noProof/>
                <w:webHidden/>
              </w:rPr>
            </w:r>
            <w:r w:rsidRPr="00931646">
              <w:rPr>
                <w:rFonts w:ascii="Times New Roman" w:hAnsi="Times New Roman" w:cs="Times New Roman"/>
                <w:noProof/>
                <w:webHidden/>
              </w:rPr>
              <w:fldChar w:fldCharType="separate"/>
            </w:r>
            <w:r w:rsidR="00D26413">
              <w:rPr>
                <w:rFonts w:ascii="Times New Roman" w:hAnsi="Times New Roman" w:cs="Times New Roman"/>
                <w:noProof/>
                <w:webHidden/>
              </w:rPr>
              <w:t>33</w:t>
            </w:r>
            <w:r w:rsidRPr="00931646">
              <w:rPr>
                <w:rFonts w:ascii="Times New Roman" w:hAnsi="Times New Roman" w:cs="Times New Roman"/>
                <w:noProof/>
                <w:webHidden/>
              </w:rPr>
              <w:fldChar w:fldCharType="end"/>
            </w:r>
          </w:hyperlink>
        </w:p>
        <w:p w:rsidR="004475DE" w:rsidRPr="0075583B" w:rsidRDefault="00957E6B" w:rsidP="00D317CA">
          <w:pPr>
            <w:jc w:val="both"/>
            <w:rPr>
              <w:lang w:val="en-GB"/>
            </w:rPr>
          </w:pPr>
          <w:r w:rsidRPr="00931646">
            <w:rPr>
              <w:rFonts w:ascii="Times New Roman" w:hAnsi="Times New Roman" w:cs="Times New Roman"/>
              <w:lang w:val="en-GB"/>
            </w:rPr>
            <w:fldChar w:fldCharType="end"/>
          </w:r>
        </w:p>
      </w:sdtContent>
    </w:sdt>
    <w:p w:rsidR="00C7781E" w:rsidRPr="0075583B" w:rsidRDefault="007D20C4" w:rsidP="00D317CA">
      <w:pPr>
        <w:jc w:val="both"/>
        <w:rPr>
          <w:rFonts w:asciiTheme="majorHAnsi" w:eastAsiaTheme="majorEastAsia" w:hAnsiTheme="majorHAnsi" w:cstheme="majorBidi"/>
          <w:b/>
          <w:bCs/>
          <w:color w:val="365F91" w:themeColor="accent1" w:themeShade="BF"/>
          <w:sz w:val="28"/>
          <w:szCs w:val="28"/>
          <w:lang w:val="en-GB"/>
        </w:rPr>
      </w:pPr>
      <w:r w:rsidRPr="0075583B">
        <w:rPr>
          <w:lang w:val="en-GB"/>
        </w:rPr>
        <w:br w:type="page"/>
      </w:r>
    </w:p>
    <w:p w:rsidR="001B6926" w:rsidRPr="0075583B" w:rsidRDefault="001B6926" w:rsidP="00D317CA">
      <w:pPr>
        <w:pStyle w:val="Heading1"/>
        <w:numPr>
          <w:ilvl w:val="0"/>
          <w:numId w:val="8"/>
        </w:numPr>
        <w:jc w:val="both"/>
        <w:rPr>
          <w:lang w:val="en-GB"/>
        </w:rPr>
      </w:pPr>
      <w:bookmarkStart w:id="1" w:name="_Toc330425607"/>
      <w:r w:rsidRPr="0075583B">
        <w:rPr>
          <w:lang w:val="en-GB"/>
        </w:rPr>
        <w:lastRenderedPageBreak/>
        <w:t>Introduction</w:t>
      </w:r>
      <w:bookmarkEnd w:id="1"/>
    </w:p>
    <w:p w:rsidR="0074757C" w:rsidRPr="0075583B" w:rsidRDefault="001B6926" w:rsidP="00D317CA">
      <w:pPr>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 xml:space="preserve">As more globalization takes place it seems that international borders have become a problem of the past. Governments worldwide are adopting more lenient migration policies, the most astounding of which is that of the European Union (EU). In its Council Directive of 29 April 2004, the EU declared free migration and residence of member citizens in all its territories a right. Since many multinational enterprises, MNEs, operate in many places outside their parent countries, </w:t>
      </w:r>
      <w:r w:rsidR="0074757C" w:rsidRPr="0075583B">
        <w:rPr>
          <w:rFonts w:ascii="Times New Roman" w:hAnsi="Times New Roman" w:cs="Times New Roman"/>
          <w:sz w:val="24"/>
          <w:szCs w:val="24"/>
          <w:lang w:val="en-GB"/>
        </w:rPr>
        <w:t>it</w:t>
      </w:r>
      <w:r w:rsidRPr="0075583B">
        <w:rPr>
          <w:rFonts w:ascii="Times New Roman" w:hAnsi="Times New Roman" w:cs="Times New Roman"/>
          <w:sz w:val="24"/>
          <w:szCs w:val="24"/>
          <w:lang w:val="en-GB"/>
        </w:rPr>
        <w:t xml:space="preserve"> only seems reasonable as to why these MNEs would choose Europe for </w:t>
      </w:r>
      <w:r w:rsidR="0074757C" w:rsidRPr="0075583B">
        <w:rPr>
          <w:rFonts w:ascii="Times New Roman" w:hAnsi="Times New Roman" w:cs="Times New Roman"/>
          <w:sz w:val="24"/>
          <w:szCs w:val="24"/>
          <w:lang w:val="en-GB"/>
        </w:rPr>
        <w:t>their host location</w:t>
      </w:r>
      <w:r w:rsidR="00502A5B" w:rsidRPr="0075583B">
        <w:rPr>
          <w:rFonts w:ascii="Times New Roman" w:hAnsi="Times New Roman" w:cs="Times New Roman"/>
          <w:sz w:val="24"/>
          <w:szCs w:val="24"/>
          <w:lang w:val="en-GB"/>
        </w:rPr>
        <w:t xml:space="preserve">, with its rather </w:t>
      </w:r>
      <w:r w:rsidR="0074757C" w:rsidRPr="0075583B">
        <w:rPr>
          <w:rFonts w:ascii="Times New Roman" w:hAnsi="Times New Roman" w:cs="Times New Roman"/>
          <w:sz w:val="24"/>
          <w:szCs w:val="24"/>
          <w:lang w:val="en-GB"/>
        </w:rPr>
        <w:t>un</w:t>
      </w:r>
      <w:r w:rsidR="00502A5B" w:rsidRPr="0075583B">
        <w:rPr>
          <w:rFonts w:ascii="Times New Roman" w:hAnsi="Times New Roman" w:cs="Times New Roman"/>
          <w:sz w:val="24"/>
          <w:szCs w:val="24"/>
          <w:lang w:val="en-GB"/>
        </w:rPr>
        <w:t>restrictive migration policy</w:t>
      </w:r>
      <w:r w:rsidRPr="0075583B">
        <w:rPr>
          <w:rFonts w:ascii="Times New Roman" w:hAnsi="Times New Roman" w:cs="Times New Roman"/>
          <w:sz w:val="24"/>
          <w:szCs w:val="24"/>
          <w:lang w:val="en-GB"/>
        </w:rPr>
        <w:t>.</w:t>
      </w:r>
      <w:r w:rsidR="00502A5B" w:rsidRPr="0075583B">
        <w:rPr>
          <w:rFonts w:ascii="Times New Roman" w:hAnsi="Times New Roman" w:cs="Times New Roman"/>
          <w:sz w:val="24"/>
          <w:szCs w:val="24"/>
          <w:lang w:val="en-GB"/>
        </w:rPr>
        <w:t xml:space="preserve"> </w:t>
      </w:r>
      <w:r w:rsidR="00401619">
        <w:rPr>
          <w:rFonts w:ascii="Times New Roman" w:hAnsi="Times New Roman" w:cs="Times New Roman"/>
          <w:sz w:val="24"/>
          <w:szCs w:val="24"/>
          <w:lang w:val="en-GB"/>
        </w:rPr>
        <w:t>I</w:t>
      </w:r>
      <w:r w:rsidRPr="0075583B">
        <w:rPr>
          <w:rFonts w:ascii="Times New Roman" w:hAnsi="Times New Roman" w:cs="Times New Roman"/>
          <w:sz w:val="24"/>
          <w:szCs w:val="24"/>
          <w:lang w:val="en-GB"/>
        </w:rPr>
        <w:t>n an article in the Fortune Magazine of 2007, out of the top ten cities with the most headquarters, six of the ten are European including Paris, London and Munich among others.</w:t>
      </w:r>
      <w:r w:rsidRPr="0075583B">
        <w:rPr>
          <w:rStyle w:val="FootnoteReference"/>
          <w:rFonts w:ascii="Times New Roman" w:hAnsi="Times New Roman"/>
          <w:sz w:val="24"/>
          <w:szCs w:val="24"/>
          <w:lang w:val="en-GB"/>
        </w:rPr>
        <w:footnoteReference w:id="1"/>
      </w:r>
      <w:r w:rsidRPr="0075583B">
        <w:rPr>
          <w:rFonts w:ascii="Times New Roman" w:hAnsi="Times New Roman" w:cs="Times New Roman"/>
          <w:sz w:val="24"/>
          <w:szCs w:val="24"/>
          <w:lang w:val="en-GB"/>
        </w:rPr>
        <w:t xml:space="preserve"> Furthermore, Van Dijk et al. (2000) studied how firms choose to relocate within the Netherlands. About one third of total firm demographics are concerned with firm relocations, whether of MNE</w:t>
      </w:r>
      <w:r w:rsidR="00173320">
        <w:rPr>
          <w:rFonts w:ascii="Times New Roman" w:hAnsi="Times New Roman" w:cs="Times New Roman"/>
          <w:sz w:val="24"/>
          <w:szCs w:val="24"/>
          <w:lang w:val="en-GB"/>
        </w:rPr>
        <w:t>s</w:t>
      </w:r>
      <w:r w:rsidRPr="0075583B">
        <w:rPr>
          <w:rFonts w:ascii="Times New Roman" w:hAnsi="Times New Roman" w:cs="Times New Roman"/>
          <w:sz w:val="24"/>
          <w:szCs w:val="24"/>
          <w:lang w:val="en-GB"/>
        </w:rPr>
        <w:t xml:space="preserve"> or local businesses. This proves the inevitable importance of the firm’s location decision.</w:t>
      </w:r>
      <w:r w:rsidR="0074757C" w:rsidRPr="0075583B">
        <w:rPr>
          <w:rFonts w:ascii="Times New Roman" w:hAnsi="Times New Roman" w:cs="Times New Roman"/>
          <w:sz w:val="24"/>
          <w:szCs w:val="24"/>
          <w:lang w:val="en-GB"/>
        </w:rPr>
        <w:t xml:space="preserve"> </w:t>
      </w:r>
    </w:p>
    <w:p w:rsidR="0006198B" w:rsidRPr="0075583B" w:rsidRDefault="001B6926" w:rsidP="00D317CA">
      <w:pPr>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The location choice for multinationals is a complex decision that depends on many different determinants.</w:t>
      </w:r>
      <w:r w:rsidR="0074757C" w:rsidRPr="0075583B">
        <w:rPr>
          <w:rFonts w:ascii="Times New Roman" w:hAnsi="Times New Roman" w:cs="Times New Roman"/>
          <w:sz w:val="24"/>
          <w:szCs w:val="24"/>
          <w:lang w:val="en-GB"/>
        </w:rPr>
        <w:t xml:space="preserve"> </w:t>
      </w:r>
      <w:r w:rsidR="0006198B" w:rsidRPr="0075583B">
        <w:rPr>
          <w:rFonts w:ascii="Times New Roman" w:hAnsi="Times New Roman" w:cs="Times New Roman"/>
          <w:sz w:val="24"/>
          <w:szCs w:val="24"/>
          <w:lang w:val="en-GB"/>
        </w:rPr>
        <w:t xml:space="preserve"> This study seeks to find </w:t>
      </w:r>
      <w:r w:rsidR="00204497" w:rsidRPr="0075583B">
        <w:rPr>
          <w:rFonts w:ascii="Times New Roman" w:hAnsi="Times New Roman" w:cs="Times New Roman"/>
          <w:sz w:val="24"/>
          <w:szCs w:val="24"/>
          <w:lang w:val="en-GB"/>
        </w:rPr>
        <w:t>which</w:t>
      </w:r>
      <w:r w:rsidR="0006198B" w:rsidRPr="0075583B">
        <w:rPr>
          <w:rFonts w:ascii="Times New Roman" w:hAnsi="Times New Roman" w:cs="Times New Roman"/>
          <w:sz w:val="24"/>
          <w:szCs w:val="24"/>
          <w:lang w:val="en-GB"/>
        </w:rPr>
        <w:t xml:space="preserve"> different economic and social factors affect the probability of hosting foreign affiliates, FATs, of multinational enterprises</w:t>
      </w:r>
      <w:r w:rsidR="00204497" w:rsidRPr="0075583B">
        <w:rPr>
          <w:rFonts w:ascii="Times New Roman" w:hAnsi="Times New Roman" w:cs="Times New Roman"/>
          <w:sz w:val="24"/>
          <w:szCs w:val="24"/>
          <w:lang w:val="en-GB"/>
        </w:rPr>
        <w:t xml:space="preserve"> in different countries.</w:t>
      </w:r>
      <w:r w:rsidR="0074757C" w:rsidRPr="0075583B">
        <w:rPr>
          <w:rFonts w:ascii="Times New Roman" w:hAnsi="Times New Roman" w:cs="Times New Roman"/>
          <w:sz w:val="24"/>
          <w:szCs w:val="24"/>
          <w:lang w:val="en-GB"/>
        </w:rPr>
        <w:t xml:space="preserve"> </w:t>
      </w:r>
      <w:r w:rsidR="00AB1585">
        <w:rPr>
          <w:rFonts w:ascii="Times New Roman" w:hAnsi="Times New Roman" w:cs="Times New Roman"/>
          <w:sz w:val="24"/>
          <w:szCs w:val="24"/>
          <w:lang w:val="en-GB"/>
        </w:rPr>
        <w:t xml:space="preserve">The effects of these variables on the number of FATs are also analyzed. </w:t>
      </w:r>
    </w:p>
    <w:p w:rsidR="0006198B" w:rsidRPr="0075583B" w:rsidRDefault="001B6926" w:rsidP="00D317CA">
      <w:pPr>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Over the past two decades much relocation of large MNEs has occurred from the US and Europe to other Europe</w:t>
      </w:r>
      <w:r w:rsidR="00204497" w:rsidRPr="0075583B">
        <w:rPr>
          <w:rFonts w:ascii="Times New Roman" w:hAnsi="Times New Roman" w:cs="Times New Roman"/>
          <w:sz w:val="24"/>
          <w:szCs w:val="24"/>
          <w:lang w:val="en-GB"/>
        </w:rPr>
        <w:t>an</w:t>
      </w:r>
      <w:r w:rsidRPr="0075583B">
        <w:rPr>
          <w:rFonts w:ascii="Times New Roman" w:hAnsi="Times New Roman" w:cs="Times New Roman"/>
          <w:sz w:val="24"/>
          <w:szCs w:val="24"/>
          <w:lang w:val="en-GB"/>
        </w:rPr>
        <w:t xml:space="preserve"> countries. </w:t>
      </w:r>
      <w:r w:rsidR="0006198B" w:rsidRPr="0075583B">
        <w:rPr>
          <w:rFonts w:ascii="Times New Roman" w:hAnsi="Times New Roman" w:cs="Times New Roman"/>
          <w:sz w:val="24"/>
          <w:szCs w:val="24"/>
          <w:lang w:val="en-GB"/>
        </w:rPr>
        <w:t>Especially Western EU countries, with their well-developed and maintained infrastructures, are more than reasonable choices when deciding where to situate. According to Bruinsma and Rietveld (1993), those cities among the top ten regarding accessib</w:t>
      </w:r>
      <w:r w:rsidR="00CE110B">
        <w:rPr>
          <w:rFonts w:ascii="Times New Roman" w:hAnsi="Times New Roman" w:cs="Times New Roman"/>
          <w:sz w:val="24"/>
          <w:szCs w:val="24"/>
          <w:lang w:val="en-GB"/>
        </w:rPr>
        <w:t>ility by air, rail and road are</w:t>
      </w:r>
      <w:r w:rsidR="0006198B" w:rsidRPr="0075583B">
        <w:rPr>
          <w:rFonts w:ascii="Times New Roman" w:hAnsi="Times New Roman" w:cs="Times New Roman"/>
          <w:sz w:val="24"/>
          <w:szCs w:val="24"/>
          <w:lang w:val="en-GB"/>
        </w:rPr>
        <w:t xml:space="preserve"> mainly located in the UK, France, Germany the Netherlands and Belgium. Although Western Europe could seem more attractive for MNE</w:t>
      </w:r>
      <w:r w:rsidR="00F166E2">
        <w:rPr>
          <w:rFonts w:ascii="Times New Roman" w:hAnsi="Times New Roman" w:cs="Times New Roman"/>
          <w:sz w:val="24"/>
          <w:szCs w:val="24"/>
          <w:lang w:val="en-GB"/>
        </w:rPr>
        <w:t>s</w:t>
      </w:r>
      <w:r w:rsidR="0006198B" w:rsidRPr="0075583B">
        <w:rPr>
          <w:rFonts w:ascii="Times New Roman" w:hAnsi="Times New Roman" w:cs="Times New Roman"/>
          <w:sz w:val="24"/>
          <w:szCs w:val="24"/>
          <w:lang w:val="en-GB"/>
        </w:rPr>
        <w:t xml:space="preserve"> due to these findings, some MNEs also situate in Eastern Europe. Evidence on this is provided in Faggio (2001).</w:t>
      </w:r>
      <w:r w:rsidR="00204497" w:rsidRPr="0075583B">
        <w:rPr>
          <w:rFonts w:ascii="Times New Roman" w:hAnsi="Times New Roman" w:cs="Times New Roman"/>
          <w:sz w:val="24"/>
          <w:szCs w:val="24"/>
          <w:lang w:val="en-GB"/>
        </w:rPr>
        <w:t xml:space="preserve"> </w:t>
      </w:r>
      <w:r w:rsidR="0006198B" w:rsidRPr="0075583B">
        <w:rPr>
          <w:rFonts w:ascii="Times New Roman" w:hAnsi="Times New Roman" w:cs="Times New Roman"/>
          <w:sz w:val="24"/>
          <w:szCs w:val="24"/>
          <w:lang w:val="en-GB"/>
        </w:rPr>
        <w:t xml:space="preserve"> After MNEs have chosen to locate in Eastern Europe, they calculate the probability of choosing one of three E</w:t>
      </w:r>
      <w:r w:rsidR="00173320">
        <w:rPr>
          <w:rFonts w:ascii="Times New Roman" w:hAnsi="Times New Roman" w:cs="Times New Roman"/>
          <w:sz w:val="24"/>
          <w:szCs w:val="24"/>
          <w:lang w:val="en-GB"/>
        </w:rPr>
        <w:t xml:space="preserve">astern EU members to locate to. </w:t>
      </w:r>
    </w:p>
    <w:p w:rsidR="0006198B" w:rsidRPr="0075583B" w:rsidRDefault="001B6926" w:rsidP="00D317CA">
      <w:pPr>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 xml:space="preserve">Many European countries have been trying to compete for foreign direct investments, FDIs, </w:t>
      </w:r>
      <w:r w:rsidR="0074757C" w:rsidRPr="0075583B">
        <w:rPr>
          <w:rFonts w:ascii="Times New Roman" w:hAnsi="Times New Roman" w:cs="Times New Roman"/>
          <w:sz w:val="24"/>
          <w:szCs w:val="24"/>
          <w:lang w:val="en-GB"/>
        </w:rPr>
        <w:t xml:space="preserve">a part of which consists of </w:t>
      </w:r>
      <w:r w:rsidR="00347A2A">
        <w:rPr>
          <w:rFonts w:ascii="Times New Roman" w:hAnsi="Times New Roman" w:cs="Times New Roman"/>
          <w:sz w:val="24"/>
          <w:szCs w:val="24"/>
          <w:lang w:val="en-GB"/>
        </w:rPr>
        <w:t xml:space="preserve">foreign affiliates, </w:t>
      </w:r>
      <w:r w:rsidR="0074757C" w:rsidRPr="0075583B">
        <w:rPr>
          <w:rFonts w:ascii="Times New Roman" w:hAnsi="Times New Roman" w:cs="Times New Roman"/>
          <w:sz w:val="24"/>
          <w:szCs w:val="24"/>
          <w:lang w:val="en-GB"/>
        </w:rPr>
        <w:t xml:space="preserve">FATs. Many nations have taken </w:t>
      </w:r>
      <w:r w:rsidRPr="0075583B">
        <w:rPr>
          <w:rFonts w:ascii="Times New Roman" w:hAnsi="Times New Roman" w:cs="Times New Roman"/>
          <w:sz w:val="24"/>
          <w:szCs w:val="24"/>
          <w:lang w:val="en-GB"/>
        </w:rPr>
        <w:t xml:space="preserve">different </w:t>
      </w:r>
      <w:r w:rsidR="00776125" w:rsidRPr="0075583B">
        <w:rPr>
          <w:rFonts w:ascii="Times New Roman" w:hAnsi="Times New Roman" w:cs="Times New Roman"/>
          <w:sz w:val="24"/>
          <w:szCs w:val="24"/>
          <w:lang w:val="en-GB"/>
        </w:rPr>
        <w:t>approaches</w:t>
      </w:r>
      <w:r w:rsidRPr="0075583B">
        <w:rPr>
          <w:rFonts w:ascii="Times New Roman" w:hAnsi="Times New Roman" w:cs="Times New Roman"/>
          <w:sz w:val="24"/>
          <w:szCs w:val="24"/>
          <w:lang w:val="en-GB"/>
        </w:rPr>
        <w:t xml:space="preserve"> to attract large </w:t>
      </w:r>
      <w:r w:rsidR="0074757C" w:rsidRPr="0075583B">
        <w:rPr>
          <w:rFonts w:ascii="Times New Roman" w:hAnsi="Times New Roman" w:cs="Times New Roman"/>
          <w:sz w:val="24"/>
          <w:szCs w:val="24"/>
          <w:lang w:val="en-GB"/>
        </w:rPr>
        <w:t xml:space="preserve">foreign </w:t>
      </w:r>
      <w:r w:rsidRPr="0075583B">
        <w:rPr>
          <w:rFonts w:ascii="Times New Roman" w:hAnsi="Times New Roman" w:cs="Times New Roman"/>
          <w:sz w:val="24"/>
          <w:szCs w:val="24"/>
          <w:lang w:val="en-GB"/>
        </w:rPr>
        <w:t xml:space="preserve">firms. A major factor on which European states are competing for FDIs is through </w:t>
      </w:r>
      <w:r w:rsidR="006B5985">
        <w:rPr>
          <w:rFonts w:ascii="Times New Roman" w:hAnsi="Times New Roman" w:cs="Times New Roman"/>
          <w:sz w:val="24"/>
          <w:szCs w:val="24"/>
          <w:lang w:val="en-GB"/>
        </w:rPr>
        <w:t xml:space="preserve">applying different </w:t>
      </w:r>
      <w:r w:rsidRPr="0075583B">
        <w:rPr>
          <w:rFonts w:ascii="Times New Roman" w:hAnsi="Times New Roman" w:cs="Times New Roman"/>
          <w:sz w:val="24"/>
          <w:szCs w:val="24"/>
          <w:lang w:val="en-GB"/>
        </w:rPr>
        <w:t xml:space="preserve">tax </w:t>
      </w:r>
      <w:r w:rsidR="006B5985">
        <w:rPr>
          <w:rFonts w:ascii="Times New Roman" w:hAnsi="Times New Roman" w:cs="Times New Roman"/>
          <w:sz w:val="24"/>
          <w:szCs w:val="24"/>
          <w:lang w:val="en-GB"/>
        </w:rPr>
        <w:t>policies</w:t>
      </w:r>
      <w:r w:rsidRPr="0075583B">
        <w:rPr>
          <w:rFonts w:ascii="Times New Roman" w:hAnsi="Times New Roman" w:cs="Times New Roman"/>
          <w:sz w:val="24"/>
          <w:szCs w:val="24"/>
          <w:lang w:val="en-GB"/>
        </w:rPr>
        <w:t>.</w:t>
      </w:r>
      <w:r w:rsidR="00760A78" w:rsidRPr="0075583B">
        <w:rPr>
          <w:rFonts w:ascii="Times New Roman" w:hAnsi="Times New Roman" w:cs="Times New Roman"/>
          <w:sz w:val="24"/>
          <w:szCs w:val="24"/>
          <w:lang w:val="en-GB"/>
        </w:rPr>
        <w:t xml:space="preserve"> </w:t>
      </w:r>
      <w:r w:rsidR="0074757C" w:rsidRPr="0075583B">
        <w:rPr>
          <w:rFonts w:ascii="Times New Roman" w:hAnsi="Times New Roman" w:cs="Times New Roman"/>
          <w:sz w:val="24"/>
          <w:szCs w:val="24"/>
          <w:lang w:val="en-GB"/>
        </w:rPr>
        <w:t>A</w:t>
      </w:r>
      <w:r w:rsidR="00760A78" w:rsidRPr="0075583B">
        <w:rPr>
          <w:rFonts w:ascii="Times New Roman" w:hAnsi="Times New Roman" w:cs="Times New Roman"/>
          <w:sz w:val="24"/>
          <w:szCs w:val="24"/>
          <w:lang w:val="en-GB"/>
        </w:rPr>
        <w:t xml:space="preserve"> </w:t>
      </w:r>
      <w:r w:rsidR="0067799C" w:rsidRPr="0075583B">
        <w:rPr>
          <w:rFonts w:ascii="Times New Roman" w:hAnsi="Times New Roman" w:cs="Times New Roman"/>
          <w:sz w:val="24"/>
          <w:szCs w:val="24"/>
          <w:lang w:val="en-GB"/>
        </w:rPr>
        <w:t>vast amount of the</w:t>
      </w:r>
      <w:r w:rsidR="00760A78" w:rsidRPr="0075583B">
        <w:rPr>
          <w:rFonts w:ascii="Times New Roman" w:hAnsi="Times New Roman" w:cs="Times New Roman"/>
          <w:sz w:val="24"/>
          <w:szCs w:val="24"/>
          <w:lang w:val="en-GB"/>
        </w:rPr>
        <w:t xml:space="preserve"> literature </w:t>
      </w:r>
      <w:r w:rsidR="0067799C" w:rsidRPr="0075583B">
        <w:rPr>
          <w:rFonts w:ascii="Times New Roman" w:hAnsi="Times New Roman" w:cs="Times New Roman"/>
          <w:sz w:val="24"/>
          <w:szCs w:val="24"/>
          <w:lang w:val="en-GB"/>
        </w:rPr>
        <w:t xml:space="preserve">is </w:t>
      </w:r>
      <w:r w:rsidR="00760A78" w:rsidRPr="0075583B">
        <w:rPr>
          <w:rFonts w:ascii="Times New Roman" w:hAnsi="Times New Roman" w:cs="Times New Roman"/>
          <w:sz w:val="24"/>
          <w:szCs w:val="24"/>
          <w:lang w:val="en-GB"/>
        </w:rPr>
        <w:t xml:space="preserve">on the location of multinationals </w:t>
      </w:r>
      <w:r w:rsidR="0067799C" w:rsidRPr="0075583B">
        <w:rPr>
          <w:rFonts w:ascii="Times New Roman" w:hAnsi="Times New Roman" w:cs="Times New Roman"/>
          <w:sz w:val="24"/>
          <w:szCs w:val="24"/>
          <w:lang w:val="en-GB"/>
        </w:rPr>
        <w:t xml:space="preserve">and the effects of </w:t>
      </w:r>
      <w:r w:rsidR="00760A78" w:rsidRPr="0075583B">
        <w:rPr>
          <w:rFonts w:ascii="Times New Roman" w:hAnsi="Times New Roman" w:cs="Times New Roman"/>
          <w:sz w:val="24"/>
          <w:szCs w:val="24"/>
          <w:lang w:val="en-GB"/>
        </w:rPr>
        <w:t>tax</w:t>
      </w:r>
      <w:r w:rsidR="0043288A">
        <w:rPr>
          <w:rFonts w:ascii="Times New Roman" w:hAnsi="Times New Roman" w:cs="Times New Roman"/>
          <w:sz w:val="24"/>
          <w:szCs w:val="24"/>
          <w:lang w:val="en-GB"/>
        </w:rPr>
        <w:t>es</w:t>
      </w:r>
      <w:r w:rsidR="00760A78" w:rsidRPr="0075583B">
        <w:rPr>
          <w:rFonts w:ascii="Times New Roman" w:hAnsi="Times New Roman" w:cs="Times New Roman"/>
          <w:sz w:val="24"/>
          <w:szCs w:val="24"/>
          <w:lang w:val="en-GB"/>
        </w:rPr>
        <w:t>, especi</w:t>
      </w:r>
      <w:r w:rsidR="0067799C" w:rsidRPr="0075583B">
        <w:rPr>
          <w:rFonts w:ascii="Times New Roman" w:hAnsi="Times New Roman" w:cs="Times New Roman"/>
          <w:sz w:val="24"/>
          <w:szCs w:val="24"/>
          <w:lang w:val="en-GB"/>
        </w:rPr>
        <w:t xml:space="preserve">ally on the US case. </w:t>
      </w:r>
      <w:r w:rsidR="00760A78" w:rsidRPr="0075583B">
        <w:rPr>
          <w:rFonts w:ascii="Times New Roman" w:hAnsi="Times New Roman" w:cs="Times New Roman"/>
          <w:sz w:val="24"/>
          <w:szCs w:val="24"/>
          <w:lang w:val="en-GB"/>
        </w:rPr>
        <w:lastRenderedPageBreak/>
        <w:t>Slemrod (1990), Hartman (1984) and Swenson (</w:t>
      </w:r>
      <w:r w:rsidR="0074757C" w:rsidRPr="0075583B">
        <w:rPr>
          <w:rFonts w:ascii="Times New Roman" w:hAnsi="Times New Roman" w:cs="Times New Roman"/>
          <w:sz w:val="24"/>
          <w:szCs w:val="24"/>
          <w:lang w:val="en-GB"/>
        </w:rPr>
        <w:t>1994),</w:t>
      </w:r>
      <w:r w:rsidR="0067799C" w:rsidRPr="0075583B">
        <w:rPr>
          <w:rFonts w:ascii="Times New Roman" w:hAnsi="Times New Roman" w:cs="Times New Roman"/>
          <w:sz w:val="24"/>
          <w:szCs w:val="24"/>
          <w:lang w:val="en-GB"/>
        </w:rPr>
        <w:t xml:space="preserve"> among others, have studied the tax effects on MNEs located in the US</w:t>
      </w:r>
      <w:r w:rsidR="00760A78" w:rsidRPr="0075583B">
        <w:rPr>
          <w:rFonts w:ascii="Times New Roman" w:hAnsi="Times New Roman" w:cs="Times New Roman"/>
          <w:sz w:val="24"/>
          <w:szCs w:val="24"/>
          <w:lang w:val="en-GB"/>
        </w:rPr>
        <w:t xml:space="preserve">. </w:t>
      </w:r>
      <w:r w:rsidRPr="0075583B">
        <w:rPr>
          <w:rFonts w:ascii="Times New Roman" w:hAnsi="Times New Roman" w:cs="Times New Roman"/>
          <w:sz w:val="24"/>
          <w:szCs w:val="24"/>
          <w:lang w:val="en-GB"/>
        </w:rPr>
        <w:t xml:space="preserve"> </w:t>
      </w:r>
      <w:r w:rsidR="00760A78" w:rsidRPr="0075583B">
        <w:rPr>
          <w:rFonts w:ascii="Times New Roman" w:hAnsi="Times New Roman" w:cs="Times New Roman"/>
          <w:sz w:val="24"/>
          <w:szCs w:val="24"/>
          <w:lang w:val="en-GB"/>
        </w:rPr>
        <w:t>As taxes seem to be of vital importance to the location decision</w:t>
      </w:r>
      <w:r w:rsidR="000800BA">
        <w:rPr>
          <w:rFonts w:ascii="Times New Roman" w:hAnsi="Times New Roman" w:cs="Times New Roman"/>
          <w:sz w:val="24"/>
          <w:szCs w:val="24"/>
          <w:lang w:val="en-GB"/>
        </w:rPr>
        <w:t>,</w:t>
      </w:r>
      <w:r w:rsidR="00760A78" w:rsidRPr="0075583B">
        <w:rPr>
          <w:rFonts w:ascii="Times New Roman" w:hAnsi="Times New Roman" w:cs="Times New Roman"/>
          <w:sz w:val="24"/>
          <w:szCs w:val="24"/>
          <w:lang w:val="en-GB"/>
        </w:rPr>
        <w:t xml:space="preserve"> they have also been included in this study.</w:t>
      </w:r>
    </w:p>
    <w:p w:rsidR="00A62059" w:rsidRPr="0075583B" w:rsidRDefault="00760A78" w:rsidP="00D317CA">
      <w:pPr>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 xml:space="preserve"> </w:t>
      </w:r>
      <w:r w:rsidR="001B6926" w:rsidRPr="0075583B">
        <w:rPr>
          <w:rFonts w:ascii="Times New Roman" w:hAnsi="Times New Roman" w:cs="Times New Roman"/>
          <w:sz w:val="24"/>
          <w:szCs w:val="24"/>
          <w:lang w:val="en-GB"/>
        </w:rPr>
        <w:t xml:space="preserve">Although tax is an important factor to consider, it is not the only factor on which multinationals </w:t>
      </w:r>
      <w:r w:rsidR="003B2FCA">
        <w:rPr>
          <w:rFonts w:ascii="Times New Roman" w:hAnsi="Times New Roman" w:cs="Times New Roman"/>
          <w:sz w:val="24"/>
          <w:szCs w:val="24"/>
          <w:lang w:val="en-GB"/>
        </w:rPr>
        <w:t xml:space="preserve">base </w:t>
      </w:r>
      <w:r w:rsidR="001B6926" w:rsidRPr="0075583B">
        <w:rPr>
          <w:rFonts w:ascii="Times New Roman" w:hAnsi="Times New Roman" w:cs="Times New Roman"/>
          <w:sz w:val="24"/>
          <w:szCs w:val="24"/>
          <w:lang w:val="en-GB"/>
        </w:rPr>
        <w:t>their location.</w:t>
      </w:r>
      <w:r w:rsidRPr="0075583B">
        <w:rPr>
          <w:rFonts w:ascii="Times New Roman" w:hAnsi="Times New Roman" w:cs="Times New Roman"/>
          <w:sz w:val="24"/>
          <w:szCs w:val="24"/>
          <w:lang w:val="en-GB"/>
        </w:rPr>
        <w:t xml:space="preserve"> Another economic factor which has been extensively researched is that on agglomeration economies and their effects on the location choice for MNEs </w:t>
      </w:r>
      <w:r w:rsidR="00DC281B">
        <w:rPr>
          <w:rFonts w:ascii="Times New Roman" w:hAnsi="Times New Roman" w:cs="Times New Roman"/>
          <w:sz w:val="24"/>
          <w:szCs w:val="24"/>
          <w:lang w:val="en-GB"/>
        </w:rPr>
        <w:t xml:space="preserve">studied </w:t>
      </w:r>
      <w:r w:rsidRPr="0075583B">
        <w:rPr>
          <w:rFonts w:ascii="Times New Roman" w:hAnsi="Times New Roman" w:cs="Times New Roman"/>
          <w:sz w:val="24"/>
          <w:szCs w:val="24"/>
          <w:lang w:val="en-GB"/>
        </w:rPr>
        <w:t xml:space="preserve">by Crozet et al (2003), and </w:t>
      </w:r>
      <w:r w:rsidRPr="0075583B">
        <w:rPr>
          <w:rFonts w:ascii="Times New Roman" w:hAnsi="Times New Roman" w:cs="Times New Roman"/>
          <w:sz w:val="24"/>
          <w:szCs w:val="24"/>
          <w:lang w:val="en-GB" w:eastAsia="nl-NL"/>
        </w:rPr>
        <w:t>B</w:t>
      </w:r>
      <w:r w:rsidRPr="0075583B">
        <w:rPr>
          <w:rFonts w:ascii="Times New Roman" w:hAnsi="Times New Roman" w:cs="Times New Roman"/>
          <w:sz w:val="24"/>
          <w:szCs w:val="24"/>
          <w:lang w:val="en-GB"/>
        </w:rPr>
        <w:t>r</w:t>
      </w:r>
      <w:r w:rsidRPr="0075583B">
        <w:rPr>
          <w:rFonts w:ascii="Times New Roman" w:hAnsi="Times New Roman" w:cs="Times New Roman"/>
          <w:sz w:val="24"/>
          <w:szCs w:val="24"/>
          <w:lang w:val="en-GB" w:eastAsia="nl-NL"/>
        </w:rPr>
        <w:t>ülhart</w:t>
      </w:r>
      <w:r w:rsidRPr="0075583B">
        <w:rPr>
          <w:rFonts w:ascii="Times New Roman" w:hAnsi="Times New Roman" w:cs="Times New Roman"/>
          <w:sz w:val="24"/>
          <w:szCs w:val="24"/>
          <w:lang w:val="en-GB"/>
        </w:rPr>
        <w:t xml:space="preserve"> et al (2012). </w:t>
      </w:r>
      <w:r w:rsidR="001B6926" w:rsidRPr="0075583B">
        <w:rPr>
          <w:rFonts w:ascii="Times New Roman" w:hAnsi="Times New Roman" w:cs="Times New Roman"/>
          <w:sz w:val="24"/>
          <w:szCs w:val="24"/>
          <w:lang w:val="en-GB"/>
        </w:rPr>
        <w:t xml:space="preserve"> As suggested by Davis and Henderson (2003), the </w:t>
      </w:r>
      <w:r w:rsidR="00C73D7F" w:rsidRPr="0075583B">
        <w:rPr>
          <w:rFonts w:ascii="Times New Roman" w:hAnsi="Times New Roman" w:cs="Times New Roman"/>
          <w:sz w:val="24"/>
          <w:szCs w:val="24"/>
          <w:lang w:val="en-GB"/>
        </w:rPr>
        <w:t>assortment of services available as well as the presence of other firm headquarters attracts</w:t>
      </w:r>
      <w:r w:rsidR="001B6926" w:rsidRPr="0075583B">
        <w:rPr>
          <w:rFonts w:ascii="Times New Roman" w:hAnsi="Times New Roman" w:cs="Times New Roman"/>
          <w:sz w:val="24"/>
          <w:szCs w:val="24"/>
          <w:lang w:val="en-GB"/>
        </w:rPr>
        <w:t xml:space="preserve"> MNEs to </w:t>
      </w:r>
      <w:r w:rsidR="00A62059" w:rsidRPr="0075583B">
        <w:rPr>
          <w:rFonts w:ascii="Times New Roman" w:hAnsi="Times New Roman" w:cs="Times New Roman"/>
          <w:sz w:val="24"/>
          <w:szCs w:val="24"/>
          <w:lang w:val="en-GB"/>
        </w:rPr>
        <w:t>situate</w:t>
      </w:r>
      <w:r w:rsidR="001B6926" w:rsidRPr="0075583B">
        <w:rPr>
          <w:rFonts w:ascii="Times New Roman" w:hAnsi="Times New Roman" w:cs="Times New Roman"/>
          <w:sz w:val="24"/>
          <w:szCs w:val="24"/>
          <w:lang w:val="en-GB"/>
        </w:rPr>
        <w:t xml:space="preserve"> at these sites</w:t>
      </w:r>
      <w:r w:rsidR="0067799C" w:rsidRPr="0075583B">
        <w:rPr>
          <w:rFonts w:ascii="Times New Roman" w:hAnsi="Times New Roman" w:cs="Times New Roman"/>
          <w:sz w:val="24"/>
          <w:szCs w:val="24"/>
          <w:lang w:val="en-GB"/>
        </w:rPr>
        <w:t xml:space="preserve">, </w:t>
      </w:r>
      <w:r w:rsidR="00A62059" w:rsidRPr="0075583B">
        <w:rPr>
          <w:rFonts w:ascii="Times New Roman" w:hAnsi="Times New Roman" w:cs="Times New Roman"/>
          <w:sz w:val="24"/>
          <w:szCs w:val="24"/>
          <w:lang w:val="en-GB"/>
        </w:rPr>
        <w:t>which</w:t>
      </w:r>
      <w:r w:rsidR="0067799C" w:rsidRPr="0075583B">
        <w:rPr>
          <w:rFonts w:ascii="Times New Roman" w:hAnsi="Times New Roman" w:cs="Times New Roman"/>
          <w:sz w:val="24"/>
          <w:szCs w:val="24"/>
          <w:lang w:val="en-GB"/>
        </w:rPr>
        <w:t xml:space="preserve"> weakens the tax effect on </w:t>
      </w:r>
      <w:r w:rsidR="00A62059" w:rsidRPr="0075583B">
        <w:rPr>
          <w:rFonts w:ascii="Times New Roman" w:hAnsi="Times New Roman" w:cs="Times New Roman"/>
          <w:sz w:val="24"/>
          <w:szCs w:val="24"/>
          <w:lang w:val="en-GB"/>
        </w:rPr>
        <w:t>this location</w:t>
      </w:r>
      <w:r w:rsidR="0067799C" w:rsidRPr="0075583B">
        <w:rPr>
          <w:rFonts w:ascii="Times New Roman" w:hAnsi="Times New Roman" w:cs="Times New Roman"/>
          <w:sz w:val="24"/>
          <w:szCs w:val="24"/>
          <w:lang w:val="en-GB"/>
        </w:rPr>
        <w:t xml:space="preserve"> decision</w:t>
      </w:r>
      <w:r w:rsidR="001B6926" w:rsidRPr="0075583B">
        <w:rPr>
          <w:rFonts w:ascii="Times New Roman" w:hAnsi="Times New Roman" w:cs="Times New Roman"/>
          <w:sz w:val="24"/>
          <w:szCs w:val="24"/>
          <w:lang w:val="en-GB"/>
        </w:rPr>
        <w:t xml:space="preserve">. </w:t>
      </w:r>
    </w:p>
    <w:p w:rsidR="001B6926" w:rsidRPr="0075583B" w:rsidRDefault="00502A5B" w:rsidP="00D317CA">
      <w:pPr>
        <w:spacing w:line="360" w:lineRule="auto"/>
        <w:jc w:val="both"/>
        <w:rPr>
          <w:rFonts w:ascii="Times New Roman" w:hAnsi="Times New Roman" w:cs="Times New Roman"/>
          <w:sz w:val="24"/>
          <w:szCs w:val="24"/>
          <w:highlight w:val="yellow"/>
          <w:lang w:val="en-GB"/>
        </w:rPr>
      </w:pPr>
      <w:r w:rsidRPr="0075583B">
        <w:rPr>
          <w:rFonts w:ascii="Times New Roman" w:hAnsi="Times New Roman" w:cs="Times New Roman"/>
          <w:sz w:val="24"/>
          <w:szCs w:val="24"/>
          <w:lang w:val="en-GB"/>
        </w:rPr>
        <w:t>Some research has been done by Basile et al (200</w:t>
      </w:r>
      <w:r w:rsidR="00944630" w:rsidRPr="0075583B">
        <w:rPr>
          <w:rFonts w:ascii="Times New Roman" w:hAnsi="Times New Roman" w:cs="Times New Roman"/>
          <w:sz w:val="24"/>
          <w:szCs w:val="24"/>
          <w:lang w:val="en-GB"/>
        </w:rPr>
        <w:t>8</w:t>
      </w:r>
      <w:r w:rsidRPr="0075583B">
        <w:rPr>
          <w:rFonts w:ascii="Times New Roman" w:hAnsi="Times New Roman" w:cs="Times New Roman"/>
          <w:sz w:val="24"/>
          <w:szCs w:val="24"/>
          <w:lang w:val="en-GB"/>
        </w:rPr>
        <w:t xml:space="preserve">) and Hajkova </w:t>
      </w:r>
      <w:r w:rsidR="008E77B4">
        <w:rPr>
          <w:rFonts w:ascii="Times New Roman" w:hAnsi="Times New Roman" w:cs="Times New Roman"/>
          <w:sz w:val="24"/>
          <w:szCs w:val="24"/>
          <w:lang w:val="en-GB"/>
        </w:rPr>
        <w:t>et al.</w:t>
      </w:r>
      <w:r w:rsidRPr="0075583B">
        <w:rPr>
          <w:rFonts w:ascii="Times New Roman" w:hAnsi="Times New Roman" w:cs="Times New Roman"/>
          <w:sz w:val="24"/>
          <w:szCs w:val="24"/>
          <w:lang w:val="en-GB"/>
        </w:rPr>
        <w:t>(2006) on social factors affecting the locations of subsidiaries,</w:t>
      </w:r>
      <w:r w:rsidR="00DD7669" w:rsidRPr="0075583B">
        <w:rPr>
          <w:rFonts w:ascii="Times New Roman" w:hAnsi="Times New Roman" w:cs="Times New Roman"/>
          <w:sz w:val="24"/>
          <w:szCs w:val="24"/>
          <w:lang w:val="en-GB"/>
        </w:rPr>
        <w:t xml:space="preserve"> but</w:t>
      </w:r>
      <w:r w:rsidRPr="0075583B">
        <w:rPr>
          <w:rFonts w:ascii="Times New Roman" w:hAnsi="Times New Roman" w:cs="Times New Roman"/>
          <w:sz w:val="24"/>
          <w:szCs w:val="24"/>
          <w:lang w:val="en-GB"/>
        </w:rPr>
        <w:t xml:space="preserve"> less research has been done compared to taxes. </w:t>
      </w:r>
      <w:r w:rsidR="00B309E8" w:rsidRPr="0075583B">
        <w:rPr>
          <w:rFonts w:ascii="Times New Roman" w:hAnsi="Times New Roman" w:cs="Times New Roman"/>
          <w:sz w:val="24"/>
          <w:szCs w:val="24"/>
          <w:lang w:val="en-GB"/>
        </w:rPr>
        <w:t xml:space="preserve"> In </w:t>
      </w:r>
      <w:r w:rsidR="008E77B4">
        <w:rPr>
          <w:rFonts w:ascii="Times New Roman" w:hAnsi="Times New Roman" w:cs="Times New Roman"/>
          <w:sz w:val="24"/>
          <w:szCs w:val="24"/>
          <w:lang w:val="en-GB"/>
        </w:rPr>
        <w:t>the</w:t>
      </w:r>
      <w:r w:rsidR="00B309E8" w:rsidRPr="0075583B">
        <w:rPr>
          <w:rFonts w:ascii="Times New Roman" w:hAnsi="Times New Roman" w:cs="Times New Roman"/>
          <w:sz w:val="24"/>
          <w:szCs w:val="24"/>
          <w:lang w:val="en-GB"/>
        </w:rPr>
        <w:t xml:space="preserve"> study by Hajkova et al. (2006), she states that when border and labour policies are considered along with taxes, the size of the tax effect is also tremendously reduced. </w:t>
      </w:r>
      <w:r w:rsidRPr="0075583B">
        <w:rPr>
          <w:rFonts w:ascii="Times New Roman" w:hAnsi="Times New Roman" w:cs="Times New Roman"/>
          <w:sz w:val="24"/>
          <w:szCs w:val="24"/>
          <w:lang w:val="en-GB"/>
        </w:rPr>
        <w:t xml:space="preserve">This is one of the main reasons why social factors are a main focus of this study. </w:t>
      </w:r>
      <w:r w:rsidR="001B6926" w:rsidRPr="0075583B">
        <w:rPr>
          <w:rFonts w:ascii="Times New Roman" w:hAnsi="Times New Roman" w:cs="Times New Roman"/>
          <w:sz w:val="24"/>
          <w:szCs w:val="24"/>
          <w:lang w:val="en-GB"/>
        </w:rPr>
        <w:t xml:space="preserve">A major concern for US investors is also the level of education. </w:t>
      </w:r>
      <w:r w:rsidR="00DC6F54">
        <w:rPr>
          <w:rFonts w:ascii="Times New Roman" w:hAnsi="Times New Roman" w:cs="Times New Roman"/>
          <w:sz w:val="24"/>
          <w:szCs w:val="24"/>
          <w:lang w:val="en-GB"/>
        </w:rPr>
        <w:t>In a</w:t>
      </w:r>
      <w:r w:rsidR="001B6926" w:rsidRPr="0075583B">
        <w:rPr>
          <w:rFonts w:ascii="Times New Roman" w:hAnsi="Times New Roman" w:cs="Times New Roman"/>
          <w:sz w:val="24"/>
          <w:szCs w:val="24"/>
          <w:lang w:val="en-GB"/>
        </w:rPr>
        <w:t xml:space="preserve"> study on location choices of R&amp;D MNEs locating in Europe by Siedschlag et al (2009), </w:t>
      </w:r>
      <w:r w:rsidR="003F5CBB">
        <w:rPr>
          <w:rFonts w:ascii="Times New Roman" w:hAnsi="Times New Roman" w:cs="Times New Roman"/>
          <w:sz w:val="24"/>
          <w:szCs w:val="24"/>
          <w:lang w:val="en-GB"/>
        </w:rPr>
        <w:t>they find</w:t>
      </w:r>
      <w:r w:rsidR="00776125" w:rsidRPr="0075583B">
        <w:rPr>
          <w:rFonts w:ascii="Times New Roman" w:hAnsi="Times New Roman" w:cs="Times New Roman"/>
          <w:sz w:val="24"/>
          <w:szCs w:val="24"/>
          <w:lang w:val="en-GB"/>
        </w:rPr>
        <w:t xml:space="preserve"> </w:t>
      </w:r>
      <w:r w:rsidR="001B6926" w:rsidRPr="0075583B">
        <w:rPr>
          <w:rFonts w:ascii="Times New Roman" w:hAnsi="Times New Roman" w:cs="Times New Roman"/>
          <w:sz w:val="24"/>
          <w:szCs w:val="24"/>
          <w:lang w:val="en-GB"/>
        </w:rPr>
        <w:t>that when education levels are included, the amount of tax</w:t>
      </w:r>
      <w:r w:rsidR="001D2DF9">
        <w:rPr>
          <w:rFonts w:ascii="Times New Roman" w:hAnsi="Times New Roman" w:cs="Times New Roman"/>
          <w:sz w:val="24"/>
          <w:szCs w:val="24"/>
          <w:lang w:val="en-GB"/>
        </w:rPr>
        <w:t>es charged</w:t>
      </w:r>
      <w:r w:rsidR="001B6926" w:rsidRPr="0075583B">
        <w:rPr>
          <w:rFonts w:ascii="Times New Roman" w:hAnsi="Times New Roman" w:cs="Times New Roman"/>
          <w:sz w:val="24"/>
          <w:szCs w:val="24"/>
          <w:lang w:val="en-GB"/>
        </w:rPr>
        <w:t xml:space="preserve"> becomes a less important factor when deciding where to locate. </w:t>
      </w:r>
      <w:r w:rsidR="0006198B" w:rsidRPr="0075583B">
        <w:rPr>
          <w:rFonts w:ascii="Times New Roman" w:hAnsi="Times New Roman" w:cs="Times New Roman"/>
          <w:sz w:val="24"/>
          <w:szCs w:val="24"/>
          <w:lang w:val="en-GB"/>
        </w:rPr>
        <w:t xml:space="preserve">The educational attainment per country is included to examine whether </w:t>
      </w:r>
      <w:r w:rsidR="00A62059" w:rsidRPr="0075583B">
        <w:rPr>
          <w:rFonts w:ascii="Times New Roman" w:hAnsi="Times New Roman" w:cs="Times New Roman"/>
          <w:sz w:val="24"/>
          <w:szCs w:val="24"/>
          <w:lang w:val="en-GB"/>
        </w:rPr>
        <w:t xml:space="preserve">the </w:t>
      </w:r>
      <w:r w:rsidR="0006198B" w:rsidRPr="0075583B">
        <w:rPr>
          <w:rFonts w:ascii="Times New Roman" w:hAnsi="Times New Roman" w:cs="Times New Roman"/>
          <w:sz w:val="24"/>
          <w:szCs w:val="24"/>
          <w:lang w:val="en-GB"/>
        </w:rPr>
        <w:t xml:space="preserve">tax </w:t>
      </w:r>
      <w:r w:rsidR="00A62059" w:rsidRPr="0075583B">
        <w:rPr>
          <w:rFonts w:ascii="Times New Roman" w:hAnsi="Times New Roman" w:cs="Times New Roman"/>
          <w:sz w:val="24"/>
          <w:szCs w:val="24"/>
          <w:lang w:val="en-GB"/>
        </w:rPr>
        <w:t xml:space="preserve">effects on </w:t>
      </w:r>
      <w:r w:rsidR="0006198B" w:rsidRPr="0075583B">
        <w:rPr>
          <w:rFonts w:ascii="Times New Roman" w:hAnsi="Times New Roman" w:cs="Times New Roman"/>
          <w:sz w:val="24"/>
          <w:szCs w:val="24"/>
          <w:lang w:val="en-GB"/>
        </w:rPr>
        <w:t>the probability of MNE location</w:t>
      </w:r>
      <w:r w:rsidR="00A62059" w:rsidRPr="0075583B">
        <w:rPr>
          <w:rFonts w:ascii="Times New Roman" w:hAnsi="Times New Roman" w:cs="Times New Roman"/>
          <w:sz w:val="24"/>
          <w:szCs w:val="24"/>
          <w:lang w:val="en-GB"/>
        </w:rPr>
        <w:t xml:space="preserve"> is changed</w:t>
      </w:r>
      <w:r w:rsidR="0006198B" w:rsidRPr="0075583B">
        <w:rPr>
          <w:rFonts w:ascii="Times New Roman" w:hAnsi="Times New Roman" w:cs="Times New Roman"/>
          <w:sz w:val="24"/>
          <w:szCs w:val="24"/>
          <w:lang w:val="en-GB"/>
        </w:rPr>
        <w:t xml:space="preserve">. </w:t>
      </w:r>
      <w:r w:rsidR="00760A78" w:rsidRPr="0075583B">
        <w:rPr>
          <w:rFonts w:ascii="Times New Roman" w:hAnsi="Times New Roman" w:cs="Times New Roman"/>
          <w:sz w:val="24"/>
          <w:szCs w:val="24"/>
          <w:lang w:val="en-GB"/>
        </w:rPr>
        <w:t>A</w:t>
      </w:r>
      <w:r w:rsidR="0067799C" w:rsidRPr="0075583B">
        <w:rPr>
          <w:rFonts w:ascii="Times New Roman" w:hAnsi="Times New Roman" w:cs="Times New Roman"/>
          <w:sz w:val="24"/>
          <w:szCs w:val="24"/>
          <w:lang w:val="en-GB"/>
        </w:rPr>
        <w:t>nother</w:t>
      </w:r>
      <w:r w:rsidR="00760A78" w:rsidRPr="0075583B">
        <w:rPr>
          <w:rFonts w:ascii="Times New Roman" w:hAnsi="Times New Roman" w:cs="Times New Roman"/>
          <w:sz w:val="24"/>
          <w:szCs w:val="24"/>
          <w:lang w:val="en-GB"/>
        </w:rPr>
        <w:t xml:space="preserve"> </w:t>
      </w:r>
      <w:r w:rsidR="001B6926" w:rsidRPr="0075583B">
        <w:rPr>
          <w:rFonts w:ascii="Times New Roman" w:hAnsi="Times New Roman" w:cs="Times New Roman"/>
          <w:sz w:val="24"/>
          <w:szCs w:val="24"/>
          <w:lang w:val="en-GB"/>
        </w:rPr>
        <w:t xml:space="preserve">rather neglected but potentially important aspect for MNE location is the ease of communication </w:t>
      </w:r>
      <w:r w:rsidR="00A62059" w:rsidRPr="0075583B">
        <w:rPr>
          <w:rFonts w:ascii="Times New Roman" w:hAnsi="Times New Roman" w:cs="Times New Roman"/>
          <w:sz w:val="24"/>
          <w:szCs w:val="24"/>
          <w:lang w:val="en-GB"/>
        </w:rPr>
        <w:t xml:space="preserve">as suggested by </w:t>
      </w:r>
      <w:r w:rsidR="001B6926" w:rsidRPr="0075583B">
        <w:rPr>
          <w:rFonts w:ascii="Times New Roman" w:hAnsi="Times New Roman" w:cs="Times New Roman"/>
          <w:sz w:val="24"/>
          <w:szCs w:val="24"/>
          <w:lang w:val="en-GB"/>
        </w:rPr>
        <w:t xml:space="preserve">Welch et al. </w:t>
      </w:r>
      <w:r w:rsidR="00A62059" w:rsidRPr="0075583B">
        <w:rPr>
          <w:rFonts w:ascii="Times New Roman" w:hAnsi="Times New Roman" w:cs="Times New Roman"/>
          <w:sz w:val="24"/>
          <w:szCs w:val="24"/>
          <w:lang w:val="en-GB"/>
        </w:rPr>
        <w:t>(</w:t>
      </w:r>
      <w:r w:rsidR="001B6926" w:rsidRPr="0075583B">
        <w:rPr>
          <w:rFonts w:ascii="Times New Roman" w:hAnsi="Times New Roman" w:cs="Times New Roman"/>
          <w:sz w:val="24"/>
          <w:szCs w:val="24"/>
          <w:lang w:val="en-GB"/>
        </w:rPr>
        <w:t>2005). When people speak the same language, it is much easier to get the desired message across to employees. Perhaps the number of languages spoken by the residents of a country makes it easier for different cultures to integrate into the host society.</w:t>
      </w:r>
      <w:r w:rsidR="0067799C" w:rsidRPr="0075583B">
        <w:rPr>
          <w:rFonts w:ascii="Times New Roman" w:hAnsi="Times New Roman" w:cs="Times New Roman"/>
          <w:sz w:val="24"/>
          <w:szCs w:val="24"/>
          <w:lang w:val="en-GB"/>
        </w:rPr>
        <w:t xml:space="preserve"> Factors regarding the labour market also seem to suppress the effects of taxes regarding </w:t>
      </w:r>
      <w:r w:rsidR="00B873BE">
        <w:rPr>
          <w:rFonts w:ascii="Times New Roman" w:hAnsi="Times New Roman" w:cs="Times New Roman"/>
          <w:sz w:val="24"/>
          <w:szCs w:val="24"/>
          <w:lang w:val="en-GB"/>
        </w:rPr>
        <w:t xml:space="preserve">the site choice for subsidiaries, as discussed in Faggio (2001). </w:t>
      </w:r>
    </w:p>
    <w:p w:rsidR="00BE4B39" w:rsidRPr="0075583B" w:rsidRDefault="00204497" w:rsidP="00D317CA">
      <w:pPr>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Plenty of research exists on the country level, where MNEs need to decide in which region of a country to locate, after already having picked the country. However, less literature exists to explain how the country location is chosen. In this study the focus is on 21 European countries, including countries from the North and South</w:t>
      </w:r>
      <w:r w:rsidR="00A201FF">
        <w:rPr>
          <w:rFonts w:ascii="Times New Roman" w:hAnsi="Times New Roman" w:cs="Times New Roman"/>
          <w:sz w:val="24"/>
          <w:szCs w:val="24"/>
          <w:lang w:val="en-GB"/>
        </w:rPr>
        <w:t>,</w:t>
      </w:r>
      <w:r w:rsidRPr="0075583B">
        <w:rPr>
          <w:rFonts w:ascii="Times New Roman" w:hAnsi="Times New Roman" w:cs="Times New Roman"/>
          <w:sz w:val="24"/>
          <w:szCs w:val="24"/>
          <w:lang w:val="en-GB"/>
        </w:rPr>
        <w:t xml:space="preserve"> as well as the East and the West. </w:t>
      </w:r>
    </w:p>
    <w:p w:rsidR="001B6926" w:rsidRPr="0075583B" w:rsidRDefault="009D493E" w:rsidP="00D317CA">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The structure of this thesis is as follows: i</w:t>
      </w:r>
      <w:r w:rsidR="001B6926" w:rsidRPr="0075583B">
        <w:rPr>
          <w:rFonts w:ascii="Times New Roman" w:hAnsi="Times New Roman" w:cs="Times New Roman"/>
          <w:sz w:val="24"/>
          <w:szCs w:val="24"/>
          <w:lang w:val="en-GB"/>
        </w:rPr>
        <w:t xml:space="preserve">n the following section, some of the related literature on the subject is discussed. Section 3 describes the data and methodology used. The </w:t>
      </w:r>
      <w:r w:rsidR="001B6926" w:rsidRPr="0075583B">
        <w:rPr>
          <w:rFonts w:ascii="Times New Roman" w:hAnsi="Times New Roman" w:cs="Times New Roman"/>
          <w:sz w:val="24"/>
          <w:szCs w:val="24"/>
          <w:lang w:val="en-GB"/>
        </w:rPr>
        <w:lastRenderedPageBreak/>
        <w:t xml:space="preserve">results are presented in Section 4, and finally the conclusions and recommendations for future research can be found in Section 5. </w:t>
      </w:r>
    </w:p>
    <w:p w:rsidR="001B6926" w:rsidRDefault="001B6926" w:rsidP="009D493E">
      <w:pPr>
        <w:pStyle w:val="Heading1"/>
        <w:numPr>
          <w:ilvl w:val="0"/>
          <w:numId w:val="8"/>
        </w:numPr>
        <w:jc w:val="both"/>
        <w:rPr>
          <w:lang w:val="en-GB"/>
        </w:rPr>
      </w:pPr>
      <w:bookmarkStart w:id="2" w:name="_Toc330425608"/>
      <w:r w:rsidRPr="0075583B">
        <w:rPr>
          <w:lang w:val="en-GB"/>
        </w:rPr>
        <w:t>Theoretical Background</w:t>
      </w:r>
      <w:bookmarkEnd w:id="2"/>
    </w:p>
    <w:p w:rsidR="009D493E" w:rsidRPr="009D493E" w:rsidRDefault="009D493E" w:rsidP="009D493E">
      <w:pPr>
        <w:spacing w:line="360" w:lineRule="auto"/>
        <w:jc w:val="both"/>
        <w:rPr>
          <w:rFonts w:ascii="Times New Roman" w:hAnsi="Times New Roman" w:cs="Times New Roman"/>
          <w:sz w:val="24"/>
          <w:lang w:val="en-GB"/>
        </w:rPr>
      </w:pPr>
      <w:r w:rsidRPr="009D493E">
        <w:rPr>
          <w:rFonts w:ascii="Times New Roman" w:hAnsi="Times New Roman" w:cs="Times New Roman"/>
          <w:sz w:val="24"/>
          <w:lang w:val="en-GB"/>
        </w:rPr>
        <w:t>In this section, an overview of the main literature related to the subject studied on</w:t>
      </w:r>
      <w:r>
        <w:rPr>
          <w:rFonts w:ascii="Times New Roman" w:hAnsi="Times New Roman" w:cs="Times New Roman"/>
          <w:sz w:val="24"/>
          <w:lang w:val="en-GB"/>
        </w:rPr>
        <w:t xml:space="preserve"> </w:t>
      </w:r>
      <w:r w:rsidRPr="009D493E">
        <w:rPr>
          <w:rFonts w:ascii="Times New Roman" w:hAnsi="Times New Roman" w:cs="Times New Roman"/>
          <w:sz w:val="24"/>
          <w:lang w:val="en-GB"/>
        </w:rPr>
        <w:t xml:space="preserve">multinational enterprise locations is provided. Much of the literature has focused on the effects of taxes on different types of foreign direct investment. This is discussed in the first subsection. The second subsection shows that when other factors are included, especially agglomeration effects, the effects of taxes on the location decision of foreign investment are weakened. </w:t>
      </w:r>
    </w:p>
    <w:p w:rsidR="001B6926" w:rsidRPr="0075583B" w:rsidRDefault="00D67737" w:rsidP="00D317CA">
      <w:pPr>
        <w:pStyle w:val="Heading2"/>
        <w:spacing w:line="360" w:lineRule="auto"/>
        <w:jc w:val="both"/>
        <w:rPr>
          <w:rFonts w:ascii="Times New Roman" w:hAnsi="Times New Roman" w:cs="Times New Roman"/>
          <w:sz w:val="24"/>
          <w:szCs w:val="24"/>
          <w:lang w:val="en-GB"/>
        </w:rPr>
      </w:pPr>
      <w:bookmarkStart w:id="3" w:name="_Toc330425609"/>
      <w:r w:rsidRPr="0075583B">
        <w:rPr>
          <w:rFonts w:ascii="Times New Roman" w:hAnsi="Times New Roman" w:cs="Times New Roman"/>
          <w:sz w:val="24"/>
          <w:szCs w:val="24"/>
          <w:lang w:val="en-GB"/>
        </w:rPr>
        <w:t>i) Tax</w:t>
      </w:r>
      <w:r w:rsidR="001B6926" w:rsidRPr="0075583B">
        <w:rPr>
          <w:rFonts w:ascii="Times New Roman" w:hAnsi="Times New Roman" w:cs="Times New Roman"/>
          <w:sz w:val="24"/>
          <w:szCs w:val="24"/>
          <w:lang w:val="en-GB"/>
        </w:rPr>
        <w:t xml:space="preserve"> effects</w:t>
      </w:r>
      <w:bookmarkEnd w:id="3"/>
    </w:p>
    <w:p w:rsidR="001B6926" w:rsidRPr="0075583B" w:rsidRDefault="001B6926" w:rsidP="00D317CA">
      <w:pPr>
        <w:spacing w:line="360" w:lineRule="auto"/>
        <w:ind w:firstLine="720"/>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In recent years, quite some research has been done on MNEs and their location choice. In a study by the OECD (2007), “Taxation and Foreign Direct Investments”, t</w:t>
      </w:r>
      <w:r w:rsidRPr="0075583B">
        <w:rPr>
          <w:rFonts w:ascii="Times New Roman" w:hAnsi="Times New Roman" w:cs="Times New Roman"/>
          <w:sz w:val="24"/>
          <w:szCs w:val="24"/>
          <w:lang w:val="en-GB" w:eastAsia="nl-NL"/>
        </w:rPr>
        <w:t>he OECD provides an overview of the existing literature on taxes up until 2007</w:t>
      </w:r>
      <w:r w:rsidRPr="0075583B">
        <w:rPr>
          <w:rFonts w:ascii="Times New Roman" w:eastAsia="Times New Roman" w:hAnsi="Times New Roman" w:cs="Times New Roman"/>
          <w:bCs/>
          <w:sz w:val="24"/>
          <w:szCs w:val="24"/>
          <w:lang w:val="en-GB" w:eastAsia="nl-NL"/>
        </w:rPr>
        <w:t>. An analysis is given on the first major studies carried out on time series, cross sectional, panel and discrete choice models.</w:t>
      </w:r>
      <w:r w:rsidRPr="0075583B">
        <w:rPr>
          <w:rFonts w:ascii="Times New Roman" w:hAnsi="Times New Roman" w:cs="Times New Roman"/>
          <w:sz w:val="24"/>
          <w:szCs w:val="24"/>
          <w:lang w:val="en-GB"/>
        </w:rPr>
        <w:t xml:space="preserve"> One of the first studies done in the field of FDI</w:t>
      </w:r>
      <w:r w:rsidR="001909BE">
        <w:rPr>
          <w:rFonts w:ascii="Times New Roman" w:hAnsi="Times New Roman" w:cs="Times New Roman"/>
          <w:sz w:val="24"/>
          <w:szCs w:val="24"/>
          <w:lang w:val="en-GB"/>
        </w:rPr>
        <w:t>´</w:t>
      </w:r>
      <w:r w:rsidRPr="0075583B">
        <w:rPr>
          <w:rFonts w:ascii="Times New Roman" w:hAnsi="Times New Roman" w:cs="Times New Roman"/>
          <w:sz w:val="24"/>
          <w:szCs w:val="24"/>
          <w:lang w:val="en-GB"/>
        </w:rPr>
        <w:t xml:space="preserve">s locations was on taxation by </w:t>
      </w:r>
      <w:r w:rsidRPr="0075583B">
        <w:rPr>
          <w:rFonts w:ascii="Times New Roman" w:eastAsia="Times New Roman" w:hAnsi="Times New Roman" w:cs="Times New Roman"/>
          <w:sz w:val="24"/>
          <w:szCs w:val="24"/>
          <w:lang w:val="en-GB"/>
        </w:rPr>
        <w:t>Hartman</w:t>
      </w:r>
      <w:r w:rsidRPr="0075583B">
        <w:rPr>
          <w:rFonts w:ascii="Times New Roman" w:hAnsi="Times New Roman" w:cs="Times New Roman"/>
          <w:sz w:val="24"/>
          <w:szCs w:val="24"/>
          <w:lang w:val="en-GB"/>
        </w:rPr>
        <w:t xml:space="preserve"> </w:t>
      </w:r>
      <w:r w:rsidRPr="0075583B">
        <w:rPr>
          <w:rFonts w:ascii="Times New Roman" w:eastAsia="Times New Roman" w:hAnsi="Times New Roman" w:cs="Times New Roman"/>
          <w:sz w:val="24"/>
          <w:szCs w:val="24"/>
          <w:lang w:val="en-GB"/>
        </w:rPr>
        <w:t>(1984).</w:t>
      </w:r>
      <w:r w:rsidRPr="0075583B">
        <w:rPr>
          <w:rFonts w:ascii="Times New Roman" w:eastAsia="Times New Roman" w:hAnsi="Times New Roman" w:cs="Times New Roman"/>
          <w:bCs/>
          <w:sz w:val="24"/>
          <w:szCs w:val="24"/>
          <w:lang w:val="en-GB" w:eastAsia="nl-NL"/>
        </w:rPr>
        <w:t xml:space="preserve"> </w:t>
      </w:r>
      <w:r w:rsidRPr="0075583B">
        <w:rPr>
          <w:rFonts w:ascii="Times New Roman" w:hAnsi="Times New Roman" w:cs="Times New Roman"/>
          <w:sz w:val="24"/>
          <w:szCs w:val="24"/>
          <w:lang w:val="en-GB"/>
        </w:rPr>
        <w:t xml:space="preserve">A basic time series specification is built to test whether tax rates in the US have any explanatory power for </w:t>
      </w:r>
      <w:r w:rsidR="002561CB" w:rsidRPr="0075583B">
        <w:rPr>
          <w:rFonts w:ascii="Times New Roman" w:hAnsi="Times New Roman" w:cs="Times New Roman"/>
          <w:sz w:val="24"/>
          <w:szCs w:val="24"/>
          <w:lang w:val="en-GB"/>
        </w:rPr>
        <w:t>the</w:t>
      </w:r>
      <w:r w:rsidRPr="0075583B">
        <w:rPr>
          <w:rFonts w:ascii="Times New Roman" w:hAnsi="Times New Roman" w:cs="Times New Roman"/>
          <w:sz w:val="24"/>
          <w:szCs w:val="24"/>
          <w:lang w:val="en-GB"/>
        </w:rPr>
        <w:t xml:space="preserve"> sites </w:t>
      </w:r>
      <w:r w:rsidR="002561CB" w:rsidRPr="0075583B">
        <w:rPr>
          <w:rFonts w:ascii="Times New Roman" w:hAnsi="Times New Roman" w:cs="Times New Roman"/>
          <w:sz w:val="24"/>
          <w:szCs w:val="24"/>
          <w:lang w:val="en-GB"/>
        </w:rPr>
        <w:t xml:space="preserve">FDIs </w:t>
      </w:r>
      <w:r w:rsidRPr="0075583B">
        <w:rPr>
          <w:rFonts w:ascii="Times New Roman" w:hAnsi="Times New Roman" w:cs="Times New Roman"/>
          <w:sz w:val="24"/>
          <w:szCs w:val="24"/>
          <w:lang w:val="en-GB"/>
        </w:rPr>
        <w:t xml:space="preserve">choose to situate at. He took this data on US MNEs for the period 1965-1979. </w:t>
      </w:r>
      <w:r w:rsidRPr="0075583B">
        <w:rPr>
          <w:rFonts w:ascii="Times New Roman" w:eastAsia="Times New Roman" w:hAnsi="Times New Roman" w:cs="Times New Roman"/>
          <w:bCs/>
          <w:sz w:val="24"/>
          <w:szCs w:val="24"/>
          <w:lang w:val="en-GB" w:eastAsia="nl-NL"/>
        </w:rPr>
        <w:t xml:space="preserve">In his methodology, he regresses the FDI on variables in logarithmic forms, such as the rate of return on inbound FDI and a variable measuring the after tax rate of return on US capital. In this specification, only FDI financed by new equity is </w:t>
      </w:r>
      <w:r w:rsidR="00E528DE" w:rsidRPr="0075583B">
        <w:rPr>
          <w:rFonts w:ascii="Times New Roman" w:eastAsia="Times New Roman" w:hAnsi="Times New Roman" w:cs="Times New Roman"/>
          <w:bCs/>
          <w:sz w:val="24"/>
          <w:szCs w:val="24"/>
          <w:lang w:val="en-GB" w:eastAsia="nl-NL"/>
        </w:rPr>
        <w:t>used,</w:t>
      </w:r>
      <w:r w:rsidR="001909BE">
        <w:rPr>
          <w:rFonts w:ascii="Times New Roman" w:eastAsia="Times New Roman" w:hAnsi="Times New Roman" w:cs="Times New Roman"/>
          <w:bCs/>
          <w:sz w:val="24"/>
          <w:szCs w:val="24"/>
          <w:lang w:val="en-GB" w:eastAsia="nl-NL"/>
        </w:rPr>
        <w:t xml:space="preserve"> instead of FDI which is financed by </w:t>
      </w:r>
      <w:r w:rsidRPr="0075583B">
        <w:rPr>
          <w:rFonts w:ascii="Times New Roman" w:eastAsia="Times New Roman" w:hAnsi="Times New Roman" w:cs="Times New Roman"/>
          <w:bCs/>
          <w:sz w:val="24"/>
          <w:szCs w:val="24"/>
          <w:lang w:val="en-GB" w:eastAsia="nl-NL"/>
        </w:rPr>
        <w:t xml:space="preserve">retained earnings. </w:t>
      </w:r>
      <w:r w:rsidR="00B206D1">
        <w:rPr>
          <w:rFonts w:ascii="Times New Roman" w:eastAsia="Times New Roman" w:hAnsi="Times New Roman" w:cs="Times New Roman"/>
          <w:bCs/>
          <w:sz w:val="24"/>
          <w:szCs w:val="24"/>
          <w:lang w:val="en-GB" w:eastAsia="nl-NL"/>
        </w:rPr>
        <w:t xml:space="preserve">Due to this, there are no mixed effects between completely new FDI entering the country for the first time and already existing FDI. </w:t>
      </w:r>
      <w:r w:rsidRPr="0075583B">
        <w:rPr>
          <w:rFonts w:ascii="Times New Roman" w:hAnsi="Times New Roman" w:cs="Times New Roman"/>
          <w:sz w:val="24"/>
          <w:szCs w:val="24"/>
          <w:lang w:val="en-GB"/>
        </w:rPr>
        <w:t xml:space="preserve">His findings empirically confirmed that a higher after-tax rate of return stimulates higher FDIs. Also, the higher the amount of retained earnings, the more attractive a location becomes for FDI. </w:t>
      </w:r>
      <w:r w:rsidRPr="0075583B">
        <w:rPr>
          <w:rFonts w:ascii="Times New Roman" w:eastAsia="Times New Roman" w:hAnsi="Times New Roman" w:cs="Times New Roman"/>
          <w:bCs/>
          <w:sz w:val="24"/>
          <w:szCs w:val="24"/>
          <w:lang w:val="en-GB" w:eastAsia="nl-NL"/>
        </w:rPr>
        <w:t xml:space="preserve">Another interesting finding is that the personal income tax rate as a percentage of the corporate tax rate has a negative effect on the amount of FDI. </w:t>
      </w:r>
      <w:r w:rsidRPr="0075583B">
        <w:rPr>
          <w:rFonts w:ascii="Times New Roman" w:hAnsi="Times New Roman" w:cs="Times New Roman"/>
          <w:sz w:val="24"/>
          <w:szCs w:val="24"/>
          <w:lang w:val="en-GB"/>
        </w:rPr>
        <w:t>The downside to Hartman’s research is that it only uses data on the aggregate level for all FDI in the US. FDI may consist of different investments, i.e.</w:t>
      </w:r>
      <w:r w:rsidR="002561CB" w:rsidRPr="0075583B">
        <w:rPr>
          <w:rFonts w:ascii="Times New Roman" w:hAnsi="Times New Roman" w:cs="Times New Roman"/>
          <w:sz w:val="24"/>
          <w:szCs w:val="24"/>
          <w:lang w:val="en-GB"/>
        </w:rPr>
        <w:t xml:space="preserve"> new foreign affiliates,</w:t>
      </w:r>
      <w:r w:rsidRPr="0075583B">
        <w:rPr>
          <w:rFonts w:ascii="Times New Roman" w:hAnsi="Times New Roman" w:cs="Times New Roman"/>
          <w:sz w:val="24"/>
          <w:szCs w:val="24"/>
          <w:lang w:val="en-GB"/>
        </w:rPr>
        <w:t xml:space="preserve"> mergers and acquisitions and plant expansions. Special rules</w:t>
      </w:r>
      <w:r w:rsidR="001456E1" w:rsidRPr="0075583B">
        <w:rPr>
          <w:rFonts w:ascii="Times New Roman" w:hAnsi="Times New Roman" w:cs="Times New Roman"/>
          <w:sz w:val="24"/>
          <w:szCs w:val="24"/>
          <w:lang w:val="en-GB"/>
        </w:rPr>
        <w:t xml:space="preserve"> may</w:t>
      </w:r>
      <w:r w:rsidRPr="0075583B">
        <w:rPr>
          <w:rFonts w:ascii="Times New Roman" w:hAnsi="Times New Roman" w:cs="Times New Roman"/>
          <w:sz w:val="24"/>
          <w:szCs w:val="24"/>
          <w:lang w:val="en-GB"/>
        </w:rPr>
        <w:t xml:space="preserve"> apply to each specific type of investment, so conclusions drawn about the effects of taxes should not be drawn for both physical and capital FDIs. </w:t>
      </w:r>
    </w:p>
    <w:p w:rsidR="001B6926" w:rsidRPr="0075583B" w:rsidRDefault="001B6926" w:rsidP="00D317CA">
      <w:pPr>
        <w:spacing w:line="360" w:lineRule="auto"/>
        <w:ind w:firstLine="720"/>
        <w:jc w:val="both"/>
        <w:rPr>
          <w:rFonts w:ascii="Times New Roman" w:eastAsia="Times New Roman" w:hAnsi="Times New Roman" w:cs="Times New Roman"/>
          <w:bCs/>
          <w:sz w:val="24"/>
          <w:szCs w:val="24"/>
          <w:lang w:val="en-GB" w:eastAsia="nl-NL"/>
        </w:rPr>
      </w:pPr>
      <w:r w:rsidRPr="0075583B">
        <w:rPr>
          <w:rFonts w:ascii="Times New Roman" w:eastAsia="Times New Roman" w:hAnsi="Times New Roman" w:cs="Times New Roman"/>
          <w:bCs/>
          <w:sz w:val="24"/>
          <w:szCs w:val="24"/>
          <w:lang w:val="en-GB" w:eastAsia="nl-NL"/>
        </w:rPr>
        <w:lastRenderedPageBreak/>
        <w:t xml:space="preserve">The findings for the times series studies seem to be in line with those on a cross-sectional basis. </w:t>
      </w:r>
      <w:r w:rsidR="00A41BC9" w:rsidRPr="0075583B">
        <w:rPr>
          <w:rFonts w:ascii="Times New Roman" w:eastAsia="Times New Roman" w:hAnsi="Times New Roman" w:cs="Times New Roman"/>
          <w:bCs/>
          <w:sz w:val="24"/>
          <w:szCs w:val="24"/>
          <w:lang w:val="en-GB" w:eastAsia="nl-NL"/>
        </w:rPr>
        <w:t>The c</w:t>
      </w:r>
      <w:r w:rsidRPr="0075583B">
        <w:rPr>
          <w:rFonts w:ascii="Times New Roman" w:eastAsia="Times New Roman" w:hAnsi="Times New Roman" w:cs="Times New Roman"/>
          <w:bCs/>
          <w:sz w:val="24"/>
          <w:szCs w:val="24"/>
          <w:lang w:val="en-GB" w:eastAsia="nl-NL"/>
        </w:rPr>
        <w:t>ross sectional studies also find evidence to support the assumption of distortive tax effects on the amount of FDI.</w:t>
      </w:r>
      <w:r w:rsidR="000D2ED2" w:rsidRPr="0075583B">
        <w:rPr>
          <w:rFonts w:ascii="Times New Roman" w:eastAsia="Times New Roman" w:hAnsi="Times New Roman" w:cs="Times New Roman"/>
          <w:bCs/>
          <w:sz w:val="24"/>
          <w:szCs w:val="24"/>
          <w:lang w:val="en-GB" w:eastAsia="nl-NL"/>
        </w:rPr>
        <w:t xml:space="preserve"> Slemrod (1990) uses data from 1960-1987 studying the US tax rate on inbound FDI,</w:t>
      </w:r>
      <w:r w:rsidR="0077424A" w:rsidRPr="0075583B">
        <w:rPr>
          <w:rFonts w:ascii="Times New Roman" w:eastAsia="Times New Roman" w:hAnsi="Times New Roman" w:cs="Times New Roman"/>
          <w:bCs/>
          <w:sz w:val="24"/>
          <w:szCs w:val="24"/>
          <w:lang w:val="en-GB" w:eastAsia="nl-NL"/>
        </w:rPr>
        <w:t xml:space="preserve"> </w:t>
      </w:r>
      <w:r w:rsidR="000D2ED2" w:rsidRPr="0075583B">
        <w:rPr>
          <w:rFonts w:ascii="Times New Roman" w:eastAsia="Times New Roman" w:hAnsi="Times New Roman" w:cs="Times New Roman"/>
          <w:bCs/>
          <w:sz w:val="24"/>
          <w:szCs w:val="24"/>
          <w:lang w:val="en-GB" w:eastAsia="nl-NL"/>
        </w:rPr>
        <w:t>which adds to the literature by including investments made by countries from all over the world. Two groups are compared. The first group consists of Canada, the Netherlands, France and the former West-Germany, and the other group includes Italy, the UK and Japan.  This study focuses on the repatriation of foreign sourced income</w:t>
      </w:r>
      <w:r w:rsidR="00C5680C">
        <w:rPr>
          <w:rFonts w:ascii="Times New Roman" w:eastAsia="Times New Roman" w:hAnsi="Times New Roman" w:cs="Times New Roman"/>
          <w:bCs/>
          <w:sz w:val="24"/>
          <w:szCs w:val="24"/>
          <w:lang w:val="en-GB" w:eastAsia="nl-NL"/>
        </w:rPr>
        <w:t>,</w:t>
      </w:r>
      <w:r w:rsidR="000D2ED2" w:rsidRPr="0075583B">
        <w:rPr>
          <w:rFonts w:ascii="Times New Roman" w:eastAsia="Times New Roman" w:hAnsi="Times New Roman" w:cs="Times New Roman"/>
          <w:bCs/>
          <w:sz w:val="24"/>
          <w:szCs w:val="24"/>
          <w:lang w:val="en-GB" w:eastAsia="nl-NL"/>
        </w:rPr>
        <w:t xml:space="preserve"> where a distinction is made between countries who exempt FDI from taxes and those who use a credit tax system. </w:t>
      </w:r>
      <w:r w:rsidR="00E92D15">
        <w:rPr>
          <w:rFonts w:ascii="Times New Roman" w:eastAsia="Times New Roman" w:hAnsi="Times New Roman" w:cs="Times New Roman"/>
          <w:bCs/>
          <w:sz w:val="24"/>
          <w:szCs w:val="24"/>
          <w:lang w:val="en-GB" w:eastAsia="nl-NL"/>
        </w:rPr>
        <w:t xml:space="preserve">Three </w:t>
      </w:r>
      <w:r w:rsidR="000D2ED2" w:rsidRPr="0075583B">
        <w:rPr>
          <w:rFonts w:ascii="Times New Roman" w:eastAsia="Times New Roman" w:hAnsi="Times New Roman" w:cs="Times New Roman"/>
          <w:bCs/>
          <w:sz w:val="24"/>
          <w:szCs w:val="24"/>
          <w:lang w:val="en-GB" w:eastAsia="nl-NL"/>
        </w:rPr>
        <w:t>consecutive effective marginal tax rates</w:t>
      </w:r>
      <w:r w:rsidR="00CB76BF">
        <w:rPr>
          <w:rFonts w:ascii="Times New Roman" w:eastAsia="Times New Roman" w:hAnsi="Times New Roman" w:cs="Times New Roman"/>
          <w:bCs/>
          <w:sz w:val="24"/>
          <w:szCs w:val="24"/>
          <w:lang w:val="en-GB" w:eastAsia="nl-NL"/>
        </w:rPr>
        <w:t>,</w:t>
      </w:r>
      <w:r w:rsidR="000D2ED2" w:rsidRPr="0075583B">
        <w:rPr>
          <w:rFonts w:ascii="Times New Roman" w:eastAsia="Times New Roman" w:hAnsi="Times New Roman" w:cs="Times New Roman"/>
          <w:bCs/>
          <w:sz w:val="24"/>
          <w:szCs w:val="24"/>
          <w:lang w:val="en-GB" w:eastAsia="nl-NL"/>
        </w:rPr>
        <w:t xml:space="preserve"> EMTRs</w:t>
      </w:r>
      <w:r w:rsidR="00E92D15">
        <w:rPr>
          <w:rFonts w:ascii="Times New Roman" w:eastAsia="Times New Roman" w:hAnsi="Times New Roman" w:cs="Times New Roman"/>
          <w:bCs/>
          <w:sz w:val="24"/>
          <w:szCs w:val="24"/>
          <w:lang w:val="en-GB" w:eastAsia="nl-NL"/>
        </w:rPr>
        <w:t xml:space="preserve">, </w:t>
      </w:r>
      <w:r w:rsidR="00E92D15" w:rsidRPr="0075583B">
        <w:rPr>
          <w:rFonts w:ascii="Times New Roman" w:eastAsia="Times New Roman" w:hAnsi="Times New Roman" w:cs="Times New Roman"/>
          <w:bCs/>
          <w:sz w:val="24"/>
          <w:szCs w:val="24"/>
          <w:lang w:val="en-GB" w:eastAsia="nl-NL"/>
        </w:rPr>
        <w:t>for</w:t>
      </w:r>
      <w:r w:rsidR="000D2ED2" w:rsidRPr="0075583B">
        <w:rPr>
          <w:rFonts w:ascii="Times New Roman" w:eastAsia="Times New Roman" w:hAnsi="Times New Roman" w:cs="Times New Roman"/>
          <w:bCs/>
          <w:sz w:val="24"/>
          <w:szCs w:val="24"/>
          <w:lang w:val="en-GB" w:eastAsia="nl-NL"/>
        </w:rPr>
        <w:t xml:space="preserve"> the host country, the US</w:t>
      </w:r>
      <w:r w:rsidR="00E334B8">
        <w:rPr>
          <w:rFonts w:ascii="Times New Roman" w:eastAsia="Times New Roman" w:hAnsi="Times New Roman" w:cs="Times New Roman"/>
          <w:bCs/>
          <w:sz w:val="24"/>
          <w:szCs w:val="24"/>
          <w:lang w:val="en-GB" w:eastAsia="nl-NL"/>
        </w:rPr>
        <w:t>,</w:t>
      </w:r>
      <w:r w:rsidR="00E92D15">
        <w:rPr>
          <w:rFonts w:ascii="Times New Roman" w:eastAsia="Times New Roman" w:hAnsi="Times New Roman" w:cs="Times New Roman"/>
          <w:bCs/>
          <w:sz w:val="24"/>
          <w:szCs w:val="24"/>
          <w:lang w:val="en-GB" w:eastAsia="nl-NL"/>
        </w:rPr>
        <w:t xml:space="preserve"> are included in this study</w:t>
      </w:r>
      <w:r w:rsidR="000D2ED2" w:rsidRPr="0075583B">
        <w:rPr>
          <w:rFonts w:ascii="Times New Roman" w:eastAsia="Times New Roman" w:hAnsi="Times New Roman" w:cs="Times New Roman"/>
          <w:bCs/>
          <w:sz w:val="24"/>
          <w:szCs w:val="24"/>
          <w:lang w:val="en-GB" w:eastAsia="nl-NL"/>
        </w:rPr>
        <w:t xml:space="preserve">. The EMTR is defined as the marginal tax rate applied on a single investment, unlike the effective average tax rate, which takes an average value for a number of different projects. Also specified is the difference between home and host country taxes on corporate and personal income. He finds that the EMTR has a negative effect on FDI. Tax exemption in the home country is an insignificant predictor for the amount of FDI in the hosting US. However, a larger host (US) tax rate, results in fewer FDI funds being sent to the host country. In sum, the amount of FDI from each of the countries is negatively affected by the US, host country’s tax rate. Interestingly enough, inbound FDI financed by retained earnings are not affected by the host tax rate. </w:t>
      </w:r>
      <w:r w:rsidRPr="0075583B">
        <w:rPr>
          <w:rFonts w:ascii="Times New Roman" w:eastAsia="Times New Roman" w:hAnsi="Times New Roman" w:cs="Times New Roman"/>
          <w:bCs/>
          <w:sz w:val="24"/>
          <w:szCs w:val="24"/>
          <w:lang w:val="en-GB" w:eastAsia="nl-NL"/>
        </w:rPr>
        <w:t>Grubert &amp; Mutti (1991)</w:t>
      </w:r>
      <w:r w:rsidR="00E500BF">
        <w:rPr>
          <w:rFonts w:ascii="Times New Roman" w:eastAsia="Times New Roman" w:hAnsi="Times New Roman" w:cs="Times New Roman"/>
          <w:bCs/>
          <w:sz w:val="24"/>
          <w:szCs w:val="24"/>
          <w:lang w:val="en-GB" w:eastAsia="nl-NL"/>
        </w:rPr>
        <w:t xml:space="preserve"> </w:t>
      </w:r>
      <w:r w:rsidR="00A41BC9" w:rsidRPr="0075583B">
        <w:rPr>
          <w:rFonts w:ascii="Times New Roman" w:eastAsia="Times New Roman" w:hAnsi="Times New Roman" w:cs="Times New Roman"/>
          <w:bCs/>
          <w:sz w:val="24"/>
          <w:szCs w:val="24"/>
          <w:lang w:val="en-GB" w:eastAsia="nl-NL"/>
        </w:rPr>
        <w:t xml:space="preserve">also specify </w:t>
      </w:r>
      <w:r w:rsidRPr="0075583B">
        <w:rPr>
          <w:rFonts w:ascii="Times New Roman" w:eastAsia="Times New Roman" w:hAnsi="Times New Roman" w:cs="Times New Roman"/>
          <w:bCs/>
          <w:sz w:val="24"/>
          <w:szCs w:val="24"/>
          <w:lang w:val="en-GB" w:eastAsia="nl-NL"/>
        </w:rPr>
        <w:t xml:space="preserve">a model studying the effects of taxes on property, plant and equipment, where physical rather than capital investments are analyzed. The data covers US MNEs from the manufacturing sector investing in 33 host countries. They find that outbound investment is negatively affected by the host country tax rate. </w:t>
      </w:r>
      <w:r w:rsidR="00FE0BAA" w:rsidRPr="0075583B">
        <w:rPr>
          <w:rFonts w:ascii="Times New Roman" w:eastAsia="Times New Roman" w:hAnsi="Times New Roman" w:cs="Times New Roman"/>
          <w:bCs/>
          <w:sz w:val="24"/>
          <w:szCs w:val="24"/>
          <w:lang w:val="en-GB" w:eastAsia="nl-NL"/>
        </w:rPr>
        <w:t xml:space="preserve">However, </w:t>
      </w:r>
      <w:r w:rsidR="00E500BF">
        <w:rPr>
          <w:rFonts w:ascii="Times New Roman" w:eastAsia="Times New Roman" w:hAnsi="Times New Roman" w:cs="Times New Roman"/>
          <w:bCs/>
          <w:sz w:val="24"/>
          <w:szCs w:val="24"/>
          <w:lang w:val="en-GB" w:eastAsia="nl-NL"/>
        </w:rPr>
        <w:t>t</w:t>
      </w:r>
      <w:r w:rsidR="00FE0BAA" w:rsidRPr="0075583B">
        <w:rPr>
          <w:rFonts w:ascii="Times New Roman" w:hAnsi="Times New Roman" w:cs="Times New Roman"/>
          <w:sz w:val="24"/>
          <w:szCs w:val="24"/>
          <w:lang w:val="en-GB"/>
        </w:rPr>
        <w:t>ime series analyses have their drawbacks</w:t>
      </w:r>
      <w:r w:rsidR="0037343E">
        <w:rPr>
          <w:rFonts w:ascii="Times New Roman" w:hAnsi="Times New Roman" w:cs="Times New Roman"/>
          <w:sz w:val="24"/>
          <w:szCs w:val="24"/>
          <w:lang w:val="en-GB"/>
        </w:rPr>
        <w:t>.</w:t>
      </w:r>
    </w:p>
    <w:p w:rsidR="001B6926" w:rsidRPr="0075583B" w:rsidRDefault="001B6926" w:rsidP="00D317CA">
      <w:pPr>
        <w:autoSpaceDE w:val="0"/>
        <w:autoSpaceDN w:val="0"/>
        <w:adjustRightInd w:val="0"/>
        <w:spacing w:line="360" w:lineRule="auto"/>
        <w:ind w:firstLine="720"/>
        <w:jc w:val="both"/>
        <w:rPr>
          <w:rFonts w:ascii="Times New Roman" w:eastAsia="Times New Roman" w:hAnsi="Times New Roman" w:cs="Times New Roman"/>
          <w:bCs/>
          <w:sz w:val="24"/>
          <w:szCs w:val="24"/>
          <w:lang w:val="en-GB" w:eastAsia="nl-NL"/>
        </w:rPr>
      </w:pPr>
      <w:r w:rsidRPr="0075583B">
        <w:rPr>
          <w:rFonts w:ascii="Times New Roman" w:eastAsia="Times New Roman" w:hAnsi="Times New Roman" w:cs="Times New Roman"/>
          <w:bCs/>
          <w:sz w:val="24"/>
          <w:szCs w:val="24"/>
          <w:lang w:val="en-GB" w:eastAsia="nl-NL"/>
        </w:rPr>
        <w:t xml:space="preserve">The highest number of significant tax elasticities has been found on the panel basis, amounting to two thirds </w:t>
      </w:r>
      <w:r w:rsidR="00900A54">
        <w:rPr>
          <w:rFonts w:ascii="Times New Roman" w:eastAsia="Times New Roman" w:hAnsi="Times New Roman" w:cs="Times New Roman"/>
          <w:bCs/>
          <w:sz w:val="24"/>
          <w:szCs w:val="24"/>
          <w:lang w:val="en-GB" w:eastAsia="nl-NL"/>
        </w:rPr>
        <w:t xml:space="preserve">of all studies on </w:t>
      </w:r>
      <w:r w:rsidR="00881254">
        <w:rPr>
          <w:rFonts w:ascii="Times New Roman" w:eastAsia="Times New Roman" w:hAnsi="Times New Roman" w:cs="Times New Roman"/>
          <w:bCs/>
          <w:sz w:val="24"/>
          <w:szCs w:val="24"/>
          <w:lang w:val="en-GB" w:eastAsia="nl-NL"/>
        </w:rPr>
        <w:t>panels</w:t>
      </w:r>
      <w:r w:rsidR="004B30EF">
        <w:rPr>
          <w:rFonts w:ascii="Times New Roman" w:eastAsia="Times New Roman" w:hAnsi="Times New Roman" w:cs="Times New Roman"/>
          <w:bCs/>
          <w:sz w:val="24"/>
          <w:szCs w:val="24"/>
          <w:lang w:val="en-GB" w:eastAsia="nl-NL"/>
        </w:rPr>
        <w:t xml:space="preserve"> in the paper of the OECD (2007)</w:t>
      </w:r>
      <w:r w:rsidRPr="0075583B">
        <w:rPr>
          <w:rFonts w:ascii="Times New Roman" w:eastAsia="Times New Roman" w:hAnsi="Times New Roman" w:cs="Times New Roman"/>
          <w:bCs/>
          <w:sz w:val="24"/>
          <w:szCs w:val="24"/>
          <w:lang w:val="en-GB" w:eastAsia="nl-NL"/>
        </w:rPr>
        <w:t>. Swenson’s (1994) study shows the effects of US tax reforms on the foreign and native investor. A total of 18 industries over the period 1990-1991 have been examined, with data distinguishing between physical and capital investments. The investors studied have been split into two groups. The first group accounts for investors using international laws</w:t>
      </w:r>
      <w:r w:rsidR="00A5245A" w:rsidRPr="0075583B">
        <w:rPr>
          <w:rFonts w:ascii="Times New Roman" w:eastAsia="Times New Roman" w:hAnsi="Times New Roman" w:cs="Times New Roman"/>
          <w:bCs/>
          <w:sz w:val="24"/>
          <w:szCs w:val="24"/>
          <w:lang w:val="en-GB" w:eastAsia="nl-NL"/>
        </w:rPr>
        <w:t xml:space="preserve"> for </w:t>
      </w:r>
      <w:r w:rsidRPr="0075583B">
        <w:rPr>
          <w:rFonts w:ascii="Times New Roman" w:eastAsia="Times New Roman" w:hAnsi="Times New Roman" w:cs="Times New Roman"/>
          <w:bCs/>
          <w:sz w:val="24"/>
          <w:szCs w:val="24"/>
          <w:lang w:val="en-GB" w:eastAsia="nl-NL"/>
        </w:rPr>
        <w:t xml:space="preserve">their financial reporting. The other group consists of investors who use national accounting rules. Swenson has used logarithmically transformed variables to model FDI on the average tax rate (ATR), the exchange rate, industry dummies and time fixed effects. Remarkably, a larger ATR has been linked with a larger amount of FDI, which is in line with the prediction by Scholes and </w:t>
      </w:r>
      <w:r w:rsidRPr="0075583B">
        <w:rPr>
          <w:rFonts w:ascii="Times New Roman" w:eastAsia="Times New Roman" w:hAnsi="Times New Roman" w:cs="Times New Roman"/>
          <w:bCs/>
          <w:sz w:val="24"/>
          <w:szCs w:val="24"/>
          <w:lang w:val="en-GB" w:eastAsia="nl-NL"/>
        </w:rPr>
        <w:lastRenderedPageBreak/>
        <w:t>Wolfson (1990). This result may be due to the fact that non-tax predictors have been added to the equation. The sign of the effect of tax rates on FDI may change when one or all of these variables is accounted for.</w:t>
      </w:r>
    </w:p>
    <w:p w:rsidR="001B6926" w:rsidRPr="0075583B" w:rsidRDefault="001B6926" w:rsidP="00D317CA">
      <w:pPr>
        <w:autoSpaceDE w:val="0"/>
        <w:autoSpaceDN w:val="0"/>
        <w:adjustRightInd w:val="0"/>
        <w:spacing w:line="360" w:lineRule="auto"/>
        <w:ind w:firstLine="720"/>
        <w:jc w:val="both"/>
        <w:rPr>
          <w:rFonts w:ascii="Times New Roman" w:eastAsia="Times New Roman" w:hAnsi="Times New Roman" w:cs="Times New Roman"/>
          <w:bCs/>
          <w:sz w:val="24"/>
          <w:szCs w:val="24"/>
          <w:lang w:val="en-GB" w:eastAsia="nl-NL"/>
        </w:rPr>
      </w:pPr>
      <w:r w:rsidRPr="0075583B">
        <w:rPr>
          <w:rFonts w:ascii="Times New Roman" w:eastAsia="Times New Roman" w:hAnsi="Times New Roman" w:cs="Times New Roman"/>
          <w:bCs/>
          <w:sz w:val="24"/>
          <w:szCs w:val="24"/>
          <w:lang w:val="en-GB" w:eastAsia="nl-NL"/>
        </w:rPr>
        <w:t xml:space="preserve">Furthermore, Pain and Young (1996) have </w:t>
      </w:r>
      <w:r w:rsidR="00BB3CC2">
        <w:rPr>
          <w:rFonts w:ascii="Times New Roman" w:eastAsia="Times New Roman" w:hAnsi="Times New Roman" w:cs="Times New Roman"/>
          <w:bCs/>
          <w:sz w:val="24"/>
          <w:szCs w:val="24"/>
          <w:lang w:val="en-GB" w:eastAsia="nl-NL"/>
        </w:rPr>
        <w:t xml:space="preserve">studied </w:t>
      </w:r>
      <w:r w:rsidRPr="0075583B">
        <w:rPr>
          <w:rFonts w:ascii="Times New Roman" w:eastAsia="Times New Roman" w:hAnsi="Times New Roman" w:cs="Times New Roman"/>
          <w:bCs/>
          <w:sz w:val="24"/>
          <w:szCs w:val="24"/>
          <w:lang w:val="en-GB" w:eastAsia="nl-NL"/>
        </w:rPr>
        <w:t xml:space="preserve">German and UK outbound FDI between the periods 1977-1992 into other, mainly European countries. Among other logarithmic variables, a first order lag of previous FDI has been regressed to determine the effects of independent tax rates on the FDI. Only for the UK, and not for Germany, it is found that the larger the home country tax the more sensitive an MNE is to the host country tax rate. </w:t>
      </w:r>
    </w:p>
    <w:p w:rsidR="001B6926" w:rsidRPr="0075583B" w:rsidRDefault="001B6926" w:rsidP="00D317CA">
      <w:pPr>
        <w:autoSpaceDE w:val="0"/>
        <w:autoSpaceDN w:val="0"/>
        <w:adjustRightInd w:val="0"/>
        <w:spacing w:line="360" w:lineRule="auto"/>
        <w:ind w:firstLine="720"/>
        <w:jc w:val="both"/>
        <w:rPr>
          <w:rFonts w:ascii="Times New Roman" w:eastAsia="Times New Roman" w:hAnsi="Times New Roman" w:cs="Times New Roman"/>
          <w:bCs/>
          <w:sz w:val="24"/>
          <w:szCs w:val="24"/>
          <w:lang w:val="en-GB" w:eastAsia="nl-NL"/>
        </w:rPr>
      </w:pPr>
      <w:r w:rsidRPr="0075583B">
        <w:rPr>
          <w:rFonts w:ascii="Times New Roman" w:eastAsia="Times New Roman" w:hAnsi="Times New Roman" w:cs="Times New Roman"/>
          <w:bCs/>
          <w:sz w:val="24"/>
          <w:szCs w:val="24"/>
          <w:lang w:val="en-GB" w:eastAsia="nl-NL"/>
        </w:rPr>
        <w:t>Finally, discrete choice models are considered, where the decision to locate is mutually exclusive. As in the current estimations that follow in section</w:t>
      </w:r>
      <w:r w:rsidR="00241B47" w:rsidRPr="0075583B">
        <w:rPr>
          <w:rFonts w:ascii="Times New Roman" w:eastAsia="Times New Roman" w:hAnsi="Times New Roman" w:cs="Times New Roman"/>
          <w:bCs/>
          <w:sz w:val="24"/>
          <w:szCs w:val="24"/>
          <w:lang w:val="en-GB" w:eastAsia="nl-NL"/>
        </w:rPr>
        <w:t xml:space="preserve"> 4</w:t>
      </w:r>
      <w:r w:rsidRPr="0075583B">
        <w:rPr>
          <w:rFonts w:ascii="Times New Roman" w:eastAsia="Times New Roman" w:hAnsi="Times New Roman" w:cs="Times New Roman"/>
          <w:bCs/>
          <w:sz w:val="24"/>
          <w:szCs w:val="24"/>
          <w:lang w:val="en-GB" w:eastAsia="nl-NL"/>
        </w:rPr>
        <w:t>, the studies in the OECD Tax Policy Studies examine</w:t>
      </w:r>
      <w:r w:rsidR="00A71105" w:rsidRPr="0075583B">
        <w:rPr>
          <w:rFonts w:ascii="Times New Roman" w:eastAsia="Times New Roman" w:hAnsi="Times New Roman" w:cs="Times New Roman"/>
          <w:bCs/>
          <w:sz w:val="24"/>
          <w:szCs w:val="24"/>
          <w:lang w:val="en-GB" w:eastAsia="nl-NL"/>
        </w:rPr>
        <w:t xml:space="preserve"> </w:t>
      </w:r>
      <w:r w:rsidRPr="0075583B">
        <w:rPr>
          <w:rFonts w:ascii="Times New Roman" w:eastAsia="Times New Roman" w:hAnsi="Times New Roman" w:cs="Times New Roman"/>
          <w:bCs/>
          <w:sz w:val="24"/>
          <w:szCs w:val="24"/>
          <w:lang w:val="en-GB" w:eastAsia="nl-NL"/>
        </w:rPr>
        <w:t xml:space="preserve">the effect of host country taxes on the probability of a foreign affiliate choosing a location. Swenson (2001) studies the different types of FDI; new plants, plant growths, mergers and acquisitions, joint ventures and the </w:t>
      </w:r>
      <w:r w:rsidR="00241B47" w:rsidRPr="0075583B">
        <w:rPr>
          <w:rFonts w:ascii="Times New Roman" w:eastAsia="Times New Roman" w:hAnsi="Times New Roman" w:cs="Times New Roman"/>
          <w:bCs/>
          <w:sz w:val="24"/>
          <w:szCs w:val="24"/>
          <w:lang w:val="en-GB" w:eastAsia="nl-NL"/>
        </w:rPr>
        <w:t xml:space="preserve">FDI due to the </w:t>
      </w:r>
      <w:r w:rsidRPr="0075583B">
        <w:rPr>
          <w:rFonts w:ascii="Times New Roman" w:eastAsia="Times New Roman" w:hAnsi="Times New Roman" w:cs="Times New Roman"/>
          <w:bCs/>
          <w:sz w:val="24"/>
          <w:szCs w:val="24"/>
          <w:lang w:val="en-GB" w:eastAsia="nl-NL"/>
        </w:rPr>
        <w:t xml:space="preserve">increase in equity of firms. Instead of studying dollar terms of FDI, count data on the number of firms </w:t>
      </w:r>
      <w:r w:rsidR="00DE0E45" w:rsidRPr="0075583B">
        <w:rPr>
          <w:rFonts w:ascii="Times New Roman" w:eastAsia="Times New Roman" w:hAnsi="Times New Roman" w:cs="Times New Roman"/>
          <w:bCs/>
          <w:sz w:val="24"/>
          <w:szCs w:val="24"/>
          <w:lang w:val="en-GB" w:eastAsia="nl-NL"/>
        </w:rPr>
        <w:t xml:space="preserve">per location </w:t>
      </w:r>
      <w:r w:rsidRPr="0075583B">
        <w:rPr>
          <w:rFonts w:ascii="Times New Roman" w:eastAsia="Times New Roman" w:hAnsi="Times New Roman" w:cs="Times New Roman"/>
          <w:bCs/>
          <w:sz w:val="24"/>
          <w:szCs w:val="24"/>
          <w:lang w:val="en-GB" w:eastAsia="nl-NL"/>
        </w:rPr>
        <w:t>is used. The effects of statutory tax rates, which are the legally allocated tax rate</w:t>
      </w:r>
      <w:r w:rsidR="004713B2" w:rsidRPr="0075583B">
        <w:rPr>
          <w:rFonts w:ascii="Times New Roman" w:eastAsia="Times New Roman" w:hAnsi="Times New Roman" w:cs="Times New Roman"/>
          <w:bCs/>
          <w:sz w:val="24"/>
          <w:szCs w:val="24"/>
          <w:lang w:val="en-GB" w:eastAsia="nl-NL"/>
        </w:rPr>
        <w:t>s</w:t>
      </w:r>
      <w:r w:rsidRPr="0075583B">
        <w:rPr>
          <w:rFonts w:ascii="Times New Roman" w:eastAsia="Times New Roman" w:hAnsi="Times New Roman" w:cs="Times New Roman"/>
          <w:bCs/>
          <w:sz w:val="24"/>
          <w:szCs w:val="24"/>
          <w:lang w:val="en-GB" w:eastAsia="nl-NL"/>
        </w:rPr>
        <w:t xml:space="preserve"> in a country, are examined. A total of 46 countries investing into 50 different US states have been sampled. It is found that the FDI in its physical form is also negatively affected by state tax rates, especially for the new plants and growth of plants. </w:t>
      </w:r>
      <w:r w:rsidRPr="0075583B">
        <w:rPr>
          <w:rFonts w:ascii="Times New Roman" w:hAnsi="Times New Roman" w:cs="Times New Roman"/>
          <w:sz w:val="24"/>
          <w:szCs w:val="24"/>
          <w:lang w:val="en-GB"/>
        </w:rPr>
        <w:t xml:space="preserve">Stöwhase (2003) uses a sample from 1991-1998 </w:t>
      </w:r>
      <w:r w:rsidR="00480B79">
        <w:rPr>
          <w:rFonts w:ascii="Times New Roman" w:hAnsi="Times New Roman" w:cs="Times New Roman"/>
          <w:sz w:val="24"/>
          <w:szCs w:val="24"/>
          <w:lang w:val="en-GB"/>
        </w:rPr>
        <w:t xml:space="preserve">to study </w:t>
      </w:r>
      <w:r w:rsidRPr="0075583B">
        <w:rPr>
          <w:rFonts w:ascii="Times New Roman" w:hAnsi="Times New Roman" w:cs="Times New Roman"/>
          <w:sz w:val="24"/>
          <w:szCs w:val="24"/>
          <w:lang w:val="en-GB"/>
        </w:rPr>
        <w:t xml:space="preserve">how outbound German FDI is affect by the taxes in 8 European countries. A number of fixed effects are </w:t>
      </w:r>
      <w:r w:rsidR="004713B2" w:rsidRPr="0075583B">
        <w:rPr>
          <w:rFonts w:ascii="Times New Roman" w:hAnsi="Times New Roman" w:cs="Times New Roman"/>
          <w:sz w:val="24"/>
          <w:szCs w:val="24"/>
          <w:lang w:val="en-GB"/>
        </w:rPr>
        <w:t>included</w:t>
      </w:r>
      <w:r w:rsidRPr="0075583B">
        <w:rPr>
          <w:rFonts w:ascii="Times New Roman" w:hAnsi="Times New Roman" w:cs="Times New Roman"/>
          <w:sz w:val="24"/>
          <w:szCs w:val="24"/>
          <w:lang w:val="en-GB"/>
        </w:rPr>
        <w:t>, namely the size of the country, labour costs and the amount of government expenditure on investment in the sectors of production and services. The average tax rate has a negative effect on new production plants being set up in a specific country.</w:t>
      </w:r>
      <w:r w:rsidR="00EF5DB6" w:rsidRPr="0075583B">
        <w:rPr>
          <w:rFonts w:ascii="Times New Roman" w:hAnsi="Times New Roman" w:cs="Times New Roman"/>
          <w:sz w:val="24"/>
          <w:szCs w:val="24"/>
          <w:lang w:val="en-GB"/>
        </w:rPr>
        <w:t xml:space="preserve"> For the FDI in the service sector, t</w:t>
      </w:r>
      <w:r w:rsidRPr="0075583B">
        <w:rPr>
          <w:rFonts w:ascii="Times New Roman" w:hAnsi="Times New Roman" w:cs="Times New Roman"/>
          <w:sz w:val="24"/>
          <w:szCs w:val="24"/>
          <w:lang w:val="en-GB"/>
        </w:rPr>
        <w:t xml:space="preserve">he statutory taxes </w:t>
      </w:r>
      <w:r w:rsidR="00EF5DB6" w:rsidRPr="0075583B">
        <w:rPr>
          <w:rFonts w:ascii="Times New Roman" w:hAnsi="Times New Roman" w:cs="Times New Roman"/>
          <w:sz w:val="24"/>
          <w:szCs w:val="24"/>
          <w:lang w:val="en-GB"/>
        </w:rPr>
        <w:t>also</w:t>
      </w:r>
      <w:r w:rsidRPr="0075583B">
        <w:rPr>
          <w:rFonts w:ascii="Times New Roman" w:hAnsi="Times New Roman" w:cs="Times New Roman"/>
          <w:sz w:val="24"/>
          <w:szCs w:val="24"/>
          <w:lang w:val="en-GB"/>
        </w:rPr>
        <w:t xml:space="preserve"> have a negative effect on the investments made in new plants opened under the service sector. In conclusion, the OECD study finds that not only the amount of capital invested in a country, but also the location specifically chosen for a subsidiar</w:t>
      </w:r>
      <w:r w:rsidR="00E62AEF" w:rsidRPr="0075583B">
        <w:rPr>
          <w:rFonts w:ascii="Times New Roman" w:hAnsi="Times New Roman" w:cs="Times New Roman"/>
          <w:sz w:val="24"/>
          <w:szCs w:val="24"/>
          <w:lang w:val="en-GB"/>
        </w:rPr>
        <w:t xml:space="preserve">y is negatively </w:t>
      </w:r>
      <w:r w:rsidRPr="0075583B">
        <w:rPr>
          <w:rFonts w:ascii="Times New Roman" w:hAnsi="Times New Roman" w:cs="Times New Roman"/>
          <w:sz w:val="24"/>
          <w:szCs w:val="24"/>
          <w:lang w:val="en-GB"/>
        </w:rPr>
        <w:t>impacted by tax rates</w:t>
      </w:r>
    </w:p>
    <w:p w:rsidR="001B6926" w:rsidRPr="0075583B" w:rsidRDefault="001557DD" w:rsidP="00D317CA">
      <w:pPr>
        <w:spacing w:line="360" w:lineRule="auto"/>
        <w:jc w:val="both"/>
        <w:rPr>
          <w:rFonts w:ascii="Times New Roman" w:hAnsi="Times New Roman" w:cs="Times New Roman"/>
          <w:sz w:val="24"/>
          <w:szCs w:val="24"/>
          <w:lang w:val="en-GB" w:eastAsia="nl-NL"/>
        </w:rPr>
      </w:pPr>
      <w:r w:rsidRPr="0075583B">
        <w:rPr>
          <w:rFonts w:ascii="Times New Roman" w:hAnsi="Times New Roman" w:cs="Times New Roman"/>
          <w:sz w:val="24"/>
          <w:szCs w:val="24"/>
          <w:lang w:val="en-GB" w:eastAsia="nl-NL"/>
        </w:rPr>
        <w:t xml:space="preserve">Other studies besides those reviewed in the OECD provide diverse results. </w:t>
      </w:r>
      <w:r w:rsidR="001B6926" w:rsidRPr="0075583B">
        <w:rPr>
          <w:rFonts w:ascii="Times New Roman" w:hAnsi="Times New Roman" w:cs="Times New Roman"/>
          <w:sz w:val="24"/>
          <w:szCs w:val="24"/>
          <w:lang w:val="en-GB" w:eastAsia="nl-NL"/>
        </w:rPr>
        <w:t>Devereux et al. (2003) find similar results. They analyze data for the US from 1979-1999 on investments on simple plant and machinery in European countries like France, the UK and Germ</w:t>
      </w:r>
      <w:r w:rsidR="00F617B8" w:rsidRPr="0075583B">
        <w:rPr>
          <w:rFonts w:ascii="Times New Roman" w:hAnsi="Times New Roman" w:cs="Times New Roman"/>
          <w:sz w:val="24"/>
          <w:szCs w:val="24"/>
          <w:lang w:val="en-GB" w:eastAsia="nl-NL"/>
        </w:rPr>
        <w:t xml:space="preserve">any.  Like Slemrod (1990), in their methodology they use a </w:t>
      </w:r>
      <w:r w:rsidR="001B6926" w:rsidRPr="0075583B">
        <w:rPr>
          <w:rFonts w:ascii="Times New Roman" w:hAnsi="Times New Roman" w:cs="Times New Roman"/>
          <w:sz w:val="24"/>
          <w:szCs w:val="24"/>
          <w:lang w:val="en-GB" w:eastAsia="nl-NL"/>
        </w:rPr>
        <w:t xml:space="preserve">weighted average of effective average tax rates (EATR), the effective marginal tax rate (EMTR) and the applicable statutory tax rate. They specify a range for the possible taxes due on the different earnings of </w:t>
      </w:r>
      <w:r w:rsidR="001B6926" w:rsidRPr="0075583B">
        <w:rPr>
          <w:rFonts w:ascii="Times New Roman" w:hAnsi="Times New Roman" w:cs="Times New Roman"/>
          <w:sz w:val="24"/>
          <w:szCs w:val="24"/>
          <w:lang w:val="en-GB" w:eastAsia="nl-NL"/>
        </w:rPr>
        <w:lastRenderedPageBreak/>
        <w:t xml:space="preserve">projects unlike </w:t>
      </w:r>
      <w:r w:rsidR="00F617B8" w:rsidRPr="0075583B">
        <w:rPr>
          <w:rFonts w:ascii="Times New Roman" w:hAnsi="Times New Roman" w:cs="Times New Roman"/>
          <w:sz w:val="24"/>
          <w:szCs w:val="24"/>
          <w:lang w:val="en-GB" w:eastAsia="nl-NL"/>
        </w:rPr>
        <w:t xml:space="preserve">specifying only </w:t>
      </w:r>
      <w:r w:rsidR="001B6926" w:rsidRPr="0075583B">
        <w:rPr>
          <w:rFonts w:ascii="Times New Roman" w:hAnsi="Times New Roman" w:cs="Times New Roman"/>
          <w:sz w:val="24"/>
          <w:szCs w:val="24"/>
          <w:lang w:val="en-GB" w:eastAsia="nl-NL"/>
        </w:rPr>
        <w:t xml:space="preserve">the EMTR, which is limited to the analysis of a single project only. The UK seems to be the most favoured location, especially for highly profitable investments due to high tax credits offered on repatriation of </w:t>
      </w:r>
      <w:r w:rsidR="00E62AEF" w:rsidRPr="0075583B">
        <w:rPr>
          <w:rFonts w:ascii="Times New Roman" w:hAnsi="Times New Roman" w:cs="Times New Roman"/>
          <w:sz w:val="24"/>
          <w:szCs w:val="24"/>
          <w:lang w:val="en-GB" w:eastAsia="nl-NL"/>
        </w:rPr>
        <w:t>foreign</w:t>
      </w:r>
      <w:r w:rsidR="001B6926" w:rsidRPr="0075583B">
        <w:rPr>
          <w:rFonts w:ascii="Times New Roman" w:hAnsi="Times New Roman" w:cs="Times New Roman"/>
          <w:sz w:val="24"/>
          <w:szCs w:val="24"/>
          <w:lang w:val="en-GB" w:eastAsia="nl-NL"/>
        </w:rPr>
        <w:t xml:space="preserve"> income. </w:t>
      </w:r>
    </w:p>
    <w:p w:rsidR="00956FA3" w:rsidRPr="0075583B" w:rsidRDefault="001B6926" w:rsidP="00D317CA">
      <w:pPr>
        <w:autoSpaceDE w:val="0"/>
        <w:autoSpaceDN w:val="0"/>
        <w:adjustRightInd w:val="0"/>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Hines et al</w:t>
      </w:r>
      <w:r w:rsidR="00412F6E" w:rsidRPr="0075583B">
        <w:rPr>
          <w:rFonts w:ascii="Times New Roman" w:hAnsi="Times New Roman" w:cs="Times New Roman"/>
          <w:sz w:val="24"/>
          <w:szCs w:val="24"/>
          <w:lang w:val="en-GB"/>
        </w:rPr>
        <w:t xml:space="preserve"> </w:t>
      </w:r>
      <w:r w:rsidRPr="0075583B">
        <w:rPr>
          <w:rFonts w:ascii="Times New Roman" w:hAnsi="Times New Roman" w:cs="Times New Roman"/>
          <w:sz w:val="24"/>
          <w:szCs w:val="24"/>
          <w:lang w:val="en-GB"/>
        </w:rPr>
        <w:t>(1996) examined what effect different corporate tax rates among 50 US states had on the FDI location of MNEs.</w:t>
      </w:r>
      <w:r w:rsidR="00115C63" w:rsidRPr="0075583B">
        <w:rPr>
          <w:rFonts w:ascii="Times New Roman" w:hAnsi="Times New Roman" w:cs="Times New Roman"/>
          <w:sz w:val="24"/>
          <w:szCs w:val="24"/>
          <w:lang w:val="en-GB"/>
        </w:rPr>
        <w:t xml:space="preserve"> E</w:t>
      </w:r>
      <w:r w:rsidRPr="0075583B">
        <w:rPr>
          <w:rFonts w:ascii="Times New Roman" w:hAnsi="Times New Roman" w:cs="Times New Roman"/>
          <w:sz w:val="24"/>
          <w:szCs w:val="24"/>
          <w:lang w:val="en-GB"/>
        </w:rPr>
        <w:t xml:space="preserve">vidence is found </w:t>
      </w:r>
      <w:r w:rsidR="00115C63" w:rsidRPr="0075583B">
        <w:rPr>
          <w:rFonts w:ascii="Times New Roman" w:hAnsi="Times New Roman" w:cs="Times New Roman"/>
          <w:sz w:val="24"/>
          <w:szCs w:val="24"/>
          <w:lang w:val="en-GB"/>
        </w:rPr>
        <w:t xml:space="preserve">supporting the hypothesis that </w:t>
      </w:r>
      <w:r w:rsidRPr="0075583B">
        <w:rPr>
          <w:rFonts w:ascii="Times New Roman" w:hAnsi="Times New Roman" w:cs="Times New Roman"/>
          <w:sz w:val="24"/>
          <w:szCs w:val="24"/>
          <w:lang w:val="en-GB"/>
        </w:rPr>
        <w:t xml:space="preserve">foreign MNEs are sensitive to the foreign tax rates of the countries hosting them. </w:t>
      </w:r>
    </w:p>
    <w:p w:rsidR="001B6926" w:rsidRPr="0075583B" w:rsidRDefault="00412F6E" w:rsidP="00D317CA">
      <w:pPr>
        <w:autoSpaceDE w:val="0"/>
        <w:autoSpaceDN w:val="0"/>
        <w:adjustRightInd w:val="0"/>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Voget (2011)</w:t>
      </w:r>
      <w:r w:rsidR="002877DC" w:rsidRPr="0075583B">
        <w:rPr>
          <w:rFonts w:ascii="Times New Roman" w:hAnsi="Times New Roman" w:cs="Times New Roman"/>
          <w:sz w:val="24"/>
          <w:szCs w:val="24"/>
          <w:lang w:val="en-GB"/>
        </w:rPr>
        <w:t xml:space="preserve"> studied the probability of parent companies to relocate given an increase in the tax rate</w:t>
      </w:r>
      <w:r w:rsidRPr="0075583B">
        <w:rPr>
          <w:rFonts w:ascii="Times New Roman" w:hAnsi="Times New Roman" w:cs="Times New Roman"/>
          <w:sz w:val="24"/>
          <w:szCs w:val="24"/>
          <w:lang w:val="en-GB"/>
        </w:rPr>
        <w:t xml:space="preserve">. </w:t>
      </w:r>
      <w:r w:rsidR="00631368" w:rsidRPr="0075583B">
        <w:rPr>
          <w:rFonts w:ascii="Times New Roman" w:hAnsi="Times New Roman" w:cs="Times New Roman"/>
          <w:sz w:val="24"/>
          <w:szCs w:val="24"/>
          <w:lang w:val="en-GB"/>
        </w:rPr>
        <w:t xml:space="preserve">Data is available on an international level, so a large country-comparison can be made. The data included in this study extends over the period 1997-2007 for a worldwide database of 33 countries. </w:t>
      </w:r>
      <w:r w:rsidRPr="0075583B">
        <w:rPr>
          <w:rFonts w:ascii="Times New Roman" w:hAnsi="Times New Roman" w:cs="Times New Roman"/>
          <w:sz w:val="24"/>
          <w:szCs w:val="24"/>
          <w:lang w:val="en-GB"/>
        </w:rPr>
        <w:t xml:space="preserve">His main finding was that an additional tax on income from abroad, after paying taxes for income </w:t>
      </w:r>
      <w:r w:rsidR="002877DC" w:rsidRPr="0075583B">
        <w:rPr>
          <w:rFonts w:ascii="Times New Roman" w:hAnsi="Times New Roman" w:cs="Times New Roman"/>
          <w:sz w:val="24"/>
          <w:szCs w:val="24"/>
          <w:lang w:val="en-GB"/>
        </w:rPr>
        <w:t xml:space="preserve">produced </w:t>
      </w:r>
      <w:r w:rsidRPr="0075583B">
        <w:rPr>
          <w:rFonts w:ascii="Times New Roman" w:hAnsi="Times New Roman" w:cs="Times New Roman"/>
          <w:sz w:val="24"/>
          <w:szCs w:val="24"/>
          <w:lang w:val="en-GB"/>
        </w:rPr>
        <w:t xml:space="preserve">within the home country, would make countries less attractive to </w:t>
      </w:r>
      <w:r w:rsidR="002877DC" w:rsidRPr="0075583B">
        <w:rPr>
          <w:rFonts w:ascii="Times New Roman" w:hAnsi="Times New Roman" w:cs="Times New Roman"/>
          <w:sz w:val="24"/>
          <w:szCs w:val="24"/>
          <w:lang w:val="en-GB"/>
        </w:rPr>
        <w:t>locate headquarters at</w:t>
      </w:r>
      <w:r w:rsidRPr="0075583B">
        <w:rPr>
          <w:rFonts w:ascii="Times New Roman" w:hAnsi="Times New Roman" w:cs="Times New Roman"/>
          <w:sz w:val="24"/>
          <w:szCs w:val="24"/>
          <w:lang w:val="en-GB"/>
        </w:rPr>
        <w:t>. In this study, a comparison is made between two groups of MNEs, mainly those that were taxed on worldwide profits and those exempt</w:t>
      </w:r>
      <w:r w:rsidR="002877DC" w:rsidRPr="0075583B">
        <w:rPr>
          <w:rFonts w:ascii="Times New Roman" w:hAnsi="Times New Roman" w:cs="Times New Roman"/>
          <w:sz w:val="24"/>
          <w:szCs w:val="24"/>
          <w:lang w:val="en-GB"/>
        </w:rPr>
        <w:t>ed</w:t>
      </w:r>
      <w:r w:rsidRPr="0075583B">
        <w:rPr>
          <w:rFonts w:ascii="Times New Roman" w:hAnsi="Times New Roman" w:cs="Times New Roman"/>
          <w:sz w:val="24"/>
          <w:szCs w:val="24"/>
          <w:lang w:val="en-GB"/>
        </w:rPr>
        <w:t xml:space="preserve"> from paying these taxes. </w:t>
      </w:r>
      <w:r w:rsidR="00956FA3" w:rsidRPr="0075583B">
        <w:rPr>
          <w:rFonts w:ascii="Times New Roman" w:hAnsi="Times New Roman" w:cs="Times New Roman"/>
          <w:sz w:val="24"/>
          <w:szCs w:val="24"/>
          <w:lang w:val="en-GB"/>
        </w:rPr>
        <w:t>A</w:t>
      </w:r>
      <w:r w:rsidRPr="0075583B">
        <w:rPr>
          <w:rFonts w:ascii="Times New Roman" w:hAnsi="Times New Roman" w:cs="Times New Roman"/>
          <w:sz w:val="24"/>
          <w:szCs w:val="24"/>
          <w:lang w:val="en-GB"/>
        </w:rPr>
        <w:t xml:space="preserve">n interesting methodology is used. The probability of relocating or not, a binary outcome variable, is predicted using a logistic regression. A number of explanatory variables are used in different specifications, including a ratio of MNE tax payments </w:t>
      </w:r>
      <w:r w:rsidR="00956FA3" w:rsidRPr="0075583B">
        <w:rPr>
          <w:rFonts w:ascii="Times New Roman" w:hAnsi="Times New Roman" w:cs="Times New Roman"/>
          <w:sz w:val="24"/>
          <w:szCs w:val="24"/>
          <w:lang w:val="en-GB"/>
        </w:rPr>
        <w:t xml:space="preserve">on their income, </w:t>
      </w:r>
      <w:r w:rsidRPr="0075583B">
        <w:rPr>
          <w:rFonts w:ascii="Times New Roman" w:hAnsi="Times New Roman" w:cs="Times New Roman"/>
          <w:sz w:val="24"/>
          <w:szCs w:val="24"/>
          <w:lang w:val="en-GB"/>
        </w:rPr>
        <w:t>dummies denoting whether foreign tax credits are provided and whether more than 95% of dividend repatriations are exempted from taxation. This method is very similar to the one wh</w:t>
      </w:r>
      <w:r w:rsidR="00956FA3" w:rsidRPr="0075583B">
        <w:rPr>
          <w:rFonts w:ascii="Times New Roman" w:hAnsi="Times New Roman" w:cs="Times New Roman"/>
          <w:sz w:val="24"/>
          <w:szCs w:val="24"/>
          <w:lang w:val="en-GB"/>
        </w:rPr>
        <w:t xml:space="preserve">ich will be used in this paper’s empirical specification in section </w:t>
      </w:r>
      <w:r w:rsidR="00F836C6">
        <w:rPr>
          <w:rFonts w:ascii="Times New Roman" w:hAnsi="Times New Roman" w:cs="Times New Roman"/>
          <w:sz w:val="24"/>
          <w:szCs w:val="24"/>
          <w:lang w:val="en-GB"/>
        </w:rPr>
        <w:t>4.</w:t>
      </w:r>
      <w:r w:rsidR="00956FA3" w:rsidRPr="0075583B">
        <w:rPr>
          <w:rFonts w:ascii="Times New Roman" w:hAnsi="Times New Roman" w:cs="Times New Roman"/>
          <w:sz w:val="24"/>
          <w:szCs w:val="24"/>
          <w:lang w:val="en-GB"/>
        </w:rPr>
        <w:t xml:space="preserve"> The MNE may decide to relocate either to avoid controlled foreign company legislation (CFC laws) such as taxes on royalties or dividends, or to avoid restrictive rules which do not allow tax deferral until the repatriation of foreign income. </w:t>
      </w:r>
      <w:r w:rsidR="003F0427" w:rsidRPr="0075583B">
        <w:rPr>
          <w:rFonts w:ascii="Times New Roman" w:hAnsi="Times New Roman" w:cs="Times New Roman"/>
          <w:sz w:val="24"/>
          <w:szCs w:val="24"/>
          <w:lang w:val="en-GB"/>
        </w:rPr>
        <w:t>A dependent variable reports the value 1 if the headquarter has relocated in the recent past, and 0 otherwise. The independe</w:t>
      </w:r>
      <w:r w:rsidR="0093050F">
        <w:rPr>
          <w:rFonts w:ascii="Times New Roman" w:hAnsi="Times New Roman" w:cs="Times New Roman"/>
          <w:sz w:val="24"/>
          <w:szCs w:val="24"/>
          <w:lang w:val="en-GB"/>
        </w:rPr>
        <w:t>nt variables included</w:t>
      </w:r>
      <w:r w:rsidR="00CC40B9">
        <w:rPr>
          <w:rFonts w:ascii="Times New Roman" w:hAnsi="Times New Roman" w:cs="Times New Roman"/>
          <w:sz w:val="24"/>
          <w:szCs w:val="24"/>
          <w:lang w:val="en-GB"/>
        </w:rPr>
        <w:t xml:space="preserve"> are</w:t>
      </w:r>
      <w:r w:rsidR="0093050F">
        <w:rPr>
          <w:rFonts w:ascii="Times New Roman" w:hAnsi="Times New Roman" w:cs="Times New Roman"/>
          <w:sz w:val="24"/>
          <w:szCs w:val="24"/>
          <w:lang w:val="en-GB"/>
        </w:rPr>
        <w:t xml:space="preserve"> the EATR and </w:t>
      </w:r>
      <w:r w:rsidR="003F0427" w:rsidRPr="0075583B">
        <w:rPr>
          <w:rFonts w:ascii="Times New Roman" w:hAnsi="Times New Roman" w:cs="Times New Roman"/>
          <w:sz w:val="24"/>
          <w:szCs w:val="24"/>
          <w:lang w:val="en-GB"/>
        </w:rPr>
        <w:t xml:space="preserve">the presence of CFC legislation in the specific year of interest. The </w:t>
      </w:r>
      <w:r w:rsidR="00896E91">
        <w:rPr>
          <w:rFonts w:ascii="Times New Roman" w:hAnsi="Times New Roman" w:cs="Times New Roman"/>
          <w:sz w:val="24"/>
          <w:szCs w:val="24"/>
          <w:lang w:val="en-GB"/>
        </w:rPr>
        <w:t>market</w:t>
      </w:r>
      <w:r w:rsidR="003F0427" w:rsidRPr="0075583B">
        <w:rPr>
          <w:rFonts w:ascii="Times New Roman" w:hAnsi="Times New Roman" w:cs="Times New Roman"/>
          <w:sz w:val="24"/>
          <w:szCs w:val="24"/>
          <w:lang w:val="en-GB"/>
        </w:rPr>
        <w:t xml:space="preserve"> value of the MNE, leverage ratio, earnings over total assets as well as whether or not a firm is positioned in the high tech sector are the variables included to control for any firm specific effects. </w:t>
      </w:r>
      <w:r w:rsidR="00615739" w:rsidRPr="0075583B">
        <w:rPr>
          <w:rFonts w:ascii="Times New Roman" w:hAnsi="Times New Roman" w:cs="Times New Roman"/>
          <w:sz w:val="24"/>
          <w:szCs w:val="24"/>
          <w:lang w:val="en-GB"/>
        </w:rPr>
        <w:t xml:space="preserve">The results show that CFCs increase the chances of an MNE’s headquarter to relocate. </w:t>
      </w:r>
      <w:r w:rsidR="005567BC" w:rsidRPr="0075583B">
        <w:rPr>
          <w:rFonts w:ascii="Times New Roman" w:hAnsi="Times New Roman" w:cs="Times New Roman"/>
          <w:sz w:val="24"/>
          <w:szCs w:val="24"/>
          <w:lang w:val="en-GB"/>
        </w:rPr>
        <w:t xml:space="preserve">A foreign country with a lower foreign tax rate would have a higher chance to attract the headquarters of an MNE to relocate to it. </w:t>
      </w:r>
    </w:p>
    <w:p w:rsidR="00722548" w:rsidRPr="0075583B" w:rsidRDefault="005919C3" w:rsidP="00D317CA">
      <w:pPr>
        <w:autoSpaceDE w:val="0"/>
        <w:autoSpaceDN w:val="0"/>
        <w:adjustRightInd w:val="0"/>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eastAsia="nl-NL"/>
        </w:rPr>
        <w:t>Barrios et al. (2009</w:t>
      </w:r>
      <w:r w:rsidR="00AC44DE" w:rsidRPr="0075583B">
        <w:rPr>
          <w:rFonts w:ascii="Times New Roman" w:hAnsi="Times New Roman" w:cs="Times New Roman"/>
          <w:sz w:val="24"/>
          <w:szCs w:val="24"/>
          <w:lang w:val="en-GB" w:eastAsia="nl-NL"/>
        </w:rPr>
        <w:t>)</w:t>
      </w:r>
      <w:r w:rsidRPr="0075583B">
        <w:rPr>
          <w:rFonts w:ascii="Times New Roman" w:hAnsi="Times New Roman" w:cs="Times New Roman"/>
          <w:sz w:val="24"/>
          <w:szCs w:val="24"/>
          <w:lang w:val="en-GB" w:eastAsia="nl-NL"/>
        </w:rPr>
        <w:t xml:space="preserve"> </w:t>
      </w:r>
      <w:r w:rsidR="001B6926" w:rsidRPr="0075583B">
        <w:rPr>
          <w:rFonts w:ascii="Times New Roman" w:hAnsi="Times New Roman" w:cs="Times New Roman"/>
          <w:sz w:val="24"/>
          <w:szCs w:val="24"/>
          <w:lang w:val="en-GB" w:eastAsia="nl-NL"/>
        </w:rPr>
        <w:t xml:space="preserve">use European level data, for both parent and subsidiary plants from 1999-2003. Out of the 33 countries considered, a total of 906 parent and 3,094 subsidiaries companies are included. In this sample, the UK, France and the Netherlands have </w:t>
      </w:r>
      <w:r w:rsidR="001B6926" w:rsidRPr="0075583B">
        <w:rPr>
          <w:rFonts w:ascii="Times New Roman" w:hAnsi="Times New Roman" w:cs="Times New Roman"/>
          <w:sz w:val="24"/>
          <w:szCs w:val="24"/>
          <w:lang w:val="en-GB" w:eastAsia="nl-NL"/>
        </w:rPr>
        <w:lastRenderedPageBreak/>
        <w:t>the most parent companies with 144, 116 and 89 respectively.</w:t>
      </w:r>
      <w:r w:rsidR="00722548" w:rsidRPr="0075583B">
        <w:rPr>
          <w:rFonts w:ascii="Times New Roman" w:hAnsi="Times New Roman" w:cs="Times New Roman"/>
          <w:sz w:val="24"/>
          <w:szCs w:val="24"/>
          <w:lang w:val="en-GB"/>
        </w:rPr>
        <w:t xml:space="preserve"> They study the effects of host and home country taxation on the location decisions of MNEs. Both types of taxes have a negative effect on MNE locations. </w:t>
      </w:r>
      <w:r w:rsidR="00C578F2" w:rsidRPr="0075583B">
        <w:rPr>
          <w:rFonts w:ascii="Times New Roman" w:hAnsi="Times New Roman" w:cs="Times New Roman"/>
          <w:sz w:val="24"/>
          <w:szCs w:val="24"/>
          <w:lang w:val="en-GB"/>
        </w:rPr>
        <w:t>A</w:t>
      </w:r>
      <w:r w:rsidR="00722548" w:rsidRPr="0075583B">
        <w:rPr>
          <w:rFonts w:ascii="Times New Roman" w:hAnsi="Times New Roman" w:cs="Times New Roman"/>
          <w:sz w:val="24"/>
          <w:szCs w:val="24"/>
          <w:lang w:val="en-GB"/>
        </w:rPr>
        <w:t xml:space="preserve"> higher </w:t>
      </w:r>
      <w:r w:rsidR="00C578F2" w:rsidRPr="0075583B">
        <w:rPr>
          <w:rFonts w:ascii="Times New Roman" w:hAnsi="Times New Roman" w:cs="Times New Roman"/>
          <w:sz w:val="24"/>
          <w:szCs w:val="24"/>
          <w:lang w:val="en-GB"/>
        </w:rPr>
        <w:t xml:space="preserve">host </w:t>
      </w:r>
      <w:r w:rsidR="00722548" w:rsidRPr="0075583B">
        <w:rPr>
          <w:rFonts w:ascii="Times New Roman" w:hAnsi="Times New Roman" w:cs="Times New Roman"/>
          <w:sz w:val="24"/>
          <w:szCs w:val="24"/>
          <w:lang w:val="en-GB"/>
        </w:rPr>
        <w:t xml:space="preserve">tax rate would make a place less desirable to locate to. Regarding taxation on parent firms in the home country, taxation has a highly discriminatory nature. An important finding of this paper is that particularly double parent-country taxation on MNE income has a negative impact on the attractiveness of </w:t>
      </w:r>
      <w:r w:rsidR="00862143">
        <w:rPr>
          <w:rFonts w:ascii="Times New Roman" w:hAnsi="Times New Roman" w:cs="Times New Roman"/>
          <w:sz w:val="24"/>
          <w:szCs w:val="24"/>
          <w:lang w:val="en-GB"/>
        </w:rPr>
        <w:t xml:space="preserve">a </w:t>
      </w:r>
      <w:r w:rsidR="00722548" w:rsidRPr="0075583B">
        <w:rPr>
          <w:rFonts w:ascii="Times New Roman" w:hAnsi="Times New Roman" w:cs="Times New Roman"/>
          <w:sz w:val="24"/>
          <w:szCs w:val="24"/>
          <w:lang w:val="en-GB"/>
        </w:rPr>
        <w:t>site</w:t>
      </w:r>
      <w:r w:rsidR="006F2FE0" w:rsidRPr="0075583B">
        <w:rPr>
          <w:rFonts w:ascii="Times New Roman" w:hAnsi="Times New Roman" w:cs="Times New Roman"/>
          <w:sz w:val="24"/>
          <w:szCs w:val="24"/>
          <w:lang w:val="en-GB"/>
        </w:rPr>
        <w:t xml:space="preserve"> to a firm</w:t>
      </w:r>
      <w:r w:rsidR="00722548" w:rsidRPr="0075583B">
        <w:rPr>
          <w:rFonts w:ascii="Times New Roman" w:hAnsi="Times New Roman" w:cs="Times New Roman"/>
          <w:sz w:val="24"/>
          <w:szCs w:val="24"/>
          <w:lang w:val="en-GB"/>
        </w:rPr>
        <w:t xml:space="preserve">. In their final conclusion, they find that countries with lower taxes on foreign-source income are more appealing to locate to. This is the case especially for parent firms, as worldwide profits from subsidiaries are repatriated here. </w:t>
      </w:r>
    </w:p>
    <w:p w:rsidR="001B6926" w:rsidRPr="0075583B" w:rsidRDefault="001B6926" w:rsidP="00D317CA">
      <w:pPr>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 xml:space="preserve">Only a limited amount of studies are available which not only include more factors which possibly influence where MNEs locate their subsidiaries, but that also include a cross-country evaluation. One such study is done by Hajkova et al. (2006). It includes both different plausible factors influencing this choice, as well as a rather large country-level data set comprising of 28 OECD countries. Both policy and non-policy related issues are taken into consideration when evaluating the attractiveness of a specific country for an MNE. In accordance with previous research in this field, it is concluded that taxes have a significant explanatory power on how desirable a site is to position at. However, when accounting for policies regarding the labour market (especially concerning labour costs), as well as border and product market restrictions, tax elasticities have a significant but smaller impact on the selected location. On a cross-sectional level, where the attractiveness of different US states for FDIs is inspected, it is still found that higher taxes repel foreign firms from locating </w:t>
      </w:r>
      <w:r w:rsidR="000B22BC">
        <w:rPr>
          <w:rFonts w:ascii="Times New Roman" w:hAnsi="Times New Roman" w:cs="Times New Roman"/>
          <w:sz w:val="24"/>
          <w:szCs w:val="24"/>
          <w:lang w:val="en-GB"/>
        </w:rPr>
        <w:t>at these sites.</w:t>
      </w:r>
      <w:r w:rsidR="00A00F35">
        <w:rPr>
          <w:rFonts w:ascii="Times New Roman" w:hAnsi="Times New Roman" w:cs="Times New Roman"/>
          <w:sz w:val="24"/>
          <w:szCs w:val="24"/>
          <w:lang w:val="en-GB"/>
        </w:rPr>
        <w:t xml:space="preserve"> This paper is further discussed in the following section. </w:t>
      </w:r>
    </w:p>
    <w:p w:rsidR="001B6926" w:rsidRPr="0075583B" w:rsidRDefault="001B6926" w:rsidP="00D317CA">
      <w:pPr>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For obvious reasons, cross-sectional analyses have their limitations too; hence Swenson (1994) decided to approach the field by carrying out a panel study. Swenson proposed that changes in the US Tax Reform Act of 1986 could have different effects on investors from within and outside America. This reform largely impacted the tax rates due by home investors, but less so for foreign ones. Foreign investors would be taxed on their foreign source income in their country of origin, regardless of the one in the US. It is also found in this study that depreciation of the US dollar has a positive effect on foreign investments in the United States. This research added to this field greatly as it compares the difference betw</w:t>
      </w:r>
      <w:r w:rsidR="00EC780C">
        <w:rPr>
          <w:rFonts w:ascii="Times New Roman" w:hAnsi="Times New Roman" w:cs="Times New Roman"/>
          <w:sz w:val="24"/>
          <w:szCs w:val="24"/>
          <w:lang w:val="en-GB"/>
        </w:rPr>
        <w:t xml:space="preserve">een foreign and local investors, </w:t>
      </w:r>
      <w:r w:rsidRPr="0075583B">
        <w:rPr>
          <w:rFonts w:ascii="Times New Roman" w:hAnsi="Times New Roman" w:cs="Times New Roman"/>
          <w:sz w:val="24"/>
          <w:szCs w:val="24"/>
          <w:lang w:val="en-GB"/>
        </w:rPr>
        <w:t xml:space="preserve">and also between different time periods, before and after the change in tax policies had been made. </w:t>
      </w:r>
    </w:p>
    <w:p w:rsidR="001B6926" w:rsidRPr="0075583B" w:rsidRDefault="001B6926" w:rsidP="00D317CA">
      <w:pPr>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lastRenderedPageBreak/>
        <w:t xml:space="preserve">When choosing a location, some have proposed that locating in an urban area is more attractive, especially for large corporations who need the developed facilities of agglomerated areas. In a study by Laamanen et al. (2012) the reason why urban areas are chosen is examined: mainly due to a highly developed, broad set of different services. </w:t>
      </w:r>
      <w:r w:rsidR="007D2703" w:rsidRPr="0075583B">
        <w:rPr>
          <w:rFonts w:ascii="Times New Roman" w:hAnsi="Times New Roman" w:cs="Times New Roman"/>
          <w:sz w:val="24"/>
          <w:szCs w:val="24"/>
          <w:lang w:val="en-GB"/>
        </w:rPr>
        <w:t>The research has been able to include multi-country data on a European level. They limit their research to headquarter locations only</w:t>
      </w:r>
      <w:r w:rsidR="00A30EB2">
        <w:rPr>
          <w:rFonts w:ascii="Times New Roman" w:hAnsi="Times New Roman" w:cs="Times New Roman"/>
          <w:sz w:val="24"/>
          <w:szCs w:val="24"/>
          <w:lang w:val="en-GB"/>
        </w:rPr>
        <w:t>.</w:t>
      </w:r>
      <w:r w:rsidR="007D2703" w:rsidRPr="0075583B">
        <w:rPr>
          <w:rFonts w:ascii="Times New Roman" w:hAnsi="Times New Roman" w:cs="Times New Roman"/>
          <w:sz w:val="24"/>
          <w:szCs w:val="24"/>
          <w:lang w:val="en-GB"/>
        </w:rPr>
        <w:t xml:space="preserve"> </w:t>
      </w:r>
      <w:r w:rsidRPr="0075583B">
        <w:rPr>
          <w:rFonts w:ascii="Times New Roman" w:hAnsi="Times New Roman" w:cs="Times New Roman"/>
          <w:sz w:val="24"/>
          <w:szCs w:val="24"/>
          <w:lang w:val="en-GB"/>
        </w:rPr>
        <w:t xml:space="preserve">Having other headquarters in the surrounding improves the likelihood of choosing a certain location.   It can undoubtedly be assumed that their location decisions depend on many more factors than </w:t>
      </w:r>
      <w:r w:rsidR="00976F5A">
        <w:rPr>
          <w:rFonts w:ascii="Times New Roman" w:hAnsi="Times New Roman" w:cs="Times New Roman"/>
          <w:sz w:val="24"/>
          <w:szCs w:val="24"/>
          <w:lang w:val="en-GB"/>
        </w:rPr>
        <w:t xml:space="preserve">for </w:t>
      </w:r>
      <w:r w:rsidRPr="0075583B">
        <w:rPr>
          <w:rFonts w:ascii="Times New Roman" w:hAnsi="Times New Roman" w:cs="Times New Roman"/>
          <w:sz w:val="24"/>
          <w:szCs w:val="24"/>
          <w:lang w:val="en-GB"/>
        </w:rPr>
        <w:t xml:space="preserve">subsidiaries, as the </w:t>
      </w:r>
      <w:r w:rsidR="003E3BE2">
        <w:rPr>
          <w:rFonts w:ascii="Times New Roman" w:hAnsi="Times New Roman" w:cs="Times New Roman"/>
          <w:sz w:val="24"/>
          <w:szCs w:val="24"/>
          <w:lang w:val="en-GB"/>
        </w:rPr>
        <w:t>headquarters’</w:t>
      </w:r>
      <w:r w:rsidR="00976F5A">
        <w:rPr>
          <w:rFonts w:ascii="Times New Roman" w:hAnsi="Times New Roman" w:cs="Times New Roman"/>
          <w:sz w:val="24"/>
          <w:szCs w:val="24"/>
          <w:lang w:val="en-GB"/>
        </w:rPr>
        <w:t xml:space="preserve"> success </w:t>
      </w:r>
      <w:r w:rsidRPr="0075583B">
        <w:rPr>
          <w:rFonts w:ascii="Times New Roman" w:hAnsi="Times New Roman" w:cs="Times New Roman"/>
          <w:sz w:val="24"/>
          <w:szCs w:val="24"/>
          <w:lang w:val="en-GB"/>
        </w:rPr>
        <w:t xml:space="preserve">is key to the </w:t>
      </w:r>
      <w:r w:rsidR="003E3BE2" w:rsidRPr="0075583B">
        <w:rPr>
          <w:rFonts w:ascii="Times New Roman" w:hAnsi="Times New Roman" w:cs="Times New Roman"/>
          <w:sz w:val="24"/>
          <w:szCs w:val="24"/>
          <w:lang w:val="en-GB"/>
        </w:rPr>
        <w:t>firm’s</w:t>
      </w:r>
      <w:r w:rsidRPr="0075583B">
        <w:rPr>
          <w:rFonts w:ascii="Times New Roman" w:hAnsi="Times New Roman" w:cs="Times New Roman"/>
          <w:sz w:val="24"/>
          <w:szCs w:val="24"/>
          <w:lang w:val="en-GB"/>
        </w:rPr>
        <w:t xml:space="preserve"> survival and overall success in the business world. Still, the importance of taxes is highly significant when a location is considered. International variation is also examined in </w:t>
      </w:r>
      <w:r w:rsidR="00EE5078">
        <w:rPr>
          <w:rFonts w:ascii="Times New Roman" w:hAnsi="Times New Roman" w:cs="Times New Roman"/>
          <w:sz w:val="24"/>
          <w:szCs w:val="24"/>
          <w:lang w:val="en-GB"/>
        </w:rPr>
        <w:t xml:space="preserve">the present </w:t>
      </w:r>
      <w:r w:rsidRPr="0075583B">
        <w:rPr>
          <w:rFonts w:ascii="Times New Roman" w:hAnsi="Times New Roman" w:cs="Times New Roman"/>
          <w:sz w:val="24"/>
          <w:szCs w:val="24"/>
          <w:lang w:val="en-GB"/>
        </w:rPr>
        <w:t xml:space="preserve">research, not only since different taxes are studied, but cultural differences are also included in the analysis. </w:t>
      </w:r>
    </w:p>
    <w:p w:rsidR="001B6926" w:rsidRPr="0075583B" w:rsidRDefault="001B6926" w:rsidP="00D317CA">
      <w:pPr>
        <w:spacing w:line="360" w:lineRule="auto"/>
        <w:jc w:val="both"/>
        <w:rPr>
          <w:rFonts w:ascii="Times New Roman" w:hAnsi="Times New Roman" w:cs="Times New Roman"/>
          <w:sz w:val="24"/>
          <w:szCs w:val="24"/>
          <w:lang w:val="en-GB"/>
        </w:rPr>
      </w:pPr>
    </w:p>
    <w:p w:rsidR="001B6926" w:rsidRPr="0075583B" w:rsidRDefault="004475DE" w:rsidP="00D317CA">
      <w:pPr>
        <w:pStyle w:val="Heading2"/>
        <w:spacing w:line="360" w:lineRule="auto"/>
        <w:jc w:val="both"/>
        <w:rPr>
          <w:rFonts w:ascii="Times New Roman" w:hAnsi="Times New Roman" w:cs="Times New Roman"/>
          <w:sz w:val="24"/>
          <w:szCs w:val="24"/>
          <w:lang w:val="en-GB"/>
        </w:rPr>
      </w:pPr>
      <w:bookmarkStart w:id="4" w:name="_Toc330425610"/>
      <w:r w:rsidRPr="0075583B">
        <w:rPr>
          <w:rFonts w:ascii="Times New Roman" w:hAnsi="Times New Roman" w:cs="Times New Roman"/>
          <w:sz w:val="24"/>
          <w:szCs w:val="24"/>
          <w:lang w:val="en-GB"/>
        </w:rPr>
        <w:t xml:space="preserve">ii) </w:t>
      </w:r>
      <w:r w:rsidR="001B6926" w:rsidRPr="0075583B">
        <w:rPr>
          <w:rFonts w:ascii="Times New Roman" w:hAnsi="Times New Roman" w:cs="Times New Roman"/>
          <w:sz w:val="24"/>
          <w:szCs w:val="24"/>
          <w:lang w:val="en-GB"/>
        </w:rPr>
        <w:t>Agglomeration effects</w:t>
      </w:r>
      <w:bookmarkEnd w:id="4"/>
    </w:p>
    <w:p w:rsidR="00E018DD" w:rsidRPr="0075583B" w:rsidRDefault="001B6926" w:rsidP="00D22B0D">
      <w:pPr>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Many studies have been done on the effects agglomerations have on the location choice of MNEs. Basile et al. (200</w:t>
      </w:r>
      <w:r w:rsidR="006D525C" w:rsidRPr="0075583B">
        <w:rPr>
          <w:rFonts w:ascii="Times New Roman" w:hAnsi="Times New Roman" w:cs="Times New Roman"/>
          <w:sz w:val="24"/>
          <w:szCs w:val="24"/>
          <w:lang w:val="en-GB"/>
        </w:rPr>
        <w:t>3</w:t>
      </w:r>
      <w:r w:rsidRPr="0075583B">
        <w:rPr>
          <w:rFonts w:ascii="Times New Roman" w:hAnsi="Times New Roman" w:cs="Times New Roman"/>
          <w:sz w:val="24"/>
          <w:szCs w:val="24"/>
          <w:lang w:val="en-GB"/>
        </w:rPr>
        <w:t>) use a nested logit model to study the location choice of 5</w:t>
      </w:r>
      <w:r w:rsidR="00A72135" w:rsidRPr="0075583B">
        <w:rPr>
          <w:rFonts w:ascii="Times New Roman" w:hAnsi="Times New Roman" w:cs="Times New Roman"/>
          <w:sz w:val="24"/>
          <w:szCs w:val="24"/>
          <w:lang w:val="en-GB"/>
        </w:rPr>
        <w:t>,</w:t>
      </w:r>
      <w:r w:rsidRPr="0075583B">
        <w:rPr>
          <w:rFonts w:ascii="Times New Roman" w:hAnsi="Times New Roman" w:cs="Times New Roman"/>
          <w:sz w:val="24"/>
          <w:szCs w:val="24"/>
          <w:lang w:val="en-GB"/>
        </w:rPr>
        <w:t>761 foreign subsidiaries from 1991-</w:t>
      </w:r>
      <w:r w:rsidR="00A72135" w:rsidRPr="0075583B">
        <w:rPr>
          <w:rFonts w:ascii="Times New Roman" w:hAnsi="Times New Roman" w:cs="Times New Roman"/>
          <w:sz w:val="24"/>
          <w:szCs w:val="24"/>
          <w:lang w:val="en-GB"/>
        </w:rPr>
        <w:t>19</w:t>
      </w:r>
      <w:r w:rsidRPr="0075583B">
        <w:rPr>
          <w:rFonts w:ascii="Times New Roman" w:hAnsi="Times New Roman" w:cs="Times New Roman"/>
          <w:sz w:val="24"/>
          <w:szCs w:val="24"/>
          <w:lang w:val="en-GB"/>
        </w:rPr>
        <w:t>99 in 55 regions of 8 European countries. It is found that firms perceive differences on an international scale larger than differences across country regions. Nations rather than regions compete for MNEs. The Cohesion policy</w:t>
      </w:r>
      <w:r w:rsidR="0092366C">
        <w:rPr>
          <w:rFonts w:ascii="Times New Roman" w:hAnsi="Times New Roman" w:cs="Times New Roman"/>
          <w:sz w:val="24"/>
          <w:szCs w:val="24"/>
          <w:lang w:val="en-GB"/>
        </w:rPr>
        <w:t>,</w:t>
      </w:r>
      <w:r w:rsidRPr="0075583B">
        <w:rPr>
          <w:rFonts w:ascii="Times New Roman" w:hAnsi="Times New Roman" w:cs="Times New Roman"/>
          <w:sz w:val="24"/>
          <w:szCs w:val="24"/>
          <w:lang w:val="en-GB"/>
        </w:rPr>
        <w:t xml:space="preserve"> </w:t>
      </w:r>
      <w:r w:rsidR="0092366C">
        <w:rPr>
          <w:rFonts w:ascii="Times New Roman" w:hAnsi="Times New Roman" w:cs="Times New Roman"/>
          <w:sz w:val="24"/>
          <w:szCs w:val="24"/>
          <w:lang w:val="en-GB"/>
        </w:rPr>
        <w:t xml:space="preserve">which transferred extra funds to laggard regions, </w:t>
      </w:r>
      <w:r w:rsidRPr="0075583B">
        <w:rPr>
          <w:rFonts w:ascii="Times New Roman" w:hAnsi="Times New Roman" w:cs="Times New Roman"/>
          <w:sz w:val="24"/>
          <w:szCs w:val="24"/>
          <w:lang w:val="en-GB"/>
        </w:rPr>
        <w:t xml:space="preserve">mitigates agglomeration effects of network </w:t>
      </w:r>
      <w:r w:rsidR="00000AF9" w:rsidRPr="0075583B">
        <w:rPr>
          <w:rFonts w:ascii="Times New Roman" w:hAnsi="Times New Roman" w:cs="Times New Roman"/>
          <w:sz w:val="24"/>
          <w:szCs w:val="24"/>
          <w:lang w:val="en-GB"/>
        </w:rPr>
        <w:t>economies</w:t>
      </w:r>
      <w:r w:rsidRPr="0075583B">
        <w:rPr>
          <w:rFonts w:ascii="Times New Roman" w:hAnsi="Times New Roman" w:cs="Times New Roman"/>
          <w:sz w:val="24"/>
          <w:szCs w:val="24"/>
          <w:lang w:val="en-GB"/>
        </w:rPr>
        <w:t xml:space="preserve">. US firms are attracted to areas with highly skilled labour whereas European firms seek to take advantage of the large labour supply available in highly unemployed areas. </w:t>
      </w:r>
    </w:p>
    <w:p w:rsidR="00DE70CF" w:rsidRPr="0075583B" w:rsidRDefault="00247230" w:rsidP="00D317CA">
      <w:pPr>
        <w:spacing w:line="360" w:lineRule="auto"/>
        <w:ind w:firstLine="720"/>
        <w:jc w:val="both"/>
        <w:rPr>
          <w:rFonts w:ascii="Times New Roman" w:hAnsi="Times New Roman" w:cs="Times New Roman"/>
          <w:sz w:val="24"/>
          <w:szCs w:val="24"/>
          <w:lang w:val="en-GB" w:eastAsia="nl-NL"/>
        </w:rPr>
      </w:pPr>
      <w:r w:rsidRPr="0075583B">
        <w:rPr>
          <w:rFonts w:ascii="Times New Roman" w:hAnsi="Times New Roman" w:cs="Times New Roman"/>
          <w:sz w:val="24"/>
          <w:szCs w:val="24"/>
          <w:lang w:val="en-GB" w:eastAsia="nl-NL"/>
        </w:rPr>
        <w:t xml:space="preserve">A major limitation of the studies mentioned </w:t>
      </w:r>
      <w:r w:rsidR="00FD26FC">
        <w:rPr>
          <w:rFonts w:ascii="Times New Roman" w:hAnsi="Times New Roman" w:cs="Times New Roman"/>
          <w:sz w:val="24"/>
          <w:szCs w:val="24"/>
          <w:lang w:val="en-GB" w:eastAsia="nl-NL"/>
        </w:rPr>
        <w:t>previously</w:t>
      </w:r>
      <w:r w:rsidRPr="0075583B">
        <w:rPr>
          <w:rFonts w:ascii="Times New Roman" w:hAnsi="Times New Roman" w:cs="Times New Roman"/>
          <w:sz w:val="24"/>
          <w:szCs w:val="24"/>
          <w:lang w:val="en-GB" w:eastAsia="nl-NL"/>
        </w:rPr>
        <w:t xml:space="preserve"> is that they tend to overlook other policies besides taxes, and therefore overstate </w:t>
      </w:r>
      <w:r w:rsidR="009C52BD">
        <w:rPr>
          <w:rFonts w:ascii="Times New Roman" w:hAnsi="Times New Roman" w:cs="Times New Roman"/>
          <w:sz w:val="24"/>
          <w:szCs w:val="24"/>
          <w:lang w:val="en-GB" w:eastAsia="nl-NL"/>
        </w:rPr>
        <w:t xml:space="preserve">their </w:t>
      </w:r>
      <w:r w:rsidRPr="0075583B">
        <w:rPr>
          <w:rFonts w:ascii="Times New Roman" w:hAnsi="Times New Roman" w:cs="Times New Roman"/>
          <w:sz w:val="24"/>
          <w:szCs w:val="24"/>
          <w:lang w:val="en-GB" w:eastAsia="nl-NL"/>
        </w:rPr>
        <w:t>importance for</w:t>
      </w:r>
      <w:r w:rsidR="003B6032">
        <w:rPr>
          <w:rFonts w:ascii="Times New Roman" w:hAnsi="Times New Roman" w:cs="Times New Roman"/>
          <w:sz w:val="24"/>
          <w:szCs w:val="24"/>
          <w:lang w:val="en-GB" w:eastAsia="nl-NL"/>
        </w:rPr>
        <w:t xml:space="preserve"> inward and outward FDI. Hajkova et al.</w:t>
      </w:r>
      <w:r w:rsidRPr="0075583B">
        <w:rPr>
          <w:rFonts w:ascii="Times New Roman" w:hAnsi="Times New Roman" w:cs="Times New Roman"/>
          <w:sz w:val="24"/>
          <w:szCs w:val="24"/>
          <w:lang w:val="en-GB" w:eastAsia="nl-NL"/>
        </w:rPr>
        <w:t xml:space="preserve"> (2006) empirically test whether this is indeed true on a sample of 28 OECD countries from 1991-2000. </w:t>
      </w:r>
      <w:r w:rsidR="00B40940">
        <w:rPr>
          <w:rFonts w:ascii="Times New Roman" w:hAnsi="Times New Roman" w:cs="Times New Roman"/>
          <w:sz w:val="24"/>
          <w:szCs w:val="24"/>
          <w:lang w:val="en-GB" w:eastAsia="nl-NL"/>
        </w:rPr>
        <w:t xml:space="preserve">They </w:t>
      </w:r>
      <w:r w:rsidRPr="0075583B">
        <w:rPr>
          <w:rFonts w:ascii="Times New Roman" w:hAnsi="Times New Roman" w:cs="Times New Roman"/>
          <w:sz w:val="24"/>
          <w:szCs w:val="24"/>
          <w:lang w:val="en-GB" w:eastAsia="nl-NL"/>
        </w:rPr>
        <w:t xml:space="preserve">also </w:t>
      </w:r>
      <w:r w:rsidR="00A15CAF">
        <w:rPr>
          <w:rFonts w:ascii="Times New Roman" w:hAnsi="Times New Roman" w:cs="Times New Roman"/>
          <w:sz w:val="24"/>
          <w:szCs w:val="24"/>
          <w:lang w:val="en-GB" w:eastAsia="nl-NL"/>
        </w:rPr>
        <w:t xml:space="preserve">apply </w:t>
      </w:r>
      <w:r w:rsidRPr="0075583B">
        <w:rPr>
          <w:rFonts w:ascii="Times New Roman" w:hAnsi="Times New Roman" w:cs="Times New Roman"/>
          <w:sz w:val="24"/>
          <w:szCs w:val="24"/>
          <w:lang w:val="en-GB" w:eastAsia="nl-NL"/>
        </w:rPr>
        <w:t xml:space="preserve">the EATR as it applies to investments that earn profit and don’t simply break even, as Devereux et al (2003) have done. However, </w:t>
      </w:r>
      <w:r w:rsidR="001811B6">
        <w:rPr>
          <w:rFonts w:ascii="Times New Roman" w:hAnsi="Times New Roman" w:cs="Times New Roman"/>
          <w:sz w:val="24"/>
          <w:szCs w:val="24"/>
          <w:lang w:val="en-GB" w:eastAsia="nl-NL"/>
        </w:rPr>
        <w:t xml:space="preserve">they use </w:t>
      </w:r>
      <w:r w:rsidRPr="0075583B">
        <w:rPr>
          <w:rFonts w:ascii="Times New Roman" w:hAnsi="Times New Roman" w:cs="Times New Roman"/>
          <w:sz w:val="24"/>
          <w:szCs w:val="24"/>
          <w:lang w:val="en-GB" w:eastAsia="nl-NL"/>
        </w:rPr>
        <w:t xml:space="preserve">both the EATR and EMTR in </w:t>
      </w:r>
      <w:r w:rsidR="001811B6">
        <w:rPr>
          <w:rFonts w:ascii="Times New Roman" w:hAnsi="Times New Roman" w:cs="Times New Roman"/>
          <w:sz w:val="24"/>
          <w:szCs w:val="24"/>
          <w:lang w:val="en-GB" w:eastAsia="nl-NL"/>
        </w:rPr>
        <w:t xml:space="preserve">their </w:t>
      </w:r>
      <w:r w:rsidRPr="0075583B">
        <w:rPr>
          <w:rFonts w:ascii="Times New Roman" w:hAnsi="Times New Roman" w:cs="Times New Roman"/>
          <w:sz w:val="24"/>
          <w:szCs w:val="24"/>
          <w:lang w:val="en-GB" w:eastAsia="nl-NL"/>
        </w:rPr>
        <w:t xml:space="preserve">estimations for robustness </w:t>
      </w:r>
      <w:r w:rsidR="00517B5E">
        <w:rPr>
          <w:rFonts w:ascii="Times New Roman" w:hAnsi="Times New Roman" w:cs="Times New Roman"/>
          <w:sz w:val="24"/>
          <w:szCs w:val="24"/>
          <w:lang w:val="en-GB" w:eastAsia="nl-NL"/>
        </w:rPr>
        <w:t>reasons</w:t>
      </w:r>
      <w:r w:rsidRPr="0075583B">
        <w:rPr>
          <w:rFonts w:ascii="Times New Roman" w:hAnsi="Times New Roman" w:cs="Times New Roman"/>
          <w:sz w:val="24"/>
          <w:szCs w:val="24"/>
          <w:lang w:val="en-GB" w:eastAsia="nl-NL"/>
        </w:rPr>
        <w:t xml:space="preserve">. Besides the tax policy applied per country, </w:t>
      </w:r>
      <w:r w:rsidR="009A66AF">
        <w:rPr>
          <w:rFonts w:ascii="Times New Roman" w:hAnsi="Times New Roman" w:cs="Times New Roman"/>
          <w:sz w:val="24"/>
          <w:szCs w:val="24"/>
          <w:lang w:val="en-GB" w:eastAsia="nl-NL"/>
        </w:rPr>
        <w:t xml:space="preserve">they include </w:t>
      </w:r>
      <w:r w:rsidRPr="0075583B">
        <w:rPr>
          <w:rFonts w:ascii="Times New Roman" w:hAnsi="Times New Roman" w:cs="Times New Roman"/>
          <w:sz w:val="24"/>
          <w:szCs w:val="24"/>
          <w:lang w:val="en-GB" w:eastAsia="nl-NL"/>
        </w:rPr>
        <w:t xml:space="preserve">other policies such as trade barriers, as well as regulations on the goods and labour markets. </w:t>
      </w:r>
      <w:r w:rsidR="009D5F12">
        <w:rPr>
          <w:rFonts w:ascii="Times New Roman" w:hAnsi="Times New Roman" w:cs="Times New Roman"/>
          <w:sz w:val="24"/>
          <w:szCs w:val="24"/>
          <w:lang w:val="en-GB" w:eastAsia="nl-NL"/>
        </w:rPr>
        <w:t xml:space="preserve">They consider </w:t>
      </w:r>
      <w:r w:rsidRPr="0075583B">
        <w:rPr>
          <w:rFonts w:ascii="Times New Roman" w:hAnsi="Times New Roman" w:cs="Times New Roman"/>
          <w:sz w:val="24"/>
          <w:szCs w:val="24"/>
          <w:lang w:val="en-GB" w:eastAsia="nl-NL"/>
        </w:rPr>
        <w:t xml:space="preserve">some social factors in </w:t>
      </w:r>
      <w:r w:rsidR="001E3EEF">
        <w:rPr>
          <w:rFonts w:ascii="Times New Roman" w:hAnsi="Times New Roman" w:cs="Times New Roman"/>
          <w:sz w:val="24"/>
          <w:szCs w:val="24"/>
          <w:lang w:val="en-GB" w:eastAsia="nl-NL"/>
        </w:rPr>
        <w:t xml:space="preserve">the </w:t>
      </w:r>
      <w:r w:rsidRPr="0075583B">
        <w:rPr>
          <w:rFonts w:ascii="Times New Roman" w:hAnsi="Times New Roman" w:cs="Times New Roman"/>
          <w:sz w:val="24"/>
          <w:szCs w:val="24"/>
          <w:lang w:val="en-GB" w:eastAsia="nl-NL"/>
        </w:rPr>
        <w:t xml:space="preserve">analysis such as the GDP representing the size of the market and the average education level of the population. </w:t>
      </w:r>
      <w:r w:rsidR="00B10840" w:rsidRPr="0075583B">
        <w:rPr>
          <w:rFonts w:ascii="Times New Roman" w:hAnsi="Times New Roman" w:cs="Times New Roman"/>
          <w:sz w:val="24"/>
          <w:szCs w:val="24"/>
          <w:lang w:val="en-GB" w:eastAsia="nl-NL"/>
        </w:rPr>
        <w:t>A</w:t>
      </w:r>
      <w:r w:rsidRPr="0075583B">
        <w:rPr>
          <w:rFonts w:ascii="Times New Roman" w:hAnsi="Times New Roman" w:cs="Times New Roman"/>
          <w:sz w:val="24"/>
          <w:szCs w:val="24"/>
          <w:lang w:val="en-GB" w:eastAsia="nl-NL"/>
        </w:rPr>
        <w:t xml:space="preserve"> semi-parametric model </w:t>
      </w:r>
      <w:r w:rsidR="00B10840" w:rsidRPr="0075583B">
        <w:rPr>
          <w:rFonts w:ascii="Times New Roman" w:hAnsi="Times New Roman" w:cs="Times New Roman"/>
          <w:sz w:val="24"/>
          <w:szCs w:val="24"/>
          <w:lang w:val="en-GB" w:eastAsia="nl-NL"/>
        </w:rPr>
        <w:t xml:space="preserve">is used </w:t>
      </w:r>
      <w:r w:rsidRPr="0075583B">
        <w:rPr>
          <w:rFonts w:ascii="Times New Roman" w:hAnsi="Times New Roman" w:cs="Times New Roman"/>
          <w:sz w:val="24"/>
          <w:szCs w:val="24"/>
          <w:lang w:val="en-GB" w:eastAsia="nl-NL"/>
        </w:rPr>
        <w:t xml:space="preserve">to account for unobservable effects such as the </w:t>
      </w:r>
      <w:r w:rsidRPr="0075583B">
        <w:rPr>
          <w:rFonts w:ascii="Times New Roman" w:hAnsi="Times New Roman" w:cs="Times New Roman"/>
          <w:sz w:val="24"/>
          <w:szCs w:val="24"/>
          <w:lang w:val="en-GB" w:eastAsia="nl-NL"/>
        </w:rPr>
        <w:lastRenderedPageBreak/>
        <w:t xml:space="preserve">historical and cultural association between countries. In </w:t>
      </w:r>
      <w:r w:rsidR="005A11B4">
        <w:rPr>
          <w:rFonts w:ascii="Times New Roman" w:hAnsi="Times New Roman" w:cs="Times New Roman"/>
          <w:sz w:val="24"/>
          <w:szCs w:val="24"/>
          <w:lang w:val="en-GB" w:eastAsia="nl-NL"/>
        </w:rPr>
        <w:t>their</w:t>
      </w:r>
      <w:r w:rsidRPr="0075583B">
        <w:rPr>
          <w:rFonts w:ascii="Times New Roman" w:hAnsi="Times New Roman" w:cs="Times New Roman"/>
          <w:sz w:val="24"/>
          <w:szCs w:val="24"/>
          <w:lang w:val="en-GB" w:eastAsia="nl-NL"/>
        </w:rPr>
        <w:t xml:space="preserve"> estimations, </w:t>
      </w:r>
      <w:r w:rsidR="005A11B4">
        <w:rPr>
          <w:rFonts w:ascii="Times New Roman" w:hAnsi="Times New Roman" w:cs="Times New Roman"/>
          <w:sz w:val="24"/>
          <w:szCs w:val="24"/>
          <w:lang w:val="en-GB" w:eastAsia="nl-NL"/>
        </w:rPr>
        <w:t>they find</w:t>
      </w:r>
      <w:r w:rsidRPr="0075583B">
        <w:rPr>
          <w:rFonts w:ascii="Times New Roman" w:hAnsi="Times New Roman" w:cs="Times New Roman"/>
          <w:sz w:val="24"/>
          <w:szCs w:val="24"/>
          <w:lang w:val="en-GB" w:eastAsia="nl-NL"/>
        </w:rPr>
        <w:t xml:space="preserve"> that an increase in the EMTR causes a decr</w:t>
      </w:r>
      <w:r w:rsidR="00E3021B" w:rsidRPr="0075583B">
        <w:rPr>
          <w:rFonts w:ascii="Times New Roman" w:hAnsi="Times New Roman" w:cs="Times New Roman"/>
          <w:sz w:val="24"/>
          <w:szCs w:val="24"/>
          <w:lang w:val="en-GB" w:eastAsia="nl-NL"/>
        </w:rPr>
        <w:t>ease in the amount of FDI stock. A</w:t>
      </w:r>
      <w:r w:rsidRPr="0075583B">
        <w:rPr>
          <w:rFonts w:ascii="Times New Roman" w:hAnsi="Times New Roman" w:cs="Times New Roman"/>
          <w:sz w:val="24"/>
          <w:szCs w:val="24"/>
          <w:lang w:val="en-GB" w:eastAsia="nl-NL"/>
        </w:rPr>
        <w:t>n even larger, negative effect for the EATR measure</w:t>
      </w:r>
      <w:r w:rsidR="00E3021B" w:rsidRPr="0075583B">
        <w:rPr>
          <w:rFonts w:ascii="Times New Roman" w:hAnsi="Times New Roman" w:cs="Times New Roman"/>
          <w:sz w:val="24"/>
          <w:szCs w:val="24"/>
          <w:lang w:val="en-GB" w:eastAsia="nl-NL"/>
        </w:rPr>
        <w:t xml:space="preserve"> is found</w:t>
      </w:r>
      <w:r w:rsidRPr="0075583B">
        <w:rPr>
          <w:rFonts w:ascii="Times New Roman" w:hAnsi="Times New Roman" w:cs="Times New Roman"/>
          <w:sz w:val="24"/>
          <w:szCs w:val="24"/>
          <w:lang w:val="en-GB" w:eastAsia="nl-NL"/>
        </w:rPr>
        <w:t xml:space="preserve">. Besides taxes, other policies seem to have a significant effect too. </w:t>
      </w:r>
      <w:r w:rsidR="00C635C8" w:rsidRPr="0075583B">
        <w:rPr>
          <w:rFonts w:ascii="Times New Roman" w:hAnsi="Times New Roman" w:cs="Times New Roman"/>
          <w:sz w:val="24"/>
          <w:szCs w:val="24"/>
          <w:lang w:val="en-GB" w:eastAsia="nl-NL"/>
        </w:rPr>
        <w:t xml:space="preserve">Membership of more free trade areas seems to positively affect the </w:t>
      </w:r>
      <w:r w:rsidRPr="0075583B">
        <w:rPr>
          <w:rFonts w:ascii="Times New Roman" w:hAnsi="Times New Roman" w:cs="Times New Roman"/>
          <w:sz w:val="24"/>
          <w:szCs w:val="24"/>
          <w:lang w:val="en-GB" w:eastAsia="nl-NL"/>
        </w:rPr>
        <w:t xml:space="preserve">amount of FDI found per country. The results show that strict labour regulation and </w:t>
      </w:r>
      <w:r w:rsidR="00DD563C" w:rsidRPr="0075583B">
        <w:rPr>
          <w:rFonts w:ascii="Times New Roman" w:hAnsi="Times New Roman" w:cs="Times New Roman"/>
          <w:sz w:val="24"/>
          <w:szCs w:val="24"/>
          <w:lang w:val="en-GB" w:eastAsia="nl-NL"/>
        </w:rPr>
        <w:t>t</w:t>
      </w:r>
      <w:r w:rsidR="006D4017" w:rsidRPr="0075583B">
        <w:rPr>
          <w:rFonts w:ascii="Times New Roman" w:hAnsi="Times New Roman" w:cs="Times New Roman"/>
          <w:sz w:val="24"/>
          <w:szCs w:val="24"/>
          <w:lang w:val="en-GB" w:eastAsia="nl-NL"/>
        </w:rPr>
        <w:t>ough</w:t>
      </w:r>
      <w:r w:rsidRPr="0075583B">
        <w:rPr>
          <w:rFonts w:ascii="Times New Roman" w:hAnsi="Times New Roman" w:cs="Times New Roman"/>
          <w:sz w:val="24"/>
          <w:szCs w:val="24"/>
          <w:lang w:val="en-GB" w:eastAsia="nl-NL"/>
        </w:rPr>
        <w:t xml:space="preserve"> anti-trust laws have a negative effect on FDI.  Regarding the non-policy factors, a positive relationship between the market size and FDI is found. Overall, </w:t>
      </w:r>
      <w:r w:rsidR="002B4126">
        <w:rPr>
          <w:rFonts w:ascii="Times New Roman" w:hAnsi="Times New Roman" w:cs="Times New Roman"/>
          <w:sz w:val="24"/>
          <w:szCs w:val="24"/>
          <w:lang w:val="en-GB" w:eastAsia="nl-NL"/>
        </w:rPr>
        <w:t>the</w:t>
      </w:r>
      <w:r w:rsidRPr="0075583B">
        <w:rPr>
          <w:rFonts w:ascii="Times New Roman" w:hAnsi="Times New Roman" w:cs="Times New Roman"/>
          <w:sz w:val="24"/>
          <w:szCs w:val="24"/>
          <w:lang w:val="en-GB" w:eastAsia="nl-NL"/>
        </w:rPr>
        <w:t xml:space="preserve"> study finds that bilateral taxes are highly overstated, </w:t>
      </w:r>
      <w:r w:rsidR="00DE70CF" w:rsidRPr="0075583B">
        <w:rPr>
          <w:rFonts w:ascii="Times New Roman" w:hAnsi="Times New Roman" w:cs="Times New Roman"/>
          <w:sz w:val="24"/>
          <w:szCs w:val="24"/>
          <w:lang w:val="en-GB" w:eastAsia="nl-NL"/>
        </w:rPr>
        <w:t xml:space="preserve">and their effects are mitigated once </w:t>
      </w:r>
      <w:r w:rsidRPr="0075583B">
        <w:rPr>
          <w:rFonts w:ascii="Times New Roman" w:hAnsi="Times New Roman" w:cs="Times New Roman"/>
          <w:sz w:val="24"/>
          <w:szCs w:val="24"/>
          <w:lang w:val="en-GB" w:eastAsia="nl-NL"/>
        </w:rPr>
        <w:t>other policy and non-policy factors are included</w:t>
      </w:r>
      <w:r w:rsidR="00DE70CF" w:rsidRPr="0075583B">
        <w:rPr>
          <w:rFonts w:ascii="Times New Roman" w:hAnsi="Times New Roman" w:cs="Times New Roman"/>
          <w:sz w:val="24"/>
          <w:szCs w:val="24"/>
          <w:lang w:val="en-GB" w:eastAsia="nl-NL"/>
        </w:rPr>
        <w:t xml:space="preserve">. </w:t>
      </w:r>
    </w:p>
    <w:p w:rsidR="001B6926" w:rsidRPr="0075583B" w:rsidRDefault="001B6926" w:rsidP="00D317CA">
      <w:pPr>
        <w:spacing w:line="360" w:lineRule="auto"/>
        <w:ind w:firstLine="720"/>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In a more recent study, Basile et al. (2008), a rather large dataset of 5</w:t>
      </w:r>
      <w:r w:rsidR="004E6B64" w:rsidRPr="0075583B">
        <w:rPr>
          <w:rFonts w:ascii="Times New Roman" w:hAnsi="Times New Roman" w:cs="Times New Roman"/>
          <w:sz w:val="24"/>
          <w:szCs w:val="24"/>
          <w:lang w:val="en-GB"/>
        </w:rPr>
        <w:t>,</w:t>
      </w:r>
      <w:r w:rsidRPr="0075583B">
        <w:rPr>
          <w:rFonts w:ascii="Times New Roman" w:hAnsi="Times New Roman" w:cs="Times New Roman"/>
          <w:sz w:val="24"/>
          <w:szCs w:val="24"/>
          <w:lang w:val="en-GB"/>
        </w:rPr>
        <w:t xml:space="preserve">509 foreign subsidiaries </w:t>
      </w:r>
      <w:r w:rsidR="004E6B64" w:rsidRPr="0075583B">
        <w:rPr>
          <w:rFonts w:ascii="Times New Roman" w:hAnsi="Times New Roman" w:cs="Times New Roman"/>
          <w:sz w:val="24"/>
          <w:szCs w:val="24"/>
          <w:lang w:val="en-GB"/>
        </w:rPr>
        <w:t xml:space="preserve">is used </w:t>
      </w:r>
      <w:r w:rsidR="00CF6E39">
        <w:rPr>
          <w:rFonts w:ascii="Times New Roman" w:hAnsi="Times New Roman" w:cs="Times New Roman"/>
          <w:sz w:val="24"/>
          <w:szCs w:val="24"/>
          <w:lang w:val="en-GB"/>
        </w:rPr>
        <w:t xml:space="preserve">to study how firms </w:t>
      </w:r>
      <w:r w:rsidR="004E6B64" w:rsidRPr="0075583B">
        <w:rPr>
          <w:rFonts w:ascii="Times New Roman" w:hAnsi="Times New Roman" w:cs="Times New Roman"/>
          <w:sz w:val="24"/>
          <w:szCs w:val="24"/>
          <w:lang w:val="en-GB"/>
        </w:rPr>
        <w:t xml:space="preserve">located </w:t>
      </w:r>
      <w:r w:rsidRPr="0075583B">
        <w:rPr>
          <w:rFonts w:ascii="Times New Roman" w:hAnsi="Times New Roman" w:cs="Times New Roman"/>
          <w:sz w:val="24"/>
          <w:szCs w:val="24"/>
          <w:lang w:val="en-GB"/>
        </w:rPr>
        <w:t xml:space="preserve">across 50 regions within a total of 8 European </w:t>
      </w:r>
      <w:r w:rsidR="001D4F27">
        <w:rPr>
          <w:rFonts w:ascii="Times New Roman" w:hAnsi="Times New Roman" w:cs="Times New Roman"/>
          <w:sz w:val="24"/>
          <w:szCs w:val="24"/>
          <w:lang w:val="en-GB"/>
        </w:rPr>
        <w:t xml:space="preserve">host </w:t>
      </w:r>
      <w:r w:rsidRPr="0075583B">
        <w:rPr>
          <w:rFonts w:ascii="Times New Roman" w:hAnsi="Times New Roman" w:cs="Times New Roman"/>
          <w:sz w:val="24"/>
          <w:szCs w:val="24"/>
          <w:lang w:val="en-GB"/>
        </w:rPr>
        <w:t>countries during 1991-1999. They estimate the probability of these subsidiaries to locate in one of these territories using a mixed logit model.</w:t>
      </w:r>
      <w:r w:rsidR="00044EC8" w:rsidRPr="0075583B">
        <w:rPr>
          <w:rFonts w:ascii="Times New Roman" w:hAnsi="Times New Roman" w:cs="Times New Roman"/>
          <w:sz w:val="24"/>
          <w:szCs w:val="24"/>
          <w:lang w:val="en-GB"/>
        </w:rPr>
        <w:t xml:space="preserve"> The models specified in my paper use</w:t>
      </w:r>
      <w:r w:rsidR="00464BBA">
        <w:rPr>
          <w:rFonts w:ascii="Times New Roman" w:hAnsi="Times New Roman" w:cs="Times New Roman"/>
          <w:sz w:val="24"/>
          <w:szCs w:val="24"/>
          <w:lang w:val="en-GB"/>
        </w:rPr>
        <w:t>s</w:t>
      </w:r>
      <w:r w:rsidR="00044EC8" w:rsidRPr="0075583B">
        <w:rPr>
          <w:rFonts w:ascii="Times New Roman" w:hAnsi="Times New Roman" w:cs="Times New Roman"/>
          <w:sz w:val="24"/>
          <w:szCs w:val="24"/>
          <w:lang w:val="en-GB"/>
        </w:rPr>
        <w:t xml:space="preserve"> a similar methodology to the one used by Basile et al. </w:t>
      </w:r>
      <w:r w:rsidRPr="0075583B">
        <w:rPr>
          <w:rFonts w:ascii="Times New Roman" w:hAnsi="Times New Roman" w:cs="Times New Roman"/>
          <w:sz w:val="24"/>
          <w:szCs w:val="24"/>
          <w:lang w:val="en-GB"/>
        </w:rPr>
        <w:t xml:space="preserve">Such a model specifies a discrete choice set, as investments are usually mutually exclusive, and it does not rely on the assumption of a normal distribution, which is often violated with such data. This method is preferred compared to a nested logit framework, because the mixed logit can make more clear distinctions between different regions. </w:t>
      </w:r>
      <w:r w:rsidR="00000A8C">
        <w:rPr>
          <w:rFonts w:ascii="Times New Roman" w:hAnsi="Times New Roman" w:cs="Times New Roman"/>
          <w:sz w:val="24"/>
          <w:szCs w:val="24"/>
          <w:lang w:val="en-GB"/>
        </w:rPr>
        <w:t xml:space="preserve">Their </w:t>
      </w:r>
      <w:r w:rsidR="00C91DC1" w:rsidRPr="0075583B">
        <w:rPr>
          <w:rFonts w:ascii="Times New Roman" w:hAnsi="Times New Roman" w:cs="Times New Roman"/>
          <w:sz w:val="24"/>
          <w:szCs w:val="24"/>
          <w:lang w:val="en-GB"/>
        </w:rPr>
        <w:t>specification</w:t>
      </w:r>
      <w:r w:rsidR="00177021" w:rsidRPr="0075583B">
        <w:rPr>
          <w:rFonts w:ascii="Times New Roman" w:hAnsi="Times New Roman" w:cs="Times New Roman"/>
          <w:sz w:val="24"/>
          <w:szCs w:val="24"/>
          <w:lang w:val="en-GB"/>
        </w:rPr>
        <w:t xml:space="preserve"> </w:t>
      </w:r>
      <w:r w:rsidRPr="0075583B">
        <w:rPr>
          <w:rFonts w:ascii="Times New Roman" w:hAnsi="Times New Roman" w:cs="Times New Roman"/>
          <w:sz w:val="24"/>
          <w:szCs w:val="24"/>
          <w:lang w:val="en-GB"/>
        </w:rPr>
        <w:t xml:space="preserve">includes the </w:t>
      </w:r>
      <w:r w:rsidR="0024481B" w:rsidRPr="0075583B">
        <w:rPr>
          <w:rFonts w:ascii="Times New Roman" w:hAnsi="Times New Roman" w:cs="Times New Roman"/>
          <w:sz w:val="24"/>
          <w:szCs w:val="24"/>
          <w:lang w:val="en-GB"/>
        </w:rPr>
        <w:t>number</w:t>
      </w:r>
      <w:r w:rsidRPr="0075583B">
        <w:rPr>
          <w:rFonts w:ascii="Times New Roman" w:hAnsi="Times New Roman" w:cs="Times New Roman"/>
          <w:sz w:val="24"/>
          <w:szCs w:val="24"/>
          <w:lang w:val="en-GB"/>
        </w:rPr>
        <w:t xml:space="preserve"> of residents per country, how far the </w:t>
      </w:r>
      <w:r w:rsidR="00177021" w:rsidRPr="0075583B">
        <w:rPr>
          <w:rFonts w:ascii="Times New Roman" w:hAnsi="Times New Roman" w:cs="Times New Roman"/>
          <w:sz w:val="24"/>
          <w:szCs w:val="24"/>
          <w:lang w:val="en-GB"/>
        </w:rPr>
        <w:t>subsidiaries’</w:t>
      </w:r>
      <w:r w:rsidR="004E6B64" w:rsidRPr="0075583B">
        <w:rPr>
          <w:rFonts w:ascii="Times New Roman" w:hAnsi="Times New Roman" w:cs="Times New Roman"/>
          <w:sz w:val="24"/>
          <w:szCs w:val="24"/>
          <w:lang w:val="en-GB"/>
        </w:rPr>
        <w:t xml:space="preserve"> </w:t>
      </w:r>
      <w:r w:rsidRPr="0075583B">
        <w:rPr>
          <w:rFonts w:ascii="Times New Roman" w:hAnsi="Times New Roman" w:cs="Times New Roman"/>
          <w:sz w:val="24"/>
          <w:szCs w:val="24"/>
          <w:lang w:val="en-GB"/>
        </w:rPr>
        <w:t xml:space="preserve">headquarter is from the </w:t>
      </w:r>
      <w:r w:rsidR="006E654A">
        <w:rPr>
          <w:rFonts w:ascii="Times New Roman" w:hAnsi="Times New Roman" w:cs="Times New Roman"/>
          <w:sz w:val="24"/>
          <w:szCs w:val="24"/>
          <w:lang w:val="en-GB"/>
        </w:rPr>
        <w:t>country</w:t>
      </w:r>
      <w:r w:rsidRPr="0075583B">
        <w:rPr>
          <w:rFonts w:ascii="Times New Roman" w:hAnsi="Times New Roman" w:cs="Times New Roman"/>
          <w:sz w:val="24"/>
          <w:szCs w:val="24"/>
          <w:lang w:val="en-GB"/>
        </w:rPr>
        <w:t xml:space="preserve"> and whether or not </w:t>
      </w:r>
      <w:r w:rsidR="00177021" w:rsidRPr="0075583B">
        <w:rPr>
          <w:rFonts w:ascii="Times New Roman" w:hAnsi="Times New Roman" w:cs="Times New Roman"/>
          <w:sz w:val="24"/>
          <w:szCs w:val="24"/>
          <w:lang w:val="en-GB"/>
        </w:rPr>
        <w:t xml:space="preserve">the </w:t>
      </w:r>
      <w:r w:rsidRPr="0075583B">
        <w:rPr>
          <w:rFonts w:ascii="Times New Roman" w:hAnsi="Times New Roman" w:cs="Times New Roman"/>
          <w:sz w:val="24"/>
          <w:szCs w:val="24"/>
          <w:lang w:val="en-GB"/>
        </w:rPr>
        <w:t xml:space="preserve">MNE has previous business experience in the region. They find that agglomeration effects play an important role for the location decision. </w:t>
      </w:r>
      <w:r w:rsidR="00177021" w:rsidRPr="0075583B">
        <w:rPr>
          <w:rFonts w:ascii="Times New Roman" w:hAnsi="Times New Roman" w:cs="Times New Roman"/>
          <w:sz w:val="24"/>
          <w:szCs w:val="24"/>
          <w:lang w:val="en-GB"/>
        </w:rPr>
        <w:t xml:space="preserve">Also, </w:t>
      </w:r>
      <w:r w:rsidRPr="0075583B">
        <w:rPr>
          <w:rFonts w:ascii="Times New Roman" w:hAnsi="Times New Roman" w:cs="Times New Roman"/>
          <w:sz w:val="24"/>
          <w:szCs w:val="24"/>
          <w:lang w:val="en-GB"/>
        </w:rPr>
        <w:t xml:space="preserve">European MNEs locate to low income areas with higher unemployment and larger market potential. In contrast, non-Europeans rather locate to high income areas with lower taxes on the production factors of capital and labour. </w:t>
      </w:r>
      <w:r w:rsidR="00824E87" w:rsidRPr="0075583B">
        <w:rPr>
          <w:rFonts w:ascii="Times New Roman" w:hAnsi="Times New Roman" w:cs="Times New Roman"/>
          <w:sz w:val="24"/>
          <w:szCs w:val="24"/>
          <w:lang w:val="en-GB"/>
        </w:rPr>
        <w:t>In addition, t</w:t>
      </w:r>
      <w:r w:rsidRPr="0075583B">
        <w:rPr>
          <w:rFonts w:ascii="Times New Roman" w:hAnsi="Times New Roman" w:cs="Times New Roman"/>
          <w:sz w:val="24"/>
          <w:szCs w:val="24"/>
          <w:lang w:val="en-GB"/>
        </w:rPr>
        <w:t xml:space="preserve">his study </w:t>
      </w:r>
      <w:r w:rsidR="00824E87" w:rsidRPr="0075583B">
        <w:rPr>
          <w:rFonts w:ascii="Times New Roman" w:hAnsi="Times New Roman" w:cs="Times New Roman"/>
          <w:sz w:val="24"/>
          <w:szCs w:val="24"/>
          <w:lang w:val="en-GB"/>
        </w:rPr>
        <w:t xml:space="preserve">finds that </w:t>
      </w:r>
      <w:r w:rsidRPr="0075583B">
        <w:rPr>
          <w:rFonts w:ascii="Times New Roman" w:hAnsi="Times New Roman" w:cs="Times New Roman"/>
          <w:sz w:val="24"/>
          <w:szCs w:val="24"/>
          <w:lang w:val="en-GB"/>
        </w:rPr>
        <w:t xml:space="preserve">Cohesion funds allocated to laggard regions have managed to attract foreign investors to smaller scale regions, which weaken the effects of agglomeration economies. </w:t>
      </w:r>
    </w:p>
    <w:p w:rsidR="00DF0718" w:rsidRPr="0075583B" w:rsidRDefault="00DF0718" w:rsidP="00D317CA">
      <w:pPr>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Devereux et al</w:t>
      </w:r>
      <w:r w:rsidR="00AC73B9">
        <w:rPr>
          <w:rFonts w:ascii="Times New Roman" w:hAnsi="Times New Roman" w:cs="Times New Roman"/>
          <w:sz w:val="24"/>
          <w:szCs w:val="24"/>
          <w:lang w:val="en-GB"/>
        </w:rPr>
        <w:t>.</w:t>
      </w:r>
      <w:r w:rsidRPr="0075583B">
        <w:rPr>
          <w:rFonts w:ascii="Times New Roman" w:hAnsi="Times New Roman" w:cs="Times New Roman"/>
          <w:sz w:val="24"/>
          <w:szCs w:val="24"/>
          <w:lang w:val="en-GB"/>
        </w:rPr>
        <w:t xml:space="preserve"> (2007) </w:t>
      </w:r>
      <w:r w:rsidR="001B6926" w:rsidRPr="0075583B">
        <w:rPr>
          <w:rFonts w:ascii="Times New Roman" w:hAnsi="Times New Roman" w:cs="Times New Roman"/>
          <w:sz w:val="24"/>
          <w:szCs w:val="24"/>
          <w:lang w:val="en-GB"/>
        </w:rPr>
        <w:t>studied how MNEs decide between different British sites when making the decisions on where to situate new offices. Th</w:t>
      </w:r>
      <w:r w:rsidRPr="0075583B">
        <w:rPr>
          <w:rFonts w:ascii="Times New Roman" w:hAnsi="Times New Roman" w:cs="Times New Roman"/>
          <w:sz w:val="24"/>
          <w:szCs w:val="24"/>
          <w:lang w:val="en-GB"/>
        </w:rPr>
        <w:t>eir approach is quite different</w:t>
      </w:r>
      <w:r w:rsidR="001B6926" w:rsidRPr="0075583B">
        <w:rPr>
          <w:rFonts w:ascii="Times New Roman" w:hAnsi="Times New Roman" w:cs="Times New Roman"/>
          <w:sz w:val="24"/>
          <w:szCs w:val="24"/>
          <w:lang w:val="en-GB"/>
        </w:rPr>
        <w:t xml:space="preserve">, as they focus mainly on the effects of policies implemented by the British government in attracting FDIs. Specifically, they found that money granted to foreign companies is important in determining which region they choose within Britain. However, when agglomeration effects are simultaneously accounted for, grants </w:t>
      </w:r>
      <w:r w:rsidR="00480950">
        <w:rPr>
          <w:rFonts w:ascii="Times New Roman" w:hAnsi="Times New Roman" w:cs="Times New Roman"/>
          <w:sz w:val="24"/>
          <w:szCs w:val="24"/>
          <w:lang w:val="en-GB"/>
        </w:rPr>
        <w:t xml:space="preserve">have </w:t>
      </w:r>
      <w:r w:rsidR="008A75B6" w:rsidRPr="0075583B">
        <w:rPr>
          <w:rFonts w:ascii="Times New Roman" w:hAnsi="Times New Roman" w:cs="Times New Roman"/>
          <w:sz w:val="24"/>
          <w:szCs w:val="24"/>
          <w:lang w:val="en-GB"/>
        </w:rPr>
        <w:t xml:space="preserve">a positive </w:t>
      </w:r>
      <w:r w:rsidR="008B044D" w:rsidRPr="0075583B">
        <w:rPr>
          <w:rFonts w:ascii="Times New Roman" w:hAnsi="Times New Roman" w:cs="Times New Roman"/>
          <w:sz w:val="24"/>
          <w:szCs w:val="24"/>
          <w:lang w:val="en-GB"/>
        </w:rPr>
        <w:t xml:space="preserve">but </w:t>
      </w:r>
      <w:r w:rsidR="001B6926" w:rsidRPr="0075583B">
        <w:rPr>
          <w:rFonts w:ascii="Times New Roman" w:hAnsi="Times New Roman" w:cs="Times New Roman"/>
          <w:sz w:val="24"/>
          <w:szCs w:val="24"/>
          <w:lang w:val="en-GB"/>
        </w:rPr>
        <w:t xml:space="preserve">lower </w:t>
      </w:r>
      <w:r w:rsidR="001B6926" w:rsidRPr="0075583B">
        <w:rPr>
          <w:rFonts w:ascii="Times New Roman" w:hAnsi="Times New Roman" w:cs="Times New Roman"/>
          <w:sz w:val="24"/>
          <w:szCs w:val="24"/>
          <w:lang w:val="en-GB"/>
        </w:rPr>
        <w:lastRenderedPageBreak/>
        <w:t>effect</w:t>
      </w:r>
      <w:r w:rsidR="00C116CF" w:rsidRPr="0075583B">
        <w:rPr>
          <w:rFonts w:ascii="Times New Roman" w:hAnsi="Times New Roman" w:cs="Times New Roman"/>
          <w:sz w:val="24"/>
          <w:szCs w:val="24"/>
          <w:lang w:val="en-GB"/>
        </w:rPr>
        <w:t xml:space="preserve"> on choosing a location</w:t>
      </w:r>
      <w:r w:rsidR="001B6926" w:rsidRPr="0075583B">
        <w:rPr>
          <w:rFonts w:ascii="Times New Roman" w:hAnsi="Times New Roman" w:cs="Times New Roman"/>
          <w:sz w:val="24"/>
          <w:szCs w:val="24"/>
          <w:lang w:val="en-GB"/>
        </w:rPr>
        <w:t xml:space="preserve">. </w:t>
      </w:r>
      <w:r w:rsidRPr="0075583B">
        <w:rPr>
          <w:rFonts w:ascii="Times New Roman" w:hAnsi="Times New Roman" w:cs="Times New Roman"/>
          <w:sz w:val="24"/>
          <w:szCs w:val="24"/>
          <w:lang w:val="en-GB"/>
        </w:rPr>
        <w:t>Clearly, the existence of network economies makes territories more attractive</w:t>
      </w:r>
      <w:r w:rsidR="001B6926" w:rsidRPr="0075583B">
        <w:rPr>
          <w:rFonts w:ascii="Times New Roman" w:hAnsi="Times New Roman" w:cs="Times New Roman"/>
          <w:sz w:val="24"/>
          <w:szCs w:val="24"/>
          <w:lang w:val="en-GB"/>
        </w:rPr>
        <w:t>.</w:t>
      </w:r>
    </w:p>
    <w:p w:rsidR="001B6926" w:rsidRPr="0075583B" w:rsidRDefault="001B6926" w:rsidP="00D317CA">
      <w:pPr>
        <w:spacing w:line="360" w:lineRule="auto"/>
        <w:jc w:val="both"/>
        <w:rPr>
          <w:rFonts w:ascii="Times New Roman" w:hAnsi="Times New Roman" w:cs="Times New Roman"/>
          <w:sz w:val="24"/>
          <w:szCs w:val="24"/>
          <w:lang w:val="en-GB" w:eastAsia="nl-NL"/>
        </w:rPr>
      </w:pPr>
      <w:r w:rsidRPr="0075583B">
        <w:rPr>
          <w:rFonts w:ascii="Times New Roman" w:hAnsi="Times New Roman" w:cs="Times New Roman"/>
          <w:sz w:val="24"/>
          <w:szCs w:val="24"/>
          <w:lang w:val="en-GB"/>
        </w:rPr>
        <w:t xml:space="preserve"> For the French case, Crozet et al</w:t>
      </w:r>
      <w:r w:rsidR="000F161A">
        <w:rPr>
          <w:rFonts w:ascii="Times New Roman" w:hAnsi="Times New Roman" w:cs="Times New Roman"/>
          <w:sz w:val="24"/>
          <w:szCs w:val="24"/>
          <w:lang w:val="en-GB"/>
        </w:rPr>
        <w:t>.</w:t>
      </w:r>
      <w:r w:rsidRPr="0075583B">
        <w:rPr>
          <w:rFonts w:ascii="Times New Roman" w:hAnsi="Times New Roman" w:cs="Times New Roman"/>
          <w:sz w:val="24"/>
          <w:szCs w:val="24"/>
          <w:lang w:val="en-GB"/>
        </w:rPr>
        <w:t xml:space="preserve"> (2003) also reach a similar conclusion to Devereux’s findings.</w:t>
      </w:r>
      <w:r w:rsidRPr="0075583B">
        <w:rPr>
          <w:rFonts w:ascii="Times New Roman" w:hAnsi="Times New Roman" w:cs="Times New Roman"/>
          <w:sz w:val="24"/>
          <w:szCs w:val="24"/>
          <w:lang w:val="en-GB" w:eastAsia="nl-NL"/>
        </w:rPr>
        <w:t xml:space="preserve"> Crozet et al. (2003) find that for inward FDI in France, </w:t>
      </w:r>
      <w:r w:rsidR="00405F67" w:rsidRPr="0075583B">
        <w:rPr>
          <w:rFonts w:ascii="Times New Roman" w:hAnsi="Times New Roman" w:cs="Times New Roman"/>
          <w:sz w:val="24"/>
          <w:szCs w:val="24"/>
          <w:lang w:val="en-GB" w:eastAsia="nl-NL"/>
        </w:rPr>
        <w:t>an area’s attractiveness increases along with the number of competitor’s in the area</w:t>
      </w:r>
      <w:r w:rsidRPr="0075583B">
        <w:rPr>
          <w:rFonts w:ascii="Times New Roman" w:hAnsi="Times New Roman" w:cs="Times New Roman"/>
          <w:sz w:val="24"/>
          <w:szCs w:val="24"/>
          <w:lang w:val="en-GB" w:eastAsia="nl-NL"/>
        </w:rPr>
        <w:t>. A suggested explanation for this result is th</w:t>
      </w:r>
      <w:r w:rsidR="00DF0718" w:rsidRPr="0075583B">
        <w:rPr>
          <w:rFonts w:ascii="Times New Roman" w:hAnsi="Times New Roman" w:cs="Times New Roman"/>
          <w:sz w:val="24"/>
          <w:szCs w:val="24"/>
          <w:lang w:val="en-GB" w:eastAsia="nl-NL"/>
        </w:rPr>
        <w:t xml:space="preserve">at </w:t>
      </w:r>
      <w:r w:rsidR="00636FDE" w:rsidRPr="0075583B">
        <w:rPr>
          <w:rFonts w:ascii="Times New Roman" w:hAnsi="Times New Roman" w:cs="Times New Roman"/>
          <w:sz w:val="24"/>
          <w:szCs w:val="24"/>
          <w:lang w:val="en-GB" w:eastAsia="nl-NL"/>
        </w:rPr>
        <w:t>spill-over</w:t>
      </w:r>
      <w:r w:rsidR="006F5FCA" w:rsidRPr="0075583B">
        <w:rPr>
          <w:rFonts w:ascii="Times New Roman" w:hAnsi="Times New Roman" w:cs="Times New Roman"/>
          <w:sz w:val="24"/>
          <w:szCs w:val="24"/>
          <w:lang w:val="en-GB" w:eastAsia="nl-NL"/>
        </w:rPr>
        <w:t xml:space="preserve">, </w:t>
      </w:r>
      <w:r w:rsidR="00DF0718" w:rsidRPr="0075583B">
        <w:rPr>
          <w:rFonts w:ascii="Times New Roman" w:hAnsi="Times New Roman" w:cs="Times New Roman"/>
          <w:sz w:val="24"/>
          <w:szCs w:val="24"/>
          <w:lang w:val="en-GB" w:eastAsia="nl-NL"/>
        </w:rPr>
        <w:t xml:space="preserve">learning effects </w:t>
      </w:r>
      <w:r w:rsidRPr="0075583B">
        <w:rPr>
          <w:rFonts w:ascii="Times New Roman" w:hAnsi="Times New Roman" w:cs="Times New Roman"/>
          <w:sz w:val="24"/>
          <w:szCs w:val="24"/>
          <w:lang w:val="en-GB" w:eastAsia="nl-NL"/>
        </w:rPr>
        <w:t xml:space="preserve">are present. Foreign firms learn from the </w:t>
      </w:r>
      <w:r w:rsidR="00DF0718" w:rsidRPr="0075583B">
        <w:rPr>
          <w:rFonts w:ascii="Times New Roman" w:hAnsi="Times New Roman" w:cs="Times New Roman"/>
          <w:sz w:val="24"/>
          <w:szCs w:val="24"/>
          <w:lang w:val="en-GB" w:eastAsia="nl-NL"/>
        </w:rPr>
        <w:t>pre-existing MNEs in the location</w:t>
      </w:r>
      <w:r w:rsidRPr="0075583B">
        <w:rPr>
          <w:rFonts w:ascii="Times New Roman" w:hAnsi="Times New Roman" w:cs="Times New Roman"/>
          <w:sz w:val="24"/>
          <w:szCs w:val="24"/>
          <w:lang w:val="en-GB" w:eastAsia="nl-NL"/>
        </w:rPr>
        <w:t>.</w:t>
      </w:r>
      <w:r w:rsidR="00DF0718" w:rsidRPr="0075583B">
        <w:rPr>
          <w:rFonts w:ascii="Times New Roman" w:hAnsi="Times New Roman" w:cs="Times New Roman"/>
          <w:sz w:val="24"/>
          <w:szCs w:val="24"/>
          <w:lang w:val="en-GB" w:eastAsia="nl-NL"/>
        </w:rPr>
        <w:t xml:space="preserve"> From experience, they </w:t>
      </w:r>
      <w:r w:rsidRPr="0075583B">
        <w:rPr>
          <w:rFonts w:ascii="Times New Roman" w:hAnsi="Times New Roman" w:cs="Times New Roman"/>
          <w:sz w:val="24"/>
          <w:szCs w:val="24"/>
          <w:lang w:val="en-GB" w:eastAsia="nl-NL"/>
        </w:rPr>
        <w:t xml:space="preserve">have more information on the best available sites; hence knowledge of </w:t>
      </w:r>
      <w:r w:rsidR="00DF0718" w:rsidRPr="0075583B">
        <w:rPr>
          <w:rFonts w:ascii="Times New Roman" w:hAnsi="Times New Roman" w:cs="Times New Roman"/>
          <w:sz w:val="24"/>
          <w:szCs w:val="24"/>
          <w:lang w:val="en-GB" w:eastAsia="nl-NL"/>
        </w:rPr>
        <w:t>other MNEs</w:t>
      </w:r>
      <w:r w:rsidRPr="0075583B">
        <w:rPr>
          <w:rFonts w:ascii="Times New Roman" w:hAnsi="Times New Roman" w:cs="Times New Roman"/>
          <w:sz w:val="24"/>
          <w:szCs w:val="24"/>
          <w:lang w:val="en-GB" w:eastAsia="nl-NL"/>
        </w:rPr>
        <w:t xml:space="preserve"> can also be transferred more easily to </w:t>
      </w:r>
      <w:r w:rsidR="00DF0718" w:rsidRPr="0075583B">
        <w:rPr>
          <w:rFonts w:ascii="Times New Roman" w:hAnsi="Times New Roman" w:cs="Times New Roman"/>
          <w:sz w:val="24"/>
          <w:szCs w:val="24"/>
          <w:lang w:val="en-GB" w:eastAsia="nl-NL"/>
        </w:rPr>
        <w:t xml:space="preserve">new </w:t>
      </w:r>
      <w:r w:rsidRPr="0075583B">
        <w:rPr>
          <w:rFonts w:ascii="Times New Roman" w:hAnsi="Times New Roman" w:cs="Times New Roman"/>
          <w:sz w:val="24"/>
          <w:szCs w:val="24"/>
          <w:lang w:val="en-GB" w:eastAsia="nl-NL"/>
        </w:rPr>
        <w:t xml:space="preserve">MNEs when they are located </w:t>
      </w:r>
      <w:r w:rsidR="00DF0718" w:rsidRPr="0075583B">
        <w:rPr>
          <w:rFonts w:ascii="Times New Roman" w:hAnsi="Times New Roman" w:cs="Times New Roman"/>
          <w:sz w:val="24"/>
          <w:szCs w:val="24"/>
          <w:lang w:val="en-GB" w:eastAsia="nl-NL"/>
        </w:rPr>
        <w:t xml:space="preserve">close to </w:t>
      </w:r>
      <w:r w:rsidR="00DC00BB" w:rsidRPr="0075583B">
        <w:rPr>
          <w:rFonts w:ascii="Times New Roman" w:hAnsi="Times New Roman" w:cs="Times New Roman"/>
          <w:sz w:val="24"/>
          <w:szCs w:val="24"/>
          <w:lang w:val="en-GB" w:eastAsia="nl-NL"/>
        </w:rPr>
        <w:t>pre-existing ones</w:t>
      </w:r>
      <w:r w:rsidRPr="0075583B">
        <w:rPr>
          <w:rFonts w:ascii="Times New Roman" w:hAnsi="Times New Roman" w:cs="Times New Roman"/>
          <w:sz w:val="24"/>
          <w:szCs w:val="24"/>
          <w:lang w:val="en-GB" w:eastAsia="nl-NL"/>
        </w:rPr>
        <w:t xml:space="preserve">. These results have been estimated using both conditional and nested logit models. It seems that </w:t>
      </w:r>
      <w:r w:rsidR="001A6E60" w:rsidRPr="0075583B">
        <w:rPr>
          <w:rFonts w:ascii="Times New Roman" w:hAnsi="Times New Roman" w:cs="Times New Roman"/>
          <w:sz w:val="24"/>
          <w:szCs w:val="24"/>
          <w:lang w:val="en-GB" w:eastAsia="nl-NL"/>
        </w:rPr>
        <w:t xml:space="preserve">when </w:t>
      </w:r>
      <w:r w:rsidRPr="0075583B">
        <w:rPr>
          <w:rFonts w:ascii="Times New Roman" w:hAnsi="Times New Roman" w:cs="Times New Roman"/>
          <w:sz w:val="24"/>
          <w:szCs w:val="24"/>
          <w:lang w:val="en-GB" w:eastAsia="nl-NL"/>
        </w:rPr>
        <w:t xml:space="preserve">hosting international firms instead of local, French </w:t>
      </w:r>
      <w:r w:rsidR="001A6E60" w:rsidRPr="0075583B">
        <w:rPr>
          <w:rFonts w:ascii="Times New Roman" w:hAnsi="Times New Roman" w:cs="Times New Roman"/>
          <w:sz w:val="24"/>
          <w:szCs w:val="24"/>
          <w:lang w:val="en-GB" w:eastAsia="nl-NL"/>
        </w:rPr>
        <w:t>ones,</w:t>
      </w:r>
      <w:r w:rsidRPr="0075583B">
        <w:rPr>
          <w:rFonts w:ascii="Times New Roman" w:hAnsi="Times New Roman" w:cs="Times New Roman"/>
          <w:sz w:val="24"/>
          <w:szCs w:val="24"/>
          <w:lang w:val="en-GB" w:eastAsia="nl-NL"/>
        </w:rPr>
        <w:t xml:space="preserve"> a site becomes more attractive</w:t>
      </w:r>
      <w:r w:rsidR="00C63336" w:rsidRPr="0075583B">
        <w:rPr>
          <w:rFonts w:ascii="Times New Roman" w:hAnsi="Times New Roman" w:cs="Times New Roman"/>
          <w:sz w:val="24"/>
          <w:szCs w:val="24"/>
          <w:lang w:val="en-GB" w:eastAsia="nl-NL"/>
        </w:rPr>
        <w:t xml:space="preserve"> for MNEs</w:t>
      </w:r>
      <w:r w:rsidRPr="0075583B">
        <w:rPr>
          <w:rFonts w:ascii="Times New Roman" w:hAnsi="Times New Roman" w:cs="Times New Roman"/>
          <w:sz w:val="24"/>
          <w:szCs w:val="24"/>
          <w:lang w:val="en-GB" w:eastAsia="nl-NL"/>
        </w:rPr>
        <w:t xml:space="preserve">. It is also found that over time, being located in an agglomeration becomes less important, and being closer to the market for the final product is more important. </w:t>
      </w:r>
    </w:p>
    <w:p w:rsidR="005C0535" w:rsidRPr="0075583B" w:rsidRDefault="001B6926" w:rsidP="00D317CA">
      <w:pPr>
        <w:autoSpaceDE w:val="0"/>
        <w:autoSpaceDN w:val="0"/>
        <w:adjustRightInd w:val="0"/>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eastAsia="nl-NL"/>
        </w:rPr>
        <w:t>In Faggio (2001), a conditional logit model is used to</w:t>
      </w:r>
      <w:r w:rsidR="003E4DE0" w:rsidRPr="0075583B">
        <w:rPr>
          <w:rFonts w:ascii="Times New Roman" w:hAnsi="Times New Roman" w:cs="Times New Roman"/>
          <w:sz w:val="24"/>
          <w:szCs w:val="24"/>
          <w:lang w:val="en-GB" w:eastAsia="nl-NL"/>
        </w:rPr>
        <w:t xml:space="preserve"> study micro-data from </w:t>
      </w:r>
      <w:r w:rsidRPr="0075583B">
        <w:rPr>
          <w:rFonts w:ascii="Times New Roman" w:hAnsi="Times New Roman" w:cs="Times New Roman"/>
          <w:sz w:val="24"/>
          <w:szCs w:val="24"/>
          <w:lang w:val="en-GB" w:eastAsia="nl-NL"/>
        </w:rPr>
        <w:t>1994-</w:t>
      </w:r>
      <w:r w:rsidR="00C4424A" w:rsidRPr="0075583B">
        <w:rPr>
          <w:rFonts w:ascii="Times New Roman" w:hAnsi="Times New Roman" w:cs="Times New Roman"/>
          <w:sz w:val="24"/>
          <w:szCs w:val="24"/>
          <w:lang w:val="en-GB" w:eastAsia="nl-NL"/>
        </w:rPr>
        <w:t>19</w:t>
      </w:r>
      <w:r w:rsidRPr="0075583B">
        <w:rPr>
          <w:rFonts w:ascii="Times New Roman" w:hAnsi="Times New Roman" w:cs="Times New Roman"/>
          <w:sz w:val="24"/>
          <w:szCs w:val="24"/>
          <w:lang w:val="en-GB" w:eastAsia="nl-NL"/>
        </w:rPr>
        <w:t>97.Here the probability to locate to Romania, Poland or Bulgaria is determined, given that the MNE has decided to locate in Easter</w:t>
      </w:r>
      <w:r w:rsidR="002137A4" w:rsidRPr="0075583B">
        <w:rPr>
          <w:rFonts w:ascii="Times New Roman" w:hAnsi="Times New Roman" w:cs="Times New Roman"/>
          <w:sz w:val="24"/>
          <w:szCs w:val="24"/>
          <w:lang w:val="en-GB" w:eastAsia="nl-NL"/>
        </w:rPr>
        <w:t>n</w:t>
      </w:r>
      <w:r w:rsidRPr="0075583B">
        <w:rPr>
          <w:rFonts w:ascii="Times New Roman" w:hAnsi="Times New Roman" w:cs="Times New Roman"/>
          <w:sz w:val="24"/>
          <w:szCs w:val="24"/>
          <w:lang w:val="en-GB" w:eastAsia="nl-NL"/>
        </w:rPr>
        <w:t xml:space="preserve"> Europe. </w:t>
      </w:r>
      <w:r w:rsidR="000C7FC9" w:rsidRPr="0075583B">
        <w:rPr>
          <w:rFonts w:ascii="Times New Roman" w:hAnsi="Times New Roman" w:cs="Times New Roman"/>
          <w:sz w:val="24"/>
          <w:szCs w:val="24"/>
          <w:lang w:val="en-GB"/>
        </w:rPr>
        <w:t xml:space="preserve">They take a rather unorthodox approach in their empirical specification.. </w:t>
      </w:r>
      <w:r w:rsidR="00BA7E1E">
        <w:rPr>
          <w:rFonts w:ascii="Times New Roman" w:hAnsi="Times New Roman" w:cs="Times New Roman"/>
          <w:sz w:val="24"/>
          <w:szCs w:val="24"/>
          <w:lang w:val="en-GB"/>
        </w:rPr>
        <w:t>T</w:t>
      </w:r>
      <w:r w:rsidR="000C7FC9" w:rsidRPr="0075583B">
        <w:rPr>
          <w:rFonts w:ascii="Times New Roman" w:hAnsi="Times New Roman" w:cs="Times New Roman"/>
          <w:sz w:val="24"/>
          <w:szCs w:val="24"/>
          <w:lang w:val="en-GB"/>
        </w:rPr>
        <w:t xml:space="preserve">he nationality of the parent firms and agglomeration factors played a role when deciding between these three developing countries. </w:t>
      </w:r>
      <w:r w:rsidRPr="0075583B">
        <w:rPr>
          <w:rFonts w:ascii="Times New Roman" w:hAnsi="Times New Roman" w:cs="Times New Roman"/>
          <w:sz w:val="24"/>
          <w:szCs w:val="24"/>
          <w:lang w:val="en-GB" w:eastAsia="nl-NL"/>
        </w:rPr>
        <w:t>They control for social effects like the culture and region of the potential host location as well as tax effects and how close the location is to financial institute</w:t>
      </w:r>
      <w:r w:rsidR="002A4071" w:rsidRPr="0075583B">
        <w:rPr>
          <w:rFonts w:ascii="Times New Roman" w:hAnsi="Times New Roman" w:cs="Times New Roman"/>
          <w:sz w:val="24"/>
          <w:szCs w:val="24"/>
          <w:lang w:val="en-GB" w:eastAsia="nl-NL"/>
        </w:rPr>
        <w:t>s</w:t>
      </w:r>
      <w:r w:rsidRPr="0075583B">
        <w:rPr>
          <w:rFonts w:ascii="Times New Roman" w:hAnsi="Times New Roman" w:cs="Times New Roman"/>
          <w:sz w:val="24"/>
          <w:szCs w:val="24"/>
          <w:lang w:val="en-GB" w:eastAsia="nl-NL"/>
        </w:rPr>
        <w:t>.</w:t>
      </w:r>
      <w:r w:rsidRPr="0075583B">
        <w:rPr>
          <w:rFonts w:ascii="Times New Roman" w:eastAsia="Times New Roman" w:hAnsi="Times New Roman" w:cs="Times New Roman"/>
          <w:sz w:val="24"/>
          <w:szCs w:val="24"/>
          <w:lang w:val="en-GB" w:eastAsia="nl-NL"/>
        </w:rPr>
        <w:t xml:space="preserve"> Their specification includes information on the size of the hosting country, the wage paid to the labour force, the rigidness of the labour market policies, the market concentration of other MNEs</w:t>
      </w:r>
      <w:r w:rsidR="002A4071" w:rsidRPr="0075583B">
        <w:rPr>
          <w:rFonts w:ascii="Times New Roman" w:eastAsia="Times New Roman" w:hAnsi="Times New Roman" w:cs="Times New Roman"/>
          <w:sz w:val="24"/>
          <w:szCs w:val="24"/>
          <w:lang w:val="en-GB" w:eastAsia="nl-NL"/>
        </w:rPr>
        <w:t xml:space="preserve"> and the level of development of the R&amp;D sector. </w:t>
      </w:r>
      <w:r w:rsidR="005C3604" w:rsidRPr="0075583B">
        <w:rPr>
          <w:rFonts w:ascii="Times New Roman" w:eastAsia="Times New Roman" w:hAnsi="Times New Roman" w:cs="Times New Roman"/>
          <w:sz w:val="24"/>
          <w:szCs w:val="24"/>
          <w:lang w:val="en-GB" w:eastAsia="nl-NL"/>
        </w:rPr>
        <w:t>L</w:t>
      </w:r>
      <w:r w:rsidRPr="0075583B">
        <w:rPr>
          <w:rFonts w:ascii="Times New Roman" w:hAnsi="Times New Roman" w:cs="Times New Roman"/>
          <w:sz w:val="24"/>
          <w:szCs w:val="24"/>
          <w:lang w:val="en-GB" w:eastAsia="nl-NL"/>
        </w:rPr>
        <w:t>ess strict emp</w:t>
      </w:r>
      <w:r w:rsidR="003E4DE0" w:rsidRPr="0075583B">
        <w:rPr>
          <w:rFonts w:ascii="Times New Roman" w:hAnsi="Times New Roman" w:cs="Times New Roman"/>
          <w:sz w:val="24"/>
          <w:szCs w:val="24"/>
          <w:lang w:val="en-GB" w:eastAsia="nl-NL"/>
        </w:rPr>
        <w:t>loyment conditions seem to be favourable</w:t>
      </w:r>
      <w:r w:rsidRPr="0075583B">
        <w:rPr>
          <w:rFonts w:ascii="Times New Roman" w:hAnsi="Times New Roman" w:cs="Times New Roman"/>
          <w:sz w:val="24"/>
          <w:szCs w:val="24"/>
          <w:lang w:val="en-GB" w:eastAsia="nl-NL"/>
        </w:rPr>
        <w:t>, as not only entrance but exit costs for the firm are considered when locating. Once agglomerations are accounted for, American firms weigh the amount of demand for th</w:t>
      </w:r>
      <w:r w:rsidR="003E4DE0" w:rsidRPr="0075583B">
        <w:rPr>
          <w:rFonts w:ascii="Times New Roman" w:hAnsi="Times New Roman" w:cs="Times New Roman"/>
          <w:sz w:val="24"/>
          <w:szCs w:val="24"/>
          <w:lang w:val="en-GB" w:eastAsia="nl-NL"/>
        </w:rPr>
        <w:t xml:space="preserve">eir product or service heavily. The larger the demand in the country, the more likely they are to locate </w:t>
      </w:r>
      <w:r w:rsidR="00964B98" w:rsidRPr="0075583B">
        <w:rPr>
          <w:rFonts w:ascii="Times New Roman" w:hAnsi="Times New Roman" w:cs="Times New Roman"/>
          <w:sz w:val="24"/>
          <w:szCs w:val="24"/>
          <w:lang w:val="en-GB" w:eastAsia="nl-NL"/>
        </w:rPr>
        <w:t>to</w:t>
      </w:r>
      <w:r w:rsidR="003E4DE0" w:rsidRPr="0075583B">
        <w:rPr>
          <w:rFonts w:ascii="Times New Roman" w:hAnsi="Times New Roman" w:cs="Times New Roman"/>
          <w:sz w:val="24"/>
          <w:szCs w:val="24"/>
          <w:lang w:val="en-GB" w:eastAsia="nl-NL"/>
        </w:rPr>
        <w:t xml:space="preserve"> it. The </w:t>
      </w:r>
      <w:r w:rsidRPr="0075583B">
        <w:rPr>
          <w:rFonts w:ascii="Times New Roman" w:hAnsi="Times New Roman" w:cs="Times New Roman"/>
          <w:sz w:val="24"/>
          <w:szCs w:val="24"/>
          <w:lang w:val="en-GB" w:eastAsia="nl-NL"/>
        </w:rPr>
        <w:t xml:space="preserve">German MNEs rely largely on low </w:t>
      </w:r>
      <w:r w:rsidR="003E4DE0" w:rsidRPr="0075583B">
        <w:rPr>
          <w:rFonts w:ascii="Times New Roman" w:hAnsi="Times New Roman" w:cs="Times New Roman"/>
          <w:sz w:val="24"/>
          <w:szCs w:val="24"/>
          <w:lang w:val="en-GB" w:eastAsia="nl-NL"/>
        </w:rPr>
        <w:t xml:space="preserve">wage </w:t>
      </w:r>
      <w:r w:rsidRPr="0075583B">
        <w:rPr>
          <w:rFonts w:ascii="Times New Roman" w:hAnsi="Times New Roman" w:cs="Times New Roman"/>
          <w:sz w:val="24"/>
          <w:szCs w:val="24"/>
          <w:lang w:val="en-GB" w:eastAsia="nl-NL"/>
        </w:rPr>
        <w:t>locations.</w:t>
      </w:r>
      <w:r w:rsidRPr="0075583B">
        <w:rPr>
          <w:rFonts w:ascii="Times New Roman" w:hAnsi="Times New Roman" w:cs="Times New Roman"/>
          <w:sz w:val="24"/>
          <w:szCs w:val="24"/>
          <w:lang w:val="en-GB"/>
        </w:rPr>
        <w:t xml:space="preserve"> </w:t>
      </w:r>
    </w:p>
    <w:p w:rsidR="001B6926" w:rsidRPr="0075583B" w:rsidRDefault="001B6926" w:rsidP="00D317CA">
      <w:pPr>
        <w:autoSpaceDE w:val="0"/>
        <w:autoSpaceDN w:val="0"/>
        <w:adjustRightInd w:val="0"/>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 xml:space="preserve">In a similar study </w:t>
      </w:r>
      <w:r w:rsidRPr="00E7014D">
        <w:rPr>
          <w:rFonts w:ascii="Times New Roman" w:hAnsi="Times New Roman" w:cs="Times New Roman"/>
          <w:sz w:val="24"/>
          <w:szCs w:val="24"/>
          <w:lang w:val="en-GB"/>
        </w:rPr>
        <w:t>by Konings et al</w:t>
      </w:r>
      <w:r w:rsidRPr="0075583B">
        <w:rPr>
          <w:rFonts w:ascii="Times New Roman" w:hAnsi="Times New Roman" w:cs="Times New Roman"/>
          <w:sz w:val="24"/>
          <w:szCs w:val="24"/>
          <w:lang w:val="en-GB"/>
        </w:rPr>
        <w:t>. (2004)</w:t>
      </w:r>
      <w:r w:rsidR="007A3DB3">
        <w:rPr>
          <w:rFonts w:ascii="Times New Roman" w:hAnsi="Times New Roman" w:cs="Times New Roman"/>
          <w:sz w:val="24"/>
          <w:szCs w:val="24"/>
          <w:lang w:val="en-GB"/>
        </w:rPr>
        <w:t xml:space="preserve">, </w:t>
      </w:r>
      <w:r w:rsidRPr="0075583B">
        <w:rPr>
          <w:rFonts w:ascii="Times New Roman" w:hAnsi="Times New Roman" w:cs="Times New Roman"/>
          <w:sz w:val="24"/>
          <w:szCs w:val="24"/>
          <w:lang w:val="en-GB"/>
        </w:rPr>
        <w:t>a sample for European parent MNEs from 1993-1998</w:t>
      </w:r>
      <w:r w:rsidR="005C0535" w:rsidRPr="0075583B">
        <w:rPr>
          <w:rFonts w:ascii="Times New Roman" w:hAnsi="Times New Roman" w:cs="Times New Roman"/>
          <w:sz w:val="24"/>
          <w:szCs w:val="24"/>
          <w:lang w:val="en-GB"/>
        </w:rPr>
        <w:t xml:space="preserve"> is used.</w:t>
      </w:r>
      <w:r w:rsidR="005E04FD" w:rsidRPr="0075583B">
        <w:rPr>
          <w:rFonts w:ascii="Times New Roman" w:hAnsi="Times New Roman" w:cs="Times New Roman"/>
          <w:sz w:val="24"/>
          <w:szCs w:val="24"/>
          <w:lang w:val="en-GB"/>
        </w:rPr>
        <w:t xml:space="preserve"> They f</w:t>
      </w:r>
      <w:r w:rsidRPr="0075583B">
        <w:rPr>
          <w:rFonts w:ascii="Times New Roman" w:hAnsi="Times New Roman" w:cs="Times New Roman"/>
          <w:sz w:val="24"/>
          <w:szCs w:val="24"/>
          <w:lang w:val="en-GB"/>
        </w:rPr>
        <w:t>ind that higher labour costs in Northern-European affiliates have a significant negative effect on employment by the parent company in the</w:t>
      </w:r>
      <w:r w:rsidR="0009731B" w:rsidRPr="0075583B">
        <w:rPr>
          <w:rFonts w:ascii="Times New Roman" w:hAnsi="Times New Roman" w:cs="Times New Roman"/>
          <w:sz w:val="24"/>
          <w:szCs w:val="24"/>
          <w:lang w:val="en-GB"/>
        </w:rPr>
        <w:t>se</w:t>
      </w:r>
      <w:r w:rsidRPr="0075583B">
        <w:rPr>
          <w:rFonts w:ascii="Times New Roman" w:hAnsi="Times New Roman" w:cs="Times New Roman"/>
          <w:sz w:val="24"/>
          <w:szCs w:val="24"/>
          <w:lang w:val="en-GB"/>
        </w:rPr>
        <w:t xml:space="preserve"> </w:t>
      </w:r>
      <w:r w:rsidR="00A320C7" w:rsidRPr="0075583B">
        <w:rPr>
          <w:rFonts w:ascii="Times New Roman" w:hAnsi="Times New Roman" w:cs="Times New Roman"/>
          <w:sz w:val="24"/>
          <w:szCs w:val="24"/>
          <w:lang w:val="en-GB"/>
        </w:rPr>
        <w:t>countries</w:t>
      </w:r>
      <w:r w:rsidRPr="0075583B">
        <w:rPr>
          <w:rFonts w:ascii="Times New Roman" w:hAnsi="Times New Roman" w:cs="Times New Roman"/>
          <w:sz w:val="24"/>
          <w:szCs w:val="24"/>
          <w:lang w:val="en-GB"/>
        </w:rPr>
        <w:t xml:space="preserve">. </w:t>
      </w:r>
      <w:r w:rsidR="003E3BE2">
        <w:rPr>
          <w:rFonts w:ascii="Times New Roman" w:hAnsi="Times New Roman" w:cs="Times New Roman"/>
          <w:sz w:val="24"/>
          <w:szCs w:val="24"/>
          <w:lang w:val="en-GB"/>
        </w:rPr>
        <w:t>Perhaps</w:t>
      </w:r>
      <w:r w:rsidR="006E4F77">
        <w:rPr>
          <w:rFonts w:ascii="Times New Roman" w:hAnsi="Times New Roman" w:cs="Times New Roman"/>
          <w:sz w:val="24"/>
          <w:szCs w:val="24"/>
          <w:lang w:val="en-GB"/>
        </w:rPr>
        <w:t xml:space="preserve"> this is due to the fact that the labour force is more skilled in these countries, and hence one person from Northern-Europe is relatively more productive than a worker from outside the </w:t>
      </w:r>
      <w:r w:rsidR="006E4F77">
        <w:rPr>
          <w:rFonts w:ascii="Times New Roman" w:hAnsi="Times New Roman" w:cs="Times New Roman"/>
          <w:sz w:val="24"/>
          <w:szCs w:val="24"/>
          <w:lang w:val="en-GB"/>
        </w:rPr>
        <w:lastRenderedPageBreak/>
        <w:t xml:space="preserve">Northern-European boundary. </w:t>
      </w:r>
      <w:r w:rsidRPr="0075583B">
        <w:rPr>
          <w:rFonts w:ascii="Times New Roman" w:hAnsi="Times New Roman" w:cs="Times New Roman"/>
          <w:sz w:val="24"/>
          <w:szCs w:val="24"/>
          <w:lang w:val="en-GB"/>
        </w:rPr>
        <w:t xml:space="preserve">With such a result, one can assume that employment in the Northern-European countries (with higher labour costs) is substituted by higher employment </w:t>
      </w:r>
      <w:r w:rsidR="00A320C7" w:rsidRPr="0075583B">
        <w:rPr>
          <w:rFonts w:ascii="Times New Roman" w:hAnsi="Times New Roman" w:cs="Times New Roman"/>
          <w:sz w:val="24"/>
          <w:szCs w:val="24"/>
          <w:lang w:val="en-GB"/>
        </w:rPr>
        <w:t xml:space="preserve">in </w:t>
      </w:r>
      <w:r w:rsidRPr="0075583B">
        <w:rPr>
          <w:rFonts w:ascii="Times New Roman" w:hAnsi="Times New Roman" w:cs="Times New Roman"/>
          <w:sz w:val="24"/>
          <w:szCs w:val="24"/>
          <w:lang w:val="en-GB"/>
        </w:rPr>
        <w:t xml:space="preserve">the </w:t>
      </w:r>
      <w:r w:rsidR="00C81FD2">
        <w:rPr>
          <w:rFonts w:ascii="Times New Roman" w:hAnsi="Times New Roman" w:cs="Times New Roman"/>
          <w:sz w:val="24"/>
          <w:szCs w:val="24"/>
          <w:lang w:val="en-GB"/>
        </w:rPr>
        <w:t>other countries</w:t>
      </w:r>
      <w:r w:rsidRPr="0075583B">
        <w:rPr>
          <w:rFonts w:ascii="Times New Roman" w:hAnsi="Times New Roman" w:cs="Times New Roman"/>
          <w:sz w:val="24"/>
          <w:szCs w:val="24"/>
          <w:lang w:val="en-GB"/>
        </w:rPr>
        <w:t>. Although intuitive, no concrete evidence to prove this has been found. For the Southern, Central and Eastern part of Europe, no labour substitution</w:t>
      </w:r>
      <w:r w:rsidR="00EC63D6" w:rsidRPr="0075583B">
        <w:rPr>
          <w:rFonts w:ascii="Times New Roman" w:hAnsi="Times New Roman" w:cs="Times New Roman"/>
          <w:sz w:val="24"/>
          <w:szCs w:val="24"/>
          <w:lang w:val="en-GB"/>
        </w:rPr>
        <w:t xml:space="preserve"> took place due to lower wages compared to Northern-Europe.</w:t>
      </w:r>
    </w:p>
    <w:p w:rsidR="00CA5113" w:rsidRPr="0075583B" w:rsidRDefault="003E4DE0" w:rsidP="00D317CA">
      <w:pPr>
        <w:spacing w:line="360" w:lineRule="auto"/>
        <w:jc w:val="both"/>
        <w:rPr>
          <w:rFonts w:ascii="Times New Roman" w:hAnsi="Times New Roman" w:cs="Times New Roman"/>
          <w:sz w:val="24"/>
          <w:szCs w:val="24"/>
          <w:lang w:val="en-GB"/>
        </w:rPr>
      </w:pPr>
      <w:r w:rsidRPr="009838E0">
        <w:rPr>
          <w:rFonts w:ascii="Times New Roman" w:hAnsi="Times New Roman" w:cs="Times New Roman"/>
          <w:sz w:val="24"/>
          <w:szCs w:val="24"/>
          <w:lang w:val="en-GB"/>
        </w:rPr>
        <w:t xml:space="preserve">For Swiss municipalities a </w:t>
      </w:r>
      <w:r w:rsidR="00781D77" w:rsidRPr="009838E0">
        <w:rPr>
          <w:rFonts w:ascii="Times New Roman" w:hAnsi="Times New Roman" w:cs="Times New Roman"/>
          <w:sz w:val="24"/>
          <w:szCs w:val="24"/>
          <w:lang w:val="en-GB"/>
        </w:rPr>
        <w:t>similar</w:t>
      </w:r>
      <w:r w:rsidRPr="009838E0">
        <w:rPr>
          <w:rFonts w:ascii="Times New Roman" w:hAnsi="Times New Roman" w:cs="Times New Roman"/>
          <w:sz w:val="24"/>
          <w:szCs w:val="24"/>
          <w:lang w:val="en-GB"/>
        </w:rPr>
        <w:t xml:space="preserve"> effect of agglomerations is found in </w:t>
      </w:r>
      <w:r w:rsidR="00CB7BBB" w:rsidRPr="009838E0">
        <w:rPr>
          <w:rFonts w:ascii="Times New Roman" w:eastAsia="Calibri" w:hAnsi="Times New Roman" w:cs="Times New Roman"/>
          <w:sz w:val="24"/>
          <w:szCs w:val="24"/>
          <w:lang w:val="en-GB"/>
        </w:rPr>
        <w:t xml:space="preserve">Brülhart </w:t>
      </w:r>
      <w:r w:rsidRPr="009838E0">
        <w:rPr>
          <w:rFonts w:ascii="Times New Roman" w:hAnsi="Times New Roman" w:cs="Times New Roman"/>
          <w:sz w:val="24"/>
          <w:szCs w:val="24"/>
          <w:lang w:val="en-GB" w:eastAsia="nl-NL"/>
        </w:rPr>
        <w:t>et al</w:t>
      </w:r>
      <w:r w:rsidR="009838E0" w:rsidRPr="009838E0">
        <w:rPr>
          <w:rFonts w:ascii="Times New Roman" w:hAnsi="Times New Roman" w:cs="Times New Roman"/>
          <w:sz w:val="24"/>
          <w:szCs w:val="24"/>
          <w:lang w:val="en-GB" w:eastAsia="nl-NL"/>
        </w:rPr>
        <w:t>.</w:t>
      </w:r>
      <w:r w:rsidRPr="0075583B">
        <w:rPr>
          <w:rFonts w:ascii="Times" w:hAnsi="Times" w:cs="Times New Roman"/>
          <w:sz w:val="24"/>
          <w:szCs w:val="24"/>
          <w:lang w:val="en-GB" w:eastAsia="nl-NL"/>
        </w:rPr>
        <w:t xml:space="preserve"> (2012).</w:t>
      </w:r>
      <w:r w:rsidR="00781D77" w:rsidRPr="0075583B">
        <w:rPr>
          <w:rFonts w:ascii="Times" w:hAnsi="Times" w:cs="Times New Roman"/>
          <w:sz w:val="24"/>
          <w:szCs w:val="24"/>
          <w:lang w:val="en-GB" w:eastAsia="nl-NL"/>
        </w:rPr>
        <w:t xml:space="preserve">A dataset of Swiss municipalities from 1999-2002 </w:t>
      </w:r>
      <w:r w:rsidR="00A764CB" w:rsidRPr="0075583B">
        <w:rPr>
          <w:rFonts w:ascii="Times" w:hAnsi="Times" w:cs="Times New Roman"/>
          <w:sz w:val="24"/>
          <w:szCs w:val="24"/>
          <w:lang w:val="en-GB" w:eastAsia="nl-NL"/>
        </w:rPr>
        <w:t xml:space="preserve">is used. </w:t>
      </w:r>
      <w:r w:rsidRPr="0075583B">
        <w:rPr>
          <w:rFonts w:ascii="Times" w:hAnsi="Times" w:cs="Times New Roman"/>
          <w:sz w:val="24"/>
          <w:szCs w:val="24"/>
          <w:lang w:val="en-GB" w:eastAsia="nl-NL"/>
        </w:rPr>
        <w:t xml:space="preserve"> </w:t>
      </w:r>
      <w:r w:rsidR="00A764CB" w:rsidRPr="0075583B">
        <w:rPr>
          <w:rFonts w:ascii="Times" w:eastAsia="Calibri" w:hAnsi="Times" w:cs="Times New Roman"/>
          <w:sz w:val="24"/>
          <w:szCs w:val="24"/>
          <w:lang w:val="en-GB"/>
        </w:rPr>
        <w:t>Brülhart  et al</w:t>
      </w:r>
      <w:r w:rsidR="009838E0">
        <w:rPr>
          <w:rFonts w:ascii="Times" w:eastAsia="Calibri" w:hAnsi="Times" w:cs="Times New Roman"/>
          <w:sz w:val="24"/>
          <w:szCs w:val="24"/>
          <w:lang w:val="en-GB"/>
        </w:rPr>
        <w:t>.</w:t>
      </w:r>
      <w:r w:rsidR="00A764CB" w:rsidRPr="0075583B">
        <w:rPr>
          <w:rFonts w:ascii="Times" w:eastAsia="Calibri" w:hAnsi="Times" w:cs="Times New Roman"/>
          <w:sz w:val="24"/>
          <w:szCs w:val="24"/>
          <w:lang w:val="en-GB"/>
        </w:rPr>
        <w:t xml:space="preserve"> study how the count data on the number of new firms established per municipality and sector are affected by different region specific factors</w:t>
      </w:r>
      <w:r w:rsidR="0070260E" w:rsidRPr="0075583B">
        <w:rPr>
          <w:rFonts w:ascii="Times" w:eastAsia="Calibri" w:hAnsi="Times" w:cs="Times New Roman"/>
          <w:sz w:val="24"/>
          <w:szCs w:val="24"/>
          <w:lang w:val="en-GB"/>
        </w:rPr>
        <w:t xml:space="preserve">, including the </w:t>
      </w:r>
      <w:r w:rsidR="009848A8" w:rsidRPr="0075583B">
        <w:rPr>
          <w:rFonts w:ascii="Times" w:eastAsia="Calibri" w:hAnsi="Times" w:cs="Times New Roman"/>
          <w:sz w:val="24"/>
          <w:szCs w:val="24"/>
          <w:lang w:val="en-GB"/>
        </w:rPr>
        <w:t xml:space="preserve">tax rate. </w:t>
      </w:r>
      <w:r w:rsidR="00CA5113" w:rsidRPr="0075583B">
        <w:rPr>
          <w:rFonts w:ascii="Times New Roman" w:hAnsi="Times New Roman" w:cs="Times New Roman"/>
          <w:sz w:val="24"/>
          <w:szCs w:val="24"/>
          <w:lang w:val="en-GB"/>
        </w:rPr>
        <w:t>Although taxes are thought to have a major influence on the location decision, it has been proven by this paper that their importance has been highly overestimated. Here, agglomeration effects are included alongside the corporate tax rates to re-estimate their importance on location</w:t>
      </w:r>
      <w:r w:rsidR="00A86AE3" w:rsidRPr="0075583B">
        <w:rPr>
          <w:rFonts w:ascii="Times New Roman" w:hAnsi="Times New Roman" w:cs="Times New Roman"/>
          <w:sz w:val="24"/>
          <w:szCs w:val="24"/>
          <w:lang w:val="en-GB"/>
        </w:rPr>
        <w:t xml:space="preserve"> decision</w:t>
      </w:r>
      <w:r w:rsidR="00CA5113" w:rsidRPr="0075583B">
        <w:rPr>
          <w:rFonts w:ascii="Times New Roman" w:hAnsi="Times New Roman" w:cs="Times New Roman"/>
          <w:sz w:val="24"/>
          <w:szCs w:val="24"/>
          <w:lang w:val="en-GB"/>
        </w:rPr>
        <w:t>s</w:t>
      </w:r>
      <w:r w:rsidR="00E53778" w:rsidRPr="0075583B">
        <w:rPr>
          <w:rFonts w:ascii="Times New Roman" w:hAnsi="Times New Roman" w:cs="Times New Roman"/>
          <w:sz w:val="24"/>
          <w:szCs w:val="24"/>
          <w:lang w:val="en-GB"/>
        </w:rPr>
        <w:t>. E</w:t>
      </w:r>
      <w:r w:rsidR="00CA5113" w:rsidRPr="0075583B">
        <w:rPr>
          <w:rFonts w:ascii="Times New Roman" w:hAnsi="Times New Roman" w:cs="Times New Roman"/>
          <w:sz w:val="24"/>
          <w:szCs w:val="24"/>
          <w:lang w:val="en-GB"/>
        </w:rPr>
        <w:t xml:space="preserve">vidence is found to support the hypothesis that the inclusion of agglomeration effects mitigates the importance of the tax levels at a specific site. It is shown that other possible explanatory factors should not be neglected. Though many </w:t>
      </w:r>
      <w:r w:rsidR="00967B36">
        <w:rPr>
          <w:rFonts w:ascii="Times New Roman" w:hAnsi="Times New Roman" w:cs="Times New Roman"/>
          <w:sz w:val="24"/>
          <w:szCs w:val="24"/>
          <w:lang w:val="en-GB"/>
        </w:rPr>
        <w:t xml:space="preserve">similar </w:t>
      </w:r>
      <w:r w:rsidR="00CA5113" w:rsidRPr="0075583B">
        <w:rPr>
          <w:rFonts w:ascii="Times New Roman" w:hAnsi="Times New Roman" w:cs="Times New Roman"/>
          <w:sz w:val="24"/>
          <w:szCs w:val="24"/>
          <w:lang w:val="en-GB"/>
        </w:rPr>
        <w:t xml:space="preserve">studies have been done on the national level, this is rather limiting when it comes to the robustness of conclusions </w:t>
      </w:r>
      <w:r w:rsidR="00623270" w:rsidRPr="0075583B">
        <w:rPr>
          <w:rFonts w:ascii="Times New Roman" w:hAnsi="Times New Roman" w:cs="Times New Roman"/>
          <w:sz w:val="24"/>
          <w:szCs w:val="24"/>
          <w:lang w:val="en-GB"/>
        </w:rPr>
        <w:t>on</w:t>
      </w:r>
      <w:r w:rsidR="00616B22" w:rsidRPr="0075583B">
        <w:rPr>
          <w:rFonts w:ascii="Times New Roman" w:hAnsi="Times New Roman" w:cs="Times New Roman"/>
          <w:sz w:val="24"/>
          <w:szCs w:val="24"/>
          <w:lang w:val="en-GB"/>
        </w:rPr>
        <w:t xml:space="preserve"> an </w:t>
      </w:r>
      <w:r w:rsidR="00CA5113" w:rsidRPr="0075583B">
        <w:rPr>
          <w:rFonts w:ascii="Times New Roman" w:hAnsi="Times New Roman" w:cs="Times New Roman"/>
          <w:sz w:val="24"/>
          <w:szCs w:val="24"/>
          <w:lang w:val="en-GB"/>
        </w:rPr>
        <w:t xml:space="preserve">international </w:t>
      </w:r>
      <w:r w:rsidR="00623270" w:rsidRPr="0075583B">
        <w:rPr>
          <w:rFonts w:ascii="Times New Roman" w:hAnsi="Times New Roman" w:cs="Times New Roman"/>
          <w:sz w:val="24"/>
          <w:szCs w:val="24"/>
          <w:lang w:val="en-GB"/>
        </w:rPr>
        <w:t>level</w:t>
      </w:r>
      <w:r w:rsidR="00CA5113" w:rsidRPr="0075583B">
        <w:rPr>
          <w:rFonts w:ascii="Times New Roman" w:hAnsi="Times New Roman" w:cs="Times New Roman"/>
          <w:sz w:val="24"/>
          <w:szCs w:val="24"/>
          <w:lang w:val="en-GB"/>
        </w:rPr>
        <w:t>.</w:t>
      </w:r>
    </w:p>
    <w:p w:rsidR="001B6926" w:rsidRPr="0075583B" w:rsidRDefault="001B6926" w:rsidP="00D317CA">
      <w:pPr>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eastAsia="nl-NL"/>
        </w:rPr>
        <w:t>Davis et al. (2003) also seem to find agglomeration effects for headquarters</w:t>
      </w:r>
      <w:r w:rsidR="00446422" w:rsidRPr="0075583B">
        <w:rPr>
          <w:rFonts w:ascii="Times New Roman" w:hAnsi="Times New Roman" w:cs="Times New Roman"/>
          <w:sz w:val="24"/>
          <w:szCs w:val="24"/>
          <w:lang w:val="en-GB" w:eastAsia="nl-NL"/>
        </w:rPr>
        <w:t xml:space="preserve"> </w:t>
      </w:r>
      <w:r w:rsidR="00A96AD9" w:rsidRPr="0075583B">
        <w:rPr>
          <w:rFonts w:ascii="Times New Roman" w:hAnsi="Times New Roman" w:cs="Times New Roman"/>
          <w:sz w:val="24"/>
          <w:szCs w:val="24"/>
          <w:lang w:val="en-GB" w:eastAsia="nl-NL"/>
        </w:rPr>
        <w:t xml:space="preserve">a </w:t>
      </w:r>
      <w:r w:rsidR="00446422" w:rsidRPr="0075583B">
        <w:rPr>
          <w:rFonts w:ascii="Times New Roman" w:hAnsi="Times New Roman" w:cs="Times New Roman"/>
          <w:sz w:val="24"/>
          <w:szCs w:val="24"/>
          <w:lang w:val="en-GB" w:eastAsia="nl-NL"/>
        </w:rPr>
        <w:t>significant determinant</w:t>
      </w:r>
      <w:r w:rsidRPr="0075583B">
        <w:rPr>
          <w:rFonts w:ascii="Times New Roman" w:hAnsi="Times New Roman" w:cs="Times New Roman"/>
          <w:sz w:val="24"/>
          <w:szCs w:val="24"/>
          <w:lang w:val="en-GB" w:eastAsia="nl-NL"/>
        </w:rPr>
        <w:t xml:space="preserve">. It is preferred to locate to </w:t>
      </w:r>
      <w:r w:rsidR="00446422" w:rsidRPr="0075583B">
        <w:rPr>
          <w:rFonts w:ascii="Times New Roman" w:hAnsi="Times New Roman" w:cs="Times New Roman"/>
          <w:sz w:val="24"/>
          <w:szCs w:val="24"/>
          <w:lang w:val="en-GB" w:eastAsia="nl-NL"/>
        </w:rPr>
        <w:t xml:space="preserve">a place abundant with </w:t>
      </w:r>
      <w:r w:rsidRPr="0075583B">
        <w:rPr>
          <w:rFonts w:ascii="Times New Roman" w:hAnsi="Times New Roman" w:cs="Times New Roman"/>
          <w:sz w:val="24"/>
          <w:szCs w:val="24"/>
          <w:lang w:val="en-GB" w:eastAsia="nl-NL"/>
        </w:rPr>
        <w:t xml:space="preserve">other headquarters. </w:t>
      </w:r>
      <w:r w:rsidR="00DA1604" w:rsidRPr="0075583B">
        <w:rPr>
          <w:rFonts w:ascii="Times New Roman" w:hAnsi="Times New Roman" w:cs="Times New Roman"/>
          <w:sz w:val="24"/>
          <w:szCs w:val="24"/>
          <w:lang w:val="en-GB" w:eastAsia="nl-NL"/>
        </w:rPr>
        <w:t xml:space="preserve">A large </w:t>
      </w:r>
      <w:r w:rsidRPr="0075583B">
        <w:rPr>
          <w:rFonts w:ascii="Times New Roman" w:hAnsi="Times New Roman" w:cs="Times New Roman"/>
          <w:sz w:val="24"/>
          <w:szCs w:val="24"/>
          <w:lang w:val="en-GB" w:eastAsia="nl-NL"/>
        </w:rPr>
        <w:t>variety of available</w:t>
      </w:r>
      <w:r w:rsidR="00446422" w:rsidRPr="0075583B">
        <w:rPr>
          <w:rFonts w:ascii="Times New Roman" w:hAnsi="Times New Roman" w:cs="Times New Roman"/>
          <w:sz w:val="24"/>
          <w:szCs w:val="24"/>
          <w:lang w:val="en-GB" w:eastAsia="nl-NL"/>
        </w:rPr>
        <w:t xml:space="preserve"> services is also an attractive quality for headquarters choosing between different locations</w:t>
      </w:r>
      <w:r w:rsidRPr="0075583B">
        <w:rPr>
          <w:rFonts w:ascii="Times New Roman" w:hAnsi="Times New Roman" w:cs="Times New Roman"/>
          <w:sz w:val="24"/>
          <w:szCs w:val="24"/>
          <w:lang w:val="en-GB" w:eastAsia="nl-NL"/>
        </w:rPr>
        <w:t xml:space="preserve">. </w:t>
      </w:r>
    </w:p>
    <w:p w:rsidR="001B6926" w:rsidRPr="0075583B" w:rsidRDefault="001B6926" w:rsidP="00D317CA">
      <w:pPr>
        <w:spacing w:line="360" w:lineRule="auto"/>
        <w:jc w:val="both"/>
        <w:rPr>
          <w:rFonts w:ascii="Times New Roman" w:hAnsi="Times New Roman" w:cs="Times New Roman"/>
          <w:sz w:val="24"/>
          <w:szCs w:val="24"/>
          <w:lang w:val="en-GB"/>
        </w:rPr>
      </w:pPr>
      <w:r w:rsidRPr="0075583B">
        <w:rPr>
          <w:rFonts w:ascii="Times New Roman" w:hAnsi="Times New Roman" w:cs="Times New Roman"/>
          <w:color w:val="171717"/>
          <w:sz w:val="24"/>
          <w:szCs w:val="24"/>
          <w:shd w:val="clear" w:color="auto" w:fill="FFF8E7"/>
          <w:lang w:val="en-GB"/>
        </w:rPr>
        <w:t>Guimarães</w:t>
      </w:r>
      <w:r w:rsidRPr="0075583B">
        <w:rPr>
          <w:rFonts w:ascii="Times New Roman" w:hAnsi="Times New Roman" w:cs="Times New Roman"/>
          <w:sz w:val="24"/>
          <w:szCs w:val="24"/>
          <w:lang w:val="en-GB"/>
        </w:rPr>
        <w:t xml:space="preserve"> </w:t>
      </w:r>
      <w:r w:rsidR="006C3C8C" w:rsidRPr="0075583B">
        <w:rPr>
          <w:rFonts w:ascii="Times New Roman" w:hAnsi="Times New Roman" w:cs="Times New Roman"/>
          <w:sz w:val="24"/>
          <w:szCs w:val="24"/>
          <w:lang w:val="en-GB" w:eastAsia="nl-NL"/>
        </w:rPr>
        <w:t>et al (2000) use d</w:t>
      </w:r>
      <w:r w:rsidRPr="0075583B">
        <w:rPr>
          <w:rFonts w:ascii="Times New Roman" w:hAnsi="Times New Roman" w:cs="Times New Roman"/>
          <w:sz w:val="24"/>
          <w:szCs w:val="24"/>
          <w:lang w:val="en-GB" w:eastAsia="nl-NL"/>
        </w:rPr>
        <w:t xml:space="preserve">ata on all newly created affiliates </w:t>
      </w:r>
      <w:r w:rsidR="006C3C8C" w:rsidRPr="0075583B">
        <w:rPr>
          <w:rFonts w:ascii="Times New Roman" w:hAnsi="Times New Roman" w:cs="Times New Roman"/>
          <w:sz w:val="24"/>
          <w:szCs w:val="24"/>
          <w:lang w:val="en-GB" w:eastAsia="nl-NL"/>
        </w:rPr>
        <w:t xml:space="preserve">in </w:t>
      </w:r>
      <w:r w:rsidRPr="0075583B">
        <w:rPr>
          <w:rFonts w:ascii="Times New Roman" w:hAnsi="Times New Roman" w:cs="Times New Roman"/>
          <w:sz w:val="24"/>
          <w:szCs w:val="24"/>
          <w:lang w:val="en-GB" w:eastAsia="nl-NL"/>
        </w:rPr>
        <w:t xml:space="preserve">Portugal between 1985 and 1992. They </w:t>
      </w:r>
      <w:r w:rsidR="00C50F94" w:rsidRPr="0075583B">
        <w:rPr>
          <w:rFonts w:ascii="Times New Roman" w:hAnsi="Times New Roman" w:cs="Times New Roman"/>
          <w:sz w:val="24"/>
          <w:szCs w:val="24"/>
          <w:lang w:val="en-GB" w:eastAsia="nl-NL"/>
        </w:rPr>
        <w:t xml:space="preserve">also </w:t>
      </w:r>
      <w:r w:rsidRPr="0075583B">
        <w:rPr>
          <w:rFonts w:ascii="Times New Roman" w:hAnsi="Times New Roman" w:cs="Times New Roman"/>
          <w:sz w:val="24"/>
          <w:szCs w:val="24"/>
          <w:lang w:val="en-GB" w:eastAsia="nl-NL"/>
        </w:rPr>
        <w:t xml:space="preserve">found that agglomeration </w:t>
      </w:r>
      <w:r w:rsidR="004C39A8" w:rsidRPr="0075583B">
        <w:rPr>
          <w:rFonts w:ascii="Times New Roman" w:hAnsi="Times New Roman" w:cs="Times New Roman"/>
          <w:sz w:val="24"/>
          <w:szCs w:val="24"/>
          <w:lang w:val="en-GB" w:eastAsia="nl-NL"/>
        </w:rPr>
        <w:t>economies with a large number of pre-existing MNEs make a location attractive when deciding where to locate within</w:t>
      </w:r>
      <w:r w:rsidRPr="0075583B">
        <w:rPr>
          <w:rFonts w:ascii="Times New Roman" w:hAnsi="Times New Roman" w:cs="Times New Roman"/>
          <w:sz w:val="24"/>
          <w:szCs w:val="24"/>
          <w:lang w:val="en-GB" w:eastAsia="nl-NL"/>
        </w:rPr>
        <w:t xml:space="preserve"> Portugal</w:t>
      </w:r>
      <w:r w:rsidR="004C39A8" w:rsidRPr="0075583B">
        <w:rPr>
          <w:rFonts w:ascii="Times New Roman" w:hAnsi="Times New Roman" w:cs="Times New Roman"/>
          <w:sz w:val="24"/>
          <w:szCs w:val="24"/>
          <w:lang w:val="en-GB" w:eastAsia="nl-NL"/>
        </w:rPr>
        <w:t xml:space="preserve">. </w:t>
      </w:r>
      <w:r w:rsidRPr="0075583B">
        <w:rPr>
          <w:rFonts w:ascii="Times New Roman" w:hAnsi="Times New Roman" w:cs="Times New Roman"/>
          <w:sz w:val="24"/>
          <w:szCs w:val="24"/>
          <w:lang w:val="en-GB" w:eastAsia="nl-NL"/>
        </w:rPr>
        <w:t xml:space="preserve">Labour costs do not seem to be a major concern but the level of development of the firm’s specific industry and urbanization spill-over effects as well as proximity to large urban areas is of importance. </w:t>
      </w:r>
      <w:r w:rsidR="00CA5113" w:rsidRPr="0075583B">
        <w:rPr>
          <w:rFonts w:ascii="Times New Roman" w:hAnsi="Times New Roman" w:cs="Times New Roman"/>
          <w:sz w:val="24"/>
          <w:szCs w:val="24"/>
          <w:lang w:val="en-GB"/>
        </w:rPr>
        <w:t>In the paper by Guimarães et al. (2000), agglomeration effects are decisive factors for MNEs considering different Portuguese regions. Especially with regard to the level of development of the service sector within a district, agglomeration effects play an important role on where they decide to situate their premises.  However, as</w:t>
      </w:r>
      <w:r w:rsidR="009156E3">
        <w:rPr>
          <w:rFonts w:ascii="Times New Roman" w:hAnsi="Times New Roman" w:cs="Times New Roman"/>
          <w:sz w:val="24"/>
          <w:szCs w:val="24"/>
          <w:lang w:val="en-GB"/>
        </w:rPr>
        <w:t xml:space="preserve"> shown in Van Dijk</w:t>
      </w:r>
      <w:r w:rsidR="00CA5113" w:rsidRPr="0075583B">
        <w:rPr>
          <w:rFonts w:ascii="Times New Roman" w:hAnsi="Times New Roman" w:cs="Times New Roman"/>
          <w:sz w:val="24"/>
          <w:szCs w:val="24"/>
          <w:lang w:val="en-GB"/>
        </w:rPr>
        <w:t xml:space="preserve"> (2000) the opposite is found to be true. The relocation of firms within the Netherlands is more </w:t>
      </w:r>
      <w:r w:rsidR="00CA5113" w:rsidRPr="0075583B">
        <w:rPr>
          <w:rFonts w:ascii="Times New Roman" w:hAnsi="Times New Roman" w:cs="Times New Roman"/>
          <w:sz w:val="24"/>
          <w:szCs w:val="24"/>
          <w:lang w:val="en-GB"/>
        </w:rPr>
        <w:lastRenderedPageBreak/>
        <w:t xml:space="preserve">affected by the internal environment of the firm itself, rather than the site specific characteristics in each Dutch region. </w:t>
      </w:r>
    </w:p>
    <w:p w:rsidR="001B6926" w:rsidRPr="0075583B" w:rsidRDefault="001B6926" w:rsidP="00D317CA">
      <w:pPr>
        <w:spacing w:line="360" w:lineRule="auto"/>
        <w:jc w:val="both"/>
        <w:rPr>
          <w:rFonts w:ascii="Times New Roman" w:hAnsi="Times New Roman" w:cs="Times New Roman"/>
          <w:sz w:val="24"/>
          <w:szCs w:val="24"/>
          <w:lang w:val="en-GB" w:eastAsia="nl-NL"/>
        </w:rPr>
      </w:pPr>
      <w:r w:rsidRPr="0075583B">
        <w:rPr>
          <w:rFonts w:ascii="Times New Roman" w:hAnsi="Times New Roman" w:cs="Times New Roman"/>
          <w:sz w:val="24"/>
          <w:szCs w:val="24"/>
          <w:lang w:val="en-GB" w:eastAsia="nl-NL"/>
        </w:rPr>
        <w:t>Siedschlag et al. (2009) researched the effects of agglomeration</w:t>
      </w:r>
      <w:r w:rsidR="00387425">
        <w:rPr>
          <w:rFonts w:ascii="Times New Roman" w:hAnsi="Times New Roman" w:cs="Times New Roman"/>
          <w:sz w:val="24"/>
          <w:szCs w:val="24"/>
          <w:lang w:val="en-GB" w:eastAsia="nl-NL"/>
        </w:rPr>
        <w:t>s</w:t>
      </w:r>
      <w:r w:rsidRPr="0075583B">
        <w:rPr>
          <w:rFonts w:ascii="Times New Roman" w:hAnsi="Times New Roman" w:cs="Times New Roman"/>
          <w:sz w:val="24"/>
          <w:szCs w:val="24"/>
          <w:lang w:val="en-GB" w:eastAsia="nl-NL"/>
        </w:rPr>
        <w:t xml:space="preserve"> on the R&amp;D sector within different European countries, with data used from 1999-2006. </w:t>
      </w:r>
      <w:r w:rsidR="003F1198" w:rsidRPr="0075583B">
        <w:rPr>
          <w:rFonts w:ascii="Times New Roman" w:hAnsi="Times New Roman" w:cs="Times New Roman"/>
          <w:sz w:val="24"/>
          <w:szCs w:val="24"/>
          <w:lang w:val="en-GB" w:eastAsia="nl-NL"/>
        </w:rPr>
        <w:t>This study makes use of a nested logit model which controls for the correlation between the different location choices called ‘nests’ where comparable regions are grouped to allow for some dependence among alternatives. This model allows for the assumption of Independence of Irrelevant Alternatives (IIA) within each nest</w:t>
      </w:r>
      <w:r w:rsidR="00D700FD">
        <w:rPr>
          <w:rFonts w:ascii="Times New Roman" w:hAnsi="Times New Roman" w:cs="Times New Roman"/>
          <w:sz w:val="24"/>
          <w:szCs w:val="24"/>
          <w:lang w:val="en-GB" w:eastAsia="nl-NL"/>
        </w:rPr>
        <w:t xml:space="preserve"> to hold</w:t>
      </w:r>
      <w:r w:rsidR="003F1198" w:rsidRPr="0075583B">
        <w:rPr>
          <w:rFonts w:ascii="Times New Roman" w:hAnsi="Times New Roman" w:cs="Times New Roman"/>
          <w:sz w:val="24"/>
          <w:szCs w:val="24"/>
          <w:lang w:val="en-GB" w:eastAsia="nl-NL"/>
        </w:rPr>
        <w:t xml:space="preserve">. Unlike the conditional logit model, the nested logit controls for the fact that the error terms for specific alternatives can be correlated. The outcome variable is represented by 1 if a subsidiary locates in an area due to its higher expected profit relative to </w:t>
      </w:r>
      <w:r w:rsidR="00B16F9C" w:rsidRPr="0075583B">
        <w:rPr>
          <w:rFonts w:ascii="Times New Roman" w:hAnsi="Times New Roman" w:cs="Times New Roman"/>
          <w:sz w:val="24"/>
          <w:szCs w:val="24"/>
          <w:lang w:val="en-GB" w:eastAsia="nl-NL"/>
        </w:rPr>
        <w:t>alternative areas</w:t>
      </w:r>
      <w:r w:rsidR="003F1198" w:rsidRPr="0075583B">
        <w:rPr>
          <w:rFonts w:ascii="Times New Roman" w:hAnsi="Times New Roman" w:cs="Times New Roman"/>
          <w:sz w:val="24"/>
          <w:szCs w:val="24"/>
          <w:lang w:val="en-GB" w:eastAsia="nl-NL"/>
        </w:rPr>
        <w:t>.</w:t>
      </w:r>
      <w:r w:rsidR="00B16F9C" w:rsidRPr="0075583B">
        <w:rPr>
          <w:rFonts w:ascii="Times New Roman" w:hAnsi="Times New Roman" w:cs="Times New Roman"/>
          <w:sz w:val="24"/>
          <w:szCs w:val="24"/>
          <w:lang w:val="en-GB" w:eastAsia="nl-NL"/>
        </w:rPr>
        <w:t xml:space="preserve"> </w:t>
      </w:r>
      <w:r w:rsidRPr="0075583B">
        <w:rPr>
          <w:rFonts w:ascii="Times New Roman" w:hAnsi="Times New Roman" w:cs="Times New Roman"/>
          <w:sz w:val="24"/>
          <w:szCs w:val="24"/>
          <w:lang w:val="en-GB" w:eastAsia="nl-NL"/>
        </w:rPr>
        <w:t xml:space="preserve">MNEs are more likely to locate </w:t>
      </w:r>
      <w:r w:rsidR="00A10254" w:rsidRPr="0075583B">
        <w:rPr>
          <w:rFonts w:ascii="Times New Roman" w:hAnsi="Times New Roman" w:cs="Times New Roman"/>
          <w:sz w:val="24"/>
          <w:szCs w:val="24"/>
          <w:lang w:val="en-GB" w:eastAsia="nl-NL"/>
        </w:rPr>
        <w:t>to</w:t>
      </w:r>
      <w:r w:rsidRPr="0075583B">
        <w:rPr>
          <w:rFonts w:ascii="Times New Roman" w:hAnsi="Times New Roman" w:cs="Times New Roman"/>
          <w:sz w:val="24"/>
          <w:szCs w:val="24"/>
          <w:lang w:val="en-GB" w:eastAsia="nl-NL"/>
        </w:rPr>
        <w:t xml:space="preserve"> markets with high demand for their products, agglomerated </w:t>
      </w:r>
      <w:r w:rsidR="00FB4E0E" w:rsidRPr="0075583B">
        <w:rPr>
          <w:rFonts w:ascii="Times New Roman" w:hAnsi="Times New Roman" w:cs="Times New Roman"/>
          <w:sz w:val="24"/>
          <w:szCs w:val="24"/>
          <w:lang w:val="en-GB" w:eastAsia="nl-NL"/>
        </w:rPr>
        <w:t xml:space="preserve">networks, </w:t>
      </w:r>
      <w:r w:rsidR="00EB739C" w:rsidRPr="0075583B">
        <w:rPr>
          <w:rFonts w:ascii="Times New Roman" w:hAnsi="Times New Roman" w:cs="Times New Roman"/>
          <w:sz w:val="24"/>
          <w:szCs w:val="24"/>
          <w:lang w:val="en-GB" w:eastAsia="nl-NL"/>
        </w:rPr>
        <w:t>and low</w:t>
      </w:r>
      <w:r w:rsidR="00C53C35" w:rsidRPr="0075583B">
        <w:rPr>
          <w:rFonts w:ascii="Times New Roman" w:hAnsi="Times New Roman" w:cs="Times New Roman"/>
          <w:sz w:val="24"/>
          <w:szCs w:val="24"/>
          <w:lang w:val="en-GB" w:eastAsia="nl-NL"/>
        </w:rPr>
        <w:t xml:space="preserve"> costs of manufacturing and</w:t>
      </w:r>
      <w:r w:rsidRPr="0075583B">
        <w:rPr>
          <w:rFonts w:ascii="Times New Roman" w:hAnsi="Times New Roman" w:cs="Times New Roman"/>
          <w:sz w:val="24"/>
          <w:szCs w:val="24"/>
          <w:lang w:val="en-GB" w:eastAsia="nl-NL"/>
        </w:rPr>
        <w:t xml:space="preserve"> less strict labour policies</w:t>
      </w:r>
      <w:r w:rsidR="00C53C35" w:rsidRPr="0075583B">
        <w:rPr>
          <w:rFonts w:ascii="Times New Roman" w:hAnsi="Times New Roman" w:cs="Times New Roman"/>
          <w:sz w:val="24"/>
          <w:szCs w:val="24"/>
          <w:lang w:val="en-GB" w:eastAsia="nl-NL"/>
        </w:rPr>
        <w:t xml:space="preserve">. </w:t>
      </w:r>
      <w:r w:rsidR="00566576" w:rsidRPr="0075583B">
        <w:rPr>
          <w:rFonts w:ascii="Times New Roman" w:hAnsi="Times New Roman" w:cs="Times New Roman"/>
          <w:sz w:val="24"/>
          <w:szCs w:val="24"/>
          <w:lang w:val="en-GB" w:eastAsia="nl-NL"/>
        </w:rPr>
        <w:t>A site with a plentiful and skilled workforce, as well as a highly developed infra-structure and technological advancement makes</w:t>
      </w:r>
      <w:r w:rsidR="002E51E5" w:rsidRPr="0075583B">
        <w:rPr>
          <w:rFonts w:ascii="Times New Roman" w:hAnsi="Times New Roman" w:cs="Times New Roman"/>
          <w:sz w:val="24"/>
          <w:szCs w:val="24"/>
          <w:lang w:val="en-GB" w:eastAsia="nl-NL"/>
        </w:rPr>
        <w:t xml:space="preserve"> locations more attractive</w:t>
      </w:r>
      <w:r w:rsidRPr="0075583B">
        <w:rPr>
          <w:rFonts w:ascii="Times New Roman" w:hAnsi="Times New Roman" w:cs="Times New Roman"/>
          <w:sz w:val="24"/>
          <w:szCs w:val="24"/>
          <w:lang w:val="en-GB" w:eastAsia="nl-NL"/>
        </w:rPr>
        <w:t xml:space="preserve">. </w:t>
      </w:r>
      <w:r w:rsidR="00374345" w:rsidRPr="0075583B">
        <w:rPr>
          <w:rFonts w:ascii="Times New Roman" w:hAnsi="Times New Roman" w:cs="Times New Roman"/>
          <w:sz w:val="24"/>
          <w:szCs w:val="24"/>
          <w:lang w:val="en-GB" w:eastAsia="nl-NL"/>
        </w:rPr>
        <w:t>Moreover, i</w:t>
      </w:r>
      <w:r w:rsidR="002233AC" w:rsidRPr="0075583B">
        <w:rPr>
          <w:rFonts w:ascii="Times New Roman" w:hAnsi="Times New Roman" w:cs="Times New Roman"/>
          <w:sz w:val="24"/>
          <w:szCs w:val="24"/>
          <w:lang w:val="en-GB" w:eastAsia="nl-NL"/>
        </w:rPr>
        <w:t>t</w:t>
      </w:r>
      <w:r w:rsidRPr="0075583B">
        <w:rPr>
          <w:rFonts w:ascii="Times New Roman" w:hAnsi="Times New Roman" w:cs="Times New Roman"/>
          <w:sz w:val="24"/>
          <w:szCs w:val="24"/>
          <w:lang w:val="en-GB" w:eastAsia="nl-NL"/>
        </w:rPr>
        <w:t xml:space="preserve"> is found that North American affiliates are more sensitive to agglomeration economi</w:t>
      </w:r>
      <w:r w:rsidR="001C27EB" w:rsidRPr="0075583B">
        <w:rPr>
          <w:rFonts w:ascii="Times New Roman" w:hAnsi="Times New Roman" w:cs="Times New Roman"/>
          <w:sz w:val="24"/>
          <w:szCs w:val="24"/>
          <w:lang w:val="en-GB" w:eastAsia="nl-NL"/>
        </w:rPr>
        <w:t>e</w:t>
      </w:r>
      <w:r w:rsidRPr="0075583B">
        <w:rPr>
          <w:rFonts w:ascii="Times New Roman" w:hAnsi="Times New Roman" w:cs="Times New Roman"/>
          <w:sz w:val="24"/>
          <w:szCs w:val="24"/>
          <w:lang w:val="en-GB" w:eastAsia="nl-NL"/>
        </w:rPr>
        <w:t xml:space="preserve">s than European ones. </w:t>
      </w:r>
    </w:p>
    <w:p w:rsidR="00450089" w:rsidRPr="0075583B" w:rsidRDefault="00566576" w:rsidP="00D317CA">
      <w:pPr>
        <w:spacing w:line="360" w:lineRule="auto"/>
        <w:jc w:val="both"/>
        <w:rPr>
          <w:rFonts w:ascii="Times New Roman" w:hAnsi="Times New Roman" w:cs="Times New Roman"/>
          <w:sz w:val="24"/>
          <w:szCs w:val="24"/>
          <w:lang w:val="en-GB" w:eastAsia="nl-NL"/>
        </w:rPr>
      </w:pPr>
      <w:r w:rsidRPr="0075583B">
        <w:rPr>
          <w:rFonts w:ascii="Times New Roman" w:hAnsi="Times New Roman" w:cs="Times New Roman"/>
          <w:sz w:val="24"/>
          <w:szCs w:val="24"/>
          <w:lang w:val="en-GB"/>
        </w:rPr>
        <w:t xml:space="preserve">Lastly, in a </w:t>
      </w:r>
      <w:r w:rsidR="00F13F73" w:rsidRPr="0075583B">
        <w:rPr>
          <w:rFonts w:ascii="Times New Roman" w:hAnsi="Times New Roman" w:cs="Times New Roman"/>
          <w:sz w:val="24"/>
          <w:szCs w:val="24"/>
          <w:lang w:val="en-GB"/>
        </w:rPr>
        <w:t>study</w:t>
      </w:r>
      <w:r w:rsidR="00094055" w:rsidRPr="0075583B">
        <w:rPr>
          <w:rFonts w:ascii="Times New Roman" w:hAnsi="Times New Roman" w:cs="Times New Roman"/>
          <w:sz w:val="24"/>
          <w:szCs w:val="24"/>
          <w:lang w:val="en-GB"/>
        </w:rPr>
        <w:t xml:space="preserve"> by </w:t>
      </w:r>
      <w:r w:rsidR="001B6926" w:rsidRPr="0075583B">
        <w:rPr>
          <w:rFonts w:ascii="Times New Roman" w:hAnsi="Times New Roman" w:cs="Times New Roman"/>
          <w:sz w:val="24"/>
          <w:szCs w:val="24"/>
          <w:lang w:val="en-GB"/>
        </w:rPr>
        <w:t xml:space="preserve">Mariotti et al (1995) </w:t>
      </w:r>
      <w:r w:rsidR="00C4733A" w:rsidRPr="0075583B">
        <w:rPr>
          <w:rFonts w:ascii="Times New Roman" w:hAnsi="Times New Roman" w:cs="Times New Roman"/>
          <w:sz w:val="24"/>
          <w:szCs w:val="24"/>
          <w:lang w:val="en-GB"/>
        </w:rPr>
        <w:t xml:space="preserve">it is </w:t>
      </w:r>
      <w:r w:rsidR="001B6926" w:rsidRPr="0075583B">
        <w:rPr>
          <w:rFonts w:ascii="Times New Roman" w:hAnsi="Times New Roman" w:cs="Times New Roman"/>
          <w:sz w:val="24"/>
          <w:szCs w:val="24"/>
          <w:lang w:val="en-GB"/>
        </w:rPr>
        <w:t xml:space="preserve">researched how investors from abroad chose between different regions within Italy. </w:t>
      </w:r>
      <w:r w:rsidR="002A2159" w:rsidRPr="0075583B">
        <w:rPr>
          <w:rFonts w:ascii="Times New Roman" w:hAnsi="Times New Roman" w:cs="Times New Roman"/>
          <w:sz w:val="24"/>
          <w:szCs w:val="24"/>
          <w:lang w:val="en-GB" w:eastAsia="nl-NL"/>
        </w:rPr>
        <w:t>They conclude that agglomeration economies are one of the major deciding factors when choosing where to locate. Pre</w:t>
      </w:r>
      <w:r w:rsidR="007B0EC9" w:rsidRPr="0075583B">
        <w:rPr>
          <w:rFonts w:ascii="Times New Roman" w:hAnsi="Times New Roman" w:cs="Times New Roman"/>
          <w:sz w:val="24"/>
          <w:szCs w:val="24"/>
          <w:lang w:val="en-GB" w:eastAsia="nl-NL"/>
        </w:rPr>
        <w:t xml:space="preserve">-existing MNEs are a signal </w:t>
      </w:r>
      <w:r w:rsidR="002A2159" w:rsidRPr="0075583B">
        <w:rPr>
          <w:rFonts w:ascii="Times New Roman" w:hAnsi="Times New Roman" w:cs="Times New Roman"/>
          <w:sz w:val="24"/>
          <w:szCs w:val="24"/>
          <w:lang w:val="en-GB" w:eastAsia="nl-NL"/>
        </w:rPr>
        <w:t xml:space="preserve">that the location is a </w:t>
      </w:r>
      <w:r w:rsidR="00CF6071" w:rsidRPr="0075583B">
        <w:rPr>
          <w:rFonts w:ascii="Times New Roman" w:hAnsi="Times New Roman" w:cs="Times New Roman"/>
          <w:sz w:val="24"/>
          <w:szCs w:val="24"/>
          <w:lang w:val="en-GB" w:eastAsia="nl-NL"/>
        </w:rPr>
        <w:t xml:space="preserve">good option, which decrease the </w:t>
      </w:r>
      <w:r w:rsidR="002A2159" w:rsidRPr="0075583B">
        <w:rPr>
          <w:rFonts w:ascii="Times New Roman" w:hAnsi="Times New Roman" w:cs="Times New Roman"/>
          <w:sz w:val="24"/>
          <w:szCs w:val="24"/>
          <w:lang w:val="en-GB" w:eastAsia="nl-NL"/>
        </w:rPr>
        <w:t>asymmetry costs faced by</w:t>
      </w:r>
      <w:r w:rsidR="007B0EC9" w:rsidRPr="0075583B">
        <w:rPr>
          <w:rFonts w:ascii="Times New Roman" w:hAnsi="Times New Roman" w:cs="Times New Roman"/>
          <w:sz w:val="24"/>
          <w:szCs w:val="24"/>
          <w:lang w:val="en-GB" w:eastAsia="nl-NL"/>
        </w:rPr>
        <w:t xml:space="preserve"> the </w:t>
      </w:r>
      <w:r w:rsidR="000631A9" w:rsidRPr="0075583B">
        <w:rPr>
          <w:rFonts w:ascii="Times New Roman" w:hAnsi="Times New Roman" w:cs="Times New Roman"/>
          <w:sz w:val="24"/>
          <w:szCs w:val="24"/>
          <w:lang w:val="en-GB" w:eastAsia="nl-NL"/>
        </w:rPr>
        <w:t>foreign</w:t>
      </w:r>
      <w:r w:rsidR="002A2159" w:rsidRPr="0075583B">
        <w:rPr>
          <w:rFonts w:ascii="Times New Roman" w:hAnsi="Times New Roman" w:cs="Times New Roman"/>
          <w:sz w:val="24"/>
          <w:szCs w:val="24"/>
          <w:lang w:val="en-GB" w:eastAsia="nl-NL"/>
        </w:rPr>
        <w:t xml:space="preserve"> MNEs. </w:t>
      </w:r>
      <w:r w:rsidR="001B6926" w:rsidRPr="0075583B">
        <w:rPr>
          <w:rFonts w:ascii="Times New Roman" w:hAnsi="Times New Roman" w:cs="Times New Roman"/>
          <w:sz w:val="24"/>
          <w:szCs w:val="24"/>
          <w:lang w:val="en-GB" w:eastAsia="nl-NL"/>
        </w:rPr>
        <w:t xml:space="preserve">Also, they state that the distance from the home country has a negative effect on </w:t>
      </w:r>
      <w:r w:rsidR="00F2361B">
        <w:rPr>
          <w:rFonts w:ascii="Times New Roman" w:hAnsi="Times New Roman" w:cs="Times New Roman"/>
          <w:sz w:val="24"/>
          <w:szCs w:val="24"/>
          <w:lang w:val="en-GB" w:eastAsia="nl-NL"/>
        </w:rPr>
        <w:t xml:space="preserve">the </w:t>
      </w:r>
      <w:r w:rsidR="001B6926" w:rsidRPr="0075583B">
        <w:rPr>
          <w:rFonts w:ascii="Times New Roman" w:hAnsi="Times New Roman" w:cs="Times New Roman"/>
          <w:sz w:val="24"/>
          <w:szCs w:val="24"/>
          <w:lang w:val="en-GB" w:eastAsia="nl-NL"/>
        </w:rPr>
        <w:t>location of FDIs.</w:t>
      </w:r>
      <w:r w:rsidR="00BD1207" w:rsidRPr="0075583B">
        <w:rPr>
          <w:rFonts w:ascii="Times New Roman" w:hAnsi="Times New Roman" w:cs="Times New Roman"/>
          <w:sz w:val="24"/>
          <w:szCs w:val="24"/>
          <w:lang w:val="en-GB" w:eastAsia="nl-NL"/>
        </w:rPr>
        <w:t xml:space="preserve"> </w:t>
      </w:r>
      <w:r w:rsidR="00666237" w:rsidRPr="0075583B">
        <w:rPr>
          <w:rFonts w:ascii="Times New Roman" w:hAnsi="Times New Roman" w:cs="Times New Roman"/>
          <w:sz w:val="24"/>
          <w:szCs w:val="24"/>
          <w:lang w:val="en-GB" w:eastAsia="nl-NL"/>
        </w:rPr>
        <w:t xml:space="preserve">Although intuitive, </w:t>
      </w:r>
      <w:r w:rsidR="007D40F6" w:rsidRPr="0075583B">
        <w:rPr>
          <w:rFonts w:ascii="Times New Roman" w:hAnsi="Times New Roman" w:cs="Times New Roman"/>
          <w:sz w:val="24"/>
          <w:szCs w:val="24"/>
          <w:lang w:val="en-GB" w:eastAsia="nl-NL"/>
        </w:rPr>
        <w:t xml:space="preserve">providing </w:t>
      </w:r>
      <w:r w:rsidR="00666237" w:rsidRPr="0075583B">
        <w:rPr>
          <w:rFonts w:ascii="Times New Roman" w:hAnsi="Times New Roman" w:cs="Times New Roman"/>
          <w:sz w:val="24"/>
          <w:szCs w:val="24"/>
          <w:lang w:val="en-GB" w:eastAsia="nl-NL"/>
        </w:rPr>
        <w:t>g</w:t>
      </w:r>
      <w:r w:rsidR="00BD1207" w:rsidRPr="0075583B">
        <w:rPr>
          <w:rFonts w:ascii="Times New Roman" w:hAnsi="Times New Roman" w:cs="Times New Roman"/>
          <w:sz w:val="24"/>
          <w:szCs w:val="24"/>
          <w:lang w:val="en-GB" w:eastAsia="nl-NL"/>
        </w:rPr>
        <w:t>overnment grants</w:t>
      </w:r>
      <w:r w:rsidR="001B6926" w:rsidRPr="0075583B">
        <w:rPr>
          <w:rFonts w:ascii="Times New Roman" w:hAnsi="Times New Roman" w:cs="Times New Roman"/>
          <w:sz w:val="24"/>
          <w:szCs w:val="24"/>
          <w:lang w:val="en-GB" w:eastAsia="nl-NL"/>
        </w:rPr>
        <w:t xml:space="preserve"> </w:t>
      </w:r>
      <w:r w:rsidR="00AA2816" w:rsidRPr="0075583B">
        <w:rPr>
          <w:rFonts w:ascii="Times New Roman" w:hAnsi="Times New Roman" w:cs="Times New Roman"/>
          <w:sz w:val="24"/>
          <w:szCs w:val="24"/>
          <w:lang w:val="en-GB" w:eastAsia="nl-NL"/>
        </w:rPr>
        <w:t xml:space="preserve">has </w:t>
      </w:r>
      <w:r w:rsidR="001B6926" w:rsidRPr="0075583B">
        <w:rPr>
          <w:rFonts w:ascii="Times New Roman" w:hAnsi="Times New Roman" w:cs="Times New Roman"/>
          <w:sz w:val="24"/>
          <w:szCs w:val="24"/>
          <w:lang w:val="en-GB" w:eastAsia="nl-NL"/>
        </w:rPr>
        <w:t xml:space="preserve">no effect on the location decision of MNEs locating to Italy. </w:t>
      </w:r>
    </w:p>
    <w:p w:rsidR="001B6926" w:rsidRPr="0075583B" w:rsidRDefault="00450089" w:rsidP="00D317CA">
      <w:pPr>
        <w:jc w:val="both"/>
        <w:rPr>
          <w:lang w:val="en-GB" w:eastAsia="nl-NL"/>
        </w:rPr>
      </w:pPr>
      <w:r w:rsidRPr="0075583B">
        <w:rPr>
          <w:lang w:val="en-GB" w:eastAsia="nl-NL"/>
        </w:rPr>
        <w:br w:type="page"/>
      </w:r>
    </w:p>
    <w:p w:rsidR="001B6926" w:rsidRPr="0075583B" w:rsidRDefault="004475DE" w:rsidP="00D317CA">
      <w:pPr>
        <w:pStyle w:val="Heading1"/>
        <w:jc w:val="both"/>
        <w:rPr>
          <w:lang w:val="en-GB"/>
        </w:rPr>
      </w:pPr>
      <w:bookmarkStart w:id="5" w:name="_Toc330425611"/>
      <w:r w:rsidRPr="0075583B">
        <w:rPr>
          <w:lang w:val="en-GB"/>
        </w:rPr>
        <w:lastRenderedPageBreak/>
        <w:t xml:space="preserve">3. </w:t>
      </w:r>
      <w:r w:rsidR="001B6926" w:rsidRPr="0075583B">
        <w:rPr>
          <w:lang w:val="en-GB"/>
        </w:rPr>
        <w:t>Methodology</w:t>
      </w:r>
      <w:bookmarkEnd w:id="5"/>
    </w:p>
    <w:p w:rsidR="00A214D6" w:rsidRPr="0075583B" w:rsidRDefault="006B2DE6" w:rsidP="00D317CA">
      <w:pPr>
        <w:pStyle w:val="Heading2"/>
        <w:numPr>
          <w:ilvl w:val="0"/>
          <w:numId w:val="5"/>
        </w:numPr>
        <w:jc w:val="both"/>
        <w:rPr>
          <w:lang w:val="en-GB"/>
        </w:rPr>
      </w:pPr>
      <w:bookmarkStart w:id="6" w:name="_Toc330425612"/>
      <w:r w:rsidRPr="0075583B">
        <w:rPr>
          <w:lang w:val="en-GB"/>
        </w:rPr>
        <w:t>D</w:t>
      </w:r>
      <w:r w:rsidR="000738A5" w:rsidRPr="0075583B">
        <w:rPr>
          <w:lang w:val="en-GB"/>
        </w:rPr>
        <w:t>ata</w:t>
      </w:r>
      <w:bookmarkEnd w:id="6"/>
    </w:p>
    <w:p w:rsidR="00914392" w:rsidRPr="0075583B" w:rsidRDefault="006B2DE6" w:rsidP="00D317CA">
      <w:pPr>
        <w:autoSpaceDE w:val="0"/>
        <w:autoSpaceDN w:val="0"/>
        <w:adjustRightInd w:val="0"/>
        <w:spacing w:after="0" w:line="360" w:lineRule="auto"/>
        <w:ind w:firstLine="706"/>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In this paper, we account for MNEs as a part of FDI.</w:t>
      </w:r>
      <w:r w:rsidR="00914392" w:rsidRPr="0075583B">
        <w:rPr>
          <w:rFonts w:ascii="Times New Roman" w:hAnsi="Times New Roman" w:cs="Times New Roman"/>
          <w:sz w:val="24"/>
          <w:szCs w:val="24"/>
          <w:lang w:val="en-GB"/>
        </w:rPr>
        <w:t xml:space="preserve"> A total of 21 European countries acting as hosts for the FATs are included. The countries analyzed are Austria, Belgium, Bulgaria, the Czech Republic, Denmark, Estonia, Finland, France, Germany, Ireland, Italy, Lithuania, the Netherlands, Poland, Portugal, Romania, Slovakia, Slovenia, </w:t>
      </w:r>
      <w:r w:rsidR="00EC4A69" w:rsidRPr="0075583B">
        <w:rPr>
          <w:rFonts w:ascii="Times New Roman" w:hAnsi="Times New Roman" w:cs="Times New Roman"/>
          <w:sz w:val="24"/>
          <w:szCs w:val="24"/>
          <w:lang w:val="en-GB"/>
        </w:rPr>
        <w:t xml:space="preserve">Spain, Sweden and the UK. </w:t>
      </w:r>
    </w:p>
    <w:p w:rsidR="006A3542" w:rsidRPr="0075583B" w:rsidRDefault="00914392" w:rsidP="00D317CA">
      <w:pPr>
        <w:autoSpaceDE w:val="0"/>
        <w:autoSpaceDN w:val="0"/>
        <w:adjustRightInd w:val="0"/>
        <w:spacing w:after="0" w:line="360" w:lineRule="auto"/>
        <w:ind w:firstLine="706"/>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 xml:space="preserve"> </w:t>
      </w:r>
      <w:r w:rsidR="006B2DE6" w:rsidRPr="0075583B">
        <w:rPr>
          <w:rFonts w:ascii="Times New Roman" w:hAnsi="Times New Roman" w:cs="Times New Roman"/>
          <w:sz w:val="24"/>
          <w:szCs w:val="24"/>
          <w:lang w:val="en-GB"/>
        </w:rPr>
        <w:t xml:space="preserve"> The data available for the multinational enterprises which are present in the host countries have been obtained from Eurostat</w:t>
      </w:r>
      <w:r w:rsidR="008828B3" w:rsidRPr="0075583B">
        <w:rPr>
          <w:rFonts w:ascii="Times New Roman" w:hAnsi="Times New Roman" w:cs="Times New Roman"/>
          <w:sz w:val="24"/>
          <w:szCs w:val="24"/>
          <w:lang w:val="en-GB"/>
        </w:rPr>
        <w:t>.</w:t>
      </w:r>
      <w:r w:rsidR="006D6EBD" w:rsidRPr="0075583B">
        <w:rPr>
          <w:rFonts w:ascii="Times New Roman" w:hAnsi="Times New Roman" w:cs="Times New Roman"/>
          <w:sz w:val="24"/>
          <w:szCs w:val="24"/>
          <w:lang w:val="en-GB"/>
        </w:rPr>
        <w:t xml:space="preserve"> This data can be found in Table 1 in the Appendix</w:t>
      </w:r>
      <w:r w:rsidR="004D1515" w:rsidRPr="0075583B">
        <w:rPr>
          <w:rFonts w:ascii="Times New Roman" w:hAnsi="Times New Roman" w:cs="Times New Roman"/>
          <w:sz w:val="24"/>
          <w:szCs w:val="24"/>
          <w:lang w:val="en-GB"/>
        </w:rPr>
        <w:t>.</w:t>
      </w:r>
      <w:r w:rsidR="00EC4A69" w:rsidRPr="0075583B">
        <w:rPr>
          <w:rFonts w:ascii="Times New Roman" w:hAnsi="Times New Roman" w:cs="Times New Roman"/>
          <w:sz w:val="24"/>
          <w:szCs w:val="24"/>
          <w:lang w:val="en-GB"/>
        </w:rPr>
        <w:t xml:space="preserve"> All the countries for which data was available</w:t>
      </w:r>
      <w:r w:rsidR="00965036">
        <w:rPr>
          <w:rFonts w:ascii="Times New Roman" w:hAnsi="Times New Roman" w:cs="Times New Roman"/>
          <w:sz w:val="24"/>
          <w:szCs w:val="24"/>
          <w:lang w:val="en-GB"/>
        </w:rPr>
        <w:t xml:space="preserve"> for</w:t>
      </w:r>
      <w:r w:rsidR="00EC4A69" w:rsidRPr="0075583B">
        <w:rPr>
          <w:rFonts w:ascii="Times New Roman" w:hAnsi="Times New Roman" w:cs="Times New Roman"/>
          <w:sz w:val="24"/>
          <w:szCs w:val="24"/>
          <w:lang w:val="en-GB"/>
        </w:rPr>
        <w:t xml:space="preserve"> on the site have been included in the analysis.</w:t>
      </w:r>
      <w:r w:rsidR="008828B3" w:rsidRPr="0075583B">
        <w:rPr>
          <w:rFonts w:ascii="Times New Roman" w:hAnsi="Times New Roman" w:cs="Times New Roman"/>
          <w:sz w:val="24"/>
          <w:szCs w:val="24"/>
          <w:lang w:val="en-GB"/>
        </w:rPr>
        <w:t xml:space="preserve"> This </w:t>
      </w:r>
      <w:r w:rsidR="00CD304A" w:rsidRPr="0075583B">
        <w:rPr>
          <w:rFonts w:ascii="Times New Roman" w:hAnsi="Times New Roman" w:cs="Times New Roman"/>
          <w:sz w:val="24"/>
          <w:szCs w:val="24"/>
          <w:lang w:val="en-GB"/>
        </w:rPr>
        <w:t xml:space="preserve">site provides official statistical data for </w:t>
      </w:r>
      <w:r w:rsidR="00745460" w:rsidRPr="0075583B">
        <w:rPr>
          <w:rFonts w:ascii="Times New Roman" w:hAnsi="Times New Roman" w:cs="Times New Roman"/>
          <w:sz w:val="24"/>
          <w:szCs w:val="24"/>
          <w:lang w:val="en-GB"/>
        </w:rPr>
        <w:t xml:space="preserve">potential and present </w:t>
      </w:r>
      <w:r w:rsidR="00CD304A" w:rsidRPr="0075583B">
        <w:rPr>
          <w:rFonts w:ascii="Times New Roman" w:hAnsi="Times New Roman" w:cs="Times New Roman"/>
          <w:sz w:val="24"/>
          <w:szCs w:val="24"/>
          <w:lang w:val="en-GB"/>
        </w:rPr>
        <w:t xml:space="preserve">members of the European Union. The data from this site can be used for inter-country comparison. </w:t>
      </w:r>
      <w:r w:rsidR="0092034B" w:rsidRPr="0075583B">
        <w:rPr>
          <w:rFonts w:ascii="Times New Roman" w:hAnsi="Times New Roman" w:cs="Times New Roman"/>
          <w:sz w:val="24"/>
          <w:szCs w:val="24"/>
          <w:lang w:val="en-GB"/>
        </w:rPr>
        <w:t xml:space="preserve">The number of </w:t>
      </w:r>
      <w:r w:rsidR="006B2DE6" w:rsidRPr="0075583B">
        <w:rPr>
          <w:rFonts w:ascii="Times New Roman" w:hAnsi="Times New Roman" w:cs="Times New Roman"/>
          <w:sz w:val="24"/>
          <w:szCs w:val="24"/>
          <w:lang w:val="en-GB"/>
        </w:rPr>
        <w:t>inward FATs, or foreign affiliates</w:t>
      </w:r>
      <w:r w:rsidR="0092034B" w:rsidRPr="0075583B">
        <w:rPr>
          <w:rFonts w:ascii="Times New Roman" w:hAnsi="Times New Roman" w:cs="Times New Roman"/>
          <w:sz w:val="24"/>
          <w:szCs w:val="24"/>
          <w:lang w:val="en-GB"/>
        </w:rPr>
        <w:t>, has been extracted from this database</w:t>
      </w:r>
      <w:r w:rsidR="006B2DE6" w:rsidRPr="0075583B">
        <w:rPr>
          <w:rFonts w:ascii="Times New Roman" w:hAnsi="Times New Roman" w:cs="Times New Roman"/>
          <w:sz w:val="24"/>
          <w:szCs w:val="24"/>
          <w:lang w:val="en-GB"/>
        </w:rPr>
        <w:t>.</w:t>
      </w:r>
      <w:r w:rsidR="00B153DA" w:rsidRPr="0075583B">
        <w:rPr>
          <w:rFonts w:ascii="Times New Roman" w:hAnsi="Times New Roman" w:cs="Times New Roman"/>
          <w:sz w:val="24"/>
          <w:szCs w:val="24"/>
          <w:lang w:val="en-GB"/>
        </w:rPr>
        <w:t xml:space="preserve"> FATs are ‘enterprises or branches’ under the control of foreign divisions resident outside of the country in which the FAT is located. </w:t>
      </w:r>
      <w:r w:rsidR="00745460" w:rsidRPr="0075583B">
        <w:rPr>
          <w:rFonts w:ascii="Times New Roman" w:hAnsi="Times New Roman" w:cs="Times New Roman"/>
          <w:sz w:val="24"/>
          <w:szCs w:val="24"/>
          <w:lang w:val="en-GB"/>
        </w:rPr>
        <w:t>According to Eurostat, a</w:t>
      </w:r>
      <w:r w:rsidR="00B153DA" w:rsidRPr="0075583B">
        <w:rPr>
          <w:rFonts w:ascii="Times New Roman" w:hAnsi="Times New Roman" w:cs="Times New Roman"/>
          <w:sz w:val="24"/>
          <w:szCs w:val="24"/>
          <w:lang w:val="en-GB"/>
        </w:rPr>
        <w:t xml:space="preserve">n enterprise </w:t>
      </w:r>
      <w:r w:rsidR="00745460" w:rsidRPr="0075583B">
        <w:rPr>
          <w:rFonts w:ascii="Times New Roman" w:hAnsi="Times New Roman" w:cs="Times New Roman"/>
          <w:sz w:val="24"/>
          <w:szCs w:val="24"/>
          <w:lang w:val="en-GB"/>
        </w:rPr>
        <w:t xml:space="preserve">is defined as </w:t>
      </w:r>
      <w:r w:rsidR="00B153DA" w:rsidRPr="0075583B">
        <w:rPr>
          <w:rFonts w:ascii="Times New Roman" w:hAnsi="Times New Roman" w:cs="Times New Roman"/>
          <w:sz w:val="24"/>
          <w:szCs w:val="24"/>
          <w:lang w:val="en-GB"/>
        </w:rPr>
        <w:t>a unit which is autonomous, in at least some respect, in the decision making process, especially with respect to</w:t>
      </w:r>
      <w:r w:rsidR="00095181" w:rsidRPr="0075583B">
        <w:rPr>
          <w:rFonts w:ascii="Times New Roman" w:hAnsi="Times New Roman" w:cs="Times New Roman"/>
          <w:sz w:val="24"/>
          <w:szCs w:val="24"/>
          <w:lang w:val="en-GB"/>
        </w:rPr>
        <w:t xml:space="preserve"> the use of available resources</w:t>
      </w:r>
      <w:r w:rsidR="006B2DE6" w:rsidRPr="0075583B">
        <w:rPr>
          <w:rFonts w:ascii="Times New Roman" w:hAnsi="Times New Roman" w:cs="Times New Roman"/>
          <w:sz w:val="24"/>
          <w:szCs w:val="24"/>
          <w:lang w:val="en-GB"/>
        </w:rPr>
        <w:t>.</w:t>
      </w:r>
      <w:r w:rsidR="00CD304A" w:rsidRPr="0075583B">
        <w:rPr>
          <w:rFonts w:ascii="Times New Roman" w:hAnsi="Times New Roman" w:cs="Times New Roman"/>
          <w:sz w:val="24"/>
          <w:szCs w:val="24"/>
          <w:lang w:val="en-GB"/>
        </w:rPr>
        <w:t xml:space="preserve"> </w:t>
      </w:r>
      <w:r w:rsidR="001E41F1" w:rsidRPr="0075583B">
        <w:rPr>
          <w:rFonts w:ascii="Times New Roman" w:hAnsi="Times New Roman" w:cs="Times New Roman"/>
          <w:sz w:val="24"/>
          <w:szCs w:val="24"/>
          <w:lang w:val="en-GB"/>
        </w:rPr>
        <w:t xml:space="preserve">In the Eurostat metadata, further explanation is given on the definition of control; i.e. the controlling unit has more than half of the shareholder’s voting rights or company shares, and has the power to appoint the board of directors. </w:t>
      </w:r>
    </w:p>
    <w:p w:rsidR="00985A0C" w:rsidRPr="0075583B" w:rsidRDefault="00FF6287" w:rsidP="00D317CA">
      <w:pPr>
        <w:autoSpaceDE w:val="0"/>
        <w:autoSpaceDN w:val="0"/>
        <w:adjustRightInd w:val="0"/>
        <w:spacing w:after="0" w:line="360" w:lineRule="auto"/>
        <w:ind w:firstLine="706"/>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 xml:space="preserve">The </w:t>
      </w:r>
      <w:r w:rsidR="00EA016E" w:rsidRPr="0075583B">
        <w:rPr>
          <w:rFonts w:ascii="Times New Roman" w:hAnsi="Times New Roman" w:cs="Times New Roman"/>
          <w:sz w:val="24"/>
          <w:szCs w:val="24"/>
          <w:lang w:val="en-GB"/>
        </w:rPr>
        <w:t xml:space="preserve">FAT </w:t>
      </w:r>
      <w:r w:rsidRPr="0075583B">
        <w:rPr>
          <w:rFonts w:ascii="Times New Roman" w:hAnsi="Times New Roman" w:cs="Times New Roman"/>
          <w:sz w:val="24"/>
          <w:szCs w:val="24"/>
          <w:lang w:val="en-GB"/>
        </w:rPr>
        <w:t xml:space="preserve">data available per country stretches over the period 2001-2009.  </w:t>
      </w:r>
      <w:r w:rsidR="006B2DE6" w:rsidRPr="0075583B">
        <w:rPr>
          <w:rFonts w:ascii="Times New Roman" w:hAnsi="Times New Roman" w:cs="Times New Roman"/>
          <w:sz w:val="24"/>
          <w:szCs w:val="24"/>
          <w:lang w:val="en-GB"/>
        </w:rPr>
        <w:t xml:space="preserve">Before 2006, this data was sent on a voluntary basis </w:t>
      </w:r>
      <w:r w:rsidR="003F05D4" w:rsidRPr="0075583B">
        <w:rPr>
          <w:rFonts w:ascii="Times New Roman" w:hAnsi="Times New Roman" w:cs="Times New Roman"/>
          <w:sz w:val="24"/>
          <w:szCs w:val="24"/>
          <w:lang w:val="en-GB"/>
        </w:rPr>
        <w:t xml:space="preserve">only </w:t>
      </w:r>
      <w:r w:rsidR="006B2DE6" w:rsidRPr="0075583B">
        <w:rPr>
          <w:rFonts w:ascii="Times New Roman" w:hAnsi="Times New Roman" w:cs="Times New Roman"/>
          <w:sz w:val="24"/>
          <w:szCs w:val="24"/>
          <w:lang w:val="en-GB"/>
        </w:rPr>
        <w:t xml:space="preserve">from </w:t>
      </w:r>
      <w:r w:rsidR="003F05D4" w:rsidRPr="0075583B">
        <w:rPr>
          <w:rFonts w:ascii="Times New Roman" w:hAnsi="Times New Roman" w:cs="Times New Roman"/>
          <w:sz w:val="24"/>
          <w:szCs w:val="24"/>
          <w:lang w:val="en-GB"/>
        </w:rPr>
        <w:t xml:space="preserve">some </w:t>
      </w:r>
      <w:r w:rsidR="006B2DE6" w:rsidRPr="0075583B">
        <w:rPr>
          <w:rFonts w:ascii="Times New Roman" w:hAnsi="Times New Roman" w:cs="Times New Roman"/>
          <w:sz w:val="24"/>
          <w:szCs w:val="24"/>
          <w:lang w:val="en-GB"/>
        </w:rPr>
        <w:t>European Member states</w:t>
      </w:r>
      <w:r w:rsidR="001C12B3" w:rsidRPr="0075583B">
        <w:rPr>
          <w:rFonts w:ascii="Times New Roman" w:hAnsi="Times New Roman" w:cs="Times New Roman"/>
          <w:sz w:val="24"/>
          <w:szCs w:val="24"/>
          <w:lang w:val="en-GB"/>
        </w:rPr>
        <w:t xml:space="preserve">. </w:t>
      </w:r>
      <w:r w:rsidR="00A214D6" w:rsidRPr="0075583B">
        <w:rPr>
          <w:rFonts w:ascii="Times New Roman" w:hAnsi="Times New Roman" w:cs="Times New Roman"/>
          <w:sz w:val="24"/>
          <w:szCs w:val="24"/>
          <w:lang w:val="en-GB"/>
        </w:rPr>
        <w:t xml:space="preserve"> Data accumulation has only been harmonized from 2007 onwards, in </w:t>
      </w:r>
      <w:r w:rsidR="004D1515" w:rsidRPr="0075583B">
        <w:rPr>
          <w:rFonts w:ascii="Times New Roman" w:hAnsi="Times New Roman" w:cs="Times New Roman"/>
          <w:sz w:val="24"/>
          <w:szCs w:val="24"/>
          <w:lang w:val="en-GB"/>
        </w:rPr>
        <w:t>agreement</w:t>
      </w:r>
      <w:r w:rsidR="00A214D6" w:rsidRPr="0075583B">
        <w:rPr>
          <w:rFonts w:ascii="Times New Roman" w:hAnsi="Times New Roman" w:cs="Times New Roman"/>
          <w:sz w:val="24"/>
          <w:szCs w:val="24"/>
          <w:lang w:val="en-GB"/>
        </w:rPr>
        <w:t xml:space="preserve"> with the European Parliament and the Council on Community statistics on the structure and activity of foreign affiliates. </w:t>
      </w:r>
      <w:r w:rsidR="003F05D4" w:rsidRPr="0075583B">
        <w:rPr>
          <w:rFonts w:ascii="Times New Roman" w:hAnsi="Times New Roman" w:cs="Times New Roman"/>
          <w:sz w:val="24"/>
          <w:szCs w:val="24"/>
          <w:lang w:val="en-GB"/>
        </w:rPr>
        <w:t>However, as is shown in Table 1, there are only a few more missing data points for the year 2006, compared to 2007.  For 2006</w:t>
      </w:r>
      <w:r w:rsidR="00EA016E" w:rsidRPr="0075583B">
        <w:rPr>
          <w:rFonts w:ascii="Times New Roman" w:hAnsi="Times New Roman" w:cs="Times New Roman"/>
          <w:sz w:val="24"/>
          <w:szCs w:val="24"/>
          <w:lang w:val="en-GB"/>
        </w:rPr>
        <w:t>,</w:t>
      </w:r>
      <w:r w:rsidR="003F05D4" w:rsidRPr="0075583B">
        <w:rPr>
          <w:rFonts w:ascii="Times New Roman" w:hAnsi="Times New Roman" w:cs="Times New Roman"/>
          <w:sz w:val="24"/>
          <w:szCs w:val="24"/>
          <w:lang w:val="en-GB"/>
        </w:rPr>
        <w:t xml:space="preserve"> 5 data points are missing, whereas for 2007, 3 points are missing. Also, as shown in Table 2, the specifications with beginning date 2006 show</w:t>
      </w:r>
      <w:r w:rsidR="00C66A75">
        <w:rPr>
          <w:rFonts w:ascii="Times New Roman" w:hAnsi="Times New Roman" w:cs="Times New Roman"/>
          <w:sz w:val="24"/>
          <w:szCs w:val="24"/>
          <w:lang w:val="en-GB"/>
        </w:rPr>
        <w:t>s</w:t>
      </w:r>
      <w:r w:rsidR="003F05D4" w:rsidRPr="0075583B">
        <w:rPr>
          <w:rFonts w:ascii="Times New Roman" w:hAnsi="Times New Roman" w:cs="Times New Roman"/>
          <w:sz w:val="24"/>
          <w:szCs w:val="24"/>
          <w:lang w:val="en-GB"/>
        </w:rPr>
        <w:t xml:space="preserve"> a better model fit compared to that starting from 2007. The data specification including the year prior to harmonization, 2006, show</w:t>
      </w:r>
      <w:r w:rsidR="00E349EC">
        <w:rPr>
          <w:rFonts w:ascii="Times New Roman" w:hAnsi="Times New Roman" w:cs="Times New Roman"/>
          <w:sz w:val="24"/>
          <w:szCs w:val="24"/>
          <w:lang w:val="en-GB"/>
        </w:rPr>
        <w:t>s</w:t>
      </w:r>
      <w:r w:rsidR="003F05D4" w:rsidRPr="0075583B">
        <w:rPr>
          <w:rFonts w:ascii="Times New Roman" w:hAnsi="Times New Roman" w:cs="Times New Roman"/>
          <w:sz w:val="24"/>
          <w:szCs w:val="24"/>
          <w:lang w:val="en-GB"/>
        </w:rPr>
        <w:t xml:space="preserve"> a larger Chi-Square for the Omnibus test, a smaller Hosmer &amp; Lemeshow and a larger Cox &amp; Snell R-square.  Also, upon visual inspection of the data from 2006 compared to that for 2007, there seem to be no major differe</w:t>
      </w:r>
      <w:r w:rsidR="00303691" w:rsidRPr="0075583B">
        <w:rPr>
          <w:rFonts w:ascii="Times New Roman" w:hAnsi="Times New Roman" w:cs="Times New Roman"/>
          <w:sz w:val="24"/>
          <w:szCs w:val="24"/>
          <w:lang w:val="en-GB"/>
        </w:rPr>
        <w:t>nces in the minimum and maximums which appear between these two years. As a larger data set with more points is preferable to a smaller one, and due to all the above mentioned reasons, the data range used for this study ranges from 2006-2009</w:t>
      </w:r>
    </w:p>
    <w:p w:rsidR="00985A0C" w:rsidRPr="0075583B" w:rsidRDefault="00985A0C" w:rsidP="00D317CA">
      <w:pPr>
        <w:autoSpaceDE w:val="0"/>
        <w:autoSpaceDN w:val="0"/>
        <w:adjustRightInd w:val="0"/>
        <w:spacing w:after="0" w:line="360" w:lineRule="auto"/>
        <w:ind w:firstLine="706"/>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lastRenderedPageBreak/>
        <w:t>Two other var</w:t>
      </w:r>
      <w:r w:rsidR="001C12B3" w:rsidRPr="0075583B">
        <w:rPr>
          <w:rFonts w:ascii="Times New Roman" w:hAnsi="Times New Roman" w:cs="Times New Roman"/>
          <w:sz w:val="24"/>
          <w:szCs w:val="24"/>
          <w:lang w:val="en-GB"/>
        </w:rPr>
        <w:t xml:space="preserve">iables have been obtained from </w:t>
      </w:r>
      <w:r w:rsidRPr="0075583B">
        <w:rPr>
          <w:rFonts w:ascii="Times New Roman" w:hAnsi="Times New Roman" w:cs="Times New Roman"/>
          <w:sz w:val="24"/>
          <w:szCs w:val="24"/>
          <w:lang w:val="en-GB"/>
        </w:rPr>
        <w:t xml:space="preserve">the Eurostat </w:t>
      </w:r>
      <w:r w:rsidR="00FF6287" w:rsidRPr="0075583B">
        <w:rPr>
          <w:rFonts w:ascii="Times New Roman" w:hAnsi="Times New Roman" w:cs="Times New Roman"/>
          <w:sz w:val="24"/>
          <w:szCs w:val="24"/>
          <w:lang w:val="en-GB"/>
        </w:rPr>
        <w:t>database</w:t>
      </w:r>
      <w:r w:rsidRPr="0075583B">
        <w:rPr>
          <w:rFonts w:ascii="Times New Roman" w:hAnsi="Times New Roman" w:cs="Times New Roman"/>
          <w:sz w:val="24"/>
          <w:szCs w:val="24"/>
          <w:lang w:val="en-GB"/>
        </w:rPr>
        <w:t xml:space="preserve">.  For </w:t>
      </w:r>
      <w:r w:rsidR="00870758" w:rsidRPr="0075583B">
        <w:rPr>
          <w:rFonts w:ascii="Times New Roman" w:hAnsi="Times New Roman" w:cs="Times New Roman"/>
          <w:sz w:val="24"/>
          <w:szCs w:val="24"/>
          <w:lang w:val="en-GB"/>
        </w:rPr>
        <w:t xml:space="preserve">the first, </w:t>
      </w:r>
      <w:r w:rsidRPr="0075583B">
        <w:rPr>
          <w:rFonts w:ascii="Times New Roman" w:hAnsi="Times New Roman" w:cs="Times New Roman"/>
          <w:sz w:val="24"/>
          <w:szCs w:val="24"/>
          <w:lang w:val="en-GB"/>
        </w:rPr>
        <w:t xml:space="preserve">the </w:t>
      </w:r>
      <w:r w:rsidRPr="0075583B">
        <w:rPr>
          <w:rFonts w:ascii="Times New Roman" w:hAnsi="Times New Roman" w:cs="Times New Roman"/>
          <w:i/>
          <w:sz w:val="24"/>
          <w:szCs w:val="24"/>
          <w:lang w:val="en-GB"/>
        </w:rPr>
        <w:t>number of foreign languages known</w:t>
      </w:r>
      <w:r w:rsidR="00870758" w:rsidRPr="0075583B">
        <w:rPr>
          <w:rFonts w:ascii="Times New Roman" w:hAnsi="Times New Roman" w:cs="Times New Roman"/>
          <w:sz w:val="24"/>
          <w:szCs w:val="24"/>
          <w:lang w:val="en-GB"/>
        </w:rPr>
        <w:t xml:space="preserve"> is</w:t>
      </w:r>
      <w:r w:rsidR="004B4784" w:rsidRPr="0075583B">
        <w:rPr>
          <w:rFonts w:ascii="Times New Roman" w:hAnsi="Times New Roman" w:cs="Times New Roman"/>
          <w:sz w:val="24"/>
          <w:szCs w:val="24"/>
          <w:lang w:val="en-GB"/>
        </w:rPr>
        <w:t xml:space="preserve"> expressed</w:t>
      </w:r>
      <w:r w:rsidRPr="0075583B">
        <w:rPr>
          <w:rFonts w:ascii="Times New Roman" w:hAnsi="Times New Roman" w:cs="Times New Roman"/>
          <w:sz w:val="24"/>
          <w:szCs w:val="24"/>
          <w:lang w:val="en-GB"/>
        </w:rPr>
        <w:t xml:space="preserve"> a</w:t>
      </w:r>
      <w:r w:rsidR="00870758" w:rsidRPr="0075583B">
        <w:rPr>
          <w:rFonts w:ascii="Times New Roman" w:hAnsi="Times New Roman" w:cs="Times New Roman"/>
          <w:sz w:val="24"/>
          <w:szCs w:val="24"/>
          <w:lang w:val="en-GB"/>
        </w:rPr>
        <w:t>s a</w:t>
      </w:r>
      <w:r w:rsidRPr="0075583B">
        <w:rPr>
          <w:rFonts w:ascii="Times New Roman" w:hAnsi="Times New Roman" w:cs="Times New Roman"/>
          <w:sz w:val="24"/>
          <w:szCs w:val="24"/>
          <w:lang w:val="en-GB"/>
        </w:rPr>
        <w:t xml:space="preserve"> percentage of the population who has obtained </w:t>
      </w:r>
      <w:r w:rsidR="00870758" w:rsidRPr="0075583B">
        <w:rPr>
          <w:rFonts w:ascii="Times New Roman" w:hAnsi="Times New Roman" w:cs="Times New Roman"/>
          <w:sz w:val="24"/>
          <w:szCs w:val="24"/>
          <w:lang w:val="en-GB"/>
        </w:rPr>
        <w:t xml:space="preserve">tertiary </w:t>
      </w:r>
      <w:r w:rsidR="00241720" w:rsidRPr="0075583B">
        <w:rPr>
          <w:rFonts w:ascii="Times New Roman" w:hAnsi="Times New Roman" w:cs="Times New Roman"/>
          <w:sz w:val="24"/>
          <w:szCs w:val="24"/>
          <w:lang w:val="en-GB"/>
        </w:rPr>
        <w:t>education and</w:t>
      </w:r>
      <w:r w:rsidRPr="0075583B">
        <w:rPr>
          <w:rFonts w:ascii="Times New Roman" w:hAnsi="Times New Roman" w:cs="Times New Roman"/>
          <w:sz w:val="24"/>
          <w:szCs w:val="24"/>
          <w:lang w:val="en-GB"/>
        </w:rPr>
        <w:t xml:space="preserve"> speaks at least one foreign language, up to a maximum of three. </w:t>
      </w:r>
      <w:r w:rsidR="00023A74" w:rsidRPr="0075583B">
        <w:rPr>
          <w:rFonts w:ascii="Times New Roman" w:hAnsi="Times New Roman" w:cs="Times New Roman"/>
          <w:sz w:val="24"/>
          <w:szCs w:val="24"/>
          <w:lang w:val="en-GB"/>
        </w:rPr>
        <w:t xml:space="preserve">This data is available only for the year 2007. However, as stated in Mejer et al (2010), the number of foreign languages that has been studied in upper secondary schools has not significantly changed between the periods 2000 and 2008.Therefore, it is reasonable to assume that the self-reported number of languages known did not change over the period studied. </w:t>
      </w:r>
      <w:r w:rsidR="00870758" w:rsidRPr="0075583B">
        <w:rPr>
          <w:rFonts w:ascii="Times New Roman" w:hAnsi="Times New Roman" w:cs="Times New Roman"/>
          <w:sz w:val="24"/>
          <w:szCs w:val="24"/>
          <w:lang w:val="en-GB"/>
        </w:rPr>
        <w:t>As an example</w:t>
      </w:r>
      <w:r w:rsidR="00023A74" w:rsidRPr="0075583B">
        <w:rPr>
          <w:rFonts w:ascii="Times New Roman" w:hAnsi="Times New Roman" w:cs="Times New Roman"/>
          <w:sz w:val="24"/>
          <w:szCs w:val="24"/>
          <w:lang w:val="en-GB"/>
        </w:rPr>
        <w:t xml:space="preserve"> of how this data is reported</w:t>
      </w:r>
      <w:r w:rsidR="00870758" w:rsidRPr="0075583B">
        <w:rPr>
          <w:rFonts w:ascii="Times New Roman" w:hAnsi="Times New Roman" w:cs="Times New Roman"/>
          <w:sz w:val="24"/>
          <w:szCs w:val="24"/>
          <w:lang w:val="en-GB"/>
        </w:rPr>
        <w:t>, if 35.4</w:t>
      </w:r>
      <w:r w:rsidR="00241720" w:rsidRPr="0075583B">
        <w:rPr>
          <w:rFonts w:ascii="Times New Roman" w:hAnsi="Times New Roman" w:cs="Times New Roman"/>
          <w:sz w:val="24"/>
          <w:szCs w:val="24"/>
          <w:lang w:val="en-GB"/>
        </w:rPr>
        <w:t>% of</w:t>
      </w:r>
      <w:r w:rsidR="00870758" w:rsidRPr="0075583B">
        <w:rPr>
          <w:rFonts w:ascii="Times New Roman" w:hAnsi="Times New Roman" w:cs="Times New Roman"/>
          <w:sz w:val="24"/>
          <w:szCs w:val="24"/>
          <w:lang w:val="en-GB"/>
        </w:rPr>
        <w:t xml:space="preserve"> tertiary education graduates speak 1 language, 36.6% speak 2 languages and 12.9% speak 3 languages, the sum of these percentages is taken. This means that 85.9% of the tertiary education graduates speak at least one foreign language. </w:t>
      </w:r>
      <w:r w:rsidR="004B4784" w:rsidRPr="0075583B">
        <w:rPr>
          <w:rFonts w:ascii="Times New Roman" w:hAnsi="Times New Roman" w:cs="Times New Roman"/>
          <w:sz w:val="24"/>
          <w:szCs w:val="24"/>
          <w:lang w:val="en-GB"/>
        </w:rPr>
        <w:t xml:space="preserve"> A dummy variable has been created to show whether the country’s percentage of the population is below or above the EU27 average of 91.2%. </w:t>
      </w:r>
      <w:r w:rsidR="00870758" w:rsidRPr="0075583B">
        <w:rPr>
          <w:rFonts w:ascii="Times New Roman" w:hAnsi="Times New Roman" w:cs="Times New Roman"/>
          <w:sz w:val="24"/>
          <w:szCs w:val="24"/>
          <w:lang w:val="en-GB"/>
        </w:rPr>
        <w:t xml:space="preserve">However, as these figures are self-reported, it could </w:t>
      </w:r>
      <w:r w:rsidR="004B4784" w:rsidRPr="0075583B">
        <w:rPr>
          <w:rFonts w:ascii="Times New Roman" w:hAnsi="Times New Roman" w:cs="Times New Roman"/>
          <w:sz w:val="24"/>
          <w:szCs w:val="24"/>
          <w:lang w:val="en-GB"/>
        </w:rPr>
        <w:t xml:space="preserve">very well </w:t>
      </w:r>
      <w:r w:rsidR="00870758" w:rsidRPr="0075583B">
        <w:rPr>
          <w:rFonts w:ascii="Times New Roman" w:hAnsi="Times New Roman" w:cs="Times New Roman"/>
          <w:sz w:val="24"/>
          <w:szCs w:val="24"/>
          <w:lang w:val="en-GB"/>
        </w:rPr>
        <w:t>be that people over or understate their abilities</w:t>
      </w:r>
      <w:r w:rsidR="00746CAD" w:rsidRPr="0075583B">
        <w:rPr>
          <w:rFonts w:ascii="Times New Roman" w:hAnsi="Times New Roman" w:cs="Times New Roman"/>
          <w:sz w:val="24"/>
          <w:szCs w:val="24"/>
          <w:lang w:val="en-GB"/>
        </w:rPr>
        <w:t xml:space="preserve"> and the </w:t>
      </w:r>
      <w:r w:rsidR="00870758" w:rsidRPr="0075583B">
        <w:rPr>
          <w:rFonts w:ascii="Times New Roman" w:hAnsi="Times New Roman" w:cs="Times New Roman"/>
          <w:sz w:val="24"/>
          <w:szCs w:val="24"/>
          <w:lang w:val="en-GB"/>
        </w:rPr>
        <w:t>languages they consider themselves to know</w:t>
      </w:r>
      <w:r w:rsidR="004B4784" w:rsidRPr="0075583B">
        <w:rPr>
          <w:rFonts w:ascii="Times New Roman" w:hAnsi="Times New Roman" w:cs="Times New Roman"/>
          <w:sz w:val="24"/>
          <w:szCs w:val="24"/>
          <w:lang w:val="en-GB"/>
        </w:rPr>
        <w:t xml:space="preserve"> proficiently</w:t>
      </w:r>
      <w:r w:rsidR="00870758" w:rsidRPr="0075583B">
        <w:rPr>
          <w:rFonts w:ascii="Times New Roman" w:hAnsi="Times New Roman" w:cs="Times New Roman"/>
          <w:sz w:val="24"/>
          <w:szCs w:val="24"/>
          <w:lang w:val="en-GB"/>
        </w:rPr>
        <w:t xml:space="preserve">. </w:t>
      </w:r>
      <w:r w:rsidR="00177D58" w:rsidRPr="0075583B">
        <w:rPr>
          <w:rFonts w:ascii="Times New Roman" w:hAnsi="Times New Roman" w:cs="Times New Roman"/>
          <w:sz w:val="24"/>
          <w:szCs w:val="24"/>
          <w:lang w:val="en-GB"/>
        </w:rPr>
        <w:t xml:space="preserve">Data for this variable is not available for Ireland, the Netherlands and the United Kingdom, hence when interpreting any results from this </w:t>
      </w:r>
      <w:r w:rsidR="00746CAD" w:rsidRPr="0075583B">
        <w:rPr>
          <w:rFonts w:ascii="Times New Roman" w:hAnsi="Times New Roman" w:cs="Times New Roman"/>
          <w:sz w:val="24"/>
          <w:szCs w:val="24"/>
          <w:lang w:val="en-GB"/>
        </w:rPr>
        <w:t>variable;</w:t>
      </w:r>
      <w:r w:rsidR="00177D58" w:rsidRPr="0075583B">
        <w:rPr>
          <w:rFonts w:ascii="Times New Roman" w:hAnsi="Times New Roman" w:cs="Times New Roman"/>
          <w:sz w:val="24"/>
          <w:szCs w:val="24"/>
          <w:lang w:val="en-GB"/>
        </w:rPr>
        <w:t xml:space="preserve"> this should be taken into consideration.</w:t>
      </w:r>
      <w:r w:rsidR="00704886" w:rsidRPr="0075583B">
        <w:rPr>
          <w:rFonts w:ascii="Times New Roman" w:hAnsi="Times New Roman" w:cs="Times New Roman"/>
          <w:sz w:val="24"/>
          <w:szCs w:val="24"/>
          <w:lang w:val="en-GB"/>
        </w:rPr>
        <w:t xml:space="preserve"> </w:t>
      </w:r>
      <w:r w:rsidR="003C6880" w:rsidRPr="0075583B">
        <w:rPr>
          <w:rFonts w:ascii="Times New Roman" w:hAnsi="Times New Roman" w:cs="Times New Roman"/>
          <w:sz w:val="24"/>
          <w:szCs w:val="24"/>
          <w:lang w:val="en-GB"/>
        </w:rPr>
        <w:t xml:space="preserve">The other variable reports the </w:t>
      </w:r>
      <w:r w:rsidR="003F7092" w:rsidRPr="0075583B">
        <w:rPr>
          <w:rFonts w:ascii="Times New Roman" w:hAnsi="Times New Roman" w:cs="Times New Roman"/>
          <w:i/>
          <w:sz w:val="24"/>
          <w:szCs w:val="24"/>
          <w:lang w:val="en-GB"/>
        </w:rPr>
        <w:t>persons with tertiary education</w:t>
      </w:r>
      <w:r w:rsidR="003C6880" w:rsidRPr="0075583B">
        <w:rPr>
          <w:rFonts w:ascii="Times New Roman" w:hAnsi="Times New Roman" w:cs="Times New Roman"/>
          <w:sz w:val="24"/>
          <w:szCs w:val="24"/>
          <w:lang w:val="en-GB"/>
        </w:rPr>
        <w:t xml:space="preserve"> as a percentage of the total population between the ages of 15 and 65. </w:t>
      </w:r>
    </w:p>
    <w:p w:rsidR="003C6880" w:rsidRPr="0075583B" w:rsidRDefault="003B4DA0" w:rsidP="00D317CA">
      <w:pPr>
        <w:autoSpaceDE w:val="0"/>
        <w:autoSpaceDN w:val="0"/>
        <w:adjustRightInd w:val="0"/>
        <w:spacing w:after="0" w:line="360" w:lineRule="auto"/>
        <w:ind w:firstLine="706"/>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 xml:space="preserve">Some more </w:t>
      </w:r>
      <w:r w:rsidR="003C6880" w:rsidRPr="0075583B">
        <w:rPr>
          <w:rFonts w:ascii="Times New Roman" w:hAnsi="Times New Roman" w:cs="Times New Roman"/>
          <w:sz w:val="24"/>
          <w:szCs w:val="24"/>
          <w:lang w:val="en-GB"/>
        </w:rPr>
        <w:t xml:space="preserve">independent variables have been obtained from the IMD World Competitiveness database.  </w:t>
      </w:r>
      <w:r w:rsidR="00496EAB" w:rsidRPr="0075583B">
        <w:rPr>
          <w:rFonts w:ascii="Times New Roman" w:hAnsi="Times New Roman" w:cs="Times New Roman"/>
          <w:sz w:val="24"/>
          <w:szCs w:val="24"/>
          <w:lang w:val="en-GB"/>
        </w:rPr>
        <w:t xml:space="preserve">Firstly, some economic factors have been extracted. </w:t>
      </w:r>
      <w:r w:rsidR="003C6880" w:rsidRPr="0075583B">
        <w:rPr>
          <w:rFonts w:ascii="Times New Roman" w:hAnsi="Times New Roman" w:cs="Times New Roman"/>
          <w:sz w:val="24"/>
          <w:szCs w:val="24"/>
          <w:lang w:val="en-GB"/>
        </w:rPr>
        <w:t>Data on</w:t>
      </w:r>
      <w:r w:rsidR="00470034" w:rsidRPr="0075583B">
        <w:rPr>
          <w:rFonts w:ascii="Times New Roman" w:hAnsi="Times New Roman" w:cs="Times New Roman"/>
          <w:sz w:val="24"/>
          <w:szCs w:val="24"/>
          <w:lang w:val="en-GB"/>
        </w:rPr>
        <w:t xml:space="preserve"> </w:t>
      </w:r>
      <w:r w:rsidR="003C6880" w:rsidRPr="0075583B">
        <w:rPr>
          <w:rFonts w:ascii="Times New Roman" w:hAnsi="Times New Roman" w:cs="Times New Roman"/>
          <w:sz w:val="24"/>
          <w:szCs w:val="24"/>
          <w:lang w:val="en-GB"/>
        </w:rPr>
        <w:t>the corporate ta</w:t>
      </w:r>
      <w:r w:rsidR="00496EAB" w:rsidRPr="0075583B">
        <w:rPr>
          <w:rFonts w:ascii="Times New Roman" w:hAnsi="Times New Roman" w:cs="Times New Roman"/>
          <w:sz w:val="24"/>
          <w:szCs w:val="24"/>
          <w:lang w:val="en-GB"/>
        </w:rPr>
        <w:t>x rate before profit has been taken as a percentage</w:t>
      </w:r>
      <w:r w:rsidR="00135C8E" w:rsidRPr="0075583B">
        <w:rPr>
          <w:rFonts w:ascii="Times New Roman" w:hAnsi="Times New Roman" w:cs="Times New Roman"/>
          <w:sz w:val="24"/>
          <w:szCs w:val="24"/>
          <w:lang w:val="en-GB"/>
        </w:rPr>
        <w:t xml:space="preserve"> of total profit</w:t>
      </w:r>
      <w:r w:rsidR="00496EAB" w:rsidRPr="0075583B">
        <w:rPr>
          <w:rFonts w:ascii="Times New Roman" w:hAnsi="Times New Roman" w:cs="Times New Roman"/>
          <w:sz w:val="24"/>
          <w:szCs w:val="24"/>
          <w:lang w:val="en-GB"/>
        </w:rPr>
        <w:t>. As a fixed effect</w:t>
      </w:r>
      <w:r w:rsidR="00135C8E" w:rsidRPr="0075583B">
        <w:rPr>
          <w:rFonts w:ascii="Times New Roman" w:hAnsi="Times New Roman" w:cs="Times New Roman"/>
          <w:sz w:val="24"/>
          <w:szCs w:val="24"/>
          <w:lang w:val="en-GB"/>
        </w:rPr>
        <w:t>,</w:t>
      </w:r>
      <w:r w:rsidR="00496EAB" w:rsidRPr="0075583B">
        <w:rPr>
          <w:rFonts w:ascii="Times New Roman" w:hAnsi="Times New Roman" w:cs="Times New Roman"/>
          <w:sz w:val="24"/>
          <w:szCs w:val="24"/>
          <w:lang w:val="en-GB"/>
        </w:rPr>
        <w:t xml:space="preserve"> to control for the size of the different countries under analysis, the </w:t>
      </w:r>
      <w:r w:rsidR="00496EAB" w:rsidRPr="0075583B">
        <w:rPr>
          <w:rFonts w:ascii="Times New Roman" w:hAnsi="Times New Roman" w:cs="Times New Roman"/>
          <w:i/>
          <w:sz w:val="24"/>
          <w:szCs w:val="24"/>
          <w:lang w:val="en-GB"/>
        </w:rPr>
        <w:t>GDP</w:t>
      </w:r>
      <w:r w:rsidR="00496EAB" w:rsidRPr="0075583B">
        <w:rPr>
          <w:rFonts w:ascii="Times New Roman" w:hAnsi="Times New Roman" w:cs="Times New Roman"/>
          <w:sz w:val="24"/>
          <w:szCs w:val="24"/>
          <w:lang w:val="en-GB"/>
        </w:rPr>
        <w:t xml:space="preserve"> in US$ billions has </w:t>
      </w:r>
      <w:r w:rsidR="00135C8E" w:rsidRPr="0075583B">
        <w:rPr>
          <w:rFonts w:ascii="Times New Roman" w:hAnsi="Times New Roman" w:cs="Times New Roman"/>
          <w:sz w:val="24"/>
          <w:szCs w:val="24"/>
          <w:lang w:val="en-GB"/>
        </w:rPr>
        <w:t xml:space="preserve">also been included. </w:t>
      </w:r>
    </w:p>
    <w:p w:rsidR="009647FE" w:rsidRPr="0075583B" w:rsidRDefault="00496EAB" w:rsidP="00D317CA">
      <w:pPr>
        <w:autoSpaceDE w:val="0"/>
        <w:autoSpaceDN w:val="0"/>
        <w:adjustRightInd w:val="0"/>
        <w:spacing w:after="0" w:line="360" w:lineRule="auto"/>
        <w:ind w:firstLine="706"/>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 xml:space="preserve">Some socio-economic factors have </w:t>
      </w:r>
      <w:r w:rsidR="00332A61" w:rsidRPr="0075583B">
        <w:rPr>
          <w:rFonts w:ascii="Times New Roman" w:hAnsi="Times New Roman" w:cs="Times New Roman"/>
          <w:sz w:val="24"/>
          <w:szCs w:val="24"/>
          <w:lang w:val="en-GB"/>
        </w:rPr>
        <w:t xml:space="preserve">also </w:t>
      </w:r>
      <w:r w:rsidRPr="0075583B">
        <w:rPr>
          <w:rFonts w:ascii="Times New Roman" w:hAnsi="Times New Roman" w:cs="Times New Roman"/>
          <w:sz w:val="24"/>
          <w:szCs w:val="24"/>
          <w:lang w:val="en-GB"/>
        </w:rPr>
        <w:t xml:space="preserve">been considered. The </w:t>
      </w:r>
      <w:r w:rsidRPr="0075583B">
        <w:rPr>
          <w:rFonts w:ascii="Times New Roman" w:hAnsi="Times New Roman" w:cs="Times New Roman"/>
          <w:i/>
          <w:sz w:val="24"/>
          <w:szCs w:val="24"/>
          <w:lang w:val="en-GB"/>
        </w:rPr>
        <w:t>productivity of labour</w:t>
      </w:r>
      <w:r w:rsidRPr="0075583B">
        <w:rPr>
          <w:rFonts w:ascii="Times New Roman" w:hAnsi="Times New Roman" w:cs="Times New Roman"/>
          <w:sz w:val="24"/>
          <w:szCs w:val="24"/>
          <w:lang w:val="en-GB"/>
        </w:rPr>
        <w:t xml:space="preserve"> has been measured by the amount of GDP one worker can produce in an hour, measured in US $. The </w:t>
      </w:r>
      <w:r w:rsidRPr="0075583B">
        <w:rPr>
          <w:rFonts w:ascii="Times New Roman" w:hAnsi="Times New Roman" w:cs="Times New Roman"/>
          <w:i/>
          <w:sz w:val="24"/>
          <w:szCs w:val="24"/>
          <w:lang w:val="en-GB"/>
        </w:rPr>
        <w:t>availability of skilled labour</w:t>
      </w:r>
      <w:r w:rsidRPr="0075583B">
        <w:rPr>
          <w:rFonts w:ascii="Times New Roman" w:hAnsi="Times New Roman" w:cs="Times New Roman"/>
          <w:sz w:val="24"/>
          <w:szCs w:val="24"/>
          <w:lang w:val="en-GB"/>
        </w:rPr>
        <w:t xml:space="preserve"> in each country has been provided on the scale from 0 to 10, with 10</w:t>
      </w:r>
      <w:r w:rsidR="00A3629A" w:rsidRPr="0075583B">
        <w:rPr>
          <w:rFonts w:ascii="Times New Roman" w:hAnsi="Times New Roman" w:cs="Times New Roman"/>
          <w:sz w:val="24"/>
          <w:szCs w:val="24"/>
          <w:lang w:val="en-GB"/>
        </w:rPr>
        <w:t xml:space="preserve"> </w:t>
      </w:r>
      <w:r w:rsidR="00241720" w:rsidRPr="0075583B">
        <w:rPr>
          <w:rFonts w:ascii="Times New Roman" w:hAnsi="Times New Roman" w:cs="Times New Roman"/>
          <w:sz w:val="24"/>
          <w:szCs w:val="24"/>
          <w:lang w:val="en-GB"/>
        </w:rPr>
        <w:t>scoring the highest for this ranking</w:t>
      </w:r>
      <w:r w:rsidRPr="0075583B">
        <w:rPr>
          <w:rFonts w:ascii="Times New Roman" w:hAnsi="Times New Roman" w:cs="Times New Roman"/>
          <w:sz w:val="24"/>
          <w:szCs w:val="24"/>
          <w:lang w:val="en-GB"/>
        </w:rPr>
        <w:t xml:space="preserve">. </w:t>
      </w:r>
      <w:r w:rsidR="00A3629A" w:rsidRPr="0075583B">
        <w:rPr>
          <w:rFonts w:ascii="Times New Roman" w:hAnsi="Times New Roman" w:cs="Times New Roman"/>
          <w:sz w:val="24"/>
          <w:szCs w:val="24"/>
          <w:lang w:val="en-GB"/>
        </w:rPr>
        <w:t xml:space="preserve">The next factor measures whether having a university degree improves the competitiveness of the </w:t>
      </w:r>
      <w:r w:rsidR="00241720" w:rsidRPr="0075583B">
        <w:rPr>
          <w:rFonts w:ascii="Times New Roman" w:hAnsi="Times New Roman" w:cs="Times New Roman"/>
          <w:sz w:val="24"/>
          <w:szCs w:val="24"/>
          <w:lang w:val="en-GB"/>
        </w:rPr>
        <w:t xml:space="preserve">country’s </w:t>
      </w:r>
      <w:r w:rsidR="00A3629A" w:rsidRPr="0075583B">
        <w:rPr>
          <w:rFonts w:ascii="Times New Roman" w:hAnsi="Times New Roman" w:cs="Times New Roman"/>
          <w:sz w:val="24"/>
          <w:szCs w:val="24"/>
          <w:lang w:val="en-GB"/>
        </w:rPr>
        <w:t>economy</w:t>
      </w:r>
      <w:r w:rsidR="00241720" w:rsidRPr="0075583B">
        <w:rPr>
          <w:rFonts w:ascii="Times New Roman" w:hAnsi="Times New Roman" w:cs="Times New Roman"/>
          <w:sz w:val="24"/>
          <w:szCs w:val="24"/>
          <w:lang w:val="en-GB"/>
        </w:rPr>
        <w:t xml:space="preserve"> at hand</w:t>
      </w:r>
      <w:r w:rsidR="00332A61" w:rsidRPr="0075583B">
        <w:rPr>
          <w:rFonts w:ascii="Times New Roman" w:hAnsi="Times New Roman" w:cs="Times New Roman"/>
          <w:sz w:val="24"/>
          <w:szCs w:val="24"/>
          <w:lang w:val="en-GB"/>
        </w:rPr>
        <w:t xml:space="preserve">, i.e. </w:t>
      </w:r>
      <w:r w:rsidR="00332A61" w:rsidRPr="0075583B">
        <w:rPr>
          <w:rFonts w:ascii="Times New Roman" w:hAnsi="Times New Roman" w:cs="Times New Roman"/>
          <w:i/>
          <w:sz w:val="24"/>
          <w:szCs w:val="24"/>
          <w:lang w:val="en-GB"/>
        </w:rPr>
        <w:t>university education importance</w:t>
      </w:r>
      <w:r w:rsidR="00A3629A" w:rsidRPr="0075583B">
        <w:rPr>
          <w:rFonts w:ascii="Times New Roman" w:hAnsi="Times New Roman" w:cs="Times New Roman"/>
          <w:sz w:val="24"/>
          <w:szCs w:val="24"/>
          <w:lang w:val="en-GB"/>
        </w:rPr>
        <w:t xml:space="preserve">, on the same scale from 0, being the lowest score, to 10, being the highest. </w:t>
      </w:r>
      <w:r w:rsidR="0072649D" w:rsidRPr="0075583B">
        <w:rPr>
          <w:rFonts w:ascii="Times New Roman" w:hAnsi="Times New Roman" w:cs="Times New Roman"/>
          <w:sz w:val="24"/>
          <w:szCs w:val="24"/>
          <w:lang w:val="en-GB"/>
        </w:rPr>
        <w:t xml:space="preserve">The variable </w:t>
      </w:r>
      <w:r w:rsidR="0072649D" w:rsidRPr="0075583B">
        <w:rPr>
          <w:rFonts w:ascii="Times New Roman" w:hAnsi="Times New Roman" w:cs="Times New Roman"/>
          <w:i/>
          <w:sz w:val="24"/>
          <w:szCs w:val="24"/>
          <w:lang w:val="en-GB"/>
        </w:rPr>
        <w:t xml:space="preserve">language skills are meeting the needs of enterprises </w:t>
      </w:r>
      <w:r w:rsidR="0072649D" w:rsidRPr="0075583B">
        <w:rPr>
          <w:rFonts w:ascii="Times New Roman" w:hAnsi="Times New Roman" w:cs="Times New Roman"/>
          <w:sz w:val="24"/>
          <w:szCs w:val="24"/>
          <w:lang w:val="en-GB"/>
        </w:rPr>
        <w:t>measures w</w:t>
      </w:r>
      <w:r w:rsidR="00A3629A" w:rsidRPr="0075583B">
        <w:rPr>
          <w:rFonts w:ascii="Times New Roman" w:hAnsi="Times New Roman" w:cs="Times New Roman"/>
          <w:sz w:val="24"/>
          <w:szCs w:val="24"/>
          <w:lang w:val="en-GB"/>
        </w:rPr>
        <w:t>hether or not the language skills of the inhabitant people meet the needs of enterprises</w:t>
      </w:r>
      <w:r w:rsidR="0072649D" w:rsidRPr="0075583B">
        <w:rPr>
          <w:rFonts w:ascii="Times New Roman" w:hAnsi="Times New Roman" w:cs="Times New Roman"/>
          <w:sz w:val="24"/>
          <w:szCs w:val="24"/>
          <w:lang w:val="en-GB"/>
        </w:rPr>
        <w:t xml:space="preserve"> </w:t>
      </w:r>
      <w:r w:rsidR="00FB1B04" w:rsidRPr="0075583B">
        <w:rPr>
          <w:rFonts w:ascii="Times New Roman" w:hAnsi="Times New Roman" w:cs="Times New Roman"/>
          <w:sz w:val="24"/>
          <w:szCs w:val="24"/>
          <w:lang w:val="en-GB"/>
        </w:rPr>
        <w:t xml:space="preserve">also on a 1-10 scale. </w:t>
      </w:r>
      <w:r w:rsidR="00746CAD" w:rsidRPr="0075583B">
        <w:rPr>
          <w:rFonts w:ascii="Times New Roman" w:hAnsi="Times New Roman" w:cs="Times New Roman"/>
          <w:sz w:val="24"/>
          <w:szCs w:val="24"/>
          <w:lang w:val="en-GB"/>
        </w:rPr>
        <w:t xml:space="preserve">A final variable has been included to estimate the total salary that workers obtain, including wages and other benefits. This variable is coded </w:t>
      </w:r>
      <w:r w:rsidR="00746CAD" w:rsidRPr="0075583B">
        <w:rPr>
          <w:rFonts w:ascii="Times New Roman" w:hAnsi="Times New Roman" w:cs="Times New Roman"/>
          <w:i/>
          <w:sz w:val="24"/>
          <w:szCs w:val="24"/>
          <w:lang w:val="en-GB"/>
        </w:rPr>
        <w:t>as compensation level</w:t>
      </w:r>
      <w:r w:rsidR="00007949" w:rsidRPr="0075583B">
        <w:rPr>
          <w:rFonts w:ascii="Times New Roman" w:hAnsi="Times New Roman" w:cs="Times New Roman"/>
          <w:i/>
          <w:sz w:val="24"/>
          <w:szCs w:val="24"/>
          <w:lang w:val="en-GB"/>
        </w:rPr>
        <w:t xml:space="preserve"> </w:t>
      </w:r>
      <w:r w:rsidR="00746CAD" w:rsidRPr="0075583B">
        <w:rPr>
          <w:rFonts w:ascii="Times New Roman" w:hAnsi="Times New Roman" w:cs="Times New Roman"/>
          <w:i/>
          <w:sz w:val="24"/>
          <w:szCs w:val="24"/>
          <w:lang w:val="en-GB"/>
        </w:rPr>
        <w:t>(hourly)</w:t>
      </w:r>
      <w:r w:rsidR="00746CAD" w:rsidRPr="0075583B">
        <w:rPr>
          <w:rFonts w:ascii="Times New Roman" w:hAnsi="Times New Roman" w:cs="Times New Roman"/>
          <w:sz w:val="24"/>
          <w:szCs w:val="24"/>
          <w:lang w:val="en-GB"/>
        </w:rPr>
        <w:t xml:space="preserve"> and represent</w:t>
      </w:r>
      <w:r w:rsidR="006237E5" w:rsidRPr="0075583B">
        <w:rPr>
          <w:rFonts w:ascii="Times New Roman" w:hAnsi="Times New Roman" w:cs="Times New Roman"/>
          <w:sz w:val="24"/>
          <w:szCs w:val="24"/>
          <w:lang w:val="en-GB"/>
        </w:rPr>
        <w:t>s</w:t>
      </w:r>
      <w:r w:rsidR="00746CAD" w:rsidRPr="0075583B">
        <w:rPr>
          <w:rFonts w:ascii="Times New Roman" w:hAnsi="Times New Roman" w:cs="Times New Roman"/>
          <w:sz w:val="24"/>
          <w:szCs w:val="24"/>
          <w:lang w:val="en-GB"/>
        </w:rPr>
        <w:t xml:space="preserve"> the total income per hour in US$.</w:t>
      </w:r>
    </w:p>
    <w:p w:rsidR="00332A61" w:rsidRPr="0075583B" w:rsidRDefault="00332A61" w:rsidP="00D317CA">
      <w:pPr>
        <w:autoSpaceDE w:val="0"/>
        <w:autoSpaceDN w:val="0"/>
        <w:adjustRightInd w:val="0"/>
        <w:spacing w:after="0" w:line="360" w:lineRule="auto"/>
        <w:ind w:firstLine="706"/>
        <w:jc w:val="both"/>
        <w:rPr>
          <w:rFonts w:ascii="Times New Roman" w:hAnsi="Times New Roman" w:cs="Times New Roman"/>
          <w:sz w:val="24"/>
          <w:szCs w:val="24"/>
          <w:lang w:val="en-GB"/>
        </w:rPr>
      </w:pPr>
    </w:p>
    <w:p w:rsidR="009360F1" w:rsidRPr="0075583B" w:rsidRDefault="001B6926" w:rsidP="00D317CA">
      <w:pPr>
        <w:pStyle w:val="Heading2"/>
        <w:numPr>
          <w:ilvl w:val="0"/>
          <w:numId w:val="5"/>
        </w:numPr>
        <w:jc w:val="both"/>
        <w:rPr>
          <w:lang w:val="en-GB"/>
        </w:rPr>
      </w:pPr>
      <w:bookmarkStart w:id="7" w:name="_Toc330425613"/>
      <w:r w:rsidRPr="0075583B">
        <w:rPr>
          <w:lang w:val="en-GB"/>
        </w:rPr>
        <w:t>Empirical Specification</w:t>
      </w:r>
      <w:bookmarkEnd w:id="7"/>
    </w:p>
    <w:p w:rsidR="009360F1" w:rsidRPr="0075583B" w:rsidRDefault="00241B47" w:rsidP="00D317CA">
      <w:pPr>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 xml:space="preserve">As many MNEs are of US origin, much research has been done mainly on the United States. </w:t>
      </w:r>
      <w:r w:rsidR="009360F1" w:rsidRPr="0075583B">
        <w:rPr>
          <w:rFonts w:ascii="Times New Roman" w:hAnsi="Times New Roman" w:cs="Times New Roman"/>
          <w:sz w:val="24"/>
          <w:szCs w:val="24"/>
          <w:lang w:val="en-GB"/>
        </w:rPr>
        <w:t>In this paper, the probability of a country having a low or high number of FATs is studied</w:t>
      </w:r>
      <w:r w:rsidR="00F64701" w:rsidRPr="0075583B">
        <w:rPr>
          <w:rFonts w:ascii="Times New Roman" w:hAnsi="Times New Roman" w:cs="Times New Roman"/>
          <w:sz w:val="24"/>
          <w:szCs w:val="24"/>
          <w:lang w:val="en-GB"/>
        </w:rPr>
        <w:t xml:space="preserve"> for a number of European countries</w:t>
      </w:r>
      <w:r w:rsidR="009360F1" w:rsidRPr="0075583B">
        <w:rPr>
          <w:rFonts w:ascii="Times New Roman" w:hAnsi="Times New Roman" w:cs="Times New Roman"/>
          <w:sz w:val="24"/>
          <w:szCs w:val="24"/>
          <w:lang w:val="en-GB"/>
        </w:rPr>
        <w:t xml:space="preserve">, when certain exogenous variables are accounted for. The study by Faggio (2001) focuses on the probability of locating a subsidiary in one </w:t>
      </w:r>
      <w:r w:rsidR="00E66E6D" w:rsidRPr="0075583B">
        <w:rPr>
          <w:rFonts w:ascii="Times New Roman" w:hAnsi="Times New Roman" w:cs="Times New Roman"/>
          <w:sz w:val="24"/>
          <w:szCs w:val="24"/>
          <w:lang w:val="en-GB"/>
        </w:rPr>
        <w:t xml:space="preserve">of 3 Eastern-European </w:t>
      </w:r>
      <w:r w:rsidR="009360F1" w:rsidRPr="0075583B">
        <w:rPr>
          <w:rFonts w:ascii="Times New Roman" w:hAnsi="Times New Roman" w:cs="Times New Roman"/>
          <w:sz w:val="24"/>
          <w:szCs w:val="24"/>
          <w:lang w:val="en-GB"/>
        </w:rPr>
        <w:t>regions, given that the multinational has decided to locate in</w:t>
      </w:r>
      <w:r w:rsidR="00746CAD" w:rsidRPr="0075583B">
        <w:rPr>
          <w:rFonts w:ascii="Times New Roman" w:hAnsi="Times New Roman" w:cs="Times New Roman"/>
          <w:sz w:val="24"/>
          <w:szCs w:val="24"/>
          <w:lang w:val="en-GB"/>
        </w:rPr>
        <w:t xml:space="preserve"> the</w:t>
      </w:r>
      <w:r w:rsidR="009360F1" w:rsidRPr="0075583B">
        <w:rPr>
          <w:rFonts w:ascii="Times New Roman" w:hAnsi="Times New Roman" w:cs="Times New Roman"/>
          <w:sz w:val="24"/>
          <w:szCs w:val="24"/>
          <w:lang w:val="en-GB"/>
        </w:rPr>
        <w:t xml:space="preserve"> Eastern Europe region, but the </w:t>
      </w:r>
      <w:r w:rsidR="002A1C79" w:rsidRPr="0075583B">
        <w:rPr>
          <w:rFonts w:ascii="Times New Roman" w:hAnsi="Times New Roman" w:cs="Times New Roman"/>
          <w:sz w:val="24"/>
          <w:szCs w:val="24"/>
          <w:lang w:val="en-GB"/>
        </w:rPr>
        <w:t xml:space="preserve">exact </w:t>
      </w:r>
      <w:r w:rsidR="009360F1" w:rsidRPr="0075583B">
        <w:rPr>
          <w:rFonts w:ascii="Times New Roman" w:hAnsi="Times New Roman" w:cs="Times New Roman"/>
          <w:sz w:val="24"/>
          <w:szCs w:val="24"/>
          <w:lang w:val="en-GB"/>
        </w:rPr>
        <w:t xml:space="preserve">country has not been chosen yet.  </w:t>
      </w:r>
      <w:r w:rsidR="002A1C79" w:rsidRPr="0075583B">
        <w:rPr>
          <w:rFonts w:ascii="Times New Roman" w:hAnsi="Times New Roman" w:cs="Times New Roman"/>
          <w:sz w:val="24"/>
          <w:szCs w:val="24"/>
          <w:lang w:val="en-GB"/>
        </w:rPr>
        <w:t>The current</w:t>
      </w:r>
      <w:r w:rsidR="009360F1" w:rsidRPr="0075583B">
        <w:rPr>
          <w:rFonts w:ascii="Times New Roman" w:hAnsi="Times New Roman" w:cs="Times New Roman"/>
          <w:sz w:val="24"/>
          <w:szCs w:val="24"/>
          <w:lang w:val="en-GB"/>
        </w:rPr>
        <w:t xml:space="preserve"> study takes a different approach. It studies what effects certain factors hav</w:t>
      </w:r>
      <w:r w:rsidR="002A1C79" w:rsidRPr="0075583B">
        <w:rPr>
          <w:rFonts w:ascii="Times New Roman" w:hAnsi="Times New Roman" w:cs="Times New Roman"/>
          <w:sz w:val="24"/>
          <w:szCs w:val="24"/>
          <w:lang w:val="en-GB"/>
        </w:rPr>
        <w:t>e had on the location decision. T</w:t>
      </w:r>
      <w:r w:rsidR="009360F1" w:rsidRPr="0075583B">
        <w:rPr>
          <w:rFonts w:ascii="Times New Roman" w:hAnsi="Times New Roman" w:cs="Times New Roman"/>
          <w:sz w:val="24"/>
          <w:szCs w:val="24"/>
          <w:lang w:val="en-GB"/>
        </w:rPr>
        <w:t>he firms studied have already l</w:t>
      </w:r>
      <w:r w:rsidR="00EA2FD9">
        <w:rPr>
          <w:rFonts w:ascii="Times New Roman" w:hAnsi="Times New Roman" w:cs="Times New Roman"/>
          <w:sz w:val="24"/>
          <w:szCs w:val="24"/>
          <w:lang w:val="en-GB"/>
        </w:rPr>
        <w:t>ocated in these countries, i.e.</w:t>
      </w:r>
      <w:r w:rsidR="00FB1540" w:rsidRPr="0075583B">
        <w:rPr>
          <w:rFonts w:ascii="Times New Roman" w:hAnsi="Times New Roman" w:cs="Times New Roman"/>
          <w:sz w:val="24"/>
          <w:szCs w:val="24"/>
          <w:lang w:val="en-GB"/>
        </w:rPr>
        <w:t xml:space="preserve"> </w:t>
      </w:r>
      <w:r w:rsidR="009360F1" w:rsidRPr="0075583B">
        <w:rPr>
          <w:rFonts w:ascii="Times New Roman" w:hAnsi="Times New Roman" w:cs="Times New Roman"/>
          <w:sz w:val="24"/>
          <w:szCs w:val="24"/>
          <w:lang w:val="en-GB"/>
        </w:rPr>
        <w:t xml:space="preserve">the location decision has already been made. Hence, unlike the study by Faggio, which uses a conditional logit model, here a binary logistic regression is specified. </w:t>
      </w:r>
    </w:p>
    <w:p w:rsidR="009360F1" w:rsidRPr="0075583B" w:rsidRDefault="0027413C" w:rsidP="00D317CA">
      <w:pPr>
        <w:spacing w:line="360" w:lineRule="auto"/>
        <w:ind w:firstLine="706"/>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Most studies, like those by Slemrod (1990) and Swenson (1994), </w:t>
      </w:r>
      <w:r w:rsidR="00C97039">
        <w:rPr>
          <w:rFonts w:ascii="Times New Roman" w:hAnsi="Times New Roman" w:cs="Times New Roman"/>
          <w:sz w:val="24"/>
          <w:szCs w:val="24"/>
          <w:lang w:val="en-GB"/>
        </w:rPr>
        <w:t xml:space="preserve">have specified linear regressions. In accordance with this previous research, an Ordinary Least Squares regression </w:t>
      </w:r>
      <w:r w:rsidR="001D5225">
        <w:rPr>
          <w:rFonts w:ascii="Times New Roman" w:hAnsi="Times New Roman" w:cs="Times New Roman"/>
          <w:sz w:val="24"/>
          <w:szCs w:val="24"/>
          <w:lang w:val="en-GB"/>
        </w:rPr>
        <w:t xml:space="preserve">like the one </w:t>
      </w:r>
      <w:r w:rsidR="00C97039">
        <w:rPr>
          <w:rFonts w:ascii="Times New Roman" w:hAnsi="Times New Roman" w:cs="Times New Roman"/>
          <w:sz w:val="24"/>
          <w:szCs w:val="24"/>
          <w:lang w:val="en-GB"/>
        </w:rPr>
        <w:t xml:space="preserve">in equation (1) has been specified. </w:t>
      </w:r>
      <w:r w:rsidR="00BE5C4E">
        <w:rPr>
          <w:rFonts w:ascii="Times New Roman" w:hAnsi="Times New Roman" w:cs="Times New Roman"/>
          <w:sz w:val="24"/>
          <w:szCs w:val="24"/>
          <w:lang w:val="en-GB"/>
        </w:rPr>
        <w:t>Few</w:t>
      </w:r>
      <w:r w:rsidR="00C97039">
        <w:rPr>
          <w:rFonts w:ascii="Times New Roman" w:hAnsi="Times New Roman" w:cs="Times New Roman"/>
          <w:sz w:val="24"/>
          <w:szCs w:val="24"/>
          <w:lang w:val="en-GB"/>
        </w:rPr>
        <w:t>er</w:t>
      </w:r>
      <w:r w:rsidR="00BE5C4E">
        <w:rPr>
          <w:rFonts w:ascii="Times New Roman" w:hAnsi="Times New Roman" w:cs="Times New Roman"/>
          <w:sz w:val="24"/>
          <w:szCs w:val="24"/>
          <w:lang w:val="en-GB"/>
        </w:rPr>
        <w:t xml:space="preserve"> papers</w:t>
      </w:r>
      <w:r w:rsidR="00C97039">
        <w:rPr>
          <w:rFonts w:ascii="Times New Roman" w:hAnsi="Times New Roman" w:cs="Times New Roman"/>
          <w:sz w:val="24"/>
          <w:szCs w:val="24"/>
          <w:lang w:val="en-GB"/>
        </w:rPr>
        <w:t>, however,</w:t>
      </w:r>
      <w:r w:rsidR="00BE5C4E">
        <w:rPr>
          <w:rFonts w:ascii="Times New Roman" w:hAnsi="Times New Roman" w:cs="Times New Roman"/>
          <w:sz w:val="24"/>
          <w:szCs w:val="24"/>
          <w:lang w:val="en-GB"/>
        </w:rPr>
        <w:t xml:space="preserve"> have used </w:t>
      </w:r>
      <w:r w:rsidR="00FD2801">
        <w:rPr>
          <w:rFonts w:ascii="Times New Roman" w:hAnsi="Times New Roman" w:cs="Times New Roman"/>
          <w:sz w:val="24"/>
          <w:szCs w:val="24"/>
          <w:lang w:val="en-GB"/>
        </w:rPr>
        <w:t>the</w:t>
      </w:r>
      <w:r w:rsidR="00BE5C4E">
        <w:rPr>
          <w:rFonts w:ascii="Times New Roman" w:hAnsi="Times New Roman" w:cs="Times New Roman"/>
          <w:sz w:val="24"/>
          <w:szCs w:val="24"/>
          <w:lang w:val="en-GB"/>
        </w:rPr>
        <w:t xml:space="preserve"> </w:t>
      </w:r>
      <w:r w:rsidR="00C97039">
        <w:rPr>
          <w:rFonts w:ascii="Times New Roman" w:hAnsi="Times New Roman" w:cs="Times New Roman"/>
          <w:sz w:val="24"/>
          <w:szCs w:val="24"/>
          <w:lang w:val="en-GB"/>
        </w:rPr>
        <w:t xml:space="preserve">logistic </w:t>
      </w:r>
      <w:r w:rsidR="00BE5C4E">
        <w:rPr>
          <w:rFonts w:ascii="Times New Roman" w:hAnsi="Times New Roman" w:cs="Times New Roman"/>
          <w:sz w:val="24"/>
          <w:szCs w:val="24"/>
          <w:lang w:val="en-GB"/>
        </w:rPr>
        <w:t xml:space="preserve">methodology to study the effects </w:t>
      </w:r>
      <w:r w:rsidR="00C97039">
        <w:rPr>
          <w:rFonts w:ascii="Times New Roman" w:hAnsi="Times New Roman" w:cs="Times New Roman"/>
          <w:sz w:val="24"/>
          <w:szCs w:val="24"/>
          <w:lang w:val="en-GB"/>
        </w:rPr>
        <w:t xml:space="preserve">of certain factors </w:t>
      </w:r>
      <w:r w:rsidR="00BE5C4E">
        <w:rPr>
          <w:rFonts w:ascii="Times New Roman" w:hAnsi="Times New Roman" w:cs="Times New Roman"/>
          <w:sz w:val="24"/>
          <w:szCs w:val="24"/>
          <w:lang w:val="en-GB"/>
        </w:rPr>
        <w:t xml:space="preserve">on </w:t>
      </w:r>
      <w:r w:rsidR="004937DE">
        <w:rPr>
          <w:rFonts w:ascii="Times New Roman" w:hAnsi="Times New Roman" w:cs="Times New Roman"/>
          <w:sz w:val="24"/>
          <w:szCs w:val="24"/>
          <w:lang w:val="en-GB"/>
        </w:rPr>
        <w:t>FATs;</w:t>
      </w:r>
      <w:r w:rsidR="00BE5C4E">
        <w:rPr>
          <w:rFonts w:ascii="Times New Roman" w:hAnsi="Times New Roman" w:cs="Times New Roman"/>
          <w:sz w:val="24"/>
          <w:szCs w:val="24"/>
          <w:lang w:val="en-GB"/>
        </w:rPr>
        <w:t xml:space="preserve"> hence, like in the study by </w:t>
      </w:r>
      <w:r w:rsidR="008812BF">
        <w:rPr>
          <w:rFonts w:ascii="Times New Roman" w:hAnsi="Times New Roman" w:cs="Times New Roman"/>
          <w:sz w:val="24"/>
          <w:szCs w:val="24"/>
          <w:lang w:val="en-GB"/>
        </w:rPr>
        <w:t xml:space="preserve">Voget </w:t>
      </w:r>
      <w:r w:rsidR="00F54CBF">
        <w:rPr>
          <w:rFonts w:ascii="Times New Roman" w:hAnsi="Times New Roman" w:cs="Times New Roman"/>
          <w:sz w:val="24"/>
          <w:szCs w:val="24"/>
          <w:lang w:val="en-GB"/>
        </w:rPr>
        <w:t>(</w:t>
      </w:r>
      <w:r w:rsidR="00BE5C4E" w:rsidRPr="00BE5C4E">
        <w:rPr>
          <w:rFonts w:ascii="Times New Roman" w:hAnsi="Times New Roman" w:cs="Times New Roman"/>
          <w:sz w:val="24"/>
          <w:szCs w:val="24"/>
          <w:lang w:val="en-GB"/>
        </w:rPr>
        <w:t>2</w:t>
      </w:r>
      <w:r w:rsidR="00BE5C4E">
        <w:rPr>
          <w:rFonts w:ascii="Times New Roman" w:hAnsi="Times New Roman" w:cs="Times New Roman"/>
          <w:sz w:val="24"/>
          <w:szCs w:val="24"/>
          <w:lang w:val="en-GB"/>
        </w:rPr>
        <w:t>0</w:t>
      </w:r>
      <w:r w:rsidR="008812BF">
        <w:rPr>
          <w:rFonts w:ascii="Times New Roman" w:hAnsi="Times New Roman" w:cs="Times New Roman"/>
          <w:sz w:val="24"/>
          <w:szCs w:val="24"/>
          <w:lang w:val="en-GB"/>
        </w:rPr>
        <w:t>1</w:t>
      </w:r>
      <w:r w:rsidR="00BE5C4E">
        <w:rPr>
          <w:rFonts w:ascii="Times New Roman" w:hAnsi="Times New Roman" w:cs="Times New Roman"/>
          <w:sz w:val="24"/>
          <w:szCs w:val="24"/>
          <w:lang w:val="en-GB"/>
        </w:rPr>
        <w:t>1</w:t>
      </w:r>
      <w:r w:rsidR="00F54CBF">
        <w:rPr>
          <w:rFonts w:ascii="Times New Roman" w:hAnsi="Times New Roman" w:cs="Times New Roman"/>
          <w:sz w:val="24"/>
          <w:szCs w:val="24"/>
          <w:lang w:val="en-GB"/>
        </w:rPr>
        <w:t>)</w:t>
      </w:r>
      <w:r w:rsidR="00BE5C4E">
        <w:rPr>
          <w:rFonts w:ascii="Times New Roman" w:hAnsi="Times New Roman" w:cs="Times New Roman"/>
          <w:sz w:val="24"/>
          <w:szCs w:val="24"/>
          <w:lang w:val="en-GB"/>
        </w:rPr>
        <w:t xml:space="preserve">, a logistic regression </w:t>
      </w:r>
      <w:r w:rsidR="004937DE">
        <w:rPr>
          <w:rFonts w:ascii="Times New Roman" w:hAnsi="Times New Roman" w:cs="Times New Roman"/>
          <w:sz w:val="24"/>
          <w:szCs w:val="24"/>
          <w:lang w:val="en-GB"/>
        </w:rPr>
        <w:t xml:space="preserve">is </w:t>
      </w:r>
      <w:r w:rsidR="00850B6B">
        <w:rPr>
          <w:rFonts w:ascii="Times New Roman" w:hAnsi="Times New Roman" w:cs="Times New Roman"/>
          <w:sz w:val="24"/>
          <w:szCs w:val="24"/>
          <w:lang w:val="en-GB"/>
        </w:rPr>
        <w:t>estimated</w:t>
      </w:r>
      <w:r w:rsidR="00436285">
        <w:rPr>
          <w:rFonts w:ascii="Times New Roman" w:hAnsi="Times New Roman" w:cs="Times New Roman"/>
          <w:sz w:val="24"/>
          <w:szCs w:val="24"/>
          <w:lang w:val="en-GB"/>
        </w:rPr>
        <w:t xml:space="preserve"> to further add to the literature</w:t>
      </w:r>
      <w:r w:rsidR="00BE5C4E">
        <w:rPr>
          <w:rFonts w:ascii="Times New Roman" w:hAnsi="Times New Roman" w:cs="Times New Roman"/>
          <w:sz w:val="24"/>
          <w:szCs w:val="24"/>
          <w:lang w:val="en-GB"/>
        </w:rPr>
        <w:t>.</w:t>
      </w:r>
      <w:r w:rsidR="00436285">
        <w:rPr>
          <w:rFonts w:ascii="Times New Roman" w:hAnsi="Times New Roman" w:cs="Times New Roman"/>
          <w:sz w:val="24"/>
          <w:szCs w:val="24"/>
          <w:lang w:val="en-GB"/>
        </w:rPr>
        <w:t xml:space="preserve"> </w:t>
      </w:r>
      <w:r w:rsidR="001D5225" w:rsidRPr="0075583B">
        <w:rPr>
          <w:rFonts w:ascii="Times New Roman" w:hAnsi="Times New Roman" w:cs="Times New Roman"/>
          <w:sz w:val="24"/>
          <w:szCs w:val="24"/>
          <w:lang w:val="en-GB"/>
        </w:rPr>
        <w:t>The methodology on the binary logistic regression used in this paper is taken from the book by A. Field (2009).</w:t>
      </w:r>
      <w:r w:rsidR="001D5225">
        <w:rPr>
          <w:rFonts w:ascii="Times New Roman" w:hAnsi="Times New Roman" w:cs="Times New Roman"/>
          <w:sz w:val="24"/>
          <w:szCs w:val="24"/>
          <w:lang w:val="en-GB"/>
        </w:rPr>
        <w:t xml:space="preserve"> </w:t>
      </w:r>
      <w:r w:rsidR="009360F1" w:rsidRPr="0075583B">
        <w:rPr>
          <w:rFonts w:ascii="Times New Roman" w:hAnsi="Times New Roman" w:cs="Times New Roman"/>
          <w:sz w:val="24"/>
          <w:szCs w:val="24"/>
          <w:lang w:val="en-GB"/>
        </w:rPr>
        <w:t>A binary logistic regression studies the probability of a certain categorical variable being chosen out of a set of 2</w:t>
      </w:r>
      <w:r w:rsidR="009360F1" w:rsidRPr="0075583B">
        <w:rPr>
          <w:rFonts w:ascii="Times New Roman" w:hAnsi="Times New Roman" w:cs="Times New Roman"/>
          <w:i/>
          <w:sz w:val="24"/>
          <w:szCs w:val="24"/>
          <w:lang w:val="en-GB"/>
        </w:rPr>
        <w:t xml:space="preserve"> </w:t>
      </w:r>
      <w:r w:rsidR="009360F1" w:rsidRPr="0075583B">
        <w:rPr>
          <w:rFonts w:ascii="Times New Roman" w:hAnsi="Times New Roman" w:cs="Times New Roman"/>
          <w:sz w:val="24"/>
          <w:szCs w:val="24"/>
          <w:lang w:val="en-GB"/>
        </w:rPr>
        <w:t xml:space="preserve">alternatives. </w:t>
      </w:r>
      <w:r w:rsidR="0053620E">
        <w:rPr>
          <w:rFonts w:ascii="Times New Roman" w:hAnsi="Times New Roman" w:cs="Times New Roman"/>
          <w:sz w:val="24"/>
          <w:szCs w:val="24"/>
          <w:lang w:val="en-GB"/>
        </w:rPr>
        <w:t>The binary logistic regression has been used as only two possible outcomes are studied</w:t>
      </w:r>
      <w:r w:rsidR="00231021">
        <w:rPr>
          <w:rFonts w:ascii="Times New Roman" w:hAnsi="Times New Roman" w:cs="Times New Roman"/>
          <w:sz w:val="24"/>
          <w:szCs w:val="24"/>
          <w:lang w:val="en-GB"/>
        </w:rPr>
        <w:t>, having a low or high number of FATs</w:t>
      </w:r>
      <w:r w:rsidR="0053620E">
        <w:rPr>
          <w:rFonts w:ascii="Times New Roman" w:hAnsi="Times New Roman" w:cs="Times New Roman"/>
          <w:sz w:val="24"/>
          <w:szCs w:val="24"/>
          <w:lang w:val="en-GB"/>
        </w:rPr>
        <w:t xml:space="preserve">, which would be easier to interpret and base policy recommendations on. </w:t>
      </w:r>
      <w:r w:rsidR="009360F1" w:rsidRPr="0075583B">
        <w:rPr>
          <w:rFonts w:ascii="Times New Roman" w:hAnsi="Times New Roman" w:cs="Times New Roman"/>
          <w:sz w:val="24"/>
          <w:szCs w:val="24"/>
          <w:lang w:val="en-GB"/>
        </w:rPr>
        <w:t xml:space="preserve">A binary logistic regression is similar to </w:t>
      </w:r>
      <w:r w:rsidR="002A1C79" w:rsidRPr="0075583B">
        <w:rPr>
          <w:rFonts w:ascii="Times New Roman" w:hAnsi="Times New Roman" w:cs="Times New Roman"/>
          <w:sz w:val="24"/>
          <w:szCs w:val="24"/>
          <w:lang w:val="en-GB"/>
        </w:rPr>
        <w:t xml:space="preserve">a </w:t>
      </w:r>
      <w:r w:rsidR="009360F1" w:rsidRPr="0075583B">
        <w:rPr>
          <w:rFonts w:ascii="Times New Roman" w:hAnsi="Times New Roman" w:cs="Times New Roman"/>
          <w:sz w:val="24"/>
          <w:szCs w:val="24"/>
          <w:lang w:val="en-GB"/>
        </w:rPr>
        <w:t>simple multiple regression analysis like the one below:</w:t>
      </w:r>
    </w:p>
    <w:p w:rsidR="009360F1" w:rsidRPr="0075583B" w:rsidRDefault="00957E6B" w:rsidP="00D317CA">
      <w:pPr>
        <w:pStyle w:val="ListParagraph"/>
        <w:numPr>
          <w:ilvl w:val="0"/>
          <w:numId w:val="1"/>
        </w:numPr>
        <w:spacing w:line="240" w:lineRule="auto"/>
        <w:ind w:firstLine="706"/>
        <w:jc w:val="both"/>
        <w:rPr>
          <w:rFonts w:ascii="Times New Roman" w:eastAsiaTheme="minorEastAsia" w:hAnsi="Times New Roman" w:cs="Times New Roman"/>
          <w:sz w:val="24"/>
          <w:szCs w:val="24"/>
          <w:lang w:val="en-GB"/>
        </w:rPr>
      </w:pPr>
      <m:oMath>
        <m:sSub>
          <m:sSubPr>
            <m:ctrlPr>
              <w:rPr>
                <w:rFonts w:ascii="Cambria Math" w:hAnsi="Times New Roman" w:cs="Times New Roman"/>
                <w:i/>
                <w:sz w:val="24"/>
                <w:szCs w:val="24"/>
                <w:lang w:val="en-GB"/>
              </w:rPr>
            </m:ctrlPr>
          </m:sSubPr>
          <m:e>
            <m:r>
              <w:rPr>
                <w:rFonts w:ascii="Cambria Math" w:hAnsi="Cambria Math" w:cs="Times New Roman"/>
                <w:sz w:val="24"/>
                <w:szCs w:val="24"/>
                <w:lang w:val="en-GB"/>
              </w:rPr>
              <m:t>Y</m:t>
            </m:r>
          </m:e>
          <m:sub>
            <m:r>
              <w:rPr>
                <w:rFonts w:ascii="Cambria Math" w:hAnsi="Cambria Math" w:cs="Times New Roman"/>
                <w:sz w:val="24"/>
                <w:szCs w:val="24"/>
                <w:lang w:val="en-GB"/>
              </w:rPr>
              <m:t>it</m:t>
            </m:r>
          </m:sub>
        </m:sSub>
        <m:r>
          <w:rPr>
            <w:rFonts w:ascii="Cambria Math" w:hAnsi="Times New Roman" w:cs="Times New Roman"/>
            <w:sz w:val="24"/>
            <w:szCs w:val="24"/>
            <w:lang w:val="en-GB"/>
          </w:rPr>
          <m:t>=</m:t>
        </m:r>
        <m:sSub>
          <m:sSubPr>
            <m:ctrlPr>
              <w:rPr>
                <w:rFonts w:ascii="Cambria Math" w:hAnsi="Times New Roman" w:cs="Times New Roman"/>
                <w:i/>
                <w:sz w:val="24"/>
                <w:szCs w:val="24"/>
                <w:lang w:val="en-GB"/>
              </w:rPr>
            </m:ctrlPr>
          </m:sSubPr>
          <m:e>
            <m:r>
              <w:rPr>
                <w:rFonts w:ascii="Cambria Math" w:hAnsi="Cambria Math" w:cs="Times New Roman"/>
                <w:sz w:val="24"/>
                <w:szCs w:val="24"/>
                <w:lang w:val="en-GB"/>
              </w:rPr>
              <m:t>b</m:t>
            </m:r>
          </m:e>
          <m:sub>
            <m:r>
              <w:rPr>
                <w:rFonts w:ascii="Cambria Math" w:hAnsi="Times New Roman" w:cs="Times New Roman"/>
                <w:sz w:val="24"/>
                <w:szCs w:val="24"/>
                <w:lang w:val="en-GB"/>
              </w:rPr>
              <m:t>0</m:t>
            </m:r>
          </m:sub>
        </m:sSub>
        <m:r>
          <w:rPr>
            <w:rFonts w:ascii="Cambria Math" w:hAnsi="Times New Roman" w:cs="Times New Roman"/>
            <w:sz w:val="24"/>
            <w:szCs w:val="24"/>
            <w:lang w:val="en-GB"/>
          </w:rPr>
          <m:t>+</m:t>
        </m:r>
        <m:sSub>
          <m:sSubPr>
            <m:ctrlPr>
              <w:rPr>
                <w:rFonts w:ascii="Cambria Math" w:hAnsi="Times New Roman" w:cs="Times New Roman"/>
                <w:i/>
                <w:sz w:val="24"/>
                <w:szCs w:val="24"/>
                <w:lang w:val="en-GB"/>
              </w:rPr>
            </m:ctrlPr>
          </m:sSubPr>
          <m:e>
            <m:r>
              <w:rPr>
                <w:rFonts w:ascii="Cambria Math" w:hAnsi="Cambria Math" w:cs="Times New Roman"/>
                <w:sz w:val="24"/>
                <w:szCs w:val="24"/>
                <w:lang w:val="en-GB"/>
              </w:rPr>
              <m:t>b</m:t>
            </m:r>
          </m:e>
          <m:sub>
            <m:r>
              <w:rPr>
                <w:rFonts w:ascii="Cambria Math" w:hAnsi="Times New Roman" w:cs="Times New Roman"/>
                <w:sz w:val="24"/>
                <w:szCs w:val="24"/>
                <w:lang w:val="en-GB"/>
              </w:rPr>
              <m:t>1</m:t>
            </m:r>
          </m:sub>
        </m:sSub>
        <m:sSub>
          <m:sSubPr>
            <m:ctrlPr>
              <w:rPr>
                <w:rFonts w:ascii="Cambria Math" w:hAnsi="Times New Roman" w:cs="Times New Roman"/>
                <w:i/>
                <w:sz w:val="24"/>
                <w:szCs w:val="24"/>
                <w:lang w:val="en-GB"/>
              </w:rPr>
            </m:ctrlPr>
          </m:sSubPr>
          <m:e>
            <m:r>
              <w:rPr>
                <w:rFonts w:ascii="Cambria Math" w:hAnsi="Cambria Math" w:cs="Times New Roman"/>
                <w:sz w:val="24"/>
                <w:szCs w:val="24"/>
                <w:lang w:val="en-GB"/>
              </w:rPr>
              <m:t>X</m:t>
            </m:r>
          </m:e>
          <m:sub>
            <m:r>
              <w:rPr>
                <w:rFonts w:ascii="Cambria Math" w:hAnsi="Times New Roman" w:cs="Times New Roman"/>
                <w:sz w:val="24"/>
                <w:szCs w:val="24"/>
                <w:lang w:val="en-GB"/>
              </w:rPr>
              <m:t>1</m:t>
            </m:r>
            <m:r>
              <w:rPr>
                <w:rFonts w:ascii="Cambria Math" w:hAnsi="Cambria Math" w:cs="Times New Roman"/>
                <w:sz w:val="24"/>
                <w:szCs w:val="24"/>
                <w:lang w:val="en-GB"/>
              </w:rPr>
              <m:t>it</m:t>
            </m:r>
          </m:sub>
        </m:sSub>
        <m:r>
          <w:rPr>
            <w:rFonts w:ascii="Cambria Math" w:hAnsi="Times New Roman" w:cs="Times New Roman"/>
            <w:sz w:val="24"/>
            <w:szCs w:val="24"/>
            <w:lang w:val="en-GB"/>
          </w:rPr>
          <m:t>+</m:t>
        </m:r>
        <m:sSub>
          <m:sSubPr>
            <m:ctrlPr>
              <w:rPr>
                <w:rFonts w:ascii="Cambria Math" w:hAnsi="Times New Roman" w:cs="Times New Roman"/>
                <w:i/>
                <w:sz w:val="24"/>
                <w:szCs w:val="24"/>
                <w:lang w:val="en-GB"/>
              </w:rPr>
            </m:ctrlPr>
          </m:sSubPr>
          <m:e>
            <m:r>
              <w:rPr>
                <w:rFonts w:ascii="Cambria Math" w:hAnsi="Cambria Math" w:cs="Times New Roman"/>
                <w:sz w:val="24"/>
                <w:szCs w:val="24"/>
                <w:lang w:val="en-GB"/>
              </w:rPr>
              <m:t>b</m:t>
            </m:r>
          </m:e>
          <m:sub>
            <m:r>
              <w:rPr>
                <w:rFonts w:ascii="Cambria Math" w:hAnsi="Times New Roman" w:cs="Times New Roman"/>
                <w:sz w:val="24"/>
                <w:szCs w:val="24"/>
                <w:lang w:val="en-GB"/>
              </w:rPr>
              <m:t>2</m:t>
            </m:r>
          </m:sub>
        </m:sSub>
        <m:sSub>
          <m:sSubPr>
            <m:ctrlPr>
              <w:rPr>
                <w:rFonts w:ascii="Cambria Math" w:hAnsi="Times New Roman" w:cs="Times New Roman"/>
                <w:i/>
                <w:sz w:val="24"/>
                <w:szCs w:val="24"/>
                <w:lang w:val="en-GB"/>
              </w:rPr>
            </m:ctrlPr>
          </m:sSubPr>
          <m:e>
            <m:r>
              <w:rPr>
                <w:rFonts w:ascii="Cambria Math" w:hAnsi="Cambria Math" w:cs="Times New Roman"/>
                <w:sz w:val="24"/>
                <w:szCs w:val="24"/>
                <w:lang w:val="en-GB"/>
              </w:rPr>
              <m:t>X</m:t>
            </m:r>
          </m:e>
          <m:sub>
            <m:r>
              <w:rPr>
                <w:rFonts w:ascii="Cambria Math" w:hAnsi="Times New Roman" w:cs="Times New Roman"/>
                <w:sz w:val="24"/>
                <w:szCs w:val="24"/>
                <w:lang w:val="en-GB"/>
              </w:rPr>
              <m:t>2</m:t>
            </m:r>
            <m:r>
              <w:rPr>
                <w:rFonts w:ascii="Cambria Math" w:hAnsi="Cambria Math" w:cs="Times New Roman"/>
                <w:sz w:val="24"/>
                <w:szCs w:val="24"/>
                <w:lang w:val="en-GB"/>
              </w:rPr>
              <m:t>it</m:t>
            </m:r>
          </m:sub>
        </m:sSub>
        <m:r>
          <w:rPr>
            <w:rFonts w:ascii="Cambria Math" w:hAnsi="Times New Roman" w:cs="Times New Roman"/>
            <w:sz w:val="24"/>
            <w:szCs w:val="24"/>
            <w:lang w:val="en-GB"/>
          </w:rPr>
          <m:t xml:space="preserve">+... </m:t>
        </m:r>
        <m:sSub>
          <m:sSubPr>
            <m:ctrlPr>
              <w:rPr>
                <w:rFonts w:ascii="Cambria Math" w:hAnsi="Times New Roman" w:cs="Times New Roman"/>
                <w:i/>
                <w:sz w:val="24"/>
                <w:szCs w:val="24"/>
                <w:lang w:val="en-GB"/>
              </w:rPr>
            </m:ctrlPr>
          </m:sSubPr>
          <m:e>
            <m:r>
              <w:rPr>
                <w:rFonts w:ascii="Cambria Math" w:hAnsi="Cambria Math" w:cs="Times New Roman"/>
                <w:sz w:val="24"/>
                <w:szCs w:val="24"/>
                <w:lang w:val="en-GB"/>
              </w:rPr>
              <m:t>b</m:t>
            </m:r>
          </m:e>
          <m:sub>
            <m:r>
              <w:rPr>
                <w:rFonts w:ascii="Cambria Math" w:hAnsi="Cambria Math" w:cs="Times New Roman"/>
                <w:sz w:val="24"/>
                <w:szCs w:val="24"/>
                <w:lang w:val="en-GB"/>
              </w:rPr>
              <m:t>n</m:t>
            </m:r>
          </m:sub>
        </m:sSub>
        <m:sSub>
          <m:sSubPr>
            <m:ctrlPr>
              <w:rPr>
                <w:rFonts w:ascii="Cambria Math" w:hAnsi="Times New Roman" w:cs="Times New Roman"/>
                <w:i/>
                <w:sz w:val="24"/>
                <w:szCs w:val="24"/>
                <w:lang w:val="en-GB"/>
              </w:rPr>
            </m:ctrlPr>
          </m:sSubPr>
          <m:e>
            <m:r>
              <w:rPr>
                <w:rFonts w:ascii="Cambria Math" w:hAnsi="Cambria Math" w:cs="Times New Roman"/>
                <w:sz w:val="24"/>
                <w:szCs w:val="24"/>
                <w:lang w:val="en-GB"/>
              </w:rPr>
              <m:t>X</m:t>
            </m:r>
          </m:e>
          <m:sub>
            <m:r>
              <w:rPr>
                <w:rFonts w:ascii="Cambria Math" w:hAnsi="Cambria Math" w:cs="Times New Roman"/>
                <w:sz w:val="24"/>
                <w:szCs w:val="24"/>
                <w:lang w:val="en-GB"/>
              </w:rPr>
              <m:t>nit</m:t>
            </m:r>
          </m:sub>
        </m:sSub>
        <m:r>
          <w:rPr>
            <w:rFonts w:ascii="Cambria Math" w:hAnsi="Times New Roman" w:cs="Times New Roman"/>
            <w:sz w:val="24"/>
            <w:szCs w:val="24"/>
            <w:lang w:val="en-GB"/>
          </w:rPr>
          <m:t>+</m:t>
        </m:r>
        <m:sSub>
          <m:sSubPr>
            <m:ctrlPr>
              <w:rPr>
                <w:rFonts w:ascii="Cambria Math" w:hAnsi="Times New Roman" w:cs="Times New Roman"/>
                <w:i/>
                <w:sz w:val="24"/>
                <w:szCs w:val="24"/>
                <w:lang w:val="en-GB"/>
              </w:rPr>
            </m:ctrlPr>
          </m:sSubPr>
          <m:e>
            <m:r>
              <w:rPr>
                <w:rFonts w:ascii="Cambria Math" w:hAnsi="Cambria Math" w:cs="Times New Roman"/>
                <w:sz w:val="24"/>
                <w:szCs w:val="24"/>
                <w:lang w:val="en-GB"/>
              </w:rPr>
              <m:t>ε</m:t>
            </m:r>
          </m:e>
          <m:sub>
            <m:r>
              <w:rPr>
                <w:rFonts w:ascii="Cambria Math" w:hAnsi="Cambria Math" w:cs="Times New Roman"/>
                <w:sz w:val="24"/>
                <w:szCs w:val="24"/>
                <w:lang w:val="en-GB"/>
              </w:rPr>
              <m:t>i</m:t>
            </m:r>
          </m:sub>
        </m:sSub>
      </m:oMath>
      <w:r w:rsidR="00B76476">
        <w:rPr>
          <w:rFonts w:ascii="Times New Roman" w:eastAsiaTheme="minorEastAsia" w:hAnsi="Times New Roman" w:cs="Times New Roman"/>
          <w:sz w:val="24"/>
          <w:szCs w:val="24"/>
          <w:lang w:val="en-GB"/>
        </w:rPr>
        <w:t>t</w:t>
      </w:r>
    </w:p>
    <w:p w:rsidR="009360F1" w:rsidRPr="0075583B" w:rsidRDefault="00D9614F" w:rsidP="00D317CA">
      <w:pPr>
        <w:spacing w:line="360" w:lineRule="auto"/>
        <w:ind w:firstLine="0"/>
        <w:jc w:val="both"/>
        <w:rPr>
          <w:rFonts w:ascii="Times New Roman" w:eastAsiaTheme="minorEastAsia" w:hAnsi="Times New Roman" w:cs="Times New Roman"/>
          <w:sz w:val="24"/>
          <w:szCs w:val="24"/>
          <w:lang w:val="en-GB"/>
        </w:rPr>
      </w:pPr>
      <w:r w:rsidRPr="0075583B">
        <w:rPr>
          <w:rFonts w:ascii="Times New Roman" w:eastAsiaTheme="minorEastAsia" w:hAnsi="Times New Roman" w:cs="Times New Roman"/>
          <w:sz w:val="24"/>
          <w:szCs w:val="24"/>
          <w:lang w:val="en-GB"/>
        </w:rPr>
        <w:t>w</w:t>
      </w:r>
      <w:r w:rsidR="009360F1" w:rsidRPr="0075583B">
        <w:rPr>
          <w:rFonts w:ascii="Times New Roman" w:eastAsiaTheme="minorEastAsia" w:hAnsi="Times New Roman" w:cs="Times New Roman"/>
          <w:sz w:val="24"/>
          <w:szCs w:val="24"/>
          <w:lang w:val="en-GB"/>
        </w:rPr>
        <w:t xml:space="preserve">here the simple multiple regression studies the size effect of each factor </w:t>
      </w:r>
      <m:oMath>
        <m:sSub>
          <m:sSubPr>
            <m:ctrlPr>
              <w:rPr>
                <w:rFonts w:ascii="Cambria Math" w:hAnsi="Times New Roman" w:cs="Times New Roman"/>
                <w:i/>
                <w:sz w:val="24"/>
                <w:szCs w:val="24"/>
                <w:lang w:val="en-GB"/>
              </w:rPr>
            </m:ctrlPr>
          </m:sSubPr>
          <m:e>
            <m:r>
              <w:rPr>
                <w:rFonts w:ascii="Cambria Math" w:hAnsi="Cambria Math" w:cs="Times New Roman"/>
                <w:sz w:val="24"/>
                <w:szCs w:val="24"/>
                <w:lang w:val="en-GB"/>
              </w:rPr>
              <m:t>x</m:t>
            </m:r>
          </m:e>
          <m:sub>
            <m:r>
              <w:rPr>
                <w:rFonts w:ascii="Cambria Math" w:hAnsi="Cambria Math" w:cs="Times New Roman"/>
                <w:sz w:val="24"/>
                <w:szCs w:val="24"/>
                <w:lang w:val="en-GB"/>
              </w:rPr>
              <m:t>n</m:t>
            </m:r>
          </m:sub>
        </m:sSub>
      </m:oMath>
      <w:r w:rsidR="009360F1" w:rsidRPr="0075583B">
        <w:rPr>
          <w:rFonts w:ascii="Times New Roman" w:eastAsiaTheme="minorEastAsia" w:hAnsi="Times New Roman" w:cs="Times New Roman"/>
          <w:sz w:val="24"/>
          <w:szCs w:val="24"/>
          <w:lang w:val="en-GB"/>
        </w:rPr>
        <w:t xml:space="preserve"> on the outcome variable </w:t>
      </w:r>
      <m:oMath>
        <m:sSub>
          <m:sSubPr>
            <m:ctrlPr>
              <w:rPr>
                <w:rFonts w:ascii="Cambria Math" w:hAnsi="Times New Roman" w:cs="Times New Roman"/>
                <w:i/>
                <w:sz w:val="24"/>
                <w:szCs w:val="24"/>
                <w:lang w:val="en-GB"/>
              </w:rPr>
            </m:ctrlPr>
          </m:sSubPr>
          <m:e>
            <m:r>
              <w:rPr>
                <w:rFonts w:ascii="Cambria Math" w:hAnsi="Cambria Math" w:cs="Times New Roman"/>
                <w:sz w:val="24"/>
                <w:szCs w:val="24"/>
                <w:lang w:val="en-GB"/>
              </w:rPr>
              <m:t>Y</m:t>
            </m:r>
          </m:e>
          <m:sub>
            <m:r>
              <w:rPr>
                <w:rFonts w:ascii="Cambria Math" w:hAnsi="Cambria Math" w:cs="Times New Roman"/>
                <w:sz w:val="24"/>
                <w:szCs w:val="24"/>
                <w:lang w:val="en-GB"/>
              </w:rPr>
              <m:t>it</m:t>
            </m:r>
          </m:sub>
        </m:sSub>
      </m:oMath>
      <w:r w:rsidR="009360F1" w:rsidRPr="0075583B">
        <w:rPr>
          <w:rFonts w:ascii="Times New Roman" w:eastAsiaTheme="minorEastAsia" w:hAnsi="Times New Roman" w:cs="Times New Roman"/>
          <w:sz w:val="24"/>
          <w:szCs w:val="24"/>
          <w:lang w:val="en-GB"/>
        </w:rPr>
        <w:t xml:space="preserve"> , with constant term </w:t>
      </w:r>
      <m:oMath>
        <m:sSub>
          <m:sSubPr>
            <m:ctrlPr>
              <w:rPr>
                <w:rFonts w:ascii="Cambria Math" w:hAnsi="Times New Roman" w:cs="Times New Roman"/>
                <w:i/>
                <w:sz w:val="24"/>
                <w:szCs w:val="24"/>
                <w:lang w:val="en-GB"/>
              </w:rPr>
            </m:ctrlPr>
          </m:sSubPr>
          <m:e>
            <m:r>
              <w:rPr>
                <w:rFonts w:ascii="Cambria Math" w:hAnsi="Cambria Math" w:cs="Times New Roman"/>
                <w:sz w:val="24"/>
                <w:szCs w:val="24"/>
                <w:lang w:val="en-GB"/>
              </w:rPr>
              <m:t>b</m:t>
            </m:r>
          </m:e>
          <m:sub>
            <m:r>
              <w:rPr>
                <w:rFonts w:ascii="Cambria Math" w:hAnsi="Times New Roman" w:cs="Times New Roman"/>
                <w:sz w:val="24"/>
                <w:szCs w:val="24"/>
                <w:lang w:val="en-GB"/>
              </w:rPr>
              <m:t>0</m:t>
            </m:r>
          </m:sub>
        </m:sSub>
      </m:oMath>
      <w:r w:rsidR="009360F1" w:rsidRPr="0075583B">
        <w:rPr>
          <w:rFonts w:ascii="Times New Roman" w:eastAsiaTheme="minorEastAsia" w:hAnsi="Times New Roman" w:cs="Times New Roman"/>
          <w:sz w:val="24"/>
          <w:szCs w:val="24"/>
          <w:lang w:val="en-GB"/>
        </w:rPr>
        <w:t xml:space="preserve"> and error term </w:t>
      </w:r>
      <m:oMath>
        <m:sSub>
          <m:sSubPr>
            <m:ctrlPr>
              <w:rPr>
                <w:rFonts w:ascii="Cambria Math" w:hAnsi="Times New Roman" w:cs="Times New Roman"/>
                <w:i/>
                <w:sz w:val="24"/>
                <w:szCs w:val="24"/>
                <w:lang w:val="en-GB"/>
              </w:rPr>
            </m:ctrlPr>
          </m:sSubPr>
          <m:e>
            <m:r>
              <w:rPr>
                <w:rFonts w:ascii="Cambria Math" w:hAnsi="Cambria Math" w:cs="Times New Roman"/>
                <w:sz w:val="24"/>
                <w:szCs w:val="24"/>
                <w:lang w:val="en-GB"/>
              </w:rPr>
              <m:t>ε</m:t>
            </m:r>
          </m:e>
          <m:sub>
            <m:r>
              <w:rPr>
                <w:rFonts w:ascii="Cambria Math" w:hAnsi="Cambria Math" w:cs="Times New Roman"/>
                <w:sz w:val="24"/>
                <w:szCs w:val="24"/>
                <w:lang w:val="en-GB"/>
              </w:rPr>
              <m:t>it</m:t>
            </m:r>
          </m:sub>
        </m:sSub>
      </m:oMath>
      <w:r w:rsidR="00747A9F">
        <w:rPr>
          <w:rFonts w:ascii="Times New Roman" w:eastAsiaTheme="minorEastAsia" w:hAnsi="Times New Roman" w:cs="Times New Roman"/>
          <w:sz w:val="24"/>
          <w:szCs w:val="24"/>
          <w:lang w:val="en-GB"/>
        </w:rPr>
        <w:t xml:space="preserve"> </w:t>
      </w:r>
      <w:r w:rsidR="00F57314">
        <w:rPr>
          <w:rFonts w:ascii="Times New Roman" w:eastAsiaTheme="minorEastAsia" w:hAnsi="Times New Roman" w:cs="Times New Roman"/>
          <w:sz w:val="24"/>
          <w:szCs w:val="24"/>
          <w:lang w:val="en-GB"/>
        </w:rPr>
        <w:t xml:space="preserve">during each time period </w:t>
      </w:r>
      <m:oMath>
        <m:r>
          <w:rPr>
            <w:rFonts w:ascii="Cambria Math" w:eastAsiaTheme="minorEastAsia" w:hAnsi="Cambria Math" w:cs="Times New Roman"/>
            <w:sz w:val="24"/>
            <w:szCs w:val="24"/>
            <w:lang w:val="en-GB"/>
          </w:rPr>
          <m:t>t</m:t>
        </m:r>
      </m:oMath>
      <w:r w:rsidR="00747A9F">
        <w:rPr>
          <w:rFonts w:ascii="Times New Roman" w:eastAsiaTheme="minorEastAsia" w:hAnsi="Times New Roman" w:cs="Times New Roman"/>
          <w:sz w:val="24"/>
          <w:szCs w:val="24"/>
          <w:lang w:val="en-GB"/>
        </w:rPr>
        <w:t xml:space="preserve"> </w:t>
      </w:r>
      <w:r w:rsidR="009360F1" w:rsidRPr="0075583B">
        <w:rPr>
          <w:rFonts w:ascii="Times New Roman" w:hAnsi="Times New Roman" w:cs="Times New Roman"/>
          <w:sz w:val="24"/>
          <w:szCs w:val="24"/>
          <w:lang w:val="en-GB"/>
        </w:rPr>
        <w:t xml:space="preserve">. Here </w:t>
      </w:r>
      <w:r w:rsidR="009360F1" w:rsidRPr="0075583B">
        <w:rPr>
          <w:rFonts w:ascii="Times New Roman" w:hAnsi="Times New Roman" w:cs="Times New Roman"/>
          <w:i/>
          <w:sz w:val="24"/>
          <w:szCs w:val="24"/>
          <w:lang w:val="en-GB"/>
        </w:rPr>
        <w:t xml:space="preserve">n </w:t>
      </w:r>
      <w:r w:rsidR="009360F1" w:rsidRPr="0075583B">
        <w:rPr>
          <w:rFonts w:ascii="Times New Roman" w:hAnsi="Times New Roman" w:cs="Times New Roman"/>
          <w:sz w:val="24"/>
          <w:szCs w:val="24"/>
          <w:lang w:val="en-GB"/>
        </w:rPr>
        <w:t>represent</w:t>
      </w:r>
      <w:r w:rsidR="008E4E5A" w:rsidRPr="0075583B">
        <w:rPr>
          <w:rFonts w:ascii="Times New Roman" w:hAnsi="Times New Roman" w:cs="Times New Roman"/>
          <w:sz w:val="24"/>
          <w:szCs w:val="24"/>
          <w:lang w:val="en-GB"/>
        </w:rPr>
        <w:t>s</w:t>
      </w:r>
      <w:r w:rsidR="009360F1" w:rsidRPr="0075583B">
        <w:rPr>
          <w:rFonts w:ascii="Times New Roman" w:hAnsi="Times New Roman" w:cs="Times New Roman"/>
          <w:sz w:val="24"/>
          <w:szCs w:val="24"/>
          <w:lang w:val="en-GB"/>
        </w:rPr>
        <w:t xml:space="preserve"> the number of exogenous factors used in the model, and </w:t>
      </w:r>
      <w:r w:rsidR="009360F1" w:rsidRPr="0075583B">
        <w:rPr>
          <w:rFonts w:ascii="Times New Roman" w:hAnsi="Times New Roman" w:cs="Times New Roman"/>
          <w:i/>
          <w:sz w:val="24"/>
          <w:szCs w:val="24"/>
          <w:lang w:val="en-GB"/>
        </w:rPr>
        <w:t xml:space="preserve">i </w:t>
      </w:r>
      <w:r w:rsidR="008E4E5A" w:rsidRPr="0075583B">
        <w:rPr>
          <w:rFonts w:ascii="Times New Roman" w:hAnsi="Times New Roman" w:cs="Times New Roman"/>
          <w:sz w:val="24"/>
          <w:szCs w:val="24"/>
          <w:lang w:val="en-GB"/>
        </w:rPr>
        <w:t>represents</w:t>
      </w:r>
      <w:r w:rsidR="009360F1" w:rsidRPr="0075583B">
        <w:rPr>
          <w:rFonts w:ascii="Times New Roman" w:hAnsi="Times New Roman" w:cs="Times New Roman"/>
          <w:sz w:val="24"/>
          <w:szCs w:val="24"/>
          <w:lang w:val="en-GB"/>
        </w:rPr>
        <w:t xml:space="preserve"> the number of possible outcome variables, which in this case are 2. The logistic regression predicts the probability of </w:t>
      </w:r>
      <m:oMath>
        <m:sSub>
          <m:sSubPr>
            <m:ctrlPr>
              <w:rPr>
                <w:rFonts w:ascii="Cambria Math" w:hAnsi="Times New Roman" w:cs="Times New Roman"/>
                <w:i/>
                <w:sz w:val="24"/>
                <w:szCs w:val="24"/>
                <w:lang w:val="en-GB"/>
              </w:rPr>
            </m:ctrlPr>
          </m:sSubPr>
          <m:e>
            <m:r>
              <w:rPr>
                <w:rFonts w:ascii="Cambria Math" w:hAnsi="Cambria Math" w:cs="Times New Roman"/>
                <w:sz w:val="24"/>
                <w:szCs w:val="24"/>
                <w:lang w:val="en-GB"/>
              </w:rPr>
              <m:t>Y</m:t>
            </m:r>
          </m:e>
          <m:sub>
            <m:r>
              <w:rPr>
                <w:rFonts w:ascii="Cambria Math" w:hAnsi="Cambria Math" w:cs="Times New Roman"/>
                <w:sz w:val="24"/>
                <w:szCs w:val="24"/>
                <w:lang w:val="en-GB"/>
              </w:rPr>
              <m:t>i</m:t>
            </m:r>
          </m:sub>
        </m:sSub>
      </m:oMath>
      <w:r w:rsidR="009360F1" w:rsidRPr="0075583B">
        <w:rPr>
          <w:rFonts w:ascii="Times New Roman" w:eastAsiaTheme="minorEastAsia" w:hAnsi="Times New Roman" w:cs="Times New Roman"/>
          <w:sz w:val="24"/>
          <w:szCs w:val="24"/>
          <w:lang w:val="en-GB"/>
        </w:rPr>
        <w:t xml:space="preserve"> occurring, given a number of </w:t>
      </w:r>
      <w:r w:rsidR="009360F1" w:rsidRPr="0075583B">
        <w:rPr>
          <w:rFonts w:ascii="Times New Roman" w:eastAsiaTheme="minorEastAsia" w:hAnsi="Times New Roman" w:cs="Times New Roman"/>
          <w:i/>
          <w:sz w:val="24"/>
          <w:szCs w:val="24"/>
          <w:lang w:val="en-GB"/>
        </w:rPr>
        <w:t>n</w:t>
      </w:r>
      <w:r w:rsidR="009360F1" w:rsidRPr="0075583B">
        <w:rPr>
          <w:rFonts w:ascii="Times New Roman" w:eastAsiaTheme="minorEastAsia" w:hAnsi="Times New Roman" w:cs="Times New Roman"/>
          <w:sz w:val="24"/>
          <w:szCs w:val="24"/>
          <w:lang w:val="en-GB"/>
        </w:rPr>
        <w:t xml:space="preserve"> independent predictor variables: </w:t>
      </w:r>
    </w:p>
    <w:p w:rsidR="009360F1" w:rsidRPr="0075583B" w:rsidRDefault="009360F1" w:rsidP="00D317CA">
      <w:pPr>
        <w:pStyle w:val="ListParagraph"/>
        <w:numPr>
          <w:ilvl w:val="0"/>
          <w:numId w:val="1"/>
        </w:numPr>
        <w:spacing w:line="240" w:lineRule="auto"/>
        <w:ind w:firstLine="706"/>
        <w:jc w:val="both"/>
        <w:rPr>
          <w:rFonts w:ascii="Times New Roman" w:eastAsiaTheme="minorEastAsia" w:hAnsi="Times New Roman" w:cs="Times New Roman"/>
          <w:i/>
          <w:sz w:val="24"/>
          <w:szCs w:val="24"/>
          <w:lang w:val="en-GB"/>
        </w:rPr>
      </w:pPr>
      <w:r w:rsidRPr="0075583B">
        <w:rPr>
          <w:rFonts w:ascii="Times New Roman" w:eastAsiaTheme="minorEastAsia" w:hAnsi="Times New Roman" w:cs="Times New Roman"/>
          <w:sz w:val="24"/>
          <w:szCs w:val="24"/>
          <w:lang w:val="en-GB"/>
        </w:rPr>
        <w:t>P(Y</w:t>
      </w:r>
      <w:r w:rsidRPr="0075583B">
        <w:rPr>
          <w:rFonts w:ascii="Times New Roman" w:eastAsiaTheme="minorEastAsia" w:hAnsi="Times New Roman" w:cs="Times New Roman"/>
          <w:sz w:val="24"/>
          <w:szCs w:val="24"/>
          <w:vertAlign w:val="subscript"/>
          <w:lang w:val="en-GB"/>
        </w:rPr>
        <w:t>i</w:t>
      </w:r>
      <w:r w:rsidR="00A53EF6" w:rsidRPr="0075583B">
        <w:rPr>
          <w:rFonts w:ascii="Times New Roman" w:eastAsiaTheme="minorEastAsia" w:hAnsi="Times New Roman" w:cs="Times New Roman"/>
          <w:sz w:val="24"/>
          <w:szCs w:val="24"/>
          <w:vertAlign w:val="subscript"/>
          <w:lang w:val="en-GB"/>
        </w:rPr>
        <w:t>t</w:t>
      </w:r>
      <w:r w:rsidRPr="0075583B">
        <w:rPr>
          <w:rFonts w:ascii="Times New Roman" w:eastAsiaTheme="minorEastAsia" w:hAnsi="Times New Roman" w:cs="Times New Roman"/>
          <w:sz w:val="24"/>
          <w:szCs w:val="24"/>
          <w:lang w:val="en-GB"/>
        </w:rPr>
        <w:t>)</w:t>
      </w:r>
      <w:r w:rsidRPr="0075583B">
        <w:rPr>
          <w:rFonts w:ascii="Times New Roman" w:eastAsiaTheme="minorEastAsia" w:hAnsi="Times New Roman" w:cs="Times New Roman"/>
          <w:i/>
          <w:sz w:val="24"/>
          <w:szCs w:val="24"/>
          <w:lang w:val="en-GB"/>
        </w:rPr>
        <w:t xml:space="preserve"> = </w:t>
      </w:r>
      <m:oMath>
        <m:f>
          <m:fPr>
            <m:ctrlPr>
              <w:rPr>
                <w:rFonts w:ascii="Cambria Math" w:hAnsi="Times New Roman" w:cs="Times New Roman"/>
                <w:i/>
                <w:sz w:val="28"/>
                <w:szCs w:val="24"/>
                <w:lang w:val="en-GB"/>
              </w:rPr>
            </m:ctrlPr>
          </m:fPr>
          <m:num>
            <m:r>
              <w:rPr>
                <w:rFonts w:ascii="Cambria Math" w:hAnsi="Times New Roman" w:cs="Times New Roman"/>
                <w:sz w:val="28"/>
                <w:szCs w:val="24"/>
                <w:lang w:val="en-GB"/>
              </w:rPr>
              <m:t>1</m:t>
            </m:r>
          </m:num>
          <m:den>
            <m:sSup>
              <m:sSupPr>
                <m:ctrlPr>
                  <w:rPr>
                    <w:rFonts w:ascii="Cambria Math" w:hAnsi="Times New Roman" w:cs="Times New Roman"/>
                    <w:i/>
                    <w:sz w:val="28"/>
                    <w:szCs w:val="24"/>
                    <w:lang w:val="en-GB"/>
                  </w:rPr>
                </m:ctrlPr>
              </m:sSupPr>
              <m:e>
                <m:r>
                  <w:rPr>
                    <w:rFonts w:ascii="Cambria Math" w:hAnsi="Times New Roman" w:cs="Times New Roman"/>
                    <w:sz w:val="28"/>
                    <w:szCs w:val="24"/>
                    <w:lang w:val="en-GB"/>
                  </w:rPr>
                  <m:t>1+</m:t>
                </m:r>
                <m:r>
                  <w:rPr>
                    <w:rFonts w:ascii="Cambria Math" w:hAnsi="Cambria Math" w:cs="Times New Roman"/>
                    <w:sz w:val="28"/>
                    <w:szCs w:val="24"/>
                    <w:lang w:val="en-GB"/>
                  </w:rPr>
                  <m:t>e</m:t>
                </m:r>
              </m:e>
              <m:sup>
                <m:r>
                  <w:rPr>
                    <w:rFonts w:ascii="Times New Roman" w:hAnsi="Times New Roman" w:cs="Times New Roman"/>
                    <w:sz w:val="28"/>
                    <w:szCs w:val="24"/>
                    <w:lang w:val="en-GB"/>
                  </w:rPr>
                  <m:t>-</m:t>
                </m:r>
                <m:d>
                  <m:dPr>
                    <m:ctrlPr>
                      <w:rPr>
                        <w:rFonts w:ascii="Cambria Math" w:hAnsi="Times New Roman" w:cs="Times New Roman"/>
                        <w:i/>
                        <w:sz w:val="28"/>
                        <w:szCs w:val="24"/>
                        <w:lang w:val="en-GB"/>
                      </w:rPr>
                    </m:ctrlPr>
                  </m:dPr>
                  <m:e>
                    <m:sSub>
                      <m:sSubPr>
                        <m:ctrlPr>
                          <w:rPr>
                            <w:rFonts w:ascii="Cambria Math" w:hAnsi="Times New Roman" w:cs="Times New Roman"/>
                            <w:i/>
                            <w:sz w:val="28"/>
                            <w:szCs w:val="24"/>
                            <w:lang w:val="en-GB"/>
                          </w:rPr>
                        </m:ctrlPr>
                      </m:sSubPr>
                      <m:e>
                        <m:sSub>
                          <m:sSubPr>
                            <m:ctrlPr>
                              <w:rPr>
                                <w:rFonts w:ascii="Cambria Math" w:hAnsi="Times New Roman" w:cs="Times New Roman"/>
                                <w:i/>
                                <w:sz w:val="28"/>
                                <w:szCs w:val="24"/>
                                <w:lang w:val="en-GB"/>
                              </w:rPr>
                            </m:ctrlPr>
                          </m:sSubPr>
                          <m:e>
                            <m:r>
                              <w:rPr>
                                <w:rFonts w:ascii="Cambria Math" w:hAnsi="Cambria Math" w:cs="Times New Roman"/>
                                <w:sz w:val="28"/>
                                <w:szCs w:val="24"/>
                                <w:lang w:val="en-GB"/>
                              </w:rPr>
                              <m:t>b</m:t>
                            </m:r>
                          </m:e>
                          <m:sub>
                            <m:r>
                              <w:rPr>
                                <w:rFonts w:ascii="Cambria Math" w:hAnsi="Times New Roman" w:cs="Times New Roman"/>
                                <w:sz w:val="28"/>
                                <w:szCs w:val="24"/>
                                <w:lang w:val="en-GB"/>
                              </w:rPr>
                              <m:t>0</m:t>
                            </m:r>
                          </m:sub>
                        </m:sSub>
                        <m:r>
                          <w:rPr>
                            <w:rFonts w:ascii="Cambria Math" w:hAnsi="Times New Roman" w:cs="Times New Roman"/>
                            <w:sz w:val="28"/>
                            <w:szCs w:val="24"/>
                            <w:lang w:val="en-GB"/>
                          </w:rPr>
                          <m:t>+</m:t>
                        </m:r>
                        <m:sSub>
                          <m:sSubPr>
                            <m:ctrlPr>
                              <w:rPr>
                                <w:rFonts w:ascii="Cambria Math" w:hAnsi="Times New Roman" w:cs="Times New Roman"/>
                                <w:i/>
                                <w:sz w:val="28"/>
                                <w:szCs w:val="24"/>
                                <w:lang w:val="en-GB"/>
                              </w:rPr>
                            </m:ctrlPr>
                          </m:sSubPr>
                          <m:e>
                            <m:r>
                              <w:rPr>
                                <w:rFonts w:ascii="Cambria Math" w:hAnsi="Cambria Math" w:cs="Times New Roman"/>
                                <w:sz w:val="28"/>
                                <w:szCs w:val="24"/>
                                <w:lang w:val="en-GB"/>
                              </w:rPr>
                              <m:t>b</m:t>
                            </m:r>
                          </m:e>
                          <m:sub>
                            <m:r>
                              <w:rPr>
                                <w:rFonts w:ascii="Cambria Math" w:hAnsi="Times New Roman" w:cs="Times New Roman"/>
                                <w:sz w:val="28"/>
                                <w:szCs w:val="24"/>
                                <w:lang w:val="en-GB"/>
                              </w:rPr>
                              <m:t>1</m:t>
                            </m:r>
                          </m:sub>
                        </m:sSub>
                        <m:r>
                          <w:rPr>
                            <w:rFonts w:ascii="Cambria Math" w:hAnsi="Cambria Math" w:cs="Times New Roman"/>
                            <w:sz w:val="28"/>
                            <w:szCs w:val="24"/>
                            <w:lang w:val="en-GB"/>
                          </w:rPr>
                          <m:t>X</m:t>
                        </m:r>
                      </m:e>
                      <m:sub>
                        <m:r>
                          <w:rPr>
                            <w:rFonts w:ascii="Cambria Math" w:hAnsi="Times New Roman" w:cs="Times New Roman"/>
                            <w:sz w:val="28"/>
                            <w:szCs w:val="24"/>
                            <w:lang w:val="en-GB"/>
                          </w:rPr>
                          <m:t>1</m:t>
                        </m:r>
                        <m:r>
                          <w:rPr>
                            <w:rFonts w:ascii="Cambria Math" w:hAnsi="Cambria Math" w:cs="Times New Roman"/>
                            <w:sz w:val="28"/>
                            <w:szCs w:val="24"/>
                            <w:lang w:val="en-GB"/>
                          </w:rPr>
                          <m:t>it</m:t>
                        </m:r>
                      </m:sub>
                    </m:sSub>
                    <m:r>
                      <w:rPr>
                        <w:rFonts w:ascii="Cambria Math" w:hAnsi="Times New Roman" w:cs="Times New Roman"/>
                        <w:sz w:val="28"/>
                        <w:szCs w:val="24"/>
                        <w:lang w:val="en-GB"/>
                      </w:rPr>
                      <m:t>+</m:t>
                    </m:r>
                    <m:sSub>
                      <m:sSubPr>
                        <m:ctrlPr>
                          <w:rPr>
                            <w:rFonts w:ascii="Cambria Math" w:hAnsi="Times New Roman" w:cs="Times New Roman"/>
                            <w:i/>
                            <w:sz w:val="28"/>
                            <w:szCs w:val="24"/>
                            <w:lang w:val="en-GB"/>
                          </w:rPr>
                        </m:ctrlPr>
                      </m:sSubPr>
                      <m:e>
                        <m:sSub>
                          <m:sSubPr>
                            <m:ctrlPr>
                              <w:rPr>
                                <w:rFonts w:ascii="Cambria Math" w:hAnsi="Times New Roman" w:cs="Times New Roman"/>
                                <w:i/>
                                <w:sz w:val="28"/>
                                <w:szCs w:val="24"/>
                                <w:lang w:val="en-GB"/>
                              </w:rPr>
                            </m:ctrlPr>
                          </m:sSubPr>
                          <m:e>
                            <m:r>
                              <w:rPr>
                                <w:rFonts w:ascii="Cambria Math" w:hAnsi="Cambria Math" w:cs="Times New Roman"/>
                                <w:sz w:val="28"/>
                                <w:szCs w:val="24"/>
                                <w:lang w:val="en-GB"/>
                              </w:rPr>
                              <m:t>b</m:t>
                            </m:r>
                          </m:e>
                          <m:sub>
                            <m:r>
                              <w:rPr>
                                <w:rFonts w:ascii="Cambria Math" w:hAnsi="Times New Roman" w:cs="Times New Roman"/>
                                <w:sz w:val="28"/>
                                <w:szCs w:val="24"/>
                                <w:lang w:val="en-GB"/>
                              </w:rPr>
                              <m:t>2</m:t>
                            </m:r>
                          </m:sub>
                        </m:sSub>
                        <m:r>
                          <w:rPr>
                            <w:rFonts w:ascii="Cambria Math" w:hAnsi="Cambria Math" w:cs="Times New Roman"/>
                            <w:sz w:val="28"/>
                            <w:szCs w:val="24"/>
                            <w:lang w:val="en-GB"/>
                          </w:rPr>
                          <m:t>X</m:t>
                        </m:r>
                      </m:e>
                      <m:sub>
                        <m:r>
                          <w:rPr>
                            <w:rFonts w:ascii="Cambria Math" w:hAnsi="Times New Roman" w:cs="Times New Roman"/>
                            <w:sz w:val="28"/>
                            <w:szCs w:val="24"/>
                            <w:lang w:val="en-GB"/>
                          </w:rPr>
                          <m:t>2</m:t>
                        </m:r>
                        <m:r>
                          <w:rPr>
                            <w:rFonts w:ascii="Cambria Math" w:hAnsi="Cambria Math" w:cs="Times New Roman"/>
                            <w:sz w:val="28"/>
                            <w:szCs w:val="24"/>
                            <w:lang w:val="en-GB"/>
                          </w:rPr>
                          <m:t>i</m:t>
                        </m:r>
                      </m:sub>
                    </m:sSub>
                    <m:sSub>
                      <m:sSubPr>
                        <m:ctrlPr>
                          <w:rPr>
                            <w:rFonts w:ascii="Cambria Math" w:hAnsi="Times New Roman" w:cs="Times New Roman"/>
                            <w:i/>
                            <w:sz w:val="28"/>
                            <w:szCs w:val="24"/>
                            <w:lang w:val="en-GB"/>
                          </w:rPr>
                        </m:ctrlPr>
                      </m:sSubPr>
                      <m:e>
                        <m:r>
                          <w:rPr>
                            <w:rFonts w:ascii="Cambria Math" w:hAnsi="Times New Roman" w:cs="Times New Roman"/>
                            <w:sz w:val="28"/>
                            <w:szCs w:val="24"/>
                            <w:lang w:val="en-GB"/>
                          </w:rPr>
                          <m:t xml:space="preserve">+ </m:t>
                        </m:r>
                        <m:r>
                          <w:rPr>
                            <w:rFonts w:ascii="Cambria Math" w:hAnsi="Times New Roman" w:cs="Times New Roman"/>
                            <w:sz w:val="28"/>
                            <w:szCs w:val="24"/>
                            <w:lang w:val="en-GB"/>
                          </w:rPr>
                          <m:t>…</m:t>
                        </m:r>
                        <m:r>
                          <w:rPr>
                            <w:rFonts w:ascii="Cambria Math" w:hAnsi="Times New Roman" w:cs="Times New Roman"/>
                            <w:sz w:val="28"/>
                            <w:szCs w:val="24"/>
                            <w:lang w:val="en-GB"/>
                          </w:rPr>
                          <m:t xml:space="preserve"> </m:t>
                        </m:r>
                        <m:sSub>
                          <m:sSubPr>
                            <m:ctrlPr>
                              <w:rPr>
                                <w:rFonts w:ascii="Cambria Math" w:hAnsi="Times New Roman" w:cs="Times New Roman"/>
                                <w:i/>
                                <w:sz w:val="28"/>
                                <w:szCs w:val="24"/>
                                <w:lang w:val="en-GB"/>
                              </w:rPr>
                            </m:ctrlPr>
                          </m:sSubPr>
                          <m:e>
                            <m:r>
                              <w:rPr>
                                <w:rFonts w:ascii="Cambria Math" w:hAnsi="Cambria Math" w:cs="Times New Roman"/>
                                <w:sz w:val="28"/>
                                <w:szCs w:val="24"/>
                                <w:lang w:val="en-GB"/>
                              </w:rPr>
                              <m:t>b</m:t>
                            </m:r>
                          </m:e>
                          <m:sub>
                            <m:r>
                              <w:rPr>
                                <w:rFonts w:ascii="Cambria Math" w:hAnsi="Cambria Math" w:cs="Times New Roman"/>
                                <w:sz w:val="28"/>
                                <w:szCs w:val="24"/>
                                <w:lang w:val="en-GB"/>
                              </w:rPr>
                              <m:t>n</m:t>
                            </m:r>
                          </m:sub>
                        </m:sSub>
                        <m:r>
                          <w:rPr>
                            <w:rFonts w:ascii="Cambria Math" w:hAnsi="Cambria Math" w:cs="Times New Roman"/>
                            <w:sz w:val="28"/>
                            <w:szCs w:val="24"/>
                            <w:lang w:val="en-GB"/>
                          </w:rPr>
                          <m:t>X</m:t>
                        </m:r>
                      </m:e>
                      <m:sub>
                        <m:r>
                          <w:rPr>
                            <w:rFonts w:ascii="Cambria Math" w:hAnsi="Cambria Math" w:cs="Times New Roman"/>
                            <w:sz w:val="28"/>
                            <w:szCs w:val="24"/>
                            <w:lang w:val="en-GB"/>
                          </w:rPr>
                          <m:t>nit</m:t>
                        </m:r>
                      </m:sub>
                    </m:sSub>
                    <m:r>
                      <w:rPr>
                        <w:rFonts w:ascii="Cambria Math" w:hAnsi="Times New Roman" w:cs="Times New Roman"/>
                        <w:sz w:val="28"/>
                        <w:szCs w:val="24"/>
                        <w:lang w:val="en-GB"/>
                      </w:rPr>
                      <m:t xml:space="preserve"> </m:t>
                    </m:r>
                    <m:sSub>
                      <m:sSubPr>
                        <m:ctrlPr>
                          <w:rPr>
                            <w:rFonts w:ascii="Cambria Math" w:hAnsi="Times New Roman" w:cs="Times New Roman"/>
                            <w:i/>
                            <w:sz w:val="28"/>
                            <w:szCs w:val="24"/>
                            <w:lang w:val="en-GB"/>
                          </w:rPr>
                        </m:ctrlPr>
                      </m:sSubPr>
                      <m:e>
                        <m:r>
                          <w:rPr>
                            <w:rFonts w:ascii="Cambria Math" w:hAnsi="Times New Roman" w:cs="Times New Roman"/>
                            <w:sz w:val="28"/>
                            <w:szCs w:val="24"/>
                            <w:lang w:val="en-GB"/>
                          </w:rPr>
                          <m:t xml:space="preserve">+ </m:t>
                        </m:r>
                        <m:r>
                          <w:rPr>
                            <w:rFonts w:ascii="Cambria Math" w:hAnsi="Cambria Math" w:cs="Times New Roman"/>
                            <w:sz w:val="28"/>
                            <w:szCs w:val="24"/>
                            <w:lang w:val="en-GB"/>
                          </w:rPr>
                          <m:t>ε</m:t>
                        </m:r>
                      </m:e>
                      <m:sub>
                        <m:r>
                          <w:rPr>
                            <w:rFonts w:ascii="Cambria Math" w:hAnsi="Cambria Math" w:cs="Times New Roman"/>
                            <w:sz w:val="28"/>
                            <w:szCs w:val="24"/>
                            <w:lang w:val="en-GB"/>
                          </w:rPr>
                          <m:t>it</m:t>
                        </m:r>
                      </m:sub>
                    </m:sSub>
                  </m:e>
                </m:d>
              </m:sup>
            </m:sSup>
          </m:den>
        </m:f>
      </m:oMath>
    </w:p>
    <w:p w:rsidR="009360F1" w:rsidRPr="0075583B" w:rsidRDefault="001C189D" w:rsidP="001C189D">
      <w:pPr>
        <w:spacing w:after="120" w:line="360" w:lineRule="auto"/>
        <w:ind w:firstLine="0"/>
        <w:jc w:val="both"/>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lastRenderedPageBreak/>
        <w:t>w</w:t>
      </w:r>
      <w:r w:rsidR="009360F1" w:rsidRPr="0075583B">
        <w:rPr>
          <w:rFonts w:ascii="Times New Roman" w:eastAsiaTheme="minorEastAsia" w:hAnsi="Times New Roman" w:cs="Times New Roman"/>
          <w:sz w:val="24"/>
          <w:szCs w:val="24"/>
          <w:lang w:val="en-GB"/>
        </w:rPr>
        <w:t xml:space="preserve">here </w:t>
      </w:r>
      <w:r w:rsidR="00F84A81" w:rsidRPr="0075583B">
        <w:rPr>
          <w:rFonts w:ascii="Times New Roman" w:eastAsiaTheme="minorEastAsia" w:hAnsi="Times New Roman" w:cs="Times New Roman"/>
          <w:sz w:val="24"/>
          <w:szCs w:val="24"/>
          <w:lang w:val="en-GB"/>
        </w:rPr>
        <w:t>P(Y</w:t>
      </w:r>
      <w:r w:rsidR="00F84A81" w:rsidRPr="0075583B">
        <w:rPr>
          <w:rFonts w:ascii="Times New Roman" w:eastAsiaTheme="minorEastAsia" w:hAnsi="Times New Roman" w:cs="Times New Roman"/>
          <w:sz w:val="24"/>
          <w:szCs w:val="24"/>
          <w:vertAlign w:val="subscript"/>
          <w:lang w:val="en-GB"/>
        </w:rPr>
        <w:t>i</w:t>
      </w:r>
      <w:r w:rsidR="00F84A81" w:rsidRPr="0075583B">
        <w:rPr>
          <w:rFonts w:ascii="Times New Roman" w:eastAsiaTheme="minorEastAsia" w:hAnsi="Times New Roman" w:cs="Times New Roman"/>
          <w:sz w:val="24"/>
          <w:szCs w:val="24"/>
          <w:lang w:val="en-GB"/>
        </w:rPr>
        <w:t>)</w:t>
      </w:r>
      <w:r w:rsidR="00F84A81" w:rsidRPr="0075583B">
        <w:rPr>
          <w:rFonts w:ascii="Times New Roman" w:eastAsiaTheme="minorEastAsia" w:hAnsi="Times New Roman" w:cs="Times New Roman"/>
          <w:i/>
          <w:sz w:val="24"/>
          <w:szCs w:val="24"/>
          <w:lang w:val="en-GB"/>
        </w:rPr>
        <w:t xml:space="preserve"> </w:t>
      </w:r>
      <w:r w:rsidR="009360F1" w:rsidRPr="0075583B">
        <w:rPr>
          <w:rFonts w:ascii="Times New Roman" w:eastAsiaTheme="minorEastAsia" w:hAnsi="Times New Roman" w:cs="Times New Roman"/>
          <w:sz w:val="24"/>
          <w:szCs w:val="24"/>
          <w:lang w:val="en-GB"/>
        </w:rPr>
        <w:t xml:space="preserve">represents the probability of </w:t>
      </w:r>
      <w:r w:rsidR="009360F1" w:rsidRPr="0075583B">
        <w:rPr>
          <w:rFonts w:ascii="Times New Roman" w:eastAsiaTheme="minorEastAsia" w:hAnsi="Times New Roman" w:cs="Times New Roman"/>
          <w:i/>
          <w:sz w:val="24"/>
          <w:szCs w:val="24"/>
          <w:lang w:val="en-GB"/>
        </w:rPr>
        <w:t>Y</w:t>
      </w:r>
      <w:r w:rsidR="009360F1" w:rsidRPr="0075583B">
        <w:rPr>
          <w:rFonts w:ascii="Times New Roman" w:eastAsiaTheme="minorEastAsia" w:hAnsi="Times New Roman" w:cs="Times New Roman"/>
          <w:sz w:val="24"/>
          <w:szCs w:val="24"/>
          <w:lang w:val="en-GB"/>
        </w:rPr>
        <w:t xml:space="preserve"> occurring, </w:t>
      </w:r>
      <w:r w:rsidR="009360F1" w:rsidRPr="0075583B">
        <w:rPr>
          <w:rFonts w:ascii="Times New Roman" w:eastAsiaTheme="minorEastAsia" w:hAnsi="Times New Roman" w:cs="Times New Roman"/>
          <w:i/>
          <w:sz w:val="24"/>
          <w:szCs w:val="24"/>
          <w:lang w:val="en-GB"/>
        </w:rPr>
        <w:t>e</w:t>
      </w:r>
      <w:r w:rsidR="009360F1" w:rsidRPr="0075583B">
        <w:rPr>
          <w:rFonts w:ascii="Times New Roman" w:eastAsiaTheme="minorEastAsia" w:hAnsi="Times New Roman" w:cs="Times New Roman"/>
          <w:sz w:val="24"/>
          <w:szCs w:val="24"/>
          <w:lang w:val="en-GB"/>
        </w:rPr>
        <w:t xml:space="preserve"> is the base of the natural logarithm to the power of a multiple linear regression equation, of the form described in equation (1). Although similarities exist between the linear and logistic regression, there is one major difference. The outcome variable for a log</w:t>
      </w:r>
      <w:r w:rsidR="00F84A81" w:rsidRPr="0075583B">
        <w:rPr>
          <w:rFonts w:ascii="Times New Roman" w:eastAsiaTheme="minorEastAsia" w:hAnsi="Times New Roman" w:cs="Times New Roman"/>
          <w:sz w:val="24"/>
          <w:szCs w:val="24"/>
          <w:lang w:val="en-GB"/>
        </w:rPr>
        <w:t xml:space="preserve">istic regression is categorical. This </w:t>
      </w:r>
      <w:r w:rsidR="009360F1" w:rsidRPr="0075583B">
        <w:rPr>
          <w:rFonts w:ascii="Times New Roman" w:eastAsiaTheme="minorEastAsia" w:hAnsi="Times New Roman" w:cs="Times New Roman"/>
          <w:sz w:val="24"/>
          <w:szCs w:val="24"/>
          <w:lang w:val="en-GB"/>
        </w:rPr>
        <w:t>variable is defined by a name rather than a number, and therefor</w:t>
      </w:r>
      <w:r w:rsidR="00FB1540" w:rsidRPr="0075583B">
        <w:rPr>
          <w:rFonts w:ascii="Times New Roman" w:eastAsiaTheme="minorEastAsia" w:hAnsi="Times New Roman" w:cs="Times New Roman"/>
          <w:sz w:val="24"/>
          <w:szCs w:val="24"/>
          <w:lang w:val="en-GB"/>
        </w:rPr>
        <w:t>e</w:t>
      </w:r>
      <w:r w:rsidR="009360F1" w:rsidRPr="0075583B">
        <w:rPr>
          <w:rFonts w:ascii="Times New Roman" w:eastAsiaTheme="minorEastAsia" w:hAnsi="Times New Roman" w:cs="Times New Roman"/>
          <w:sz w:val="24"/>
          <w:szCs w:val="24"/>
          <w:lang w:val="en-GB"/>
        </w:rPr>
        <w:t xml:space="preserve"> can be placed into different </w:t>
      </w:r>
      <w:r w:rsidR="00F84A81" w:rsidRPr="0075583B">
        <w:rPr>
          <w:rFonts w:ascii="Times New Roman" w:eastAsiaTheme="minorEastAsia" w:hAnsi="Times New Roman" w:cs="Times New Roman"/>
          <w:sz w:val="24"/>
          <w:szCs w:val="24"/>
          <w:lang w:val="en-GB"/>
        </w:rPr>
        <w:t>groups</w:t>
      </w:r>
      <w:r w:rsidR="009360F1" w:rsidRPr="0075583B">
        <w:rPr>
          <w:rFonts w:ascii="Times New Roman" w:eastAsiaTheme="minorEastAsia" w:hAnsi="Times New Roman" w:cs="Times New Roman"/>
          <w:sz w:val="24"/>
          <w:szCs w:val="24"/>
          <w:lang w:val="en-GB"/>
        </w:rPr>
        <w:t xml:space="preserve">. Due to this categorical nature of the outcome variable, the assumption of linearity for the normal, linear regression is violated. However, the logistic model corrects for this violation by transforming this variable into logarithmic form. Another major difference between linear and logistic regression is </w:t>
      </w:r>
      <w:r w:rsidR="00FB4977" w:rsidRPr="0075583B">
        <w:rPr>
          <w:rFonts w:ascii="Times New Roman" w:eastAsiaTheme="minorEastAsia" w:hAnsi="Times New Roman" w:cs="Times New Roman"/>
          <w:sz w:val="24"/>
          <w:szCs w:val="24"/>
          <w:lang w:val="en-GB"/>
        </w:rPr>
        <w:t>on</w:t>
      </w:r>
      <w:r w:rsidR="009360F1" w:rsidRPr="0075583B">
        <w:rPr>
          <w:rFonts w:ascii="Times New Roman" w:eastAsiaTheme="minorEastAsia" w:hAnsi="Times New Roman" w:cs="Times New Roman"/>
          <w:sz w:val="24"/>
          <w:szCs w:val="24"/>
          <w:lang w:val="en-GB"/>
        </w:rPr>
        <w:t xml:space="preserve"> the interpretation of the independent variables. Where linear regressions predict the size effect as well as the dire</w:t>
      </w:r>
      <w:r w:rsidR="00C72F54">
        <w:rPr>
          <w:rFonts w:ascii="Times New Roman" w:eastAsiaTheme="minorEastAsia" w:hAnsi="Times New Roman" w:cs="Times New Roman"/>
          <w:sz w:val="24"/>
          <w:szCs w:val="24"/>
          <w:lang w:val="en-GB"/>
        </w:rPr>
        <w:t xml:space="preserve">ction in which it affects the </w:t>
      </w:r>
      <w:r w:rsidR="009360F1" w:rsidRPr="0075583B">
        <w:rPr>
          <w:rFonts w:ascii="Times New Roman" w:eastAsiaTheme="minorEastAsia" w:hAnsi="Times New Roman" w:cs="Times New Roman"/>
          <w:sz w:val="24"/>
          <w:szCs w:val="24"/>
          <w:lang w:val="en-GB"/>
        </w:rPr>
        <w:t xml:space="preserve">dependent variable, the logistic regression is limited to only predicting the direction in which the independent variables affect the outcome. </w:t>
      </w:r>
    </w:p>
    <w:p w:rsidR="009360F1" w:rsidRPr="0075583B" w:rsidRDefault="002A1C79" w:rsidP="00D317CA">
      <w:pPr>
        <w:spacing w:line="360" w:lineRule="auto"/>
        <w:ind w:firstLine="706"/>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 xml:space="preserve">In this case, the outcome variable is </w:t>
      </w:r>
      <w:r w:rsidR="00633995" w:rsidRPr="0075583B">
        <w:rPr>
          <w:rFonts w:ascii="Times New Roman" w:hAnsi="Times New Roman" w:cs="Times New Roman"/>
          <w:sz w:val="24"/>
          <w:szCs w:val="24"/>
          <w:lang w:val="en-GB"/>
        </w:rPr>
        <w:t xml:space="preserve">whether </w:t>
      </w:r>
      <w:r w:rsidRPr="0075583B">
        <w:rPr>
          <w:rFonts w:ascii="Times New Roman" w:hAnsi="Times New Roman" w:cs="Times New Roman"/>
          <w:sz w:val="24"/>
          <w:szCs w:val="24"/>
          <w:lang w:val="en-GB"/>
        </w:rPr>
        <w:t xml:space="preserve">a low or a high number of FATs is present in a country. </w:t>
      </w:r>
      <w:r w:rsidR="009360F1" w:rsidRPr="0075583B">
        <w:rPr>
          <w:rFonts w:ascii="Times New Roman" w:hAnsi="Times New Roman" w:cs="Times New Roman"/>
          <w:sz w:val="24"/>
          <w:szCs w:val="24"/>
          <w:lang w:val="en-GB"/>
        </w:rPr>
        <w:t xml:space="preserve">To create a categorical variable for the outcome variable, the number of foreign controlled enterprises </w:t>
      </w:r>
      <w:r w:rsidR="00633995" w:rsidRPr="0075583B">
        <w:rPr>
          <w:rFonts w:ascii="Times New Roman" w:hAnsi="Times New Roman" w:cs="Times New Roman"/>
          <w:sz w:val="24"/>
          <w:szCs w:val="24"/>
          <w:lang w:val="en-GB"/>
        </w:rPr>
        <w:t>has</w:t>
      </w:r>
      <w:r w:rsidR="009360F1" w:rsidRPr="0075583B">
        <w:rPr>
          <w:rFonts w:ascii="Times New Roman" w:hAnsi="Times New Roman" w:cs="Times New Roman"/>
          <w:sz w:val="24"/>
          <w:szCs w:val="24"/>
          <w:lang w:val="en-GB"/>
        </w:rPr>
        <w:t xml:space="preserve"> been grouped into </w:t>
      </w:r>
      <w:r w:rsidR="008331DA" w:rsidRPr="0075583B">
        <w:rPr>
          <w:rFonts w:ascii="Times New Roman" w:hAnsi="Times New Roman" w:cs="Times New Roman"/>
          <w:sz w:val="24"/>
          <w:szCs w:val="24"/>
          <w:lang w:val="en-GB"/>
        </w:rPr>
        <w:t>two</w:t>
      </w:r>
      <w:r w:rsidR="009360F1" w:rsidRPr="0075583B">
        <w:rPr>
          <w:rFonts w:ascii="Times New Roman" w:hAnsi="Times New Roman" w:cs="Times New Roman"/>
          <w:sz w:val="24"/>
          <w:szCs w:val="24"/>
          <w:lang w:val="en-GB"/>
        </w:rPr>
        <w:t xml:space="preserve"> clusters. To do this, percentiles have been used to divide the data into appropriate ranges. They have been divided as follows:</w:t>
      </w:r>
    </w:p>
    <w:tbl>
      <w:tblPr>
        <w:tblW w:w="5595" w:type="dxa"/>
        <w:tblInd w:w="1740" w:type="dxa"/>
        <w:tblLook w:val="04A0"/>
      </w:tblPr>
      <w:tblGrid>
        <w:gridCol w:w="2265"/>
        <w:gridCol w:w="3330"/>
      </w:tblGrid>
      <w:tr w:rsidR="009360F1" w:rsidRPr="0075583B" w:rsidTr="00D67737">
        <w:trPr>
          <w:trHeight w:val="420"/>
        </w:trPr>
        <w:tc>
          <w:tcPr>
            <w:tcW w:w="2265" w:type="dxa"/>
            <w:tcBorders>
              <w:top w:val="single" w:sz="4" w:space="0" w:color="auto"/>
              <w:left w:val="single" w:sz="4" w:space="0" w:color="auto"/>
              <w:bottom w:val="single" w:sz="4" w:space="0" w:color="auto"/>
              <w:right w:val="nil"/>
            </w:tcBorders>
            <w:shd w:val="clear" w:color="auto" w:fill="auto"/>
            <w:noWrap/>
            <w:vAlign w:val="bottom"/>
            <w:hideMark/>
          </w:tcPr>
          <w:p w:rsidR="009360F1" w:rsidRPr="0075583B" w:rsidRDefault="009360F1" w:rsidP="00D317CA">
            <w:pPr>
              <w:spacing w:after="0" w:line="240" w:lineRule="auto"/>
              <w:ind w:firstLine="0"/>
              <w:jc w:val="both"/>
              <w:rPr>
                <w:rFonts w:ascii="Times New Roman" w:eastAsia="Times New Roman" w:hAnsi="Times New Roman" w:cs="Times New Roman"/>
                <w:b/>
                <w:bCs/>
                <w:color w:val="000000"/>
                <w:sz w:val="24"/>
                <w:szCs w:val="24"/>
                <w:lang w:val="en-GB"/>
              </w:rPr>
            </w:pPr>
            <w:r w:rsidRPr="0075583B">
              <w:rPr>
                <w:rFonts w:ascii="Times New Roman" w:eastAsia="Times New Roman" w:hAnsi="Times New Roman" w:cs="Times New Roman"/>
                <w:b/>
                <w:bCs/>
                <w:color w:val="000000"/>
                <w:sz w:val="24"/>
                <w:szCs w:val="24"/>
                <w:lang w:val="en-GB"/>
              </w:rPr>
              <w:t>Country Label</w:t>
            </w:r>
          </w:p>
        </w:tc>
        <w:tc>
          <w:tcPr>
            <w:tcW w:w="33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360F1" w:rsidRPr="0075583B" w:rsidRDefault="009360F1" w:rsidP="00D317CA">
            <w:pPr>
              <w:spacing w:after="0" w:line="240" w:lineRule="auto"/>
              <w:ind w:firstLine="0"/>
              <w:jc w:val="both"/>
              <w:rPr>
                <w:rFonts w:ascii="Times New Roman" w:eastAsia="Times New Roman" w:hAnsi="Times New Roman" w:cs="Times New Roman"/>
                <w:b/>
                <w:bCs/>
                <w:color w:val="000000"/>
                <w:sz w:val="24"/>
                <w:szCs w:val="24"/>
                <w:lang w:val="en-GB"/>
              </w:rPr>
            </w:pPr>
            <w:r w:rsidRPr="0075583B">
              <w:rPr>
                <w:rFonts w:ascii="Times New Roman" w:eastAsia="Times New Roman" w:hAnsi="Times New Roman" w:cs="Times New Roman"/>
                <w:b/>
                <w:bCs/>
                <w:color w:val="000000"/>
                <w:sz w:val="24"/>
                <w:szCs w:val="24"/>
                <w:lang w:val="en-GB"/>
              </w:rPr>
              <w:t>Range</w:t>
            </w:r>
          </w:p>
        </w:tc>
      </w:tr>
      <w:tr w:rsidR="009360F1" w:rsidRPr="0075583B" w:rsidTr="00D67737">
        <w:trPr>
          <w:trHeight w:val="330"/>
        </w:trPr>
        <w:tc>
          <w:tcPr>
            <w:tcW w:w="2265" w:type="dxa"/>
            <w:tcBorders>
              <w:top w:val="nil"/>
              <w:left w:val="single" w:sz="4" w:space="0" w:color="auto"/>
              <w:bottom w:val="nil"/>
              <w:right w:val="nil"/>
            </w:tcBorders>
            <w:shd w:val="clear" w:color="auto" w:fill="auto"/>
            <w:noWrap/>
            <w:vAlign w:val="bottom"/>
            <w:hideMark/>
          </w:tcPr>
          <w:p w:rsidR="009360F1" w:rsidRPr="0075583B" w:rsidRDefault="009360F1" w:rsidP="00D317CA">
            <w:pPr>
              <w:spacing w:after="0" w:line="240" w:lineRule="auto"/>
              <w:ind w:firstLine="0"/>
              <w:jc w:val="both"/>
              <w:rPr>
                <w:rFonts w:ascii="Times New Roman" w:eastAsia="Times New Roman" w:hAnsi="Times New Roman" w:cs="Times New Roman"/>
                <w:color w:val="000000"/>
                <w:sz w:val="24"/>
                <w:szCs w:val="24"/>
                <w:lang w:val="en-GB"/>
              </w:rPr>
            </w:pPr>
            <w:r w:rsidRPr="0075583B">
              <w:rPr>
                <w:rFonts w:ascii="Times New Roman" w:eastAsia="Times New Roman" w:hAnsi="Times New Roman" w:cs="Times New Roman"/>
                <w:color w:val="000000"/>
                <w:sz w:val="24"/>
                <w:szCs w:val="24"/>
                <w:lang w:val="en-GB"/>
              </w:rPr>
              <w:t>Low:</w:t>
            </w:r>
          </w:p>
        </w:tc>
        <w:tc>
          <w:tcPr>
            <w:tcW w:w="3330" w:type="dxa"/>
            <w:tcBorders>
              <w:top w:val="nil"/>
              <w:left w:val="single" w:sz="4" w:space="0" w:color="auto"/>
              <w:bottom w:val="nil"/>
              <w:right w:val="single" w:sz="4" w:space="0" w:color="auto"/>
            </w:tcBorders>
            <w:shd w:val="clear" w:color="auto" w:fill="auto"/>
            <w:noWrap/>
            <w:vAlign w:val="bottom"/>
            <w:hideMark/>
          </w:tcPr>
          <w:p w:rsidR="009360F1" w:rsidRPr="0075583B" w:rsidRDefault="009360F1" w:rsidP="00D317CA">
            <w:pPr>
              <w:spacing w:after="0" w:line="240" w:lineRule="auto"/>
              <w:ind w:firstLine="0"/>
              <w:jc w:val="both"/>
              <w:rPr>
                <w:rFonts w:ascii="Times New Roman" w:eastAsia="Times New Roman" w:hAnsi="Times New Roman" w:cs="Times New Roman"/>
                <w:color w:val="000000"/>
                <w:sz w:val="24"/>
                <w:szCs w:val="24"/>
                <w:lang w:val="en-GB"/>
              </w:rPr>
            </w:pPr>
            <w:r w:rsidRPr="0075583B">
              <w:rPr>
                <w:rFonts w:ascii="Times New Roman" w:eastAsia="Times New Roman" w:hAnsi="Times New Roman" w:cs="Times New Roman"/>
                <w:color w:val="000000"/>
                <w:sz w:val="24"/>
                <w:szCs w:val="24"/>
                <w:lang w:val="en-GB"/>
              </w:rPr>
              <w:t xml:space="preserve">0 &lt; </w:t>
            </w:r>
            <w:r w:rsidRPr="0075583B">
              <w:rPr>
                <w:rFonts w:ascii="Times New Roman" w:eastAsia="Times New Roman" w:hAnsi="Times New Roman" w:cs="Times New Roman"/>
                <w:i/>
                <w:iCs/>
                <w:color w:val="000000"/>
                <w:sz w:val="24"/>
                <w:szCs w:val="24"/>
                <w:lang w:val="en-GB"/>
              </w:rPr>
              <w:t xml:space="preserve">y </w:t>
            </w:r>
            <w:r w:rsidRPr="0075583B">
              <w:rPr>
                <w:rFonts w:ascii="Times New Roman" w:eastAsia="Times New Roman" w:hAnsi="Times New Roman" w:cs="Times New Roman"/>
                <w:color w:val="000000"/>
                <w:sz w:val="24"/>
                <w:szCs w:val="24"/>
                <w:lang w:val="en-GB"/>
              </w:rPr>
              <w:t>≤</w:t>
            </w:r>
            <w:r w:rsidRPr="0075583B">
              <w:rPr>
                <w:rFonts w:ascii="Times New Roman" w:eastAsia="Times New Roman" w:hAnsi="Times New Roman" w:cs="Times New Roman"/>
                <w:i/>
                <w:iCs/>
                <w:color w:val="000000"/>
                <w:sz w:val="24"/>
                <w:szCs w:val="24"/>
                <w:lang w:val="en-GB"/>
              </w:rPr>
              <w:t xml:space="preserve"> </w:t>
            </w:r>
            <w:r w:rsidRPr="0075583B">
              <w:rPr>
                <w:rFonts w:ascii="Times New Roman" w:eastAsia="Times New Roman" w:hAnsi="Times New Roman" w:cs="Times New Roman"/>
                <w:color w:val="000000"/>
                <w:sz w:val="24"/>
                <w:szCs w:val="24"/>
                <w:lang w:val="en-GB"/>
              </w:rPr>
              <w:t>5,895</w:t>
            </w:r>
          </w:p>
        </w:tc>
      </w:tr>
      <w:tr w:rsidR="009360F1" w:rsidRPr="0075583B" w:rsidTr="00D67737">
        <w:trPr>
          <w:trHeight w:val="315"/>
        </w:trPr>
        <w:tc>
          <w:tcPr>
            <w:tcW w:w="2265" w:type="dxa"/>
            <w:tcBorders>
              <w:top w:val="nil"/>
              <w:left w:val="single" w:sz="4" w:space="0" w:color="auto"/>
              <w:bottom w:val="single" w:sz="4" w:space="0" w:color="auto"/>
              <w:right w:val="nil"/>
            </w:tcBorders>
            <w:shd w:val="clear" w:color="auto" w:fill="auto"/>
            <w:noWrap/>
            <w:vAlign w:val="bottom"/>
            <w:hideMark/>
          </w:tcPr>
          <w:p w:rsidR="009360F1" w:rsidRPr="0075583B" w:rsidRDefault="009360F1" w:rsidP="00D317CA">
            <w:pPr>
              <w:spacing w:after="0" w:line="240" w:lineRule="auto"/>
              <w:ind w:firstLine="0"/>
              <w:jc w:val="both"/>
              <w:rPr>
                <w:rFonts w:ascii="Times New Roman" w:eastAsia="Times New Roman" w:hAnsi="Times New Roman" w:cs="Times New Roman"/>
                <w:color w:val="000000"/>
                <w:sz w:val="24"/>
                <w:szCs w:val="24"/>
                <w:lang w:val="en-GB"/>
              </w:rPr>
            </w:pPr>
            <w:r w:rsidRPr="0075583B">
              <w:rPr>
                <w:rFonts w:ascii="Times New Roman" w:eastAsia="Times New Roman" w:hAnsi="Times New Roman" w:cs="Times New Roman"/>
                <w:color w:val="000000"/>
                <w:sz w:val="24"/>
                <w:szCs w:val="24"/>
                <w:lang w:val="en-GB"/>
              </w:rPr>
              <w:t xml:space="preserve">High: </w:t>
            </w:r>
          </w:p>
        </w:tc>
        <w:tc>
          <w:tcPr>
            <w:tcW w:w="3330" w:type="dxa"/>
            <w:tcBorders>
              <w:top w:val="nil"/>
              <w:left w:val="single" w:sz="4" w:space="0" w:color="auto"/>
              <w:bottom w:val="single" w:sz="4" w:space="0" w:color="auto"/>
              <w:right w:val="single" w:sz="4" w:space="0" w:color="auto"/>
            </w:tcBorders>
            <w:shd w:val="clear" w:color="auto" w:fill="auto"/>
            <w:noWrap/>
            <w:vAlign w:val="bottom"/>
            <w:hideMark/>
          </w:tcPr>
          <w:p w:rsidR="009360F1" w:rsidRPr="0075583B" w:rsidRDefault="009360F1" w:rsidP="00D317CA">
            <w:pPr>
              <w:spacing w:after="0" w:line="240" w:lineRule="auto"/>
              <w:ind w:firstLine="0"/>
              <w:jc w:val="both"/>
              <w:rPr>
                <w:rFonts w:ascii="Times New Roman" w:eastAsia="Times New Roman" w:hAnsi="Times New Roman" w:cs="Times New Roman"/>
                <w:color w:val="000000"/>
                <w:sz w:val="24"/>
                <w:szCs w:val="24"/>
                <w:lang w:val="en-GB"/>
              </w:rPr>
            </w:pPr>
            <w:r w:rsidRPr="0075583B">
              <w:rPr>
                <w:rFonts w:ascii="Times New Roman" w:eastAsia="Times New Roman" w:hAnsi="Times New Roman" w:cs="Times New Roman"/>
                <w:color w:val="000000"/>
                <w:sz w:val="24"/>
                <w:szCs w:val="24"/>
                <w:lang w:val="en-GB"/>
              </w:rPr>
              <w:t xml:space="preserve"> 5,895 ≤ </w:t>
            </w:r>
            <w:r w:rsidRPr="0075583B">
              <w:rPr>
                <w:rFonts w:ascii="Times New Roman" w:eastAsia="Times New Roman" w:hAnsi="Times New Roman" w:cs="Times New Roman"/>
                <w:i/>
                <w:iCs/>
                <w:color w:val="000000"/>
                <w:sz w:val="24"/>
                <w:szCs w:val="24"/>
                <w:lang w:val="en-GB"/>
              </w:rPr>
              <w:t>y</w:t>
            </w:r>
            <w:r w:rsidRPr="0075583B">
              <w:rPr>
                <w:rFonts w:ascii="Times New Roman" w:eastAsia="Times New Roman" w:hAnsi="Times New Roman" w:cs="Times New Roman"/>
                <w:color w:val="000000"/>
                <w:sz w:val="24"/>
                <w:szCs w:val="24"/>
                <w:lang w:val="en-GB"/>
              </w:rPr>
              <w:t xml:space="preserve"> ≤ 25,835</w:t>
            </w:r>
          </w:p>
        </w:tc>
      </w:tr>
    </w:tbl>
    <w:p w:rsidR="009B31DC" w:rsidRPr="0075583B" w:rsidRDefault="009B31DC" w:rsidP="00D317CA">
      <w:pPr>
        <w:spacing w:line="240" w:lineRule="auto"/>
        <w:ind w:firstLine="706"/>
        <w:jc w:val="both"/>
        <w:rPr>
          <w:rFonts w:ascii="Times New Roman" w:hAnsi="Times New Roman" w:cs="Times New Roman"/>
          <w:sz w:val="24"/>
          <w:szCs w:val="24"/>
          <w:lang w:val="en-GB"/>
        </w:rPr>
      </w:pPr>
    </w:p>
    <w:p w:rsidR="009360F1" w:rsidRPr="0075583B" w:rsidRDefault="0018650E" w:rsidP="0018650E">
      <w:pPr>
        <w:spacing w:line="360" w:lineRule="auto"/>
        <w:ind w:firstLine="0"/>
        <w:jc w:val="both"/>
        <w:rPr>
          <w:rFonts w:ascii="Times New Roman" w:hAnsi="Times New Roman" w:cs="Times New Roman"/>
          <w:sz w:val="24"/>
          <w:szCs w:val="24"/>
          <w:lang w:val="en-GB"/>
        </w:rPr>
      </w:pPr>
      <w:r>
        <w:rPr>
          <w:rFonts w:ascii="Times New Roman" w:eastAsiaTheme="minorEastAsia" w:hAnsi="Times New Roman" w:cs="Times New Roman"/>
          <w:bCs/>
          <w:sz w:val="24"/>
          <w:szCs w:val="24"/>
          <w:lang w:val="en-GB"/>
        </w:rPr>
        <w:t>w</w:t>
      </w:r>
      <w:r w:rsidR="009360F1" w:rsidRPr="0075583B">
        <w:rPr>
          <w:rFonts w:ascii="Times New Roman" w:eastAsiaTheme="minorEastAsia" w:hAnsi="Times New Roman" w:cs="Times New Roman"/>
          <w:bCs/>
          <w:sz w:val="24"/>
          <w:szCs w:val="24"/>
          <w:lang w:val="en-GB"/>
        </w:rPr>
        <w:t xml:space="preserve">here a country is labelled low if the number of foreign controlled enterprises is between 0 and </w:t>
      </w:r>
      <w:r w:rsidR="009360F1" w:rsidRPr="0075583B">
        <w:rPr>
          <w:rFonts w:ascii="Times New Roman" w:hAnsi="Times New Roman" w:cs="Times New Roman"/>
          <w:color w:val="000000"/>
          <w:sz w:val="24"/>
          <w:szCs w:val="24"/>
          <w:lang w:val="en-GB"/>
        </w:rPr>
        <w:t>5,895</w:t>
      </w:r>
      <w:r w:rsidR="009360F1" w:rsidRPr="0075583B">
        <w:rPr>
          <w:rFonts w:ascii="Times New Roman" w:eastAsiaTheme="minorEastAsia" w:hAnsi="Times New Roman" w:cs="Times New Roman"/>
          <w:bCs/>
          <w:sz w:val="24"/>
          <w:szCs w:val="24"/>
          <w:lang w:val="en-GB"/>
        </w:rPr>
        <w:t>.  Here, 0 is not included as there are ten years for which certain countries have no reported data. Hence, the value 0 is used as a proxy for missing data when doing the statistical computation. All other countries lie within the top half of the percentile distribution.</w:t>
      </w:r>
    </w:p>
    <w:p w:rsidR="009360F1" w:rsidRPr="0075583B" w:rsidRDefault="009360F1" w:rsidP="00D317CA">
      <w:pPr>
        <w:spacing w:line="360" w:lineRule="auto"/>
        <w:ind w:firstLine="706"/>
        <w:jc w:val="both"/>
        <w:rPr>
          <w:rFonts w:ascii="Times New Roman" w:hAnsi="Times New Roman" w:cs="Times New Roman"/>
          <w:sz w:val="24"/>
          <w:szCs w:val="24"/>
          <w:lang w:val="en-GB"/>
        </w:rPr>
      </w:pPr>
      <w:r w:rsidRPr="0075583B">
        <w:rPr>
          <w:rFonts w:ascii="Times New Roman" w:eastAsiaTheme="minorEastAsia" w:hAnsi="Times New Roman" w:cs="Times New Roman"/>
          <w:sz w:val="24"/>
          <w:szCs w:val="24"/>
          <w:lang w:val="en-GB"/>
        </w:rPr>
        <w:t xml:space="preserve">Specifically for this study, a </w:t>
      </w:r>
      <w:r w:rsidR="00022D0B" w:rsidRPr="0075583B">
        <w:rPr>
          <w:rFonts w:ascii="Times New Roman" w:eastAsiaTheme="minorEastAsia" w:hAnsi="Times New Roman" w:cs="Times New Roman"/>
          <w:sz w:val="24"/>
          <w:szCs w:val="24"/>
          <w:lang w:val="en-GB"/>
        </w:rPr>
        <w:t>binary</w:t>
      </w:r>
      <w:r w:rsidRPr="0075583B">
        <w:rPr>
          <w:rFonts w:ascii="Times New Roman" w:eastAsiaTheme="minorEastAsia" w:hAnsi="Times New Roman" w:cs="Times New Roman"/>
          <w:sz w:val="24"/>
          <w:szCs w:val="24"/>
          <w:lang w:val="en-GB"/>
        </w:rPr>
        <w:t xml:space="preserve"> logistic regressio</w:t>
      </w:r>
      <w:r w:rsidR="00AF659B">
        <w:rPr>
          <w:rFonts w:ascii="Times New Roman" w:eastAsiaTheme="minorEastAsia" w:hAnsi="Times New Roman" w:cs="Times New Roman"/>
          <w:sz w:val="24"/>
          <w:szCs w:val="24"/>
          <w:lang w:val="en-GB"/>
        </w:rPr>
        <w:t>n has been chosen as there are two</w:t>
      </w:r>
      <w:r w:rsidRPr="0075583B">
        <w:rPr>
          <w:rFonts w:ascii="Times New Roman" w:eastAsiaTheme="minorEastAsia" w:hAnsi="Times New Roman" w:cs="Times New Roman"/>
          <w:sz w:val="24"/>
          <w:szCs w:val="24"/>
          <w:lang w:val="en-GB"/>
        </w:rPr>
        <w:t xml:space="preserve"> categories into which the outcome variable can fall into. The outcome variable for this regression can be interpreted as the probability of either having a low or a high number of FATs in a country. The probability of having a high or low number of FATs is calculated in the following way:</w:t>
      </w:r>
    </w:p>
    <w:p w:rsidR="009360F1" w:rsidRPr="0075583B" w:rsidRDefault="009360F1" w:rsidP="00D317CA">
      <w:pPr>
        <w:pStyle w:val="ListParagraph"/>
        <w:numPr>
          <w:ilvl w:val="0"/>
          <w:numId w:val="1"/>
        </w:numPr>
        <w:spacing w:line="360" w:lineRule="auto"/>
        <w:jc w:val="both"/>
        <w:rPr>
          <w:rFonts w:ascii="Times New Roman" w:eastAsiaTheme="minorEastAsia" w:hAnsi="Times New Roman" w:cs="Times New Roman"/>
          <w:sz w:val="24"/>
          <w:szCs w:val="24"/>
          <w:lang w:val="en-GB"/>
        </w:rPr>
      </w:pPr>
      <w:r w:rsidRPr="0075583B">
        <w:rPr>
          <w:rFonts w:ascii="Times New Roman" w:eastAsiaTheme="minorEastAsia" w:hAnsi="Times New Roman" w:cs="Times New Roman"/>
          <w:sz w:val="24"/>
          <w:szCs w:val="24"/>
          <w:lang w:val="en-GB"/>
        </w:rPr>
        <w:t xml:space="preserve">P (event occurring) = </w:t>
      </w:r>
      <m:oMath>
        <m:f>
          <m:fPr>
            <m:ctrlPr>
              <w:rPr>
                <w:rFonts w:ascii="Cambria Math" w:hAnsi="Times New Roman" w:cs="Times New Roman"/>
                <w:sz w:val="28"/>
                <w:szCs w:val="24"/>
                <w:lang w:val="en-GB"/>
              </w:rPr>
            </m:ctrlPr>
          </m:fPr>
          <m:num>
            <m:r>
              <m:rPr>
                <m:sty m:val="p"/>
              </m:rPr>
              <w:rPr>
                <w:rFonts w:ascii="Cambria Math" w:hAnsi="Times New Roman" w:cs="Times New Roman"/>
                <w:sz w:val="28"/>
                <w:szCs w:val="24"/>
                <w:lang w:val="en-GB"/>
              </w:rPr>
              <m:t>1</m:t>
            </m:r>
          </m:num>
          <m:den>
            <m:sSup>
              <m:sSupPr>
                <m:ctrlPr>
                  <w:rPr>
                    <w:rFonts w:ascii="Cambria Math" w:hAnsi="Times New Roman" w:cs="Times New Roman"/>
                    <w:sz w:val="28"/>
                    <w:szCs w:val="24"/>
                    <w:lang w:val="en-GB"/>
                  </w:rPr>
                </m:ctrlPr>
              </m:sSupPr>
              <m:e>
                <m:r>
                  <m:rPr>
                    <m:sty m:val="p"/>
                  </m:rPr>
                  <w:rPr>
                    <w:rFonts w:ascii="Cambria Math" w:hAnsi="Times New Roman" w:cs="Times New Roman"/>
                    <w:sz w:val="28"/>
                    <w:szCs w:val="24"/>
                    <w:lang w:val="en-GB"/>
                  </w:rPr>
                  <m:t>1+e</m:t>
                </m:r>
              </m:e>
              <m:sup>
                <m:r>
                  <m:rPr>
                    <m:sty m:val="p"/>
                  </m:rPr>
                  <w:rPr>
                    <w:rFonts w:ascii="Times New Roman" w:hAnsi="Times New Roman" w:cs="Times New Roman"/>
                    <w:sz w:val="28"/>
                    <w:szCs w:val="24"/>
                    <w:lang w:val="en-GB"/>
                  </w:rPr>
                  <m:t>-</m:t>
                </m:r>
                <m:d>
                  <m:dPr>
                    <m:ctrlPr>
                      <w:rPr>
                        <w:rFonts w:ascii="Cambria Math" w:hAnsi="Times New Roman" w:cs="Times New Roman"/>
                        <w:sz w:val="28"/>
                        <w:szCs w:val="24"/>
                        <w:lang w:val="en-GB"/>
                      </w:rPr>
                    </m:ctrlPr>
                  </m:dPr>
                  <m:e>
                    <m:sSub>
                      <m:sSubPr>
                        <m:ctrlPr>
                          <w:rPr>
                            <w:rFonts w:ascii="Cambria Math" w:hAnsi="Times New Roman" w:cs="Times New Roman"/>
                            <w:sz w:val="28"/>
                            <w:szCs w:val="24"/>
                            <w:lang w:val="en-GB"/>
                          </w:rPr>
                        </m:ctrlPr>
                      </m:sSubPr>
                      <m:e>
                        <m:sSub>
                          <m:sSubPr>
                            <m:ctrlPr>
                              <w:rPr>
                                <w:rFonts w:ascii="Cambria Math" w:hAnsi="Times New Roman" w:cs="Times New Roman"/>
                                <w:sz w:val="28"/>
                                <w:szCs w:val="24"/>
                                <w:lang w:val="en-GB"/>
                              </w:rPr>
                            </m:ctrlPr>
                          </m:sSubPr>
                          <m:e>
                            <m:r>
                              <m:rPr>
                                <m:sty m:val="p"/>
                              </m:rPr>
                              <w:rPr>
                                <w:rFonts w:ascii="Cambria Math" w:hAnsi="Times New Roman" w:cs="Times New Roman"/>
                                <w:sz w:val="28"/>
                                <w:szCs w:val="24"/>
                                <w:lang w:val="en-GB"/>
                              </w:rPr>
                              <m:t>b</m:t>
                            </m:r>
                          </m:e>
                          <m:sub>
                            <m:r>
                              <m:rPr>
                                <m:sty m:val="p"/>
                              </m:rPr>
                              <w:rPr>
                                <w:rFonts w:ascii="Cambria Math" w:hAnsi="Times New Roman" w:cs="Times New Roman"/>
                                <w:sz w:val="28"/>
                                <w:szCs w:val="24"/>
                                <w:lang w:val="en-GB"/>
                              </w:rPr>
                              <m:t>0</m:t>
                            </m:r>
                          </m:sub>
                        </m:sSub>
                        <m:r>
                          <m:rPr>
                            <m:sty m:val="p"/>
                          </m:rPr>
                          <w:rPr>
                            <w:rFonts w:ascii="Cambria Math" w:hAnsi="Times New Roman" w:cs="Times New Roman"/>
                            <w:sz w:val="28"/>
                            <w:szCs w:val="24"/>
                            <w:lang w:val="en-GB"/>
                          </w:rPr>
                          <m:t>+</m:t>
                        </m:r>
                        <m:sSub>
                          <m:sSubPr>
                            <m:ctrlPr>
                              <w:rPr>
                                <w:rFonts w:ascii="Cambria Math" w:hAnsi="Times New Roman" w:cs="Times New Roman"/>
                                <w:sz w:val="28"/>
                                <w:szCs w:val="24"/>
                                <w:lang w:val="en-GB"/>
                              </w:rPr>
                            </m:ctrlPr>
                          </m:sSubPr>
                          <m:e>
                            <m:r>
                              <m:rPr>
                                <m:sty m:val="p"/>
                              </m:rPr>
                              <w:rPr>
                                <w:rFonts w:ascii="Cambria Math" w:hAnsi="Times New Roman" w:cs="Times New Roman"/>
                                <w:sz w:val="28"/>
                                <w:szCs w:val="24"/>
                                <w:lang w:val="en-GB"/>
                              </w:rPr>
                              <m:t>b</m:t>
                            </m:r>
                          </m:e>
                          <m:sub>
                            <m:r>
                              <m:rPr>
                                <m:sty m:val="p"/>
                              </m:rPr>
                              <w:rPr>
                                <w:rFonts w:ascii="Cambria Math" w:hAnsi="Times New Roman" w:cs="Times New Roman"/>
                                <w:sz w:val="28"/>
                                <w:szCs w:val="24"/>
                                <w:lang w:val="en-GB"/>
                              </w:rPr>
                              <m:t>1</m:t>
                            </m:r>
                          </m:sub>
                        </m:sSub>
                        <m:r>
                          <m:rPr>
                            <m:sty m:val="p"/>
                          </m:rPr>
                          <w:rPr>
                            <w:rFonts w:ascii="Cambria Math" w:hAnsi="Times New Roman" w:cs="Times New Roman"/>
                            <w:sz w:val="28"/>
                            <w:szCs w:val="24"/>
                            <w:lang w:val="en-GB"/>
                          </w:rPr>
                          <m:t>(Economic_Factors)</m:t>
                        </m:r>
                      </m:e>
                      <m:sub>
                        <m:r>
                          <m:rPr>
                            <m:sty m:val="p"/>
                          </m:rPr>
                          <w:rPr>
                            <w:rFonts w:ascii="Cambria Math" w:hAnsi="Times New Roman" w:cs="Times New Roman"/>
                            <w:sz w:val="28"/>
                            <w:szCs w:val="24"/>
                            <w:lang w:val="en-GB"/>
                          </w:rPr>
                          <m:t>1it</m:t>
                        </m:r>
                      </m:sub>
                    </m:sSub>
                    <m:r>
                      <m:rPr>
                        <m:sty m:val="p"/>
                      </m:rPr>
                      <w:rPr>
                        <w:rFonts w:ascii="Cambria Math" w:hAnsi="Times New Roman" w:cs="Times New Roman"/>
                        <w:sz w:val="28"/>
                        <w:szCs w:val="24"/>
                        <w:lang w:val="en-GB"/>
                      </w:rPr>
                      <m:t>+</m:t>
                    </m:r>
                    <m:sSub>
                      <m:sSubPr>
                        <m:ctrlPr>
                          <w:rPr>
                            <w:rFonts w:ascii="Cambria Math" w:hAnsi="Times New Roman" w:cs="Times New Roman"/>
                            <w:sz w:val="28"/>
                            <w:szCs w:val="24"/>
                            <w:lang w:val="en-GB"/>
                          </w:rPr>
                        </m:ctrlPr>
                      </m:sSubPr>
                      <m:e>
                        <m:sSub>
                          <m:sSubPr>
                            <m:ctrlPr>
                              <w:rPr>
                                <w:rFonts w:ascii="Cambria Math" w:hAnsi="Times New Roman" w:cs="Times New Roman"/>
                                <w:sz w:val="28"/>
                                <w:szCs w:val="24"/>
                                <w:lang w:val="en-GB"/>
                              </w:rPr>
                            </m:ctrlPr>
                          </m:sSubPr>
                          <m:e>
                            <m:r>
                              <m:rPr>
                                <m:sty m:val="p"/>
                              </m:rPr>
                              <w:rPr>
                                <w:rFonts w:ascii="Cambria Math" w:hAnsi="Times New Roman" w:cs="Times New Roman"/>
                                <w:sz w:val="28"/>
                                <w:szCs w:val="24"/>
                                <w:lang w:val="en-GB"/>
                              </w:rPr>
                              <m:t>b</m:t>
                            </m:r>
                          </m:e>
                          <m:sub>
                            <m:r>
                              <m:rPr>
                                <m:sty m:val="p"/>
                              </m:rPr>
                              <w:rPr>
                                <w:rFonts w:ascii="Cambria Math" w:hAnsi="Times New Roman" w:cs="Times New Roman"/>
                                <w:sz w:val="28"/>
                                <w:szCs w:val="24"/>
                                <w:lang w:val="en-GB"/>
                              </w:rPr>
                              <m:t>2</m:t>
                            </m:r>
                          </m:sub>
                        </m:sSub>
                        <m:r>
                          <m:rPr>
                            <m:sty m:val="p"/>
                          </m:rPr>
                          <w:rPr>
                            <w:rFonts w:ascii="Cambria Math" w:hAnsi="Times New Roman" w:cs="Times New Roman"/>
                            <w:sz w:val="28"/>
                            <w:szCs w:val="24"/>
                            <w:lang w:val="en-GB"/>
                          </w:rPr>
                          <m:t>(Social Factors)</m:t>
                        </m:r>
                      </m:e>
                      <m:sub>
                        <m:r>
                          <m:rPr>
                            <m:sty m:val="p"/>
                          </m:rPr>
                          <w:rPr>
                            <w:rFonts w:ascii="Cambria Math" w:hAnsi="Times New Roman" w:cs="Times New Roman"/>
                            <w:sz w:val="28"/>
                            <w:szCs w:val="24"/>
                            <w:lang w:val="en-GB"/>
                          </w:rPr>
                          <m:t>2it</m:t>
                        </m:r>
                      </m:sub>
                    </m:sSub>
                    <m:r>
                      <m:rPr>
                        <m:sty m:val="p"/>
                      </m:rPr>
                      <w:rPr>
                        <w:rFonts w:ascii="Cambria Math" w:hAnsi="Times New Roman" w:cs="Times New Roman"/>
                        <w:sz w:val="28"/>
                        <w:szCs w:val="24"/>
                        <w:lang w:val="en-GB"/>
                      </w:rPr>
                      <m:t xml:space="preserve"> </m:t>
                    </m:r>
                    <m:sSub>
                      <m:sSubPr>
                        <m:ctrlPr>
                          <w:rPr>
                            <w:rFonts w:ascii="Cambria Math" w:hAnsi="Times New Roman" w:cs="Times New Roman"/>
                            <w:sz w:val="28"/>
                            <w:szCs w:val="24"/>
                            <w:lang w:val="en-GB"/>
                          </w:rPr>
                        </m:ctrlPr>
                      </m:sSubPr>
                      <m:e>
                        <m:r>
                          <m:rPr>
                            <m:sty m:val="p"/>
                          </m:rPr>
                          <w:rPr>
                            <w:rFonts w:ascii="Cambria Math" w:hAnsi="Times New Roman" w:cs="Times New Roman"/>
                            <w:sz w:val="28"/>
                            <w:szCs w:val="24"/>
                            <w:lang w:val="en-GB"/>
                          </w:rPr>
                          <m:t xml:space="preserve">+ </m:t>
                        </m:r>
                        <m:r>
                          <m:rPr>
                            <m:sty m:val="p"/>
                          </m:rPr>
                          <w:rPr>
                            <w:rFonts w:ascii="Cambria Math" w:hAnsi="Times New Roman" w:cs="Times New Roman"/>
                            <w:sz w:val="28"/>
                            <w:szCs w:val="24"/>
                            <w:lang w:val="en-GB"/>
                          </w:rPr>
                          <m:t>ε</m:t>
                        </m:r>
                      </m:e>
                      <m:sub>
                        <m:r>
                          <m:rPr>
                            <m:sty m:val="p"/>
                          </m:rPr>
                          <w:rPr>
                            <w:rFonts w:ascii="Cambria Math" w:hAnsi="Times New Roman" w:cs="Times New Roman"/>
                            <w:sz w:val="28"/>
                            <w:szCs w:val="24"/>
                            <w:lang w:val="en-GB"/>
                          </w:rPr>
                          <m:t>it</m:t>
                        </m:r>
                      </m:sub>
                    </m:sSub>
                  </m:e>
                </m:d>
              </m:sup>
            </m:sSup>
          </m:den>
        </m:f>
      </m:oMath>
      <w:r w:rsidRPr="0075583B">
        <w:rPr>
          <w:rFonts w:ascii="Times New Roman" w:eastAsiaTheme="minorEastAsia" w:hAnsi="Times New Roman" w:cs="Times New Roman"/>
          <w:sz w:val="24"/>
          <w:szCs w:val="24"/>
          <w:lang w:val="en-GB"/>
        </w:rPr>
        <w:t xml:space="preserve"> </w:t>
      </w:r>
      <w:r w:rsidRPr="0075583B">
        <w:rPr>
          <w:rFonts w:ascii="Times New Roman" w:eastAsiaTheme="minorEastAsia" w:hAnsi="Times New Roman" w:cs="Times New Roman"/>
          <w:sz w:val="24"/>
          <w:szCs w:val="24"/>
          <w:lang w:val="en-GB"/>
        </w:rPr>
        <w:tab/>
      </w:r>
    </w:p>
    <w:p w:rsidR="008616B2" w:rsidRDefault="009360F1" w:rsidP="008616B2">
      <w:pPr>
        <w:spacing w:line="360" w:lineRule="auto"/>
        <w:ind w:firstLine="0"/>
        <w:jc w:val="both"/>
        <w:rPr>
          <w:rFonts w:ascii="Times New Roman" w:eastAsiaTheme="minorEastAsia" w:hAnsi="Times New Roman" w:cs="Times New Roman"/>
          <w:sz w:val="24"/>
          <w:szCs w:val="24"/>
          <w:lang w:val="en-GB"/>
        </w:rPr>
      </w:pPr>
      <w:r w:rsidRPr="0075583B">
        <w:rPr>
          <w:rFonts w:ascii="Times New Roman" w:eastAsiaTheme="minorEastAsia" w:hAnsi="Times New Roman" w:cs="Times New Roman"/>
          <w:sz w:val="24"/>
          <w:szCs w:val="24"/>
          <w:lang w:val="en-GB"/>
        </w:rPr>
        <w:lastRenderedPageBreak/>
        <w:t xml:space="preserve">where economic and social factors are studied and their effects on the odds of the number of foreign affiliates being high or low for a country. </w:t>
      </w:r>
      <w:r w:rsidR="001579BE">
        <w:rPr>
          <w:rFonts w:ascii="Times New Roman" w:eastAsiaTheme="minorEastAsia" w:hAnsi="Times New Roman" w:cs="Times New Roman"/>
          <w:sz w:val="24"/>
          <w:szCs w:val="24"/>
          <w:lang w:val="en-GB"/>
        </w:rPr>
        <w:t>Four</w:t>
      </w:r>
      <w:r w:rsidRPr="0075583B">
        <w:rPr>
          <w:rFonts w:ascii="Times New Roman" w:eastAsiaTheme="minorEastAsia" w:hAnsi="Times New Roman" w:cs="Times New Roman"/>
          <w:sz w:val="24"/>
          <w:szCs w:val="24"/>
          <w:lang w:val="en-GB"/>
        </w:rPr>
        <w:t xml:space="preserve"> economic factors are studied, i.e. (i) the effect of the corporate tax rate (in percentage), </w:t>
      </w:r>
      <w:r w:rsidR="001579BE" w:rsidRPr="005C0AAE">
        <w:rPr>
          <w:rFonts w:ascii="Times New Roman" w:eastAsiaTheme="minorEastAsia" w:hAnsi="Times New Roman" w:cs="Times New Roman"/>
          <w:sz w:val="24"/>
          <w:szCs w:val="24"/>
          <w:lang w:val="en-GB"/>
        </w:rPr>
        <w:t xml:space="preserve">(ii) </w:t>
      </w:r>
      <w:r w:rsidR="001579BE">
        <w:rPr>
          <w:rFonts w:ascii="Times New Roman" w:eastAsiaTheme="minorEastAsia" w:hAnsi="Times New Roman" w:cs="Times New Roman"/>
          <w:sz w:val="24"/>
          <w:szCs w:val="24"/>
          <w:lang w:val="en-GB"/>
        </w:rPr>
        <w:t xml:space="preserve">the GDP in US$ Billions, </w:t>
      </w:r>
      <w:r w:rsidRPr="0075583B">
        <w:rPr>
          <w:rFonts w:ascii="Times New Roman" w:eastAsiaTheme="minorEastAsia" w:hAnsi="Times New Roman" w:cs="Times New Roman"/>
          <w:sz w:val="24"/>
          <w:szCs w:val="24"/>
          <w:lang w:val="en-GB"/>
        </w:rPr>
        <w:t>(</w:t>
      </w:r>
      <w:r w:rsidR="001579BE">
        <w:rPr>
          <w:rFonts w:ascii="Times New Roman" w:eastAsiaTheme="minorEastAsia" w:hAnsi="Times New Roman" w:cs="Times New Roman"/>
          <w:sz w:val="24"/>
          <w:szCs w:val="24"/>
          <w:lang w:val="en-GB"/>
        </w:rPr>
        <w:t>i</w:t>
      </w:r>
      <w:r w:rsidRPr="0075583B">
        <w:rPr>
          <w:rFonts w:ascii="Times New Roman" w:eastAsiaTheme="minorEastAsia" w:hAnsi="Times New Roman" w:cs="Times New Roman"/>
          <w:sz w:val="24"/>
          <w:szCs w:val="24"/>
          <w:lang w:val="en-GB"/>
        </w:rPr>
        <w:t>ii) the labour c</w:t>
      </w:r>
      <w:r w:rsidR="001579BE">
        <w:rPr>
          <w:rFonts w:ascii="Times New Roman" w:eastAsiaTheme="minorEastAsia" w:hAnsi="Times New Roman" w:cs="Times New Roman"/>
          <w:sz w:val="24"/>
          <w:szCs w:val="24"/>
          <w:lang w:val="en-GB"/>
        </w:rPr>
        <w:t>ompensation level (in US$), (iv</w:t>
      </w:r>
      <w:r w:rsidRPr="0075583B">
        <w:rPr>
          <w:rFonts w:ascii="Times New Roman" w:eastAsiaTheme="minorEastAsia" w:hAnsi="Times New Roman" w:cs="Times New Roman"/>
          <w:sz w:val="24"/>
          <w:szCs w:val="24"/>
          <w:lang w:val="en-GB"/>
        </w:rPr>
        <w:t xml:space="preserve">) </w:t>
      </w:r>
      <w:r w:rsidR="006921A4" w:rsidRPr="0075583B">
        <w:rPr>
          <w:rFonts w:ascii="Times New Roman" w:eastAsiaTheme="minorEastAsia" w:hAnsi="Times New Roman" w:cs="Times New Roman"/>
          <w:sz w:val="24"/>
          <w:szCs w:val="24"/>
          <w:lang w:val="en-GB"/>
        </w:rPr>
        <w:t xml:space="preserve">and </w:t>
      </w:r>
      <w:r w:rsidRPr="0075583B">
        <w:rPr>
          <w:rFonts w:ascii="Times New Roman" w:eastAsiaTheme="minorEastAsia" w:hAnsi="Times New Roman" w:cs="Times New Roman"/>
          <w:sz w:val="24"/>
          <w:szCs w:val="24"/>
          <w:lang w:val="en-GB"/>
        </w:rPr>
        <w:t>the labour productivity (in GDP per capita)</w:t>
      </w:r>
      <w:r w:rsidR="006921A4" w:rsidRPr="0075583B">
        <w:rPr>
          <w:rFonts w:ascii="Times New Roman" w:eastAsiaTheme="minorEastAsia" w:hAnsi="Times New Roman" w:cs="Times New Roman"/>
          <w:sz w:val="24"/>
          <w:szCs w:val="24"/>
          <w:lang w:val="en-GB"/>
        </w:rPr>
        <w:t>.</w:t>
      </w:r>
      <w:r w:rsidR="00D07D68" w:rsidRPr="0075583B">
        <w:rPr>
          <w:rFonts w:ascii="Times New Roman" w:eastAsiaTheme="minorEastAsia" w:hAnsi="Times New Roman" w:cs="Times New Roman"/>
          <w:sz w:val="24"/>
          <w:szCs w:val="24"/>
          <w:lang w:val="en-GB"/>
        </w:rPr>
        <w:t xml:space="preserve"> The social factors which have been analyzed include: (i) the availability of skilled labour, (ii) the persons with tertiary education</w:t>
      </w:r>
      <w:r w:rsidR="00A86D31" w:rsidRPr="0075583B">
        <w:rPr>
          <w:rFonts w:ascii="Times New Roman" w:eastAsiaTheme="minorEastAsia" w:hAnsi="Times New Roman" w:cs="Times New Roman"/>
          <w:sz w:val="24"/>
          <w:szCs w:val="24"/>
          <w:lang w:val="en-GB"/>
        </w:rPr>
        <w:t xml:space="preserve">, (iii) university education importance, (iv) the number of foreign languages known, and (v) whether language skills </w:t>
      </w:r>
      <w:r w:rsidR="004F2589">
        <w:rPr>
          <w:rFonts w:ascii="Times New Roman" w:eastAsiaTheme="minorEastAsia" w:hAnsi="Times New Roman" w:cs="Times New Roman"/>
          <w:sz w:val="24"/>
          <w:szCs w:val="24"/>
          <w:lang w:val="en-GB"/>
        </w:rPr>
        <w:t xml:space="preserve">meet </w:t>
      </w:r>
      <w:r w:rsidR="00A86D31" w:rsidRPr="0075583B">
        <w:rPr>
          <w:rFonts w:ascii="Times New Roman" w:eastAsiaTheme="minorEastAsia" w:hAnsi="Times New Roman" w:cs="Times New Roman"/>
          <w:sz w:val="24"/>
          <w:szCs w:val="24"/>
          <w:lang w:val="en-GB"/>
        </w:rPr>
        <w:t>the needs of enterprises.</w:t>
      </w:r>
    </w:p>
    <w:p w:rsidR="00CB6556" w:rsidRPr="0075583B" w:rsidRDefault="009360F1" w:rsidP="008616B2">
      <w:pPr>
        <w:spacing w:line="360" w:lineRule="auto"/>
        <w:jc w:val="both"/>
        <w:rPr>
          <w:rFonts w:ascii="Times New Roman" w:eastAsiaTheme="minorEastAsia" w:hAnsi="Times New Roman" w:cs="Times New Roman"/>
          <w:sz w:val="24"/>
          <w:szCs w:val="24"/>
          <w:lang w:val="en-GB"/>
        </w:rPr>
      </w:pPr>
      <w:r w:rsidRPr="0075583B">
        <w:rPr>
          <w:rFonts w:ascii="Times New Roman" w:eastAsiaTheme="minorEastAsia" w:hAnsi="Times New Roman" w:cs="Times New Roman"/>
          <w:sz w:val="24"/>
          <w:szCs w:val="24"/>
          <w:lang w:val="en-GB"/>
        </w:rPr>
        <w:t>Finally, the odds of the outcome variable occurring are calculated as follows</w:t>
      </w:r>
      <w:r w:rsidR="00DB0EBD" w:rsidRPr="0075583B">
        <w:rPr>
          <w:rFonts w:ascii="Times New Roman" w:eastAsiaTheme="minorEastAsia" w:hAnsi="Times New Roman" w:cs="Times New Roman"/>
          <w:sz w:val="24"/>
          <w:szCs w:val="24"/>
          <w:lang w:val="en-GB"/>
        </w:rPr>
        <w:t>, as is done by A. Field (2009)</w:t>
      </w:r>
      <w:r w:rsidRPr="0075583B">
        <w:rPr>
          <w:rFonts w:ascii="Times New Roman" w:eastAsiaTheme="minorEastAsia" w:hAnsi="Times New Roman" w:cs="Times New Roman"/>
          <w:sz w:val="24"/>
          <w:szCs w:val="24"/>
          <w:lang w:val="en-GB"/>
        </w:rPr>
        <w:t xml:space="preserve">: </w:t>
      </w:r>
    </w:p>
    <w:p w:rsidR="009360F1" w:rsidRPr="0075583B" w:rsidRDefault="009360F1" w:rsidP="00D317CA">
      <w:pPr>
        <w:spacing w:line="360" w:lineRule="auto"/>
        <w:ind w:firstLine="706"/>
        <w:jc w:val="both"/>
        <w:rPr>
          <w:rFonts w:ascii="Times New Roman" w:eastAsiaTheme="minorEastAsia" w:hAnsi="Times New Roman" w:cs="Times New Roman"/>
          <w:sz w:val="24"/>
          <w:szCs w:val="24"/>
          <w:lang w:val="en-GB"/>
        </w:rPr>
      </w:pPr>
      <m:oMath>
        <m:r>
          <m:rPr>
            <m:sty m:val="p"/>
          </m:rPr>
          <w:rPr>
            <w:rFonts w:ascii="Cambria Math" w:eastAsiaTheme="minorEastAsia" w:hAnsiTheme="majorHAnsi" w:cs="Times New Roman"/>
            <w:sz w:val="24"/>
            <w:szCs w:val="24"/>
            <w:lang w:val="en-GB"/>
          </w:rPr>
          <m:t>Odds=</m:t>
        </m:r>
        <m:f>
          <m:fPr>
            <m:ctrlPr>
              <w:rPr>
                <w:rFonts w:ascii="Cambria Math" w:eastAsiaTheme="minorEastAsia" w:hAnsiTheme="majorHAnsi" w:cs="Times New Roman"/>
                <w:sz w:val="24"/>
                <w:szCs w:val="24"/>
                <w:lang w:val="en-GB"/>
              </w:rPr>
            </m:ctrlPr>
          </m:fPr>
          <m:num>
            <m:r>
              <m:rPr>
                <m:sty m:val="p"/>
              </m:rPr>
              <w:rPr>
                <w:rFonts w:ascii="Cambria Math" w:eastAsiaTheme="minorEastAsia" w:hAnsiTheme="majorHAnsi" w:cs="Times New Roman"/>
                <w:sz w:val="24"/>
                <w:szCs w:val="24"/>
                <w:lang w:val="en-GB"/>
              </w:rPr>
              <m:t xml:space="preserve"> P(event occurring)</m:t>
            </m:r>
          </m:num>
          <m:den>
            <m:r>
              <m:rPr>
                <m:sty m:val="p"/>
              </m:rPr>
              <w:rPr>
                <w:rFonts w:ascii="Cambria Math" w:eastAsiaTheme="minorEastAsia" w:hAnsiTheme="majorHAnsi" w:cs="Times New Roman"/>
                <w:sz w:val="24"/>
                <w:szCs w:val="24"/>
                <w:lang w:val="en-GB"/>
              </w:rPr>
              <m:t>(1</m:t>
            </m:r>
            <m:r>
              <m:rPr>
                <m:sty m:val="p"/>
              </m:rPr>
              <w:rPr>
                <w:rFonts w:asciiTheme="majorHAnsi" w:eastAsiaTheme="minorEastAsia" w:hAnsiTheme="majorHAnsi" w:cs="Times New Roman"/>
                <w:sz w:val="24"/>
                <w:szCs w:val="24"/>
                <w:lang w:val="en-GB"/>
              </w:rPr>
              <m:t>-</m:t>
            </m:r>
            <m:r>
              <m:rPr>
                <m:sty m:val="p"/>
              </m:rPr>
              <w:rPr>
                <w:rFonts w:ascii="Cambria Math" w:eastAsiaTheme="minorEastAsia" w:hAnsiTheme="majorHAnsi" w:cs="Times New Roman"/>
                <w:sz w:val="24"/>
                <w:szCs w:val="24"/>
                <w:lang w:val="en-GB"/>
              </w:rPr>
              <m:t>P</m:t>
            </m:r>
            <m:d>
              <m:dPr>
                <m:ctrlPr>
                  <w:rPr>
                    <w:rFonts w:ascii="Cambria Math" w:eastAsiaTheme="minorEastAsia" w:hAnsiTheme="majorHAnsi" w:cs="Times New Roman"/>
                    <w:sz w:val="24"/>
                    <w:szCs w:val="24"/>
                    <w:lang w:val="en-GB"/>
                  </w:rPr>
                </m:ctrlPr>
              </m:dPr>
              <m:e>
                <m:r>
                  <m:rPr>
                    <m:sty m:val="p"/>
                  </m:rPr>
                  <w:rPr>
                    <w:rFonts w:ascii="Cambria Math" w:eastAsiaTheme="minorEastAsia" w:hAnsiTheme="majorHAnsi" w:cs="Times New Roman"/>
                    <w:sz w:val="24"/>
                    <w:szCs w:val="24"/>
                    <w:lang w:val="en-GB"/>
                  </w:rPr>
                  <m:t>event occurring</m:t>
                </m:r>
              </m:e>
            </m:d>
            <m:r>
              <m:rPr>
                <m:sty m:val="p"/>
              </m:rPr>
              <w:rPr>
                <w:rFonts w:ascii="Cambria Math" w:eastAsiaTheme="minorEastAsia" w:hAnsiTheme="majorHAnsi" w:cs="Times New Roman"/>
                <w:sz w:val="24"/>
                <w:szCs w:val="24"/>
                <w:lang w:val="en-GB"/>
              </w:rPr>
              <m:t>)</m:t>
            </m:r>
          </m:den>
        </m:f>
      </m:oMath>
      <w:r w:rsidRPr="0075583B">
        <w:rPr>
          <w:rFonts w:ascii="Times New Roman" w:eastAsiaTheme="minorEastAsia" w:hAnsi="Times New Roman" w:cs="Times New Roman"/>
          <w:sz w:val="24"/>
          <w:szCs w:val="24"/>
          <w:lang w:val="en-GB"/>
        </w:rPr>
        <w:tab/>
      </w:r>
      <w:r w:rsidRPr="0075583B">
        <w:rPr>
          <w:rFonts w:ascii="Times New Roman" w:eastAsiaTheme="minorEastAsia" w:hAnsi="Times New Roman" w:cs="Times New Roman"/>
          <w:sz w:val="24"/>
          <w:szCs w:val="24"/>
          <w:lang w:val="en-GB"/>
        </w:rPr>
        <w:tab/>
      </w:r>
      <w:r w:rsidRPr="0075583B">
        <w:rPr>
          <w:rFonts w:ascii="Times New Roman" w:eastAsiaTheme="minorEastAsia" w:hAnsi="Times New Roman" w:cs="Times New Roman"/>
          <w:sz w:val="24"/>
          <w:szCs w:val="24"/>
          <w:lang w:val="en-GB"/>
        </w:rPr>
        <w:tab/>
      </w:r>
      <w:r w:rsidRPr="0075583B">
        <w:rPr>
          <w:rFonts w:ascii="Times New Roman" w:eastAsiaTheme="minorEastAsia" w:hAnsi="Times New Roman" w:cs="Times New Roman"/>
          <w:sz w:val="24"/>
          <w:szCs w:val="24"/>
          <w:lang w:val="en-GB"/>
        </w:rPr>
        <w:tab/>
      </w:r>
      <w:r w:rsidRPr="0075583B">
        <w:rPr>
          <w:rFonts w:ascii="Times New Roman" w:eastAsiaTheme="minorEastAsia" w:hAnsi="Times New Roman" w:cs="Times New Roman"/>
          <w:sz w:val="24"/>
          <w:szCs w:val="24"/>
          <w:lang w:val="en-GB"/>
        </w:rPr>
        <w:tab/>
      </w:r>
      <w:r w:rsidRPr="0075583B">
        <w:rPr>
          <w:rFonts w:ascii="Times New Roman" w:eastAsiaTheme="minorEastAsia" w:hAnsi="Times New Roman" w:cs="Times New Roman"/>
          <w:sz w:val="24"/>
          <w:szCs w:val="24"/>
          <w:lang w:val="en-GB"/>
        </w:rPr>
        <w:tab/>
      </w:r>
      <w:r w:rsidRPr="0075583B">
        <w:rPr>
          <w:rFonts w:ascii="Times New Roman" w:eastAsiaTheme="minorEastAsia" w:hAnsi="Times New Roman" w:cs="Times New Roman"/>
          <w:sz w:val="24"/>
          <w:szCs w:val="24"/>
          <w:lang w:val="en-GB"/>
        </w:rPr>
        <w:tab/>
        <w:t>(3)</w:t>
      </w:r>
    </w:p>
    <w:p w:rsidR="009360F1" w:rsidRPr="0075583B" w:rsidRDefault="009360F1" w:rsidP="00D317CA">
      <w:pPr>
        <w:spacing w:line="360" w:lineRule="auto"/>
        <w:ind w:firstLine="0"/>
        <w:jc w:val="both"/>
        <w:rPr>
          <w:rFonts w:ascii="Times New Roman" w:eastAsiaTheme="minorEastAsia" w:hAnsi="Times New Roman" w:cs="Times New Roman"/>
          <w:sz w:val="24"/>
          <w:szCs w:val="24"/>
          <w:lang w:val="en-GB"/>
        </w:rPr>
      </w:pPr>
      <w:r w:rsidRPr="0075583B">
        <w:rPr>
          <w:rFonts w:ascii="Times New Roman" w:eastAsiaTheme="minorEastAsia" w:hAnsi="Times New Roman" w:cs="Times New Roman"/>
          <w:sz w:val="24"/>
          <w:szCs w:val="24"/>
          <w:lang w:val="en-GB"/>
        </w:rPr>
        <w:t xml:space="preserve">where the odds ratio is:  </w:t>
      </w:r>
    </w:p>
    <w:p w:rsidR="009360F1" w:rsidRPr="0075583B" w:rsidRDefault="009360F1" w:rsidP="00D317CA">
      <w:pPr>
        <w:spacing w:line="360" w:lineRule="auto"/>
        <w:ind w:firstLine="706"/>
        <w:jc w:val="both"/>
        <w:rPr>
          <w:rFonts w:ascii="Times New Roman" w:eastAsiaTheme="minorEastAsia" w:hAnsi="Times New Roman" w:cs="Times New Roman"/>
          <w:sz w:val="24"/>
          <w:szCs w:val="24"/>
          <w:lang w:val="en-GB"/>
        </w:rPr>
      </w:pPr>
      <w:r w:rsidRPr="0075583B">
        <w:rPr>
          <w:rFonts w:ascii="Times New Roman" w:eastAsiaTheme="minorEastAsia" w:hAnsi="Times New Roman" w:cs="Times New Roman"/>
          <w:sz w:val="24"/>
          <w:szCs w:val="24"/>
          <w:lang w:val="en-GB"/>
        </w:rPr>
        <w:t xml:space="preserve">Δ </w:t>
      </w:r>
      <m:oMath>
        <m:r>
          <m:rPr>
            <m:sty m:val="p"/>
          </m:rPr>
          <w:rPr>
            <w:rFonts w:ascii="Cambria Math" w:eastAsiaTheme="minorEastAsia" w:hAnsi="Times New Roman" w:cs="Times New Roman"/>
            <w:sz w:val="24"/>
            <w:szCs w:val="24"/>
            <w:lang w:val="en-GB"/>
          </w:rPr>
          <m:t>Odds=</m:t>
        </m:r>
        <m:f>
          <m:fPr>
            <m:ctrlPr>
              <w:rPr>
                <w:rFonts w:ascii="Cambria Math" w:eastAsiaTheme="minorEastAsia" w:hAnsi="Times New Roman" w:cs="Times New Roman"/>
                <w:sz w:val="24"/>
                <w:szCs w:val="24"/>
                <w:lang w:val="en-GB"/>
              </w:rPr>
            </m:ctrlPr>
          </m:fPr>
          <m:num>
            <m:r>
              <m:rPr>
                <m:sty m:val="p"/>
              </m:rPr>
              <w:rPr>
                <w:rFonts w:ascii="Cambria Math" w:eastAsiaTheme="minorEastAsia" w:hAnsi="Times New Roman" w:cs="Times New Roman"/>
                <w:sz w:val="24"/>
                <w:szCs w:val="24"/>
                <w:lang w:val="en-GB"/>
              </w:rPr>
              <m:t xml:space="preserve"> Odds after a unit change in predictor</m:t>
            </m:r>
          </m:num>
          <m:den>
            <m:r>
              <m:rPr>
                <m:sty m:val="p"/>
              </m:rPr>
              <w:rPr>
                <w:rFonts w:ascii="Cambria Math" w:eastAsiaTheme="minorEastAsia" w:hAnsi="Times New Roman" w:cs="Times New Roman"/>
                <w:sz w:val="24"/>
                <w:szCs w:val="24"/>
                <w:lang w:val="en-GB"/>
              </w:rPr>
              <m:t>Odds before a unit change in predictor</m:t>
            </m:r>
          </m:den>
        </m:f>
      </m:oMath>
    </w:p>
    <w:p w:rsidR="009360F1" w:rsidRPr="0075583B" w:rsidRDefault="009360F1" w:rsidP="00D317CA">
      <w:pPr>
        <w:spacing w:line="360" w:lineRule="auto"/>
        <w:ind w:firstLine="0"/>
        <w:jc w:val="both"/>
        <w:rPr>
          <w:rFonts w:ascii="Times New Roman" w:eastAsiaTheme="minorEastAsia" w:hAnsi="Times New Roman" w:cs="Times New Roman"/>
          <w:sz w:val="24"/>
          <w:szCs w:val="24"/>
          <w:lang w:val="en-GB"/>
        </w:rPr>
      </w:pPr>
      <w:r w:rsidRPr="0075583B">
        <w:rPr>
          <w:rFonts w:ascii="Times New Roman" w:eastAsiaTheme="minorEastAsia" w:hAnsi="Times New Roman" w:cs="Times New Roman"/>
          <w:sz w:val="24"/>
          <w:szCs w:val="24"/>
          <w:lang w:val="en-GB"/>
        </w:rPr>
        <w:t xml:space="preserve">If the odds ratio is greater than 1, then as the predictor increases, so do the odds of the outcome occurring. However, if the odds ratio is smaller than 1, the odds of the outcome occurring decrease as the predictor increases. </w:t>
      </w:r>
    </w:p>
    <w:p w:rsidR="00133645" w:rsidRPr="0075583B" w:rsidRDefault="004A35E4" w:rsidP="00D317CA">
      <w:pPr>
        <w:autoSpaceDE w:val="0"/>
        <w:autoSpaceDN w:val="0"/>
        <w:adjustRightInd w:val="0"/>
        <w:spacing w:after="0" w:line="360" w:lineRule="auto"/>
        <w:ind w:firstLine="706"/>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The results for this binary </w:t>
      </w:r>
      <w:r w:rsidR="00133645" w:rsidRPr="0075583B">
        <w:rPr>
          <w:rFonts w:ascii="Times New Roman" w:hAnsi="Times New Roman" w:cs="Times New Roman"/>
          <w:sz w:val="24"/>
          <w:szCs w:val="24"/>
          <w:lang w:val="en-GB"/>
        </w:rPr>
        <w:t xml:space="preserve">regression as well as the </w:t>
      </w:r>
      <w:r>
        <w:rPr>
          <w:rFonts w:ascii="Times New Roman" w:hAnsi="Times New Roman" w:cs="Times New Roman"/>
          <w:sz w:val="24"/>
          <w:szCs w:val="24"/>
          <w:lang w:val="en-GB"/>
        </w:rPr>
        <w:t>linear regression follow, where the assumptions for both models have been tested</w:t>
      </w:r>
      <w:r w:rsidR="008D5BCA" w:rsidRPr="0075583B">
        <w:rPr>
          <w:rFonts w:ascii="Times New Roman" w:hAnsi="Times New Roman" w:cs="Times New Roman"/>
          <w:sz w:val="24"/>
          <w:szCs w:val="24"/>
          <w:lang w:val="en-GB"/>
        </w:rPr>
        <w:t>.</w:t>
      </w:r>
      <w:r w:rsidR="00133645" w:rsidRPr="0075583B">
        <w:rPr>
          <w:rFonts w:ascii="Times New Roman" w:hAnsi="Times New Roman" w:cs="Times New Roman"/>
          <w:sz w:val="24"/>
          <w:szCs w:val="24"/>
          <w:lang w:val="en-GB"/>
        </w:rPr>
        <w:t xml:space="preserve"> </w:t>
      </w:r>
    </w:p>
    <w:p w:rsidR="00133645" w:rsidRPr="0075583B" w:rsidRDefault="00133645" w:rsidP="00D317CA">
      <w:pPr>
        <w:spacing w:line="360" w:lineRule="auto"/>
        <w:ind w:firstLine="0"/>
        <w:jc w:val="both"/>
        <w:rPr>
          <w:rFonts w:ascii="Times New Roman" w:eastAsiaTheme="minorEastAsia" w:hAnsi="Times New Roman" w:cs="Times New Roman"/>
          <w:sz w:val="24"/>
          <w:szCs w:val="24"/>
          <w:lang w:val="en-GB"/>
        </w:rPr>
      </w:pPr>
    </w:p>
    <w:p w:rsidR="006801F4" w:rsidRPr="0075583B" w:rsidRDefault="004475DE" w:rsidP="00D317CA">
      <w:pPr>
        <w:pStyle w:val="Heading1"/>
        <w:spacing w:line="360" w:lineRule="auto"/>
        <w:ind w:firstLine="0"/>
        <w:jc w:val="both"/>
        <w:rPr>
          <w:rFonts w:ascii="Times New Roman" w:hAnsi="Times New Roman" w:cs="Times New Roman"/>
          <w:sz w:val="24"/>
          <w:szCs w:val="24"/>
          <w:lang w:val="en-GB"/>
        </w:rPr>
      </w:pPr>
      <w:bookmarkStart w:id="8" w:name="_Toc330425614"/>
      <w:r w:rsidRPr="0075583B">
        <w:rPr>
          <w:rFonts w:ascii="Times New Roman" w:hAnsi="Times New Roman" w:cs="Times New Roman"/>
          <w:sz w:val="24"/>
          <w:szCs w:val="24"/>
          <w:lang w:val="en-GB"/>
        </w:rPr>
        <w:t xml:space="preserve">4. </w:t>
      </w:r>
      <w:r w:rsidR="009054AA" w:rsidRPr="0075583B">
        <w:rPr>
          <w:rFonts w:ascii="Times New Roman" w:hAnsi="Times New Roman" w:cs="Times New Roman"/>
          <w:sz w:val="24"/>
          <w:szCs w:val="24"/>
          <w:lang w:val="en-GB"/>
        </w:rPr>
        <w:t xml:space="preserve">Estimation </w:t>
      </w:r>
      <w:r w:rsidR="006801F4" w:rsidRPr="0075583B">
        <w:rPr>
          <w:rFonts w:ascii="Times New Roman" w:hAnsi="Times New Roman" w:cs="Times New Roman"/>
          <w:sz w:val="24"/>
          <w:szCs w:val="24"/>
          <w:lang w:val="en-GB"/>
        </w:rPr>
        <w:t>Results</w:t>
      </w:r>
      <w:bookmarkEnd w:id="8"/>
    </w:p>
    <w:p w:rsidR="009054AA" w:rsidRPr="0075583B" w:rsidRDefault="004475DE" w:rsidP="00D317CA">
      <w:pPr>
        <w:pStyle w:val="Heading2"/>
        <w:spacing w:line="360" w:lineRule="auto"/>
        <w:ind w:firstLine="0"/>
        <w:jc w:val="both"/>
        <w:rPr>
          <w:rFonts w:ascii="Times New Roman" w:hAnsi="Times New Roman" w:cs="Times New Roman"/>
          <w:sz w:val="24"/>
          <w:szCs w:val="24"/>
          <w:lang w:val="en-GB"/>
        </w:rPr>
      </w:pPr>
      <w:bookmarkStart w:id="9" w:name="_Toc330425615"/>
      <w:r w:rsidRPr="0075583B">
        <w:rPr>
          <w:rFonts w:ascii="Times New Roman" w:hAnsi="Times New Roman" w:cs="Times New Roman"/>
          <w:sz w:val="24"/>
          <w:szCs w:val="24"/>
          <w:lang w:val="en-GB"/>
        </w:rPr>
        <w:t xml:space="preserve">i) </w:t>
      </w:r>
      <w:r w:rsidR="009054AA" w:rsidRPr="0075583B">
        <w:rPr>
          <w:rFonts w:ascii="Times New Roman" w:hAnsi="Times New Roman" w:cs="Times New Roman"/>
          <w:sz w:val="24"/>
          <w:szCs w:val="24"/>
          <w:lang w:val="en-GB"/>
        </w:rPr>
        <w:t>Description of the data</w:t>
      </w:r>
      <w:bookmarkEnd w:id="9"/>
      <w:r w:rsidR="009054AA" w:rsidRPr="0075583B">
        <w:rPr>
          <w:rFonts w:ascii="Times New Roman" w:hAnsi="Times New Roman" w:cs="Times New Roman"/>
          <w:sz w:val="24"/>
          <w:szCs w:val="24"/>
          <w:lang w:val="en-GB"/>
        </w:rPr>
        <w:t xml:space="preserve"> </w:t>
      </w:r>
    </w:p>
    <w:p w:rsidR="00052BBE" w:rsidRPr="0075583B" w:rsidRDefault="00177D58" w:rsidP="00D317CA">
      <w:pPr>
        <w:spacing w:line="360" w:lineRule="auto"/>
        <w:ind w:firstLine="706"/>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 xml:space="preserve">A sample of 21 </w:t>
      </w:r>
      <w:r w:rsidR="002449E7" w:rsidRPr="0075583B">
        <w:rPr>
          <w:rFonts w:ascii="Times New Roman" w:hAnsi="Times New Roman" w:cs="Times New Roman"/>
          <w:sz w:val="24"/>
          <w:szCs w:val="24"/>
          <w:lang w:val="en-GB"/>
        </w:rPr>
        <w:t xml:space="preserve">European </w:t>
      </w:r>
      <w:r w:rsidRPr="0075583B">
        <w:rPr>
          <w:rFonts w:ascii="Times New Roman" w:hAnsi="Times New Roman" w:cs="Times New Roman"/>
          <w:sz w:val="24"/>
          <w:szCs w:val="24"/>
          <w:lang w:val="en-GB"/>
        </w:rPr>
        <w:t xml:space="preserve">countries across </w:t>
      </w:r>
      <w:r w:rsidR="000E2CFF" w:rsidRPr="0075583B">
        <w:rPr>
          <w:rFonts w:ascii="Times New Roman" w:hAnsi="Times New Roman" w:cs="Times New Roman"/>
          <w:sz w:val="24"/>
          <w:szCs w:val="24"/>
          <w:lang w:val="en-GB"/>
        </w:rPr>
        <w:t>4</w:t>
      </w:r>
      <w:r w:rsidRPr="0075583B">
        <w:rPr>
          <w:rFonts w:ascii="Times New Roman" w:hAnsi="Times New Roman" w:cs="Times New Roman"/>
          <w:sz w:val="24"/>
          <w:szCs w:val="24"/>
          <w:lang w:val="en-GB"/>
        </w:rPr>
        <w:t xml:space="preserve"> years, ranging from 2006-2009, has been used. </w:t>
      </w:r>
      <w:r w:rsidR="000B0CDF" w:rsidRPr="0075583B">
        <w:rPr>
          <w:rFonts w:ascii="Times New Roman" w:hAnsi="Times New Roman" w:cs="Times New Roman"/>
          <w:sz w:val="24"/>
          <w:szCs w:val="24"/>
          <w:lang w:val="en-GB"/>
        </w:rPr>
        <w:t xml:space="preserve">The descriptive statistics of the data can be found in Table </w:t>
      </w:r>
      <w:r w:rsidR="004920EC">
        <w:rPr>
          <w:rFonts w:ascii="Times New Roman" w:hAnsi="Times New Roman" w:cs="Times New Roman"/>
          <w:sz w:val="24"/>
          <w:szCs w:val="24"/>
          <w:lang w:val="en-GB"/>
        </w:rPr>
        <w:t>3</w:t>
      </w:r>
      <w:r w:rsidR="006E6C28" w:rsidRPr="0075583B">
        <w:rPr>
          <w:rFonts w:ascii="Times New Roman" w:hAnsi="Times New Roman" w:cs="Times New Roman"/>
          <w:sz w:val="24"/>
          <w:szCs w:val="24"/>
          <w:lang w:val="en-GB"/>
        </w:rPr>
        <w:t>. The number of statistics is excluding the number of missing values for each variable.  For the FATs (fo</w:t>
      </w:r>
      <w:r w:rsidR="00525958">
        <w:rPr>
          <w:rFonts w:ascii="Times New Roman" w:hAnsi="Times New Roman" w:cs="Times New Roman"/>
          <w:sz w:val="24"/>
          <w:szCs w:val="24"/>
          <w:lang w:val="en-GB"/>
        </w:rPr>
        <w:t>reign controlled enterprises) 73</w:t>
      </w:r>
      <w:r w:rsidR="006E6C28" w:rsidRPr="0075583B">
        <w:rPr>
          <w:rFonts w:ascii="Times New Roman" w:hAnsi="Times New Roman" w:cs="Times New Roman"/>
          <w:sz w:val="24"/>
          <w:szCs w:val="24"/>
          <w:lang w:val="en-GB"/>
        </w:rPr>
        <w:t xml:space="preserve"> cases are present, with a mean of 8,</w:t>
      </w:r>
      <w:r w:rsidR="00283628">
        <w:rPr>
          <w:rFonts w:ascii="Times New Roman" w:hAnsi="Times New Roman" w:cs="Times New Roman"/>
          <w:sz w:val="24"/>
          <w:szCs w:val="24"/>
          <w:lang w:val="en-GB"/>
        </w:rPr>
        <w:t>800</w:t>
      </w:r>
      <w:r w:rsidR="006E6C28" w:rsidRPr="0075583B">
        <w:rPr>
          <w:rFonts w:ascii="Times New Roman" w:hAnsi="Times New Roman" w:cs="Times New Roman"/>
          <w:sz w:val="24"/>
          <w:szCs w:val="24"/>
          <w:lang w:val="en-GB"/>
        </w:rPr>
        <w:t xml:space="preserve">; standard deviation of </w:t>
      </w:r>
      <w:r w:rsidR="00283628">
        <w:rPr>
          <w:rFonts w:ascii="Times New Roman" w:hAnsi="Times New Roman" w:cs="Times New Roman"/>
          <w:sz w:val="24"/>
          <w:szCs w:val="24"/>
          <w:lang w:val="en-GB"/>
        </w:rPr>
        <w:t>5</w:t>
      </w:r>
      <w:r w:rsidR="006E6C28" w:rsidRPr="0075583B">
        <w:rPr>
          <w:rFonts w:ascii="Times New Roman" w:hAnsi="Times New Roman" w:cs="Times New Roman"/>
          <w:sz w:val="24"/>
          <w:szCs w:val="24"/>
          <w:lang w:val="en-GB"/>
        </w:rPr>
        <w:t>,</w:t>
      </w:r>
      <w:r w:rsidR="00283628">
        <w:rPr>
          <w:rFonts w:ascii="Times New Roman" w:hAnsi="Times New Roman" w:cs="Times New Roman"/>
          <w:sz w:val="24"/>
          <w:szCs w:val="24"/>
          <w:lang w:val="en-GB"/>
        </w:rPr>
        <w:t>895</w:t>
      </w:r>
      <w:r w:rsidR="006E6C28" w:rsidRPr="0075583B">
        <w:rPr>
          <w:rFonts w:ascii="Times New Roman" w:hAnsi="Times New Roman" w:cs="Times New Roman"/>
          <w:sz w:val="24"/>
          <w:szCs w:val="24"/>
          <w:lang w:val="en-GB"/>
        </w:rPr>
        <w:t xml:space="preserve">; a minimum </w:t>
      </w:r>
      <w:r w:rsidR="00283628">
        <w:rPr>
          <w:rFonts w:ascii="Times New Roman" w:hAnsi="Times New Roman" w:cs="Times New Roman"/>
          <w:sz w:val="24"/>
          <w:szCs w:val="24"/>
          <w:lang w:val="en-GB"/>
        </w:rPr>
        <w:t xml:space="preserve">of </w:t>
      </w:r>
      <w:r w:rsidR="006E6C28" w:rsidRPr="0075583B">
        <w:rPr>
          <w:rFonts w:ascii="Times New Roman" w:hAnsi="Times New Roman" w:cs="Times New Roman"/>
          <w:sz w:val="24"/>
          <w:szCs w:val="24"/>
          <w:lang w:val="en-GB"/>
        </w:rPr>
        <w:t>753 and a maximum of 2</w:t>
      </w:r>
      <w:r w:rsidR="00283628">
        <w:rPr>
          <w:rFonts w:ascii="Times New Roman" w:hAnsi="Times New Roman" w:cs="Times New Roman"/>
          <w:sz w:val="24"/>
          <w:szCs w:val="24"/>
          <w:lang w:val="en-GB"/>
        </w:rPr>
        <w:t>5</w:t>
      </w:r>
      <w:r w:rsidR="006E6C28" w:rsidRPr="0075583B">
        <w:rPr>
          <w:rFonts w:ascii="Times New Roman" w:hAnsi="Times New Roman" w:cs="Times New Roman"/>
          <w:sz w:val="24"/>
          <w:szCs w:val="24"/>
          <w:lang w:val="en-GB"/>
        </w:rPr>
        <w:t>,</w:t>
      </w:r>
      <w:r w:rsidR="00283628">
        <w:rPr>
          <w:rFonts w:ascii="Times New Roman" w:hAnsi="Times New Roman" w:cs="Times New Roman"/>
          <w:sz w:val="24"/>
          <w:szCs w:val="24"/>
          <w:lang w:val="en-GB"/>
        </w:rPr>
        <w:t>835</w:t>
      </w:r>
      <w:r w:rsidR="006E6C28" w:rsidRPr="0075583B">
        <w:rPr>
          <w:rFonts w:ascii="Times New Roman" w:hAnsi="Times New Roman" w:cs="Times New Roman"/>
          <w:sz w:val="24"/>
          <w:szCs w:val="24"/>
          <w:lang w:val="en-GB"/>
        </w:rPr>
        <w:t xml:space="preserve"> (in units of enterprises). </w:t>
      </w:r>
      <w:r w:rsidR="002449E7" w:rsidRPr="0075583B">
        <w:rPr>
          <w:rFonts w:ascii="Times New Roman" w:hAnsi="Times New Roman" w:cs="Times New Roman"/>
          <w:sz w:val="24"/>
          <w:szCs w:val="24"/>
          <w:lang w:val="en-GB"/>
        </w:rPr>
        <w:t xml:space="preserve">Simply by visually inspecting the data, it can be seen that all of the variables are skewed in some way.  As can be expected the FAT and GDP present larger means compared to their medians. This means that these distributions are skewed to the right, with </w:t>
      </w:r>
      <w:r w:rsidR="008709C0">
        <w:rPr>
          <w:rFonts w:ascii="Times New Roman" w:hAnsi="Times New Roman" w:cs="Times New Roman"/>
          <w:sz w:val="24"/>
          <w:szCs w:val="24"/>
          <w:lang w:val="en-GB"/>
        </w:rPr>
        <w:t xml:space="preserve">a few, large </w:t>
      </w:r>
      <w:r w:rsidR="00B34330" w:rsidRPr="0075583B">
        <w:rPr>
          <w:rFonts w:ascii="Times New Roman" w:hAnsi="Times New Roman" w:cs="Times New Roman"/>
          <w:sz w:val="24"/>
          <w:szCs w:val="24"/>
          <w:lang w:val="en-GB"/>
        </w:rPr>
        <w:t xml:space="preserve">values for the </w:t>
      </w:r>
      <w:r w:rsidR="002449E7" w:rsidRPr="0075583B">
        <w:rPr>
          <w:rFonts w:ascii="Times New Roman" w:hAnsi="Times New Roman" w:cs="Times New Roman"/>
          <w:sz w:val="24"/>
          <w:szCs w:val="24"/>
          <w:lang w:val="en-GB"/>
        </w:rPr>
        <w:t xml:space="preserve">number of FATs as </w:t>
      </w:r>
      <w:r w:rsidR="002449E7" w:rsidRPr="0075583B">
        <w:rPr>
          <w:rFonts w:ascii="Times New Roman" w:hAnsi="Times New Roman" w:cs="Times New Roman"/>
          <w:sz w:val="24"/>
          <w:szCs w:val="24"/>
          <w:lang w:val="en-GB"/>
        </w:rPr>
        <w:lastRenderedPageBreak/>
        <w:t>well as GDP. Among the countries with the largest GDP, are France, the UK, Spain and Italy. This is a reasonable result as these countries are relatively large by size. Also, as can be expected, the variables skilled labour is readily available and university education meets the needs of a competitive economy are also skewed to the right. Few countries have reached a high level of development which</w:t>
      </w:r>
      <w:r w:rsidR="00FC7CC1" w:rsidRPr="0075583B">
        <w:rPr>
          <w:rFonts w:ascii="Times New Roman" w:hAnsi="Times New Roman" w:cs="Times New Roman"/>
          <w:sz w:val="24"/>
          <w:szCs w:val="24"/>
          <w:lang w:val="en-GB"/>
        </w:rPr>
        <w:t xml:space="preserve"> also</w:t>
      </w:r>
      <w:r w:rsidR="002449E7" w:rsidRPr="0075583B">
        <w:rPr>
          <w:rFonts w:ascii="Times New Roman" w:hAnsi="Times New Roman" w:cs="Times New Roman"/>
          <w:sz w:val="24"/>
          <w:szCs w:val="24"/>
          <w:lang w:val="en-GB"/>
        </w:rPr>
        <w:t xml:space="preserve"> score very well compared to other, laggard regions. </w:t>
      </w:r>
      <w:r w:rsidR="00FC7CC1" w:rsidRPr="0075583B">
        <w:rPr>
          <w:rFonts w:ascii="Times New Roman" w:hAnsi="Times New Roman" w:cs="Times New Roman"/>
          <w:sz w:val="24"/>
          <w:szCs w:val="24"/>
          <w:lang w:val="en-GB"/>
        </w:rPr>
        <w:t>A</w:t>
      </w:r>
      <w:r w:rsidR="001A4E9C" w:rsidRPr="0075583B">
        <w:rPr>
          <w:rFonts w:ascii="Times New Roman" w:hAnsi="Times New Roman" w:cs="Times New Roman"/>
          <w:sz w:val="24"/>
          <w:szCs w:val="24"/>
          <w:lang w:val="en-GB"/>
        </w:rPr>
        <w:t>s</w:t>
      </w:r>
      <w:r w:rsidR="00FC7CC1" w:rsidRPr="0075583B">
        <w:rPr>
          <w:rFonts w:ascii="Times New Roman" w:hAnsi="Times New Roman" w:cs="Times New Roman"/>
          <w:sz w:val="24"/>
          <w:szCs w:val="24"/>
          <w:lang w:val="en-GB"/>
        </w:rPr>
        <w:t xml:space="preserve"> all these values display larger means compared to their medians, it can be expected that a high number of FATs is related to the GDP level, the skilled labour availability and the university educational quality. </w:t>
      </w:r>
      <w:r w:rsidR="00C30F54" w:rsidRPr="0075583B">
        <w:rPr>
          <w:rFonts w:ascii="Times New Roman" w:hAnsi="Times New Roman" w:cs="Times New Roman"/>
          <w:sz w:val="24"/>
          <w:szCs w:val="24"/>
          <w:lang w:val="en-GB"/>
        </w:rPr>
        <w:t>An example of one of the more developed economies studied is France. For the year 2008, it portrayed the large</w:t>
      </w:r>
      <w:r w:rsidR="00B75844">
        <w:rPr>
          <w:rFonts w:ascii="Times New Roman" w:hAnsi="Times New Roman" w:cs="Times New Roman"/>
          <w:sz w:val="24"/>
          <w:szCs w:val="24"/>
          <w:lang w:val="en-GB"/>
        </w:rPr>
        <w:t>st</w:t>
      </w:r>
      <w:r w:rsidR="00C30F54" w:rsidRPr="0075583B">
        <w:rPr>
          <w:rFonts w:ascii="Times New Roman" w:hAnsi="Times New Roman" w:cs="Times New Roman"/>
          <w:sz w:val="24"/>
          <w:szCs w:val="24"/>
          <w:lang w:val="en-GB"/>
        </w:rPr>
        <w:t xml:space="preserve"> GDP of the whole data series of 3,632 US $ Billion, which is larger than the mean value of 760.08. Also, a rather high compensation level of 26.66 is found, which is also above the average of 16.12, as well as one of the largest labour productivities of 53, compared to the sample mean of 35.77. </w:t>
      </w:r>
      <w:r w:rsidR="001A4E9C" w:rsidRPr="0075583B">
        <w:rPr>
          <w:rFonts w:ascii="Times New Roman" w:hAnsi="Times New Roman" w:cs="Times New Roman"/>
          <w:sz w:val="24"/>
          <w:szCs w:val="24"/>
          <w:lang w:val="en-GB"/>
        </w:rPr>
        <w:t xml:space="preserve">Skilled labour is more readily available than in other countries, with a score of 6 compared to the mean of 5.37. University </w:t>
      </w:r>
      <w:r w:rsidR="00906A25">
        <w:rPr>
          <w:rFonts w:ascii="Times New Roman" w:hAnsi="Times New Roman" w:cs="Times New Roman"/>
          <w:sz w:val="24"/>
          <w:szCs w:val="24"/>
          <w:lang w:val="en-GB"/>
        </w:rPr>
        <w:t xml:space="preserve">education importance </w:t>
      </w:r>
      <w:r w:rsidR="001A4E9C" w:rsidRPr="0075583B">
        <w:rPr>
          <w:rFonts w:ascii="Times New Roman" w:hAnsi="Times New Roman" w:cs="Times New Roman"/>
          <w:sz w:val="24"/>
          <w:szCs w:val="24"/>
          <w:lang w:val="en-GB"/>
        </w:rPr>
        <w:t xml:space="preserve">as well as the population with a tertiary education level is above the mean, with a score of 6.25 and 21.18 respectively. </w:t>
      </w:r>
    </w:p>
    <w:p w:rsidR="006E6C28" w:rsidRPr="0075583B" w:rsidRDefault="001A4E9C" w:rsidP="00D317CA">
      <w:pPr>
        <w:spacing w:line="360" w:lineRule="auto"/>
        <w:ind w:firstLine="706"/>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All the other variables are skewed to the left.</w:t>
      </w:r>
      <w:r w:rsidR="00052BBE" w:rsidRPr="0075583B">
        <w:rPr>
          <w:rFonts w:ascii="Times New Roman" w:hAnsi="Times New Roman" w:cs="Times New Roman"/>
          <w:sz w:val="24"/>
          <w:szCs w:val="24"/>
          <w:lang w:val="en-GB"/>
        </w:rPr>
        <w:t xml:space="preserve"> </w:t>
      </w:r>
      <w:r w:rsidR="00DC760D" w:rsidRPr="0075583B">
        <w:rPr>
          <w:rFonts w:ascii="Times New Roman" w:hAnsi="Times New Roman" w:cs="Times New Roman"/>
          <w:sz w:val="24"/>
          <w:szCs w:val="24"/>
          <w:lang w:val="en-GB"/>
        </w:rPr>
        <w:t>Bulgaria had the tenth lowest GDP for the whole sample in the year 200</w:t>
      </w:r>
      <w:r w:rsidR="00FA470D" w:rsidRPr="0075583B">
        <w:rPr>
          <w:rFonts w:ascii="Times New Roman" w:hAnsi="Times New Roman" w:cs="Times New Roman"/>
          <w:sz w:val="24"/>
          <w:szCs w:val="24"/>
          <w:lang w:val="en-GB"/>
        </w:rPr>
        <w:t>6</w:t>
      </w:r>
      <w:r w:rsidR="00DC760D" w:rsidRPr="0075583B">
        <w:rPr>
          <w:rFonts w:ascii="Times New Roman" w:hAnsi="Times New Roman" w:cs="Times New Roman"/>
          <w:sz w:val="24"/>
          <w:szCs w:val="24"/>
          <w:lang w:val="en-GB"/>
        </w:rPr>
        <w:t xml:space="preserve">, with a score </w:t>
      </w:r>
      <w:r w:rsidR="00B0259C" w:rsidRPr="0075583B">
        <w:rPr>
          <w:rFonts w:ascii="Times New Roman" w:hAnsi="Times New Roman" w:cs="Times New Roman"/>
          <w:sz w:val="24"/>
          <w:szCs w:val="24"/>
          <w:lang w:val="en-GB"/>
        </w:rPr>
        <w:t xml:space="preserve">of </w:t>
      </w:r>
      <w:r w:rsidR="00FA470D" w:rsidRPr="0075583B">
        <w:rPr>
          <w:rFonts w:ascii="Times New Roman" w:hAnsi="Times New Roman" w:cs="Times New Roman"/>
          <w:sz w:val="24"/>
          <w:szCs w:val="24"/>
          <w:lang w:val="en-GB"/>
        </w:rPr>
        <w:t>33.21</w:t>
      </w:r>
      <w:r w:rsidR="00DC760D" w:rsidRPr="0075583B">
        <w:rPr>
          <w:rFonts w:ascii="Times New Roman" w:hAnsi="Times New Roman" w:cs="Times New Roman"/>
          <w:sz w:val="24"/>
          <w:szCs w:val="24"/>
          <w:lang w:val="en-GB"/>
        </w:rPr>
        <w:t>.</w:t>
      </w:r>
      <w:r w:rsidR="00B0259C" w:rsidRPr="0075583B">
        <w:rPr>
          <w:rFonts w:ascii="Times New Roman" w:hAnsi="Times New Roman" w:cs="Times New Roman"/>
          <w:sz w:val="24"/>
          <w:szCs w:val="24"/>
          <w:lang w:val="en-GB"/>
        </w:rPr>
        <w:t xml:space="preserve"> As a laggard region, it scored 1</w:t>
      </w:r>
      <w:r w:rsidR="00FA470D" w:rsidRPr="0075583B">
        <w:rPr>
          <w:rFonts w:ascii="Times New Roman" w:hAnsi="Times New Roman" w:cs="Times New Roman"/>
          <w:sz w:val="24"/>
          <w:szCs w:val="24"/>
          <w:lang w:val="en-GB"/>
        </w:rPr>
        <w:t>5</w:t>
      </w:r>
      <w:r w:rsidR="00B0259C" w:rsidRPr="0075583B">
        <w:rPr>
          <w:rFonts w:ascii="Times New Roman" w:hAnsi="Times New Roman" w:cs="Times New Roman"/>
          <w:sz w:val="24"/>
          <w:szCs w:val="24"/>
          <w:lang w:val="en-GB"/>
        </w:rPr>
        <w:t xml:space="preserve"> for the </w:t>
      </w:r>
      <w:r w:rsidR="00052BBE" w:rsidRPr="0075583B">
        <w:rPr>
          <w:rFonts w:ascii="Times New Roman" w:hAnsi="Times New Roman" w:cs="Times New Roman"/>
          <w:sz w:val="24"/>
          <w:szCs w:val="24"/>
          <w:lang w:val="en-GB"/>
        </w:rPr>
        <w:t xml:space="preserve">tax </w:t>
      </w:r>
      <w:r w:rsidR="00311EA7" w:rsidRPr="0075583B">
        <w:rPr>
          <w:rFonts w:ascii="Times New Roman" w:hAnsi="Times New Roman" w:cs="Times New Roman"/>
          <w:sz w:val="24"/>
          <w:szCs w:val="24"/>
          <w:lang w:val="en-GB"/>
        </w:rPr>
        <w:t>rate,</w:t>
      </w:r>
      <w:r w:rsidR="00FA470D" w:rsidRPr="0075583B">
        <w:rPr>
          <w:rFonts w:ascii="Times New Roman" w:hAnsi="Times New Roman" w:cs="Times New Roman"/>
          <w:sz w:val="24"/>
          <w:szCs w:val="24"/>
          <w:lang w:val="en-GB"/>
        </w:rPr>
        <w:t xml:space="preserve"> an hourly wage of $1.15 was paid, </w:t>
      </w:r>
      <w:r w:rsidR="00BF7BBB">
        <w:rPr>
          <w:rFonts w:ascii="Times New Roman" w:hAnsi="Times New Roman" w:cs="Times New Roman"/>
          <w:sz w:val="24"/>
          <w:szCs w:val="24"/>
          <w:lang w:val="en-GB"/>
        </w:rPr>
        <w:t xml:space="preserve">and </w:t>
      </w:r>
      <w:r w:rsidR="00FA470D" w:rsidRPr="0075583B">
        <w:rPr>
          <w:rFonts w:ascii="Times New Roman" w:hAnsi="Times New Roman" w:cs="Times New Roman"/>
          <w:sz w:val="24"/>
          <w:szCs w:val="24"/>
          <w:lang w:val="en-GB"/>
        </w:rPr>
        <w:t xml:space="preserve">the labour was also not so productive with a score of $12 for its product per person. The labour force seems to be under-educated with a score </w:t>
      </w:r>
      <w:r w:rsidR="00311EA7">
        <w:rPr>
          <w:rFonts w:ascii="Times New Roman" w:hAnsi="Times New Roman" w:cs="Times New Roman"/>
          <w:sz w:val="24"/>
          <w:szCs w:val="24"/>
          <w:lang w:val="en-GB"/>
        </w:rPr>
        <w:t xml:space="preserve">of </w:t>
      </w:r>
      <w:r w:rsidR="00311EA7" w:rsidRPr="0075583B">
        <w:rPr>
          <w:rFonts w:ascii="Times New Roman" w:hAnsi="Times New Roman" w:cs="Times New Roman"/>
          <w:sz w:val="24"/>
          <w:szCs w:val="24"/>
          <w:lang w:val="en-GB"/>
        </w:rPr>
        <w:t>18.2</w:t>
      </w:r>
      <w:r w:rsidR="00311EA7">
        <w:rPr>
          <w:rFonts w:ascii="Times New Roman" w:hAnsi="Times New Roman" w:cs="Times New Roman"/>
          <w:sz w:val="24"/>
          <w:szCs w:val="24"/>
          <w:lang w:val="en-GB"/>
        </w:rPr>
        <w:t xml:space="preserve">, which is </w:t>
      </w:r>
      <w:r w:rsidR="00FA470D" w:rsidRPr="0075583B">
        <w:rPr>
          <w:rFonts w:ascii="Times New Roman" w:hAnsi="Times New Roman" w:cs="Times New Roman"/>
          <w:sz w:val="24"/>
          <w:szCs w:val="24"/>
          <w:lang w:val="en-GB"/>
        </w:rPr>
        <w:t xml:space="preserve">lower than the mean. The </w:t>
      </w:r>
      <w:r w:rsidR="00EC1916" w:rsidRPr="0075583B">
        <w:rPr>
          <w:rFonts w:ascii="Times New Roman" w:hAnsi="Times New Roman" w:cs="Times New Roman"/>
          <w:sz w:val="24"/>
          <w:szCs w:val="24"/>
          <w:lang w:val="en-GB"/>
        </w:rPr>
        <w:t>language skills</w:t>
      </w:r>
      <w:r w:rsidR="00B4590C" w:rsidRPr="0075583B">
        <w:rPr>
          <w:rFonts w:ascii="Times New Roman" w:hAnsi="Times New Roman" w:cs="Times New Roman"/>
          <w:sz w:val="24"/>
          <w:szCs w:val="24"/>
          <w:lang w:val="en-GB"/>
        </w:rPr>
        <w:t xml:space="preserve"> seem not to be meeting the needs of a competitive environment with a score of 5.33, which is below the average of 5.84. </w:t>
      </w:r>
    </w:p>
    <w:p w:rsidR="00AB3C23" w:rsidRPr="0075583B" w:rsidRDefault="00AB3C23" w:rsidP="00D317CA">
      <w:pPr>
        <w:spacing w:line="360" w:lineRule="auto"/>
        <w:ind w:firstLine="706"/>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 xml:space="preserve">As both the predictors and the number of FATs have skewed distributions, evidence in support of the notion that the data is not normal is provided. This is one reason why specifying an Ordinary Least Squares regression for the sample would </w:t>
      </w:r>
      <w:r w:rsidR="00DA36B2">
        <w:rPr>
          <w:rFonts w:ascii="Times New Roman" w:hAnsi="Times New Roman" w:cs="Times New Roman"/>
          <w:sz w:val="24"/>
          <w:szCs w:val="24"/>
          <w:lang w:val="en-GB"/>
        </w:rPr>
        <w:t>be rather limiting</w:t>
      </w:r>
      <w:r w:rsidRPr="0075583B">
        <w:rPr>
          <w:rFonts w:ascii="Times New Roman" w:hAnsi="Times New Roman" w:cs="Times New Roman"/>
          <w:sz w:val="24"/>
          <w:szCs w:val="24"/>
          <w:lang w:val="en-GB"/>
        </w:rPr>
        <w:t xml:space="preserve">. </w:t>
      </w:r>
    </w:p>
    <w:p w:rsidR="006E6C28" w:rsidRPr="0075583B" w:rsidRDefault="006E6C28" w:rsidP="00D317CA">
      <w:pPr>
        <w:spacing w:line="360" w:lineRule="auto"/>
        <w:ind w:firstLine="706"/>
        <w:jc w:val="both"/>
        <w:rPr>
          <w:rFonts w:ascii="Times New Roman" w:hAnsi="Times New Roman" w:cs="Times New Roman"/>
          <w:sz w:val="24"/>
          <w:szCs w:val="24"/>
          <w:lang w:val="en-GB"/>
        </w:rPr>
      </w:pPr>
    </w:p>
    <w:p w:rsidR="00177D58" w:rsidRPr="0075583B" w:rsidRDefault="006E6C28" w:rsidP="00D317CA">
      <w:pPr>
        <w:spacing w:line="360" w:lineRule="auto"/>
        <w:ind w:firstLine="0"/>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br w:type="page"/>
      </w:r>
    </w:p>
    <w:p w:rsidR="0077195C" w:rsidRPr="0075583B" w:rsidRDefault="0077195C" w:rsidP="00D317CA">
      <w:pPr>
        <w:pStyle w:val="Heading2"/>
        <w:numPr>
          <w:ilvl w:val="0"/>
          <w:numId w:val="9"/>
        </w:numPr>
        <w:spacing w:line="360" w:lineRule="auto"/>
        <w:jc w:val="both"/>
        <w:rPr>
          <w:rFonts w:ascii="Times New Roman" w:hAnsi="Times New Roman" w:cs="Times New Roman"/>
          <w:sz w:val="24"/>
          <w:szCs w:val="24"/>
          <w:lang w:val="en-GB"/>
        </w:rPr>
      </w:pPr>
      <w:bookmarkStart w:id="10" w:name="_Toc330425616"/>
      <w:r w:rsidRPr="0075583B">
        <w:rPr>
          <w:rFonts w:ascii="Times New Roman" w:hAnsi="Times New Roman" w:cs="Times New Roman"/>
          <w:sz w:val="24"/>
          <w:szCs w:val="24"/>
          <w:lang w:val="en-GB"/>
        </w:rPr>
        <w:lastRenderedPageBreak/>
        <w:t>Binary Logistic Regression</w:t>
      </w:r>
      <w:r w:rsidR="00C0656D" w:rsidRPr="0075583B">
        <w:rPr>
          <w:rFonts w:ascii="Times New Roman" w:hAnsi="Times New Roman" w:cs="Times New Roman"/>
          <w:sz w:val="24"/>
          <w:szCs w:val="24"/>
          <w:lang w:val="en-GB"/>
        </w:rPr>
        <w:t xml:space="preserve"> Results and Assumption Tests</w:t>
      </w:r>
      <w:bookmarkEnd w:id="10"/>
    </w:p>
    <w:p w:rsidR="009360F1" w:rsidRPr="0075583B" w:rsidRDefault="009360F1" w:rsidP="00D317CA">
      <w:pPr>
        <w:spacing w:line="360" w:lineRule="auto"/>
        <w:ind w:firstLine="706"/>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 xml:space="preserve">When performing logistic analysis, several methods are available. The Backward Likelihood Ratio stepwise method has been used here. Initially a full model is estimated, including all the variables in the regression. </w:t>
      </w:r>
      <w:r w:rsidR="00794DFE" w:rsidRPr="0075583B">
        <w:rPr>
          <w:rFonts w:ascii="Times New Roman" w:hAnsi="Times New Roman" w:cs="Times New Roman"/>
          <w:sz w:val="24"/>
          <w:szCs w:val="24"/>
          <w:lang w:val="en-GB"/>
        </w:rPr>
        <w:t xml:space="preserve">At each step, one by one, </w:t>
      </w:r>
      <w:r w:rsidRPr="0075583B">
        <w:rPr>
          <w:rFonts w:ascii="Times New Roman" w:hAnsi="Times New Roman" w:cs="Times New Roman"/>
          <w:sz w:val="24"/>
          <w:szCs w:val="24"/>
          <w:lang w:val="en-GB"/>
        </w:rPr>
        <w:t xml:space="preserve">it excludes the </w:t>
      </w:r>
      <w:r w:rsidR="00794DFE" w:rsidRPr="0075583B">
        <w:rPr>
          <w:rFonts w:ascii="Times New Roman" w:hAnsi="Times New Roman" w:cs="Times New Roman"/>
          <w:sz w:val="24"/>
          <w:szCs w:val="24"/>
          <w:lang w:val="en-GB"/>
        </w:rPr>
        <w:t xml:space="preserve">variables which are </w:t>
      </w:r>
      <w:r w:rsidRPr="0075583B">
        <w:rPr>
          <w:rFonts w:ascii="Times New Roman" w:hAnsi="Times New Roman" w:cs="Times New Roman"/>
          <w:sz w:val="24"/>
          <w:szCs w:val="24"/>
          <w:lang w:val="en-GB"/>
        </w:rPr>
        <w:t xml:space="preserve">insignificant </w:t>
      </w:r>
      <w:r w:rsidR="00794DFE" w:rsidRPr="0075583B">
        <w:rPr>
          <w:rFonts w:ascii="Times New Roman" w:hAnsi="Times New Roman" w:cs="Times New Roman"/>
          <w:sz w:val="24"/>
          <w:szCs w:val="24"/>
          <w:lang w:val="en-GB"/>
        </w:rPr>
        <w:t>from the model.</w:t>
      </w:r>
      <w:r w:rsidR="00CB030E">
        <w:rPr>
          <w:rFonts w:ascii="Times New Roman" w:hAnsi="Times New Roman" w:cs="Times New Roman"/>
          <w:sz w:val="24"/>
          <w:szCs w:val="24"/>
          <w:lang w:val="en-GB"/>
        </w:rPr>
        <w:t xml:space="preserve"> It tests which variables to remove by inspecting whether the removal of one of the variables increases or decreases the explanatory power of the model. </w:t>
      </w:r>
      <w:r w:rsidR="00600C57">
        <w:rPr>
          <w:rFonts w:ascii="Times New Roman" w:hAnsi="Times New Roman" w:cs="Times New Roman"/>
          <w:sz w:val="24"/>
          <w:szCs w:val="24"/>
          <w:lang w:val="en-GB"/>
        </w:rPr>
        <w:t>The first explanatory variable which will be removed is the one which has the smallest effect on the model fitting the data.</w:t>
      </w:r>
      <w:r w:rsidR="00794DFE" w:rsidRPr="0075583B">
        <w:rPr>
          <w:rFonts w:ascii="Times New Roman" w:hAnsi="Times New Roman" w:cs="Times New Roman"/>
          <w:sz w:val="24"/>
          <w:szCs w:val="24"/>
          <w:lang w:val="en-GB"/>
        </w:rPr>
        <w:t xml:space="preserve"> </w:t>
      </w:r>
      <w:r w:rsidRPr="0075583B">
        <w:rPr>
          <w:rFonts w:ascii="Times New Roman" w:hAnsi="Times New Roman" w:cs="Times New Roman"/>
          <w:sz w:val="24"/>
          <w:szCs w:val="24"/>
          <w:lang w:val="en-GB"/>
        </w:rPr>
        <w:t xml:space="preserve">This method is preferred over other methods which start the model with only the constant, and test each variable and its explanatory power for the model individually.  It is preferred because of so called ‘suppressor effects’, which means that variables </w:t>
      </w:r>
      <w:r w:rsidR="00F02BA7">
        <w:rPr>
          <w:rFonts w:ascii="Times New Roman" w:hAnsi="Times New Roman" w:cs="Times New Roman"/>
          <w:sz w:val="24"/>
          <w:szCs w:val="24"/>
          <w:lang w:val="en-GB"/>
        </w:rPr>
        <w:t xml:space="preserve">may only be </w:t>
      </w:r>
      <w:r w:rsidRPr="0075583B">
        <w:rPr>
          <w:rFonts w:ascii="Times New Roman" w:hAnsi="Times New Roman" w:cs="Times New Roman"/>
          <w:sz w:val="24"/>
          <w:szCs w:val="24"/>
          <w:lang w:val="en-GB"/>
        </w:rPr>
        <w:t>significant</w:t>
      </w:r>
      <w:r w:rsidR="00F02BA7">
        <w:rPr>
          <w:rFonts w:ascii="Times New Roman" w:hAnsi="Times New Roman" w:cs="Times New Roman"/>
          <w:sz w:val="24"/>
          <w:szCs w:val="24"/>
          <w:lang w:val="en-GB"/>
        </w:rPr>
        <w:t xml:space="preserve"> once other factors are kept constant</w:t>
      </w:r>
      <w:r w:rsidRPr="0075583B">
        <w:rPr>
          <w:rFonts w:ascii="Times New Roman" w:hAnsi="Times New Roman" w:cs="Times New Roman"/>
          <w:sz w:val="24"/>
          <w:szCs w:val="24"/>
          <w:lang w:val="en-GB"/>
        </w:rPr>
        <w:t xml:space="preserve">. Therefore, the Backward L.R. method is better as it is less likely to make a Type II error </w:t>
      </w:r>
      <w:r w:rsidR="00160147" w:rsidRPr="0075583B">
        <w:rPr>
          <w:rFonts w:ascii="Times New Roman" w:hAnsi="Times New Roman" w:cs="Times New Roman"/>
          <w:sz w:val="24"/>
          <w:szCs w:val="24"/>
          <w:lang w:val="en-GB"/>
        </w:rPr>
        <w:t xml:space="preserve">of </w:t>
      </w:r>
      <w:r w:rsidRPr="0075583B">
        <w:rPr>
          <w:rFonts w:ascii="Times New Roman" w:hAnsi="Times New Roman" w:cs="Times New Roman"/>
          <w:sz w:val="24"/>
          <w:szCs w:val="24"/>
          <w:lang w:val="en-GB"/>
        </w:rPr>
        <w:t xml:space="preserve">rejecting a variable from the model as insignificant when indeed it is significant. </w:t>
      </w:r>
      <w:r w:rsidR="00B111CF" w:rsidRPr="0075583B">
        <w:rPr>
          <w:rFonts w:ascii="Times New Roman" w:hAnsi="Times New Roman" w:cs="Times New Roman"/>
          <w:sz w:val="24"/>
          <w:szCs w:val="24"/>
          <w:lang w:val="en-GB"/>
        </w:rPr>
        <w:t>Each step differs from the previous by one degree of freedom</w:t>
      </w:r>
      <w:r w:rsidR="00794DFE" w:rsidRPr="0075583B">
        <w:rPr>
          <w:rFonts w:ascii="Times New Roman" w:hAnsi="Times New Roman" w:cs="Times New Roman"/>
          <w:sz w:val="24"/>
          <w:szCs w:val="24"/>
          <w:lang w:val="en-GB"/>
        </w:rPr>
        <w:t>, as one variable is excluded at each step</w:t>
      </w:r>
      <w:r w:rsidR="00B111CF" w:rsidRPr="0075583B">
        <w:rPr>
          <w:rFonts w:ascii="Times New Roman" w:hAnsi="Times New Roman" w:cs="Times New Roman"/>
          <w:sz w:val="24"/>
          <w:szCs w:val="24"/>
          <w:lang w:val="en-GB"/>
        </w:rPr>
        <w:t>. A total of 4 steps have been regressed.</w:t>
      </w:r>
    </w:p>
    <w:p w:rsidR="00874EEB" w:rsidRPr="0075583B" w:rsidRDefault="00D12BAC" w:rsidP="00D317CA">
      <w:pPr>
        <w:spacing w:line="360" w:lineRule="auto"/>
        <w:ind w:firstLine="706"/>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 xml:space="preserve">The </w:t>
      </w:r>
      <w:r w:rsidRPr="0075583B">
        <w:rPr>
          <w:rFonts w:ascii="Times New Roman" w:hAnsi="Times New Roman" w:cs="Times New Roman"/>
          <w:i/>
          <w:sz w:val="24"/>
          <w:szCs w:val="24"/>
          <w:lang w:val="en-GB"/>
        </w:rPr>
        <w:t>high</w:t>
      </w:r>
      <w:r w:rsidRPr="0075583B">
        <w:rPr>
          <w:rFonts w:ascii="Times New Roman" w:hAnsi="Times New Roman" w:cs="Times New Roman"/>
          <w:sz w:val="24"/>
          <w:szCs w:val="24"/>
          <w:lang w:val="en-GB"/>
        </w:rPr>
        <w:t xml:space="preserve"> number of FATs range is taken as the reference category, so the regressions are used to explain the </w:t>
      </w:r>
      <w:r w:rsidRPr="0075583B">
        <w:rPr>
          <w:rFonts w:ascii="Times New Roman" w:hAnsi="Times New Roman" w:cs="Times New Roman"/>
          <w:i/>
          <w:sz w:val="24"/>
          <w:szCs w:val="24"/>
          <w:lang w:val="en-GB"/>
        </w:rPr>
        <w:t>low</w:t>
      </w:r>
      <w:r w:rsidRPr="0075583B">
        <w:rPr>
          <w:rFonts w:ascii="Times New Roman" w:hAnsi="Times New Roman" w:cs="Times New Roman"/>
          <w:sz w:val="24"/>
          <w:szCs w:val="24"/>
          <w:lang w:val="en-GB"/>
        </w:rPr>
        <w:t xml:space="preserve"> number of FATs.  </w:t>
      </w:r>
      <w:r w:rsidR="00874EEB" w:rsidRPr="0075583B">
        <w:rPr>
          <w:rFonts w:ascii="Times New Roman" w:hAnsi="Times New Roman" w:cs="Times New Roman"/>
          <w:sz w:val="24"/>
          <w:szCs w:val="24"/>
          <w:lang w:val="en-GB"/>
        </w:rPr>
        <w:t>The results from the first stepwise reg</w:t>
      </w:r>
      <w:r w:rsidR="00D15465" w:rsidRPr="0075583B">
        <w:rPr>
          <w:rFonts w:ascii="Times New Roman" w:hAnsi="Times New Roman" w:cs="Times New Roman"/>
          <w:sz w:val="24"/>
          <w:szCs w:val="24"/>
          <w:lang w:val="en-GB"/>
        </w:rPr>
        <w:t>ression are presented in Table 4</w:t>
      </w:r>
      <w:r w:rsidR="00874EEB" w:rsidRPr="0075583B">
        <w:rPr>
          <w:rFonts w:ascii="Times New Roman" w:hAnsi="Times New Roman" w:cs="Times New Roman"/>
          <w:sz w:val="24"/>
          <w:szCs w:val="24"/>
          <w:lang w:val="en-GB"/>
        </w:rPr>
        <w:t xml:space="preserve">. The Wald statistic tests whether or not the independent variables used in the regression significantly add to the model. </w:t>
      </w:r>
      <w:r w:rsidRPr="0075583B">
        <w:rPr>
          <w:rFonts w:ascii="Times New Roman" w:hAnsi="Times New Roman" w:cs="Times New Roman"/>
          <w:sz w:val="24"/>
          <w:szCs w:val="24"/>
          <w:lang w:val="en-GB"/>
        </w:rPr>
        <w:t>From the 9</w:t>
      </w:r>
      <w:r w:rsidR="0016585B" w:rsidRPr="0075583B">
        <w:rPr>
          <w:rFonts w:ascii="Times New Roman" w:hAnsi="Times New Roman" w:cs="Times New Roman"/>
          <w:sz w:val="24"/>
          <w:szCs w:val="24"/>
          <w:lang w:val="en-GB"/>
        </w:rPr>
        <w:t xml:space="preserve"> predictor variable</w:t>
      </w:r>
      <w:r w:rsidRPr="0075583B">
        <w:rPr>
          <w:rFonts w:ascii="Times New Roman" w:hAnsi="Times New Roman" w:cs="Times New Roman"/>
          <w:sz w:val="24"/>
          <w:szCs w:val="24"/>
          <w:lang w:val="en-GB"/>
        </w:rPr>
        <w:t>s used in the regression, only 3</w:t>
      </w:r>
      <w:r w:rsidR="0016585B" w:rsidRPr="0075583B">
        <w:rPr>
          <w:rFonts w:ascii="Times New Roman" w:hAnsi="Times New Roman" w:cs="Times New Roman"/>
          <w:sz w:val="24"/>
          <w:szCs w:val="24"/>
          <w:lang w:val="en-GB"/>
        </w:rPr>
        <w:t xml:space="preserve"> are significant; the </w:t>
      </w:r>
      <w:r w:rsidR="0016585B" w:rsidRPr="0075583B">
        <w:rPr>
          <w:rFonts w:ascii="Times New Roman" w:hAnsi="Times New Roman" w:cs="Times New Roman"/>
          <w:i/>
          <w:sz w:val="24"/>
          <w:szCs w:val="24"/>
          <w:lang w:val="en-GB"/>
        </w:rPr>
        <w:t xml:space="preserve">corporate tax rate </w:t>
      </w:r>
      <w:r w:rsidR="00605CD9" w:rsidRPr="0075583B">
        <w:rPr>
          <w:rFonts w:ascii="Times New Roman" w:hAnsi="Times New Roman" w:cs="Times New Roman"/>
          <w:sz w:val="24"/>
          <w:szCs w:val="24"/>
          <w:lang w:val="en-GB"/>
        </w:rPr>
        <w:t>(p=</w:t>
      </w:r>
      <w:r w:rsidR="00D15465" w:rsidRPr="0075583B">
        <w:rPr>
          <w:rFonts w:ascii="Times New Roman" w:hAnsi="Times New Roman" w:cs="Times New Roman"/>
          <w:sz w:val="24"/>
          <w:szCs w:val="24"/>
          <w:lang w:val="en-GB"/>
        </w:rPr>
        <w:t>0.020</w:t>
      </w:r>
      <w:r w:rsidR="0016585B" w:rsidRPr="0075583B">
        <w:rPr>
          <w:rFonts w:ascii="Times New Roman" w:hAnsi="Times New Roman" w:cs="Times New Roman"/>
          <w:sz w:val="24"/>
          <w:szCs w:val="24"/>
          <w:lang w:val="en-GB"/>
        </w:rPr>
        <w:t>)</w:t>
      </w:r>
      <w:r w:rsidR="00726B76" w:rsidRPr="0075583B">
        <w:rPr>
          <w:rFonts w:ascii="Times New Roman" w:hAnsi="Times New Roman" w:cs="Times New Roman"/>
          <w:sz w:val="24"/>
          <w:szCs w:val="24"/>
          <w:lang w:val="en-GB"/>
        </w:rPr>
        <w:t>,</w:t>
      </w:r>
      <w:r w:rsidR="00726B76" w:rsidRPr="0075583B">
        <w:rPr>
          <w:rFonts w:ascii="Times New Roman" w:hAnsi="Times New Roman" w:cs="Times New Roman"/>
          <w:i/>
          <w:sz w:val="24"/>
          <w:szCs w:val="24"/>
          <w:lang w:val="en-GB"/>
        </w:rPr>
        <w:t xml:space="preserve"> number of foreign languages</w:t>
      </w:r>
      <w:r w:rsidR="00605CD9" w:rsidRPr="0075583B">
        <w:rPr>
          <w:rFonts w:ascii="Times New Roman" w:hAnsi="Times New Roman" w:cs="Times New Roman"/>
          <w:sz w:val="24"/>
          <w:szCs w:val="24"/>
          <w:lang w:val="en-GB"/>
        </w:rPr>
        <w:t xml:space="preserve"> </w:t>
      </w:r>
      <w:r w:rsidR="00726B76" w:rsidRPr="0075583B">
        <w:rPr>
          <w:rFonts w:ascii="Times New Roman" w:hAnsi="Times New Roman" w:cs="Times New Roman"/>
          <w:sz w:val="24"/>
          <w:szCs w:val="24"/>
          <w:lang w:val="en-GB"/>
        </w:rPr>
        <w:t>(p=0.0</w:t>
      </w:r>
      <w:r w:rsidR="00D15465" w:rsidRPr="0075583B">
        <w:rPr>
          <w:rFonts w:ascii="Times New Roman" w:hAnsi="Times New Roman" w:cs="Times New Roman"/>
          <w:sz w:val="24"/>
          <w:szCs w:val="24"/>
          <w:lang w:val="en-GB"/>
        </w:rPr>
        <w:t>16</w:t>
      </w:r>
      <w:r w:rsidR="00726B76" w:rsidRPr="0075583B">
        <w:rPr>
          <w:rFonts w:ascii="Times New Roman" w:hAnsi="Times New Roman" w:cs="Times New Roman"/>
          <w:sz w:val="24"/>
          <w:szCs w:val="24"/>
          <w:lang w:val="en-GB"/>
        </w:rPr>
        <w:t>)</w:t>
      </w:r>
      <w:r w:rsidR="00605CD9" w:rsidRPr="0075583B">
        <w:rPr>
          <w:rFonts w:ascii="Times New Roman" w:hAnsi="Times New Roman" w:cs="Times New Roman"/>
          <w:sz w:val="24"/>
          <w:szCs w:val="24"/>
          <w:lang w:val="en-GB"/>
        </w:rPr>
        <w:t xml:space="preserve"> </w:t>
      </w:r>
      <w:r w:rsidR="0016585B" w:rsidRPr="0075583B">
        <w:rPr>
          <w:rFonts w:ascii="Times New Roman" w:hAnsi="Times New Roman" w:cs="Times New Roman"/>
          <w:sz w:val="24"/>
          <w:szCs w:val="24"/>
          <w:lang w:val="en-GB"/>
        </w:rPr>
        <w:t xml:space="preserve">and the </w:t>
      </w:r>
      <w:r w:rsidR="0016585B" w:rsidRPr="0075583B">
        <w:rPr>
          <w:rFonts w:ascii="Times New Roman" w:hAnsi="Times New Roman" w:cs="Times New Roman"/>
          <w:i/>
          <w:sz w:val="24"/>
          <w:szCs w:val="24"/>
          <w:lang w:val="en-GB"/>
        </w:rPr>
        <w:t xml:space="preserve">GDP </w:t>
      </w:r>
      <w:r w:rsidR="00D15465" w:rsidRPr="0075583B">
        <w:rPr>
          <w:rFonts w:ascii="Times New Roman" w:hAnsi="Times New Roman" w:cs="Times New Roman"/>
          <w:sz w:val="24"/>
          <w:szCs w:val="24"/>
          <w:lang w:val="en-GB"/>
        </w:rPr>
        <w:t>level (p=0.036</w:t>
      </w:r>
      <w:r w:rsidR="0016585B" w:rsidRPr="0075583B">
        <w:rPr>
          <w:rFonts w:ascii="Times New Roman" w:hAnsi="Times New Roman" w:cs="Times New Roman"/>
          <w:sz w:val="24"/>
          <w:szCs w:val="24"/>
          <w:lang w:val="en-GB"/>
        </w:rPr>
        <w:t xml:space="preserve">).  </w:t>
      </w:r>
      <w:r w:rsidRPr="0075583B">
        <w:rPr>
          <w:rFonts w:ascii="Times New Roman" w:hAnsi="Times New Roman" w:cs="Times New Roman"/>
          <w:sz w:val="24"/>
          <w:szCs w:val="24"/>
          <w:lang w:val="en-GB"/>
        </w:rPr>
        <w:t>T</w:t>
      </w:r>
      <w:r w:rsidR="0016585B" w:rsidRPr="0075583B">
        <w:rPr>
          <w:rFonts w:ascii="Times New Roman" w:hAnsi="Times New Roman" w:cs="Times New Roman"/>
          <w:sz w:val="24"/>
          <w:szCs w:val="24"/>
          <w:lang w:val="en-GB"/>
        </w:rPr>
        <w:t xml:space="preserve">he </w:t>
      </w:r>
      <w:r w:rsidR="0016585B" w:rsidRPr="0075583B">
        <w:rPr>
          <w:rFonts w:ascii="Times New Roman" w:hAnsi="Times New Roman" w:cs="Times New Roman"/>
          <w:i/>
          <w:sz w:val="24"/>
          <w:szCs w:val="24"/>
          <w:lang w:val="en-GB"/>
        </w:rPr>
        <w:t xml:space="preserve">corporate tax rate </w:t>
      </w:r>
      <w:r w:rsidR="0016585B" w:rsidRPr="0075583B">
        <w:rPr>
          <w:rFonts w:ascii="Times New Roman" w:hAnsi="Times New Roman" w:cs="Times New Roman"/>
          <w:sz w:val="24"/>
          <w:szCs w:val="24"/>
          <w:lang w:val="en-GB"/>
        </w:rPr>
        <w:t>has a</w:t>
      </w:r>
      <w:r w:rsidR="00160147" w:rsidRPr="0075583B">
        <w:rPr>
          <w:rFonts w:ascii="Times New Roman" w:hAnsi="Times New Roman" w:cs="Times New Roman"/>
          <w:sz w:val="24"/>
          <w:szCs w:val="24"/>
          <w:lang w:val="en-GB"/>
        </w:rPr>
        <w:t xml:space="preserve"> positive </w:t>
      </w:r>
      <w:r w:rsidR="0016585B" w:rsidRPr="0075583B">
        <w:rPr>
          <w:rFonts w:ascii="Times New Roman" w:hAnsi="Times New Roman" w:cs="Times New Roman"/>
          <w:sz w:val="24"/>
          <w:szCs w:val="24"/>
          <w:lang w:val="en-GB"/>
        </w:rPr>
        <w:t xml:space="preserve"> </w:t>
      </w:r>
      <w:r w:rsidR="00605CD9" w:rsidRPr="0075583B">
        <w:rPr>
          <w:rFonts w:ascii="Times New Roman" w:hAnsi="Times New Roman" w:cs="Times New Roman"/>
          <w:sz w:val="24"/>
          <w:szCs w:val="24"/>
          <w:lang w:val="en-GB"/>
        </w:rPr>
        <w:t xml:space="preserve">                 </w:t>
      </w:r>
      <w:r w:rsidR="0016585B" w:rsidRPr="0075583B">
        <w:rPr>
          <w:rFonts w:ascii="Times New Roman" w:hAnsi="Times New Roman" w:cs="Times New Roman"/>
          <w:sz w:val="24"/>
          <w:szCs w:val="24"/>
          <w:lang w:val="en-GB"/>
        </w:rPr>
        <w:t>B-</w:t>
      </w:r>
      <w:r w:rsidR="00D15465" w:rsidRPr="0075583B">
        <w:rPr>
          <w:rFonts w:ascii="Times New Roman" w:hAnsi="Times New Roman" w:cs="Times New Roman"/>
          <w:sz w:val="24"/>
          <w:szCs w:val="24"/>
          <w:lang w:val="en-GB"/>
        </w:rPr>
        <w:t>coefficient of 0.452</w:t>
      </w:r>
      <w:r w:rsidR="0016585B" w:rsidRPr="0075583B">
        <w:rPr>
          <w:rFonts w:ascii="Times New Roman" w:hAnsi="Times New Roman" w:cs="Times New Roman"/>
          <w:sz w:val="24"/>
          <w:szCs w:val="24"/>
          <w:lang w:val="en-GB"/>
        </w:rPr>
        <w:t xml:space="preserve">. This means that the higher the corporate tax rate charged on income, the higher the probability a low number of FATs in a country </w:t>
      </w:r>
      <w:r w:rsidR="00A37FFB" w:rsidRPr="0075583B">
        <w:rPr>
          <w:rFonts w:ascii="Times New Roman" w:hAnsi="Times New Roman" w:cs="Times New Roman"/>
          <w:sz w:val="24"/>
          <w:szCs w:val="24"/>
          <w:lang w:val="en-GB"/>
        </w:rPr>
        <w:t xml:space="preserve">is </w:t>
      </w:r>
      <w:r w:rsidR="0016585B" w:rsidRPr="0075583B">
        <w:rPr>
          <w:rFonts w:ascii="Times New Roman" w:hAnsi="Times New Roman" w:cs="Times New Roman"/>
          <w:sz w:val="24"/>
          <w:szCs w:val="24"/>
          <w:lang w:val="en-GB"/>
        </w:rPr>
        <w:t>present</w:t>
      </w:r>
      <w:r w:rsidR="007B7847" w:rsidRPr="0075583B">
        <w:rPr>
          <w:rFonts w:ascii="Times New Roman" w:hAnsi="Times New Roman" w:cs="Times New Roman"/>
          <w:sz w:val="24"/>
          <w:szCs w:val="24"/>
          <w:lang w:val="en-GB"/>
        </w:rPr>
        <w:t>, as is found in Voget (2011)</w:t>
      </w:r>
      <w:r w:rsidR="0016585B" w:rsidRPr="0075583B">
        <w:rPr>
          <w:rFonts w:ascii="Times New Roman" w:hAnsi="Times New Roman" w:cs="Times New Roman"/>
          <w:sz w:val="24"/>
          <w:szCs w:val="24"/>
          <w:lang w:val="en-GB"/>
        </w:rPr>
        <w:t xml:space="preserve">. This seems sensible, as FATs would be discouraged to locate in countries where their income is highly taxed. </w:t>
      </w:r>
      <w:r w:rsidR="00B13BB7" w:rsidRPr="0075583B">
        <w:rPr>
          <w:rFonts w:ascii="Times New Roman" w:hAnsi="Times New Roman" w:cs="Times New Roman"/>
          <w:sz w:val="24"/>
          <w:szCs w:val="24"/>
          <w:lang w:val="en-GB"/>
        </w:rPr>
        <w:t xml:space="preserve">Furthermore, the amount of </w:t>
      </w:r>
      <w:r w:rsidR="00B13BB7" w:rsidRPr="0075583B">
        <w:rPr>
          <w:rFonts w:ascii="Times New Roman" w:hAnsi="Times New Roman" w:cs="Times New Roman"/>
          <w:i/>
          <w:sz w:val="24"/>
          <w:szCs w:val="24"/>
          <w:lang w:val="en-GB"/>
        </w:rPr>
        <w:t>GDP</w:t>
      </w:r>
      <w:r w:rsidR="00B13BB7" w:rsidRPr="0075583B">
        <w:rPr>
          <w:rFonts w:ascii="Times New Roman" w:hAnsi="Times New Roman" w:cs="Times New Roman"/>
          <w:sz w:val="24"/>
          <w:szCs w:val="24"/>
          <w:lang w:val="en-GB"/>
        </w:rPr>
        <w:t xml:space="preserve"> a country produc</w:t>
      </w:r>
      <w:r w:rsidR="00D15465" w:rsidRPr="0075583B">
        <w:rPr>
          <w:rFonts w:ascii="Times New Roman" w:hAnsi="Times New Roman" w:cs="Times New Roman"/>
          <w:sz w:val="24"/>
          <w:szCs w:val="24"/>
          <w:lang w:val="en-GB"/>
        </w:rPr>
        <w:t>es has a B-coefficient of -0.002</w:t>
      </w:r>
      <w:r w:rsidR="00B13BB7" w:rsidRPr="0075583B">
        <w:rPr>
          <w:rFonts w:ascii="Times New Roman" w:hAnsi="Times New Roman" w:cs="Times New Roman"/>
          <w:sz w:val="24"/>
          <w:szCs w:val="24"/>
          <w:lang w:val="en-GB"/>
        </w:rPr>
        <w:t xml:space="preserve">. If a country has a large economy and produces a large amount of domestic product, then the probability of having a low number of FATs in a country is low. A strong economy can attract FATs as it can help drive </w:t>
      </w:r>
      <w:r w:rsidR="009B5EFA" w:rsidRPr="0075583B">
        <w:rPr>
          <w:rFonts w:ascii="Times New Roman" w:hAnsi="Times New Roman" w:cs="Times New Roman"/>
          <w:sz w:val="24"/>
          <w:szCs w:val="24"/>
          <w:lang w:val="en-GB"/>
        </w:rPr>
        <w:t>more</w:t>
      </w:r>
      <w:r w:rsidR="00B13BB7" w:rsidRPr="0075583B">
        <w:rPr>
          <w:rFonts w:ascii="Times New Roman" w:hAnsi="Times New Roman" w:cs="Times New Roman"/>
          <w:sz w:val="24"/>
          <w:szCs w:val="24"/>
          <w:lang w:val="en-GB"/>
        </w:rPr>
        <w:t xml:space="preserve"> revenue.</w:t>
      </w:r>
      <w:r w:rsidR="00A37FFB" w:rsidRPr="0075583B">
        <w:rPr>
          <w:rFonts w:ascii="Times New Roman" w:hAnsi="Times New Roman" w:cs="Times New Roman"/>
          <w:sz w:val="24"/>
          <w:szCs w:val="24"/>
          <w:lang w:val="en-GB"/>
        </w:rPr>
        <w:t xml:space="preserve"> Usually, a large economy has an </w:t>
      </w:r>
      <w:r w:rsidR="00B13BB7" w:rsidRPr="0075583B">
        <w:rPr>
          <w:rFonts w:ascii="Times New Roman" w:hAnsi="Times New Roman" w:cs="Times New Roman"/>
          <w:sz w:val="24"/>
          <w:szCs w:val="24"/>
          <w:lang w:val="en-GB"/>
        </w:rPr>
        <w:t xml:space="preserve">efficient infrastructure and a large number of efficient enterprises, so these FATs can gain from agglomeration </w:t>
      </w:r>
      <w:r w:rsidR="00387206" w:rsidRPr="0075583B">
        <w:rPr>
          <w:rFonts w:ascii="Times New Roman" w:hAnsi="Times New Roman" w:cs="Times New Roman"/>
          <w:sz w:val="24"/>
          <w:szCs w:val="24"/>
          <w:lang w:val="en-GB"/>
        </w:rPr>
        <w:t xml:space="preserve">effects </w:t>
      </w:r>
      <w:r w:rsidR="00B13BB7" w:rsidRPr="0075583B">
        <w:rPr>
          <w:rFonts w:ascii="Times New Roman" w:hAnsi="Times New Roman" w:cs="Times New Roman"/>
          <w:sz w:val="24"/>
          <w:szCs w:val="24"/>
          <w:lang w:val="en-GB"/>
        </w:rPr>
        <w:t>of other firms</w:t>
      </w:r>
      <w:r w:rsidR="00387206" w:rsidRPr="0075583B">
        <w:rPr>
          <w:rFonts w:ascii="Times New Roman" w:hAnsi="Times New Roman" w:cs="Times New Roman"/>
          <w:sz w:val="24"/>
          <w:szCs w:val="24"/>
          <w:lang w:val="en-GB"/>
        </w:rPr>
        <w:t xml:space="preserve"> as wel</w:t>
      </w:r>
      <w:r w:rsidR="00F73B66" w:rsidRPr="0075583B">
        <w:rPr>
          <w:rFonts w:ascii="Times New Roman" w:hAnsi="Times New Roman" w:cs="Times New Roman"/>
          <w:sz w:val="24"/>
          <w:szCs w:val="24"/>
          <w:lang w:val="en-GB"/>
        </w:rPr>
        <w:t>l as other market efficiencies</w:t>
      </w:r>
      <w:r w:rsidR="007B7847" w:rsidRPr="0075583B">
        <w:rPr>
          <w:rFonts w:ascii="Times New Roman" w:hAnsi="Times New Roman" w:cs="Times New Roman"/>
          <w:sz w:val="24"/>
          <w:szCs w:val="24"/>
          <w:lang w:val="en-GB"/>
        </w:rPr>
        <w:t xml:space="preserve"> as is found in Crozet et al (2003)</w:t>
      </w:r>
      <w:r w:rsidR="00F73B66" w:rsidRPr="0075583B">
        <w:rPr>
          <w:rFonts w:ascii="Times New Roman" w:hAnsi="Times New Roman" w:cs="Times New Roman"/>
          <w:sz w:val="24"/>
          <w:szCs w:val="24"/>
          <w:lang w:val="en-GB"/>
        </w:rPr>
        <w:t>.</w:t>
      </w:r>
      <w:r w:rsidR="003E4B29" w:rsidRPr="0075583B">
        <w:rPr>
          <w:rFonts w:ascii="Times New Roman" w:hAnsi="Times New Roman" w:cs="Times New Roman"/>
          <w:sz w:val="24"/>
          <w:szCs w:val="24"/>
          <w:lang w:val="en-GB"/>
        </w:rPr>
        <w:t xml:space="preserve"> </w:t>
      </w:r>
      <w:r w:rsidR="00F92625" w:rsidRPr="0075583B">
        <w:rPr>
          <w:rFonts w:ascii="Times New Roman" w:hAnsi="Times New Roman" w:cs="Times New Roman"/>
          <w:sz w:val="24"/>
          <w:szCs w:val="24"/>
          <w:lang w:val="en-GB"/>
        </w:rPr>
        <w:t xml:space="preserve">The variable </w:t>
      </w:r>
      <w:r w:rsidRPr="0075583B">
        <w:rPr>
          <w:rFonts w:ascii="Times New Roman" w:hAnsi="Times New Roman" w:cs="Times New Roman"/>
          <w:i/>
          <w:sz w:val="24"/>
          <w:szCs w:val="24"/>
          <w:lang w:val="en-GB"/>
        </w:rPr>
        <w:t>number of foreign languages known</w:t>
      </w:r>
      <w:r w:rsidR="00A37FFB" w:rsidRPr="0075583B">
        <w:rPr>
          <w:rFonts w:ascii="Times New Roman" w:hAnsi="Times New Roman" w:cs="Times New Roman"/>
          <w:sz w:val="24"/>
          <w:szCs w:val="24"/>
          <w:lang w:val="en-GB"/>
        </w:rPr>
        <w:t xml:space="preserve"> </w:t>
      </w:r>
      <w:r w:rsidRPr="0075583B">
        <w:rPr>
          <w:rFonts w:ascii="Times New Roman" w:hAnsi="Times New Roman" w:cs="Times New Roman"/>
          <w:sz w:val="24"/>
          <w:szCs w:val="24"/>
          <w:lang w:val="en-GB"/>
        </w:rPr>
        <w:t>is also significant (p= 0.028</w:t>
      </w:r>
      <w:r w:rsidR="00F92625" w:rsidRPr="0075583B">
        <w:rPr>
          <w:rFonts w:ascii="Times New Roman" w:hAnsi="Times New Roman" w:cs="Times New Roman"/>
          <w:sz w:val="24"/>
          <w:szCs w:val="24"/>
          <w:lang w:val="en-GB"/>
        </w:rPr>
        <w:t xml:space="preserve">), </w:t>
      </w:r>
      <w:r w:rsidR="00D15465" w:rsidRPr="0075583B">
        <w:rPr>
          <w:rFonts w:ascii="Times New Roman" w:hAnsi="Times New Roman" w:cs="Times New Roman"/>
          <w:sz w:val="24"/>
          <w:szCs w:val="24"/>
          <w:lang w:val="en-GB"/>
        </w:rPr>
        <w:t>with a B-coefficient of 2.543</w:t>
      </w:r>
      <w:r w:rsidR="00AC7275" w:rsidRPr="0075583B">
        <w:rPr>
          <w:rFonts w:ascii="Times New Roman" w:hAnsi="Times New Roman" w:cs="Times New Roman"/>
          <w:sz w:val="24"/>
          <w:szCs w:val="24"/>
          <w:lang w:val="en-GB"/>
        </w:rPr>
        <w:t xml:space="preserve">, which suggests that </w:t>
      </w:r>
      <w:r w:rsidRPr="0075583B">
        <w:rPr>
          <w:rFonts w:ascii="Times New Roman" w:hAnsi="Times New Roman" w:cs="Times New Roman"/>
          <w:sz w:val="24"/>
          <w:szCs w:val="24"/>
          <w:lang w:val="en-GB"/>
        </w:rPr>
        <w:t>the more foreign languages that the society knows</w:t>
      </w:r>
      <w:r w:rsidR="00AC7275" w:rsidRPr="0075583B">
        <w:rPr>
          <w:rFonts w:ascii="Times New Roman" w:hAnsi="Times New Roman" w:cs="Times New Roman"/>
          <w:sz w:val="24"/>
          <w:szCs w:val="24"/>
          <w:lang w:val="en-GB"/>
        </w:rPr>
        <w:t xml:space="preserve">, the </w:t>
      </w:r>
      <w:r w:rsidRPr="0075583B">
        <w:rPr>
          <w:rFonts w:ascii="Times New Roman" w:hAnsi="Times New Roman" w:cs="Times New Roman"/>
          <w:sz w:val="24"/>
          <w:szCs w:val="24"/>
          <w:lang w:val="en-GB"/>
        </w:rPr>
        <w:t>higher</w:t>
      </w:r>
      <w:r w:rsidR="00AC7275" w:rsidRPr="0075583B">
        <w:rPr>
          <w:rFonts w:ascii="Times New Roman" w:hAnsi="Times New Roman" w:cs="Times New Roman"/>
          <w:sz w:val="24"/>
          <w:szCs w:val="24"/>
          <w:lang w:val="en-GB"/>
        </w:rPr>
        <w:t xml:space="preserve"> the probability of having a low number of FATs located in a </w:t>
      </w:r>
      <w:r w:rsidR="00AC7275" w:rsidRPr="0075583B">
        <w:rPr>
          <w:rFonts w:ascii="Times New Roman" w:hAnsi="Times New Roman" w:cs="Times New Roman"/>
          <w:sz w:val="24"/>
          <w:szCs w:val="24"/>
          <w:lang w:val="en-GB"/>
        </w:rPr>
        <w:lastRenderedPageBreak/>
        <w:t>country.</w:t>
      </w:r>
      <w:r w:rsidRPr="0075583B">
        <w:rPr>
          <w:rFonts w:ascii="Times New Roman" w:hAnsi="Times New Roman" w:cs="Times New Roman"/>
          <w:sz w:val="24"/>
          <w:szCs w:val="24"/>
          <w:lang w:val="en-GB"/>
        </w:rPr>
        <w:t xml:space="preserve"> </w:t>
      </w:r>
      <w:r w:rsidR="00C86534" w:rsidRPr="0075583B">
        <w:rPr>
          <w:rFonts w:ascii="Times New Roman" w:hAnsi="Times New Roman" w:cs="Times New Roman"/>
          <w:sz w:val="24"/>
          <w:szCs w:val="24"/>
          <w:lang w:val="en-GB"/>
        </w:rPr>
        <w:t xml:space="preserve">The data for this variable is only on people who have a tertiary education, which may bias the results. There is no specific rule that FATs only hire people with a university education. </w:t>
      </w:r>
      <w:r w:rsidR="00B111CF" w:rsidRPr="0075583B">
        <w:rPr>
          <w:rFonts w:ascii="Times New Roman" w:hAnsi="Times New Roman" w:cs="Times New Roman"/>
          <w:sz w:val="24"/>
          <w:szCs w:val="24"/>
          <w:lang w:val="en-GB"/>
        </w:rPr>
        <w:t>Also, t</w:t>
      </w:r>
      <w:r w:rsidR="00C86534" w:rsidRPr="0075583B">
        <w:rPr>
          <w:rFonts w:ascii="Times New Roman" w:hAnsi="Times New Roman" w:cs="Times New Roman"/>
          <w:sz w:val="24"/>
          <w:szCs w:val="24"/>
          <w:lang w:val="en-GB"/>
        </w:rPr>
        <w:t xml:space="preserve">he number of foreign languages is measured to be at least one or more foreign languages. However, FATs will most probably base their hiring decision on the proficiency in the language </w:t>
      </w:r>
      <w:r w:rsidR="00836E20" w:rsidRPr="0075583B">
        <w:rPr>
          <w:rFonts w:ascii="Times New Roman" w:hAnsi="Times New Roman" w:cs="Times New Roman"/>
          <w:sz w:val="24"/>
          <w:szCs w:val="24"/>
          <w:lang w:val="en-GB"/>
        </w:rPr>
        <w:t xml:space="preserve">most used by </w:t>
      </w:r>
      <w:r w:rsidR="00C86534" w:rsidRPr="0075583B">
        <w:rPr>
          <w:rFonts w:ascii="Times New Roman" w:hAnsi="Times New Roman" w:cs="Times New Roman"/>
          <w:sz w:val="24"/>
          <w:szCs w:val="24"/>
          <w:lang w:val="en-GB"/>
        </w:rPr>
        <w:t>the FAT. As long as the person can speak the language which the FAT uses, this may be sufficient to hire that person.</w:t>
      </w:r>
      <w:r w:rsidR="0052773A" w:rsidRPr="0075583B">
        <w:rPr>
          <w:rFonts w:ascii="Times New Roman" w:hAnsi="Times New Roman" w:cs="Times New Roman"/>
          <w:sz w:val="24"/>
          <w:szCs w:val="24"/>
          <w:lang w:val="en-GB"/>
        </w:rPr>
        <w:t xml:space="preserve"> </w:t>
      </w:r>
      <w:r w:rsidR="00836E20" w:rsidRPr="0075583B">
        <w:rPr>
          <w:rFonts w:ascii="Times New Roman" w:hAnsi="Times New Roman" w:cs="Times New Roman"/>
          <w:sz w:val="24"/>
          <w:szCs w:val="24"/>
          <w:lang w:val="en-GB"/>
        </w:rPr>
        <w:t xml:space="preserve">These results should be interpreted with caution as there may also be a problem with suppressor effects. </w:t>
      </w:r>
      <w:r w:rsidR="0052773A" w:rsidRPr="0075583B">
        <w:rPr>
          <w:rFonts w:ascii="Times New Roman" w:hAnsi="Times New Roman" w:cs="Times New Roman"/>
          <w:sz w:val="24"/>
          <w:szCs w:val="24"/>
          <w:lang w:val="en-GB"/>
        </w:rPr>
        <w:t>The</w:t>
      </w:r>
      <w:r w:rsidR="003E4B29" w:rsidRPr="0075583B">
        <w:rPr>
          <w:rFonts w:ascii="Times New Roman" w:hAnsi="Times New Roman" w:cs="Times New Roman"/>
          <w:sz w:val="24"/>
          <w:szCs w:val="24"/>
          <w:lang w:val="en-GB"/>
        </w:rPr>
        <w:t xml:space="preserve"> constant of the model is insignificant, but </w:t>
      </w:r>
      <w:r w:rsidR="008203CE">
        <w:rPr>
          <w:rFonts w:ascii="Times New Roman" w:hAnsi="Times New Roman" w:cs="Times New Roman"/>
          <w:sz w:val="24"/>
          <w:szCs w:val="24"/>
          <w:lang w:val="en-GB"/>
        </w:rPr>
        <w:t xml:space="preserve">interpreting it would be </w:t>
      </w:r>
      <w:r w:rsidR="00786BEA">
        <w:rPr>
          <w:rFonts w:ascii="Times New Roman" w:hAnsi="Times New Roman" w:cs="Times New Roman"/>
          <w:sz w:val="24"/>
          <w:szCs w:val="24"/>
          <w:lang w:val="en-GB"/>
        </w:rPr>
        <w:t>u</w:t>
      </w:r>
      <w:r w:rsidR="00786BEA" w:rsidRPr="0075583B">
        <w:rPr>
          <w:rFonts w:ascii="Times New Roman" w:hAnsi="Times New Roman" w:cs="Times New Roman"/>
          <w:sz w:val="24"/>
          <w:szCs w:val="24"/>
          <w:lang w:val="en-GB"/>
        </w:rPr>
        <w:t>nreasonable</w:t>
      </w:r>
      <w:r w:rsidR="003E4B29" w:rsidRPr="0075583B">
        <w:rPr>
          <w:rFonts w:ascii="Times New Roman" w:hAnsi="Times New Roman" w:cs="Times New Roman"/>
          <w:sz w:val="24"/>
          <w:szCs w:val="24"/>
          <w:lang w:val="en-GB"/>
        </w:rPr>
        <w:t xml:space="preserve"> as </w:t>
      </w:r>
      <w:r w:rsidR="00F26905" w:rsidRPr="0075583B">
        <w:rPr>
          <w:rFonts w:ascii="Times New Roman" w:hAnsi="Times New Roman" w:cs="Times New Roman"/>
          <w:sz w:val="24"/>
          <w:szCs w:val="24"/>
          <w:lang w:val="en-GB"/>
        </w:rPr>
        <w:t xml:space="preserve">many variables with different measurement levels have been included. </w:t>
      </w:r>
    </w:p>
    <w:p w:rsidR="00EB69A2" w:rsidRPr="0075583B" w:rsidRDefault="00F73B66" w:rsidP="00D317CA">
      <w:pPr>
        <w:autoSpaceDE w:val="0"/>
        <w:autoSpaceDN w:val="0"/>
        <w:adjustRightInd w:val="0"/>
        <w:spacing w:after="0" w:line="360" w:lineRule="auto"/>
        <w:ind w:firstLine="706"/>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The results from the 4</w:t>
      </w:r>
      <w:r w:rsidRPr="0075583B">
        <w:rPr>
          <w:rFonts w:ascii="Times New Roman" w:hAnsi="Times New Roman" w:cs="Times New Roman"/>
          <w:sz w:val="24"/>
          <w:szCs w:val="24"/>
          <w:vertAlign w:val="superscript"/>
          <w:lang w:val="en-GB"/>
        </w:rPr>
        <w:t>th</w:t>
      </w:r>
      <w:r w:rsidRPr="0075583B">
        <w:rPr>
          <w:rFonts w:ascii="Times New Roman" w:hAnsi="Times New Roman" w:cs="Times New Roman"/>
          <w:sz w:val="24"/>
          <w:szCs w:val="24"/>
          <w:lang w:val="en-GB"/>
        </w:rPr>
        <w:t xml:space="preserve"> </w:t>
      </w:r>
      <w:r w:rsidR="00D15465" w:rsidRPr="0075583B">
        <w:rPr>
          <w:rFonts w:ascii="Times New Roman" w:hAnsi="Times New Roman" w:cs="Times New Roman"/>
          <w:sz w:val="24"/>
          <w:szCs w:val="24"/>
          <w:lang w:val="en-GB"/>
        </w:rPr>
        <w:t>model can also be found in Table 4</w:t>
      </w:r>
      <w:r w:rsidR="00033CF0" w:rsidRPr="0075583B">
        <w:rPr>
          <w:rFonts w:ascii="Times New Roman" w:hAnsi="Times New Roman" w:cs="Times New Roman"/>
          <w:sz w:val="24"/>
          <w:szCs w:val="24"/>
          <w:lang w:val="en-GB"/>
        </w:rPr>
        <w:t>, after most of the insignificant variables</w:t>
      </w:r>
      <w:r w:rsidR="00F26905" w:rsidRPr="0075583B">
        <w:rPr>
          <w:rFonts w:ascii="Times New Roman" w:hAnsi="Times New Roman" w:cs="Times New Roman"/>
          <w:sz w:val="24"/>
          <w:szCs w:val="24"/>
          <w:lang w:val="en-GB"/>
        </w:rPr>
        <w:t xml:space="preserve"> have been removed. A total of </w:t>
      </w:r>
      <w:r w:rsidR="002B6A94" w:rsidRPr="0075583B">
        <w:rPr>
          <w:rFonts w:ascii="Times New Roman" w:hAnsi="Times New Roman" w:cs="Times New Roman"/>
          <w:sz w:val="24"/>
          <w:szCs w:val="24"/>
          <w:lang w:val="en-GB"/>
        </w:rPr>
        <w:t xml:space="preserve">6 </w:t>
      </w:r>
      <w:r w:rsidR="00033CF0" w:rsidRPr="0075583B">
        <w:rPr>
          <w:rFonts w:ascii="Times New Roman" w:hAnsi="Times New Roman" w:cs="Times New Roman"/>
          <w:sz w:val="24"/>
          <w:szCs w:val="24"/>
          <w:lang w:val="en-GB"/>
        </w:rPr>
        <w:t xml:space="preserve">predictors </w:t>
      </w:r>
      <w:r w:rsidR="00493114" w:rsidRPr="0075583B">
        <w:rPr>
          <w:rFonts w:ascii="Times New Roman" w:hAnsi="Times New Roman" w:cs="Times New Roman"/>
          <w:sz w:val="24"/>
          <w:szCs w:val="24"/>
          <w:lang w:val="en-GB"/>
        </w:rPr>
        <w:t>are</w:t>
      </w:r>
      <w:r w:rsidR="002B6A94" w:rsidRPr="0075583B">
        <w:rPr>
          <w:rFonts w:ascii="Times New Roman" w:hAnsi="Times New Roman" w:cs="Times New Roman"/>
          <w:sz w:val="24"/>
          <w:szCs w:val="24"/>
          <w:lang w:val="en-GB"/>
        </w:rPr>
        <w:t xml:space="preserve"> significant. The factors </w:t>
      </w:r>
      <w:r w:rsidR="002B6A94" w:rsidRPr="0075583B">
        <w:rPr>
          <w:rFonts w:ascii="Times New Roman" w:hAnsi="Times New Roman" w:cs="Times New Roman"/>
          <w:i/>
          <w:sz w:val="24"/>
          <w:szCs w:val="24"/>
          <w:lang w:val="en-GB"/>
        </w:rPr>
        <w:t xml:space="preserve">corporate tax rate </w:t>
      </w:r>
      <w:r w:rsidR="002B6A94" w:rsidRPr="0075583B">
        <w:rPr>
          <w:rFonts w:ascii="Times New Roman" w:hAnsi="Times New Roman" w:cs="Times New Roman"/>
          <w:sz w:val="24"/>
          <w:szCs w:val="24"/>
          <w:lang w:val="en-GB"/>
        </w:rPr>
        <w:t>(p=0.003),</w:t>
      </w:r>
      <w:r w:rsidR="002B6A94" w:rsidRPr="0075583B">
        <w:rPr>
          <w:rFonts w:ascii="Times New Roman" w:hAnsi="Times New Roman" w:cs="Times New Roman"/>
          <w:i/>
          <w:sz w:val="24"/>
          <w:szCs w:val="24"/>
          <w:lang w:val="en-GB"/>
        </w:rPr>
        <w:t xml:space="preserve"> number of foreign languages</w:t>
      </w:r>
      <w:r w:rsidR="002B6A94" w:rsidRPr="0075583B">
        <w:rPr>
          <w:rFonts w:ascii="Times New Roman" w:hAnsi="Times New Roman" w:cs="Times New Roman"/>
          <w:sz w:val="24"/>
          <w:szCs w:val="24"/>
          <w:lang w:val="en-GB"/>
        </w:rPr>
        <w:t xml:space="preserve"> (p=0.029) and the </w:t>
      </w:r>
      <w:r w:rsidR="002B6A94" w:rsidRPr="0075583B">
        <w:rPr>
          <w:rFonts w:ascii="Times New Roman" w:hAnsi="Times New Roman" w:cs="Times New Roman"/>
          <w:i/>
          <w:sz w:val="24"/>
          <w:szCs w:val="24"/>
          <w:lang w:val="en-GB"/>
        </w:rPr>
        <w:t xml:space="preserve">GDP </w:t>
      </w:r>
      <w:r w:rsidR="002B6A94" w:rsidRPr="0075583B">
        <w:rPr>
          <w:rFonts w:ascii="Times New Roman" w:hAnsi="Times New Roman" w:cs="Times New Roman"/>
          <w:sz w:val="24"/>
          <w:szCs w:val="24"/>
          <w:lang w:val="en-GB"/>
        </w:rPr>
        <w:t>level (p=0.011)</w:t>
      </w:r>
      <w:r w:rsidR="00EB69A2" w:rsidRPr="0075583B">
        <w:rPr>
          <w:rFonts w:ascii="Times New Roman" w:hAnsi="Times New Roman" w:cs="Times New Roman"/>
          <w:sz w:val="24"/>
          <w:szCs w:val="24"/>
          <w:lang w:val="en-GB"/>
        </w:rPr>
        <w:t xml:space="preserve"> are significant once again, and their effects can be interpreted the same way as in for Model 1. </w:t>
      </w:r>
    </w:p>
    <w:p w:rsidR="005233E6" w:rsidRPr="0075583B" w:rsidRDefault="00EB69A2" w:rsidP="00D317CA">
      <w:pPr>
        <w:tabs>
          <w:tab w:val="left" w:pos="7920"/>
        </w:tabs>
        <w:autoSpaceDE w:val="0"/>
        <w:autoSpaceDN w:val="0"/>
        <w:adjustRightInd w:val="0"/>
        <w:spacing w:after="0" w:line="360" w:lineRule="auto"/>
        <w:ind w:firstLine="706"/>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 xml:space="preserve">What is interesting of this model is that the </w:t>
      </w:r>
      <w:r w:rsidRPr="0075583B">
        <w:rPr>
          <w:rFonts w:ascii="Times New Roman" w:eastAsia="Times New Roman" w:hAnsi="Times New Roman" w:cs="Times New Roman"/>
          <w:i/>
          <w:color w:val="000000"/>
          <w:sz w:val="24"/>
          <w:szCs w:val="24"/>
          <w:lang w:val="en-GB"/>
        </w:rPr>
        <w:t>Compensation Level US$</w:t>
      </w:r>
      <w:r w:rsidRPr="0075583B">
        <w:rPr>
          <w:rFonts w:ascii="Times New Roman" w:hAnsi="Times New Roman" w:cs="Times New Roman"/>
          <w:sz w:val="24"/>
          <w:szCs w:val="24"/>
          <w:lang w:val="en-GB"/>
        </w:rPr>
        <w:t xml:space="preserve"> (p=0.088),</w:t>
      </w:r>
      <w:r w:rsidRPr="0075583B">
        <w:rPr>
          <w:rFonts w:ascii="Times New Roman" w:eastAsia="Times New Roman" w:hAnsi="Times New Roman" w:cs="Times New Roman"/>
          <w:color w:val="000000"/>
          <w:sz w:val="24"/>
          <w:szCs w:val="24"/>
          <w:lang w:val="en-GB"/>
        </w:rPr>
        <w:t xml:space="preserve"> </w:t>
      </w:r>
      <w:r w:rsidRPr="0075583B">
        <w:rPr>
          <w:rFonts w:ascii="Times New Roman" w:eastAsia="Times New Roman" w:hAnsi="Times New Roman" w:cs="Times New Roman"/>
          <w:i/>
          <w:color w:val="000000"/>
          <w:sz w:val="24"/>
          <w:szCs w:val="24"/>
          <w:lang w:val="en-GB"/>
        </w:rPr>
        <w:t xml:space="preserve">Productivity of </w:t>
      </w:r>
      <w:r w:rsidR="00084D12" w:rsidRPr="0075583B">
        <w:rPr>
          <w:rFonts w:ascii="Times New Roman" w:eastAsia="Times New Roman" w:hAnsi="Times New Roman" w:cs="Times New Roman"/>
          <w:i/>
          <w:color w:val="000000"/>
          <w:sz w:val="24"/>
          <w:szCs w:val="24"/>
          <w:lang w:val="en-GB"/>
        </w:rPr>
        <w:t>Labour</w:t>
      </w:r>
      <w:r w:rsidRPr="0075583B">
        <w:rPr>
          <w:rFonts w:ascii="Times New Roman" w:eastAsia="Times New Roman" w:hAnsi="Times New Roman" w:cs="Times New Roman"/>
          <w:i/>
          <w:color w:val="000000"/>
          <w:sz w:val="24"/>
          <w:szCs w:val="24"/>
          <w:lang w:val="en-GB"/>
        </w:rPr>
        <w:t xml:space="preserve"> US</w:t>
      </w:r>
      <w:r w:rsidRPr="0075583B">
        <w:rPr>
          <w:rFonts w:ascii="Times New Roman" w:eastAsia="Times New Roman" w:hAnsi="Times New Roman" w:cs="Times New Roman"/>
          <w:color w:val="000000"/>
          <w:sz w:val="24"/>
          <w:szCs w:val="24"/>
          <w:lang w:val="en-GB"/>
        </w:rPr>
        <w:t>$</w:t>
      </w:r>
      <w:r w:rsidRPr="0075583B">
        <w:rPr>
          <w:rFonts w:ascii="Times New Roman" w:hAnsi="Times New Roman" w:cs="Times New Roman"/>
          <w:sz w:val="24"/>
          <w:szCs w:val="24"/>
          <w:lang w:val="en-GB"/>
        </w:rPr>
        <w:t>(p=0.027)</w:t>
      </w:r>
      <w:r w:rsidRPr="0075583B">
        <w:rPr>
          <w:rFonts w:ascii="Times New Roman" w:eastAsia="Times New Roman" w:hAnsi="Times New Roman" w:cs="Times New Roman"/>
          <w:color w:val="000000"/>
          <w:sz w:val="24"/>
          <w:szCs w:val="24"/>
          <w:lang w:val="en-GB"/>
        </w:rPr>
        <w:t xml:space="preserve"> and </w:t>
      </w:r>
      <w:r w:rsidRPr="0075583B">
        <w:rPr>
          <w:rFonts w:ascii="Times New Roman" w:eastAsia="Times New Roman" w:hAnsi="Times New Roman" w:cs="Times New Roman"/>
          <w:i/>
          <w:color w:val="000000"/>
          <w:sz w:val="24"/>
          <w:szCs w:val="24"/>
          <w:lang w:val="en-GB"/>
        </w:rPr>
        <w:t>University Education Importance</w:t>
      </w:r>
      <w:r w:rsidRPr="0075583B">
        <w:rPr>
          <w:rFonts w:ascii="Times New Roman" w:eastAsia="Times New Roman" w:hAnsi="Times New Roman" w:cs="Times New Roman"/>
          <w:color w:val="000000"/>
          <w:sz w:val="24"/>
          <w:szCs w:val="24"/>
          <w:lang w:val="en-GB"/>
        </w:rPr>
        <w:t xml:space="preserve"> </w:t>
      </w:r>
      <w:r w:rsidRPr="0075583B">
        <w:rPr>
          <w:rFonts w:ascii="Times New Roman" w:hAnsi="Times New Roman" w:cs="Times New Roman"/>
          <w:sz w:val="24"/>
          <w:szCs w:val="24"/>
          <w:lang w:val="en-GB"/>
        </w:rPr>
        <w:t>(p=0.025)</w:t>
      </w:r>
      <w:r w:rsidR="00AA7C41">
        <w:rPr>
          <w:rFonts w:ascii="Times New Roman" w:hAnsi="Times New Roman" w:cs="Times New Roman"/>
          <w:sz w:val="24"/>
          <w:szCs w:val="24"/>
          <w:lang w:val="en-GB"/>
        </w:rPr>
        <w:t>,</w:t>
      </w:r>
      <w:r w:rsidRPr="0075583B">
        <w:rPr>
          <w:rFonts w:ascii="Times New Roman" w:hAnsi="Times New Roman" w:cs="Times New Roman"/>
          <w:sz w:val="24"/>
          <w:szCs w:val="24"/>
          <w:lang w:val="en-GB"/>
        </w:rPr>
        <w:t xml:space="preserve"> </w:t>
      </w:r>
      <w:r w:rsidR="002767B7">
        <w:rPr>
          <w:rFonts w:ascii="Times New Roman" w:hAnsi="Times New Roman" w:cs="Times New Roman"/>
          <w:sz w:val="24"/>
          <w:szCs w:val="24"/>
          <w:lang w:val="en-GB"/>
        </w:rPr>
        <w:t xml:space="preserve">at the 10% significance level, </w:t>
      </w:r>
      <w:r w:rsidRPr="0075583B">
        <w:rPr>
          <w:rFonts w:ascii="Times New Roman" w:hAnsi="Times New Roman" w:cs="Times New Roman"/>
          <w:sz w:val="24"/>
          <w:szCs w:val="24"/>
          <w:lang w:val="en-GB"/>
        </w:rPr>
        <w:t xml:space="preserve">are also significant once the </w:t>
      </w:r>
      <w:r w:rsidRPr="0075583B">
        <w:rPr>
          <w:rFonts w:ascii="Times New Roman" w:eastAsia="Times New Roman" w:hAnsi="Times New Roman" w:cs="Times New Roman"/>
          <w:i/>
          <w:color w:val="000000"/>
          <w:sz w:val="24"/>
          <w:szCs w:val="24"/>
          <w:lang w:val="en-GB"/>
        </w:rPr>
        <w:t xml:space="preserve">Availability of Skilled </w:t>
      </w:r>
      <w:r w:rsidR="00084D12" w:rsidRPr="0075583B">
        <w:rPr>
          <w:rFonts w:ascii="Times New Roman" w:eastAsia="Times New Roman" w:hAnsi="Times New Roman" w:cs="Times New Roman"/>
          <w:i/>
          <w:color w:val="000000"/>
          <w:sz w:val="24"/>
          <w:szCs w:val="24"/>
          <w:lang w:val="en-GB"/>
        </w:rPr>
        <w:t>Labour</w:t>
      </w:r>
      <w:r w:rsidRPr="0075583B">
        <w:rPr>
          <w:rFonts w:ascii="Times New Roman" w:eastAsia="Times New Roman" w:hAnsi="Times New Roman" w:cs="Times New Roman"/>
          <w:i/>
          <w:color w:val="000000"/>
          <w:sz w:val="24"/>
          <w:szCs w:val="24"/>
          <w:lang w:val="en-GB"/>
        </w:rPr>
        <w:t xml:space="preserve"> </w:t>
      </w:r>
      <w:r w:rsidRPr="0075583B">
        <w:rPr>
          <w:rFonts w:ascii="Times New Roman" w:eastAsia="Times New Roman" w:hAnsi="Times New Roman" w:cs="Times New Roman"/>
          <w:color w:val="000000"/>
          <w:sz w:val="24"/>
          <w:szCs w:val="24"/>
          <w:lang w:val="en-GB"/>
        </w:rPr>
        <w:t xml:space="preserve">and </w:t>
      </w:r>
      <w:r w:rsidRPr="0075583B">
        <w:rPr>
          <w:rFonts w:ascii="Times New Roman" w:eastAsia="Times New Roman" w:hAnsi="Times New Roman" w:cs="Times New Roman"/>
          <w:i/>
          <w:color w:val="000000"/>
          <w:sz w:val="24"/>
          <w:szCs w:val="24"/>
          <w:lang w:val="en-GB"/>
        </w:rPr>
        <w:t xml:space="preserve">Persons with Tertiary Education % </w:t>
      </w:r>
      <w:r w:rsidRPr="0075583B">
        <w:rPr>
          <w:rFonts w:ascii="Times New Roman" w:eastAsia="Times New Roman" w:hAnsi="Times New Roman" w:cs="Times New Roman"/>
          <w:color w:val="000000"/>
          <w:sz w:val="24"/>
          <w:szCs w:val="24"/>
          <w:lang w:val="en-GB"/>
        </w:rPr>
        <w:t xml:space="preserve">are excluded from the model.  The B-coefficient for the </w:t>
      </w:r>
      <w:r w:rsidRPr="0075583B">
        <w:rPr>
          <w:rFonts w:ascii="Times New Roman" w:eastAsia="Times New Roman" w:hAnsi="Times New Roman" w:cs="Times New Roman"/>
          <w:i/>
          <w:color w:val="000000"/>
          <w:sz w:val="24"/>
          <w:szCs w:val="24"/>
          <w:lang w:val="en-GB"/>
        </w:rPr>
        <w:t xml:space="preserve">Compensation Level US$ </w:t>
      </w:r>
      <w:r w:rsidRPr="0075583B">
        <w:rPr>
          <w:rFonts w:ascii="Times New Roman" w:eastAsia="Times New Roman" w:hAnsi="Times New Roman" w:cs="Times New Roman"/>
          <w:color w:val="000000"/>
          <w:sz w:val="24"/>
          <w:szCs w:val="24"/>
          <w:lang w:val="en-GB"/>
        </w:rPr>
        <w:t xml:space="preserve">is 0.194 which means that as the wage increases so does the probability of having a low number of FATs. </w:t>
      </w:r>
      <w:r w:rsidR="00E70558" w:rsidRPr="0075583B">
        <w:rPr>
          <w:rFonts w:ascii="Times New Roman" w:eastAsia="Times New Roman" w:hAnsi="Times New Roman" w:cs="Times New Roman"/>
          <w:color w:val="000000"/>
          <w:sz w:val="24"/>
          <w:szCs w:val="24"/>
          <w:lang w:val="en-GB"/>
        </w:rPr>
        <w:t>This resul</w:t>
      </w:r>
      <w:r w:rsidR="00B262CC" w:rsidRPr="0075583B">
        <w:rPr>
          <w:rFonts w:ascii="Times New Roman" w:eastAsia="Times New Roman" w:hAnsi="Times New Roman" w:cs="Times New Roman"/>
          <w:color w:val="000000"/>
          <w:sz w:val="24"/>
          <w:szCs w:val="24"/>
          <w:lang w:val="en-GB"/>
        </w:rPr>
        <w:t>t</w:t>
      </w:r>
      <w:r w:rsidR="00E70558" w:rsidRPr="0075583B">
        <w:rPr>
          <w:rFonts w:ascii="Times New Roman" w:eastAsia="Times New Roman" w:hAnsi="Times New Roman" w:cs="Times New Roman"/>
          <w:color w:val="000000"/>
          <w:sz w:val="24"/>
          <w:szCs w:val="24"/>
          <w:lang w:val="en-GB"/>
        </w:rPr>
        <w:t xml:space="preserve"> is quite intuitive, as the high wages would cause the returns on the invested amount on the new subsidiary to be relatively low.</w:t>
      </w:r>
      <w:r w:rsidR="003E5F24" w:rsidRPr="0075583B">
        <w:rPr>
          <w:rFonts w:ascii="Times New Roman" w:eastAsia="Times New Roman" w:hAnsi="Times New Roman" w:cs="Times New Roman"/>
          <w:color w:val="000000"/>
          <w:sz w:val="24"/>
          <w:szCs w:val="24"/>
          <w:lang w:val="en-GB"/>
        </w:rPr>
        <w:t xml:space="preserve"> This is in line with previous research done by Faggio (2001), where it is found that German MNEs consider locations with lower wages more attractive.</w:t>
      </w:r>
      <w:r w:rsidR="00E70558" w:rsidRPr="0075583B">
        <w:rPr>
          <w:rFonts w:ascii="Times New Roman" w:eastAsia="Times New Roman" w:hAnsi="Times New Roman" w:cs="Times New Roman"/>
          <w:color w:val="000000"/>
          <w:sz w:val="24"/>
          <w:szCs w:val="24"/>
          <w:lang w:val="en-GB"/>
        </w:rPr>
        <w:t xml:space="preserve"> </w:t>
      </w:r>
      <w:r w:rsidR="006839A7" w:rsidRPr="0075583B">
        <w:rPr>
          <w:rFonts w:ascii="Times New Roman" w:eastAsia="Times New Roman" w:hAnsi="Times New Roman" w:cs="Times New Roman"/>
          <w:color w:val="000000"/>
          <w:sz w:val="24"/>
          <w:szCs w:val="24"/>
          <w:lang w:val="en-GB"/>
        </w:rPr>
        <w:t xml:space="preserve">It seems the variables </w:t>
      </w:r>
      <w:r w:rsidR="006839A7" w:rsidRPr="0075583B">
        <w:rPr>
          <w:rFonts w:ascii="Times New Roman" w:eastAsia="Times New Roman" w:hAnsi="Times New Roman" w:cs="Times New Roman"/>
          <w:i/>
          <w:color w:val="000000"/>
          <w:sz w:val="24"/>
          <w:szCs w:val="24"/>
          <w:lang w:val="en-GB"/>
        </w:rPr>
        <w:t xml:space="preserve">Availability of Skilled </w:t>
      </w:r>
      <w:r w:rsidR="008B7AEA" w:rsidRPr="0075583B">
        <w:rPr>
          <w:rFonts w:ascii="Times New Roman" w:eastAsia="Times New Roman" w:hAnsi="Times New Roman" w:cs="Times New Roman"/>
          <w:i/>
          <w:color w:val="000000"/>
          <w:sz w:val="24"/>
          <w:szCs w:val="24"/>
          <w:lang w:val="en-GB"/>
        </w:rPr>
        <w:t>Labour</w:t>
      </w:r>
      <w:r w:rsidR="006839A7" w:rsidRPr="0075583B">
        <w:rPr>
          <w:rFonts w:ascii="Times New Roman" w:eastAsia="Times New Roman" w:hAnsi="Times New Roman" w:cs="Times New Roman"/>
          <w:i/>
          <w:color w:val="000000"/>
          <w:sz w:val="24"/>
          <w:szCs w:val="24"/>
          <w:lang w:val="en-GB"/>
        </w:rPr>
        <w:t xml:space="preserve"> </w:t>
      </w:r>
      <w:r w:rsidR="006839A7" w:rsidRPr="0075583B">
        <w:rPr>
          <w:rFonts w:ascii="Times New Roman" w:eastAsia="Times New Roman" w:hAnsi="Times New Roman" w:cs="Times New Roman"/>
          <w:color w:val="000000"/>
          <w:sz w:val="24"/>
          <w:szCs w:val="24"/>
          <w:lang w:val="en-GB"/>
        </w:rPr>
        <w:t xml:space="preserve">and </w:t>
      </w:r>
      <w:r w:rsidR="006839A7" w:rsidRPr="0075583B">
        <w:rPr>
          <w:rFonts w:ascii="Times New Roman" w:eastAsia="Times New Roman" w:hAnsi="Times New Roman" w:cs="Times New Roman"/>
          <w:i/>
          <w:color w:val="000000"/>
          <w:sz w:val="24"/>
          <w:szCs w:val="24"/>
          <w:lang w:val="en-GB"/>
        </w:rPr>
        <w:t xml:space="preserve">Persons with Tertiary Education %, </w:t>
      </w:r>
      <w:r w:rsidR="006839A7" w:rsidRPr="0075583B">
        <w:rPr>
          <w:rFonts w:ascii="Times New Roman" w:eastAsia="Times New Roman" w:hAnsi="Times New Roman" w:cs="Times New Roman"/>
          <w:color w:val="000000"/>
          <w:sz w:val="24"/>
          <w:szCs w:val="24"/>
          <w:lang w:val="en-GB"/>
        </w:rPr>
        <w:t>which are excluded from the analysis, have suppressing effects on the wage level, especially since they are also social factors which influence the work force. The B-coefficient for the</w:t>
      </w:r>
      <w:r w:rsidR="006839A7" w:rsidRPr="0075583B">
        <w:rPr>
          <w:rFonts w:ascii="Times New Roman" w:eastAsia="Times New Roman" w:hAnsi="Times New Roman" w:cs="Times New Roman"/>
          <w:i/>
          <w:color w:val="000000"/>
          <w:sz w:val="24"/>
          <w:szCs w:val="24"/>
          <w:lang w:val="en-GB"/>
        </w:rPr>
        <w:t xml:space="preserve"> Productivity of </w:t>
      </w:r>
      <w:r w:rsidR="003E3BE2" w:rsidRPr="0075583B">
        <w:rPr>
          <w:rFonts w:ascii="Times New Roman" w:eastAsia="Times New Roman" w:hAnsi="Times New Roman" w:cs="Times New Roman"/>
          <w:i/>
          <w:color w:val="000000"/>
          <w:sz w:val="24"/>
          <w:szCs w:val="24"/>
          <w:lang w:val="en-GB"/>
        </w:rPr>
        <w:t>Labour</w:t>
      </w:r>
      <w:r w:rsidR="006839A7" w:rsidRPr="0075583B">
        <w:rPr>
          <w:rFonts w:ascii="Times New Roman" w:eastAsia="Times New Roman" w:hAnsi="Times New Roman" w:cs="Times New Roman"/>
          <w:i/>
          <w:color w:val="000000"/>
          <w:sz w:val="24"/>
          <w:szCs w:val="24"/>
          <w:lang w:val="en-GB"/>
        </w:rPr>
        <w:t xml:space="preserve"> US</w:t>
      </w:r>
      <w:r w:rsidR="006839A7" w:rsidRPr="0075583B">
        <w:rPr>
          <w:rFonts w:ascii="Times New Roman" w:eastAsia="Times New Roman" w:hAnsi="Times New Roman" w:cs="Times New Roman"/>
          <w:color w:val="000000"/>
          <w:sz w:val="24"/>
          <w:szCs w:val="24"/>
          <w:lang w:val="en-GB"/>
        </w:rPr>
        <w:t>$</w:t>
      </w:r>
      <w:r w:rsidR="006839A7" w:rsidRPr="0075583B">
        <w:rPr>
          <w:rFonts w:ascii="Times New Roman" w:hAnsi="Times New Roman" w:cs="Times New Roman"/>
          <w:sz w:val="24"/>
          <w:szCs w:val="24"/>
          <w:lang w:val="en-GB"/>
        </w:rPr>
        <w:t xml:space="preserve"> is -0.258 and </w:t>
      </w:r>
      <w:r w:rsidR="006839A7" w:rsidRPr="0075583B">
        <w:rPr>
          <w:rFonts w:ascii="Times New Roman" w:eastAsia="Times New Roman" w:hAnsi="Times New Roman" w:cs="Times New Roman"/>
          <w:i/>
          <w:color w:val="000000"/>
          <w:sz w:val="24"/>
          <w:szCs w:val="24"/>
          <w:lang w:val="en-GB"/>
        </w:rPr>
        <w:t xml:space="preserve">University Education Importance </w:t>
      </w:r>
      <w:r w:rsidR="006839A7" w:rsidRPr="0075583B">
        <w:rPr>
          <w:rFonts w:ascii="Times New Roman" w:eastAsia="Times New Roman" w:hAnsi="Times New Roman" w:cs="Times New Roman"/>
          <w:color w:val="000000"/>
          <w:sz w:val="24"/>
          <w:szCs w:val="24"/>
          <w:lang w:val="en-GB"/>
        </w:rPr>
        <w:t>has a B-coefficient of -0.901</w:t>
      </w:r>
      <w:r w:rsidR="006839A7" w:rsidRPr="0075583B">
        <w:rPr>
          <w:rFonts w:ascii="Times New Roman" w:hAnsi="Times New Roman" w:cs="Times New Roman"/>
          <w:sz w:val="24"/>
          <w:szCs w:val="24"/>
          <w:lang w:val="en-GB"/>
        </w:rPr>
        <w:t xml:space="preserve">, which means that an increase in these variables decreases the probability of having a low number of FATs. </w:t>
      </w:r>
      <w:r w:rsidR="00D3412E" w:rsidRPr="0075583B">
        <w:rPr>
          <w:rFonts w:ascii="Times New Roman" w:hAnsi="Times New Roman" w:cs="Times New Roman"/>
          <w:sz w:val="24"/>
          <w:szCs w:val="24"/>
          <w:lang w:val="en-GB"/>
        </w:rPr>
        <w:t xml:space="preserve">This finding is in line with </w:t>
      </w:r>
      <w:r w:rsidR="0085348F" w:rsidRPr="0075583B">
        <w:rPr>
          <w:rFonts w:ascii="Times New Roman" w:hAnsi="Times New Roman" w:cs="Times New Roman"/>
          <w:sz w:val="24"/>
          <w:szCs w:val="24"/>
          <w:lang w:val="en-GB"/>
        </w:rPr>
        <w:t>those</w:t>
      </w:r>
      <w:r w:rsidR="00D3412E" w:rsidRPr="0075583B">
        <w:rPr>
          <w:rFonts w:ascii="Times New Roman" w:hAnsi="Times New Roman" w:cs="Times New Roman"/>
          <w:sz w:val="24"/>
          <w:szCs w:val="24"/>
          <w:lang w:val="en-GB"/>
        </w:rPr>
        <w:t xml:space="preserve"> of Siedschlag et al. (2009), </w:t>
      </w:r>
      <w:r w:rsidR="000F2240" w:rsidRPr="0075583B">
        <w:rPr>
          <w:rFonts w:ascii="Times New Roman" w:hAnsi="Times New Roman" w:cs="Times New Roman"/>
          <w:sz w:val="24"/>
          <w:szCs w:val="24"/>
          <w:lang w:val="en-GB"/>
        </w:rPr>
        <w:t>who</w:t>
      </w:r>
      <w:r w:rsidR="00D3412E" w:rsidRPr="0075583B">
        <w:rPr>
          <w:rFonts w:ascii="Times New Roman" w:hAnsi="Times New Roman" w:cs="Times New Roman"/>
          <w:sz w:val="24"/>
          <w:szCs w:val="24"/>
          <w:lang w:val="en-GB"/>
        </w:rPr>
        <w:t xml:space="preserve"> </w:t>
      </w:r>
      <w:r w:rsidR="000F2240" w:rsidRPr="0075583B">
        <w:rPr>
          <w:rFonts w:ascii="Times New Roman" w:hAnsi="Times New Roman" w:cs="Times New Roman"/>
          <w:sz w:val="24"/>
          <w:szCs w:val="24"/>
          <w:lang w:val="en-GB"/>
        </w:rPr>
        <w:t>find</w:t>
      </w:r>
      <w:r w:rsidR="00D3412E" w:rsidRPr="0075583B">
        <w:rPr>
          <w:rFonts w:ascii="Times New Roman" w:hAnsi="Times New Roman" w:cs="Times New Roman"/>
          <w:sz w:val="24"/>
          <w:szCs w:val="24"/>
          <w:lang w:val="en-GB"/>
        </w:rPr>
        <w:t xml:space="preserve"> that education is a major concern for R&amp;D multinationals. </w:t>
      </w:r>
      <w:r w:rsidR="008B5D2B" w:rsidRPr="0075583B">
        <w:rPr>
          <w:rFonts w:ascii="Times New Roman" w:hAnsi="Times New Roman" w:cs="Times New Roman"/>
          <w:sz w:val="24"/>
          <w:szCs w:val="24"/>
          <w:lang w:val="en-GB"/>
        </w:rPr>
        <w:t xml:space="preserve">It is reasonable to assume that the factors excluded have an </w:t>
      </w:r>
      <w:r w:rsidR="00963D05" w:rsidRPr="0075583B">
        <w:rPr>
          <w:rFonts w:ascii="Times New Roman" w:hAnsi="Times New Roman" w:cs="Times New Roman"/>
          <w:sz w:val="24"/>
          <w:szCs w:val="24"/>
          <w:lang w:val="en-GB"/>
        </w:rPr>
        <w:t>effect</w:t>
      </w:r>
      <w:r w:rsidR="008B5D2B" w:rsidRPr="0075583B">
        <w:rPr>
          <w:rFonts w:ascii="Times New Roman" w:hAnsi="Times New Roman" w:cs="Times New Roman"/>
          <w:sz w:val="24"/>
          <w:szCs w:val="24"/>
          <w:lang w:val="en-GB"/>
        </w:rPr>
        <w:t xml:space="preserve"> on these newly significant variables. </w:t>
      </w:r>
      <w:r w:rsidR="006839A7" w:rsidRPr="0075583B">
        <w:rPr>
          <w:rFonts w:ascii="Times New Roman" w:hAnsi="Times New Roman" w:cs="Times New Roman"/>
          <w:sz w:val="24"/>
          <w:szCs w:val="24"/>
          <w:lang w:val="en-GB"/>
        </w:rPr>
        <w:t>As these variables were not significant while the other social factors were included, the new findings of Model 4 should be inter</w:t>
      </w:r>
      <w:r w:rsidR="008B5D2B" w:rsidRPr="0075583B">
        <w:rPr>
          <w:rFonts w:ascii="Times New Roman" w:hAnsi="Times New Roman" w:cs="Times New Roman"/>
          <w:sz w:val="24"/>
          <w:szCs w:val="24"/>
          <w:lang w:val="en-GB"/>
        </w:rPr>
        <w:t>preted with caution.</w:t>
      </w:r>
    </w:p>
    <w:p w:rsidR="00AC6DF1" w:rsidRPr="0075583B" w:rsidRDefault="00B00AD2" w:rsidP="00D317CA">
      <w:pPr>
        <w:tabs>
          <w:tab w:val="left" w:pos="7920"/>
        </w:tabs>
        <w:autoSpaceDE w:val="0"/>
        <w:autoSpaceDN w:val="0"/>
        <w:adjustRightInd w:val="0"/>
        <w:spacing w:after="0" w:line="360" w:lineRule="auto"/>
        <w:ind w:firstLine="706"/>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lastRenderedPageBreak/>
        <w:t>The odds ratio, Ex</w:t>
      </w:r>
      <w:r w:rsidR="00963D05" w:rsidRPr="0075583B">
        <w:rPr>
          <w:rFonts w:ascii="Times New Roman" w:hAnsi="Times New Roman" w:cs="Times New Roman"/>
          <w:sz w:val="24"/>
          <w:szCs w:val="24"/>
          <w:lang w:val="en-GB"/>
        </w:rPr>
        <w:t>p(B) can also be found in Table4</w:t>
      </w:r>
      <w:r w:rsidRPr="0075583B">
        <w:rPr>
          <w:rFonts w:ascii="Times New Roman" w:hAnsi="Times New Roman" w:cs="Times New Roman"/>
          <w:sz w:val="24"/>
          <w:szCs w:val="24"/>
          <w:lang w:val="en-GB"/>
        </w:rPr>
        <w:t xml:space="preserve">. They serve the same purpose as the B-coefficient, only that their size effects are interpreted differently. </w:t>
      </w:r>
      <w:r w:rsidR="0014734C" w:rsidRPr="0075583B">
        <w:rPr>
          <w:rFonts w:ascii="Times New Roman" w:hAnsi="Times New Roman" w:cs="Times New Roman"/>
          <w:sz w:val="24"/>
          <w:szCs w:val="24"/>
          <w:lang w:val="en-GB"/>
        </w:rPr>
        <w:t>The Exp(B) f</w:t>
      </w:r>
      <w:r w:rsidRPr="0075583B">
        <w:rPr>
          <w:rFonts w:ascii="Times New Roman" w:hAnsi="Times New Roman" w:cs="Times New Roman"/>
          <w:sz w:val="24"/>
          <w:szCs w:val="24"/>
          <w:lang w:val="en-GB"/>
        </w:rPr>
        <w:t>or the significant vari</w:t>
      </w:r>
      <w:r w:rsidR="00AC6DF1" w:rsidRPr="0075583B">
        <w:rPr>
          <w:rFonts w:ascii="Times New Roman" w:hAnsi="Times New Roman" w:cs="Times New Roman"/>
          <w:sz w:val="24"/>
          <w:szCs w:val="24"/>
          <w:lang w:val="en-GB"/>
        </w:rPr>
        <w:t>ables in Model 4</w:t>
      </w:r>
      <w:r w:rsidRPr="0075583B">
        <w:rPr>
          <w:rFonts w:ascii="Times New Roman" w:hAnsi="Times New Roman" w:cs="Times New Roman"/>
          <w:sz w:val="24"/>
          <w:szCs w:val="24"/>
          <w:lang w:val="en-GB"/>
        </w:rPr>
        <w:t xml:space="preserve">, </w:t>
      </w:r>
      <w:r w:rsidR="009F10DA" w:rsidRPr="0075583B">
        <w:rPr>
          <w:rFonts w:ascii="Times New Roman" w:hAnsi="Times New Roman" w:cs="Times New Roman"/>
          <w:sz w:val="24"/>
          <w:szCs w:val="24"/>
          <w:lang w:val="en-GB"/>
        </w:rPr>
        <w:t>c</w:t>
      </w:r>
      <w:r w:rsidR="00963D05" w:rsidRPr="0075583B">
        <w:rPr>
          <w:rFonts w:ascii="Times New Roman" w:hAnsi="Times New Roman" w:cs="Times New Roman"/>
          <w:i/>
          <w:sz w:val="24"/>
          <w:szCs w:val="24"/>
          <w:lang w:val="en-GB"/>
        </w:rPr>
        <w:t xml:space="preserve">orporate </w:t>
      </w:r>
      <w:r w:rsidR="009F10DA" w:rsidRPr="0075583B">
        <w:rPr>
          <w:rFonts w:ascii="Times New Roman" w:hAnsi="Times New Roman" w:cs="Times New Roman"/>
          <w:i/>
          <w:sz w:val="24"/>
          <w:szCs w:val="24"/>
          <w:lang w:val="en-GB"/>
        </w:rPr>
        <w:t>t</w:t>
      </w:r>
      <w:r w:rsidR="00963D05" w:rsidRPr="0075583B">
        <w:rPr>
          <w:rFonts w:ascii="Times New Roman" w:hAnsi="Times New Roman" w:cs="Times New Roman"/>
          <w:i/>
          <w:sz w:val="24"/>
          <w:szCs w:val="24"/>
          <w:lang w:val="en-GB"/>
        </w:rPr>
        <w:t xml:space="preserve">ax rate </w:t>
      </w:r>
      <w:r w:rsidR="00963D05" w:rsidRPr="0075583B">
        <w:rPr>
          <w:rFonts w:ascii="Times New Roman" w:hAnsi="Times New Roman" w:cs="Times New Roman"/>
          <w:sz w:val="24"/>
          <w:szCs w:val="24"/>
          <w:lang w:val="en-GB"/>
        </w:rPr>
        <w:t>(1.</w:t>
      </w:r>
      <w:r w:rsidR="00AC6DF1" w:rsidRPr="0075583B">
        <w:rPr>
          <w:rFonts w:ascii="Times New Roman" w:hAnsi="Times New Roman" w:cs="Times New Roman"/>
          <w:sz w:val="24"/>
          <w:szCs w:val="24"/>
          <w:lang w:val="en-GB"/>
        </w:rPr>
        <w:t>704</w:t>
      </w:r>
      <w:r w:rsidR="00963D05" w:rsidRPr="0075583B">
        <w:rPr>
          <w:rFonts w:ascii="Times New Roman" w:hAnsi="Times New Roman" w:cs="Times New Roman"/>
          <w:sz w:val="24"/>
          <w:szCs w:val="24"/>
          <w:lang w:val="en-GB"/>
        </w:rPr>
        <w:t xml:space="preserve">), </w:t>
      </w:r>
      <w:r w:rsidR="009F10DA" w:rsidRPr="0075583B">
        <w:rPr>
          <w:rFonts w:ascii="Times New Roman" w:hAnsi="Times New Roman" w:cs="Times New Roman"/>
          <w:sz w:val="24"/>
          <w:szCs w:val="24"/>
          <w:lang w:val="en-GB"/>
        </w:rPr>
        <w:t>c</w:t>
      </w:r>
      <w:r w:rsidR="00963D05" w:rsidRPr="0075583B">
        <w:rPr>
          <w:rFonts w:ascii="Times New Roman" w:hAnsi="Times New Roman" w:cs="Times New Roman"/>
          <w:i/>
          <w:sz w:val="24"/>
          <w:szCs w:val="24"/>
          <w:lang w:val="en-GB"/>
        </w:rPr>
        <w:t xml:space="preserve">ompensation </w:t>
      </w:r>
      <w:r w:rsidR="009F10DA" w:rsidRPr="0075583B">
        <w:rPr>
          <w:rFonts w:ascii="Times New Roman" w:hAnsi="Times New Roman" w:cs="Times New Roman"/>
          <w:i/>
          <w:sz w:val="24"/>
          <w:szCs w:val="24"/>
          <w:lang w:val="en-GB"/>
        </w:rPr>
        <w:t>l</w:t>
      </w:r>
      <w:r w:rsidR="00963D05" w:rsidRPr="0075583B">
        <w:rPr>
          <w:rFonts w:ascii="Times New Roman" w:hAnsi="Times New Roman" w:cs="Times New Roman"/>
          <w:i/>
          <w:sz w:val="24"/>
          <w:szCs w:val="24"/>
          <w:lang w:val="en-GB"/>
        </w:rPr>
        <w:t>evel US$</w:t>
      </w:r>
      <w:r w:rsidR="00963D05" w:rsidRPr="0075583B">
        <w:rPr>
          <w:rFonts w:ascii="Times New Roman" w:hAnsi="Times New Roman" w:cs="Times New Roman"/>
          <w:sz w:val="24"/>
          <w:szCs w:val="24"/>
          <w:lang w:val="en-GB"/>
        </w:rPr>
        <w:t xml:space="preserve"> (1.214) and </w:t>
      </w:r>
      <w:r w:rsidR="00963D05" w:rsidRPr="0075583B">
        <w:rPr>
          <w:rFonts w:ascii="Times New Roman" w:hAnsi="Times New Roman" w:cs="Times New Roman"/>
          <w:i/>
          <w:sz w:val="24"/>
          <w:szCs w:val="24"/>
          <w:lang w:val="en-GB"/>
        </w:rPr>
        <w:t>number of foreign languages</w:t>
      </w:r>
      <w:r w:rsidR="00963D05" w:rsidRPr="0075583B">
        <w:rPr>
          <w:rFonts w:ascii="Times New Roman" w:hAnsi="Times New Roman" w:cs="Times New Roman"/>
          <w:sz w:val="24"/>
          <w:szCs w:val="24"/>
          <w:lang w:val="en-GB"/>
        </w:rPr>
        <w:t xml:space="preserve"> (</w:t>
      </w:r>
      <w:r w:rsidR="00AC6DF1" w:rsidRPr="0075583B">
        <w:rPr>
          <w:rFonts w:ascii="Times New Roman" w:hAnsi="Times New Roman" w:cs="Times New Roman"/>
          <w:sz w:val="24"/>
          <w:szCs w:val="24"/>
          <w:lang w:val="en-GB"/>
        </w:rPr>
        <w:t>8.440</w:t>
      </w:r>
      <w:r w:rsidR="00963D05" w:rsidRPr="0075583B">
        <w:rPr>
          <w:rFonts w:ascii="Times New Roman" w:hAnsi="Times New Roman" w:cs="Times New Roman"/>
          <w:sz w:val="24"/>
          <w:szCs w:val="24"/>
          <w:lang w:val="en-GB"/>
        </w:rPr>
        <w:t>) ,</w:t>
      </w:r>
      <w:r w:rsidRPr="0075583B">
        <w:rPr>
          <w:rFonts w:ascii="Times New Roman" w:hAnsi="Times New Roman" w:cs="Times New Roman"/>
          <w:sz w:val="24"/>
          <w:szCs w:val="24"/>
          <w:lang w:val="en-GB"/>
        </w:rPr>
        <w:t xml:space="preserve">are </w:t>
      </w:r>
      <w:r w:rsidR="00A91156" w:rsidRPr="0075583B">
        <w:rPr>
          <w:rFonts w:ascii="Times New Roman" w:hAnsi="Times New Roman" w:cs="Times New Roman"/>
          <w:sz w:val="24"/>
          <w:szCs w:val="24"/>
          <w:lang w:val="en-GB"/>
        </w:rPr>
        <w:t>greater</w:t>
      </w:r>
      <w:r w:rsidRPr="0075583B">
        <w:rPr>
          <w:rFonts w:ascii="Times New Roman" w:hAnsi="Times New Roman" w:cs="Times New Roman"/>
          <w:sz w:val="24"/>
          <w:szCs w:val="24"/>
          <w:lang w:val="en-GB"/>
        </w:rPr>
        <w:t xml:space="preserve"> than 1. </w:t>
      </w:r>
      <w:r w:rsidR="00AC6DF1" w:rsidRPr="0075583B">
        <w:rPr>
          <w:rFonts w:ascii="Times New Roman" w:hAnsi="Times New Roman" w:cs="Times New Roman"/>
          <w:sz w:val="24"/>
          <w:szCs w:val="24"/>
          <w:lang w:val="en-GB"/>
        </w:rPr>
        <w:t>This indicates that as these variables increase, the odds of having a low number of FATs increase. Further research is required to make any assumptions regarding these outcomes, especially for the number of languages spoken. FATs do not necessarily have to make their hiring decision on the number of foreign languages a person speaks. As long as the candidate is proficient in the language most widely used by the company, the candidate may stand a chance to be hired by the FAT.</w:t>
      </w:r>
    </w:p>
    <w:p w:rsidR="004F6EF0" w:rsidRPr="0075583B" w:rsidRDefault="00AC6DF1" w:rsidP="00D317CA">
      <w:pPr>
        <w:spacing w:line="360" w:lineRule="auto"/>
        <w:ind w:firstLine="706"/>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 xml:space="preserve">For the </w:t>
      </w:r>
      <w:r w:rsidR="008B7AEA" w:rsidRPr="0075583B">
        <w:rPr>
          <w:rFonts w:ascii="Times New Roman" w:hAnsi="Times New Roman" w:cs="Times New Roman"/>
          <w:i/>
          <w:sz w:val="24"/>
          <w:szCs w:val="24"/>
          <w:lang w:val="en-GB"/>
        </w:rPr>
        <w:t>GDP</w:t>
      </w:r>
      <w:r w:rsidR="008B7AEA" w:rsidRPr="0075583B">
        <w:rPr>
          <w:rFonts w:ascii="Times New Roman" w:hAnsi="Times New Roman" w:cs="Times New Roman"/>
          <w:sz w:val="24"/>
          <w:szCs w:val="24"/>
          <w:lang w:val="en-GB"/>
        </w:rPr>
        <w:t xml:space="preserve"> (</w:t>
      </w:r>
      <w:r w:rsidRPr="0075583B">
        <w:rPr>
          <w:rFonts w:ascii="Times New Roman" w:hAnsi="Times New Roman" w:cs="Times New Roman"/>
          <w:sz w:val="24"/>
          <w:szCs w:val="24"/>
          <w:lang w:val="en-GB"/>
        </w:rPr>
        <w:t xml:space="preserve">0.998), </w:t>
      </w:r>
      <w:r w:rsidRPr="009642CB">
        <w:rPr>
          <w:rFonts w:ascii="Times New Roman" w:eastAsia="Times New Roman" w:hAnsi="Times New Roman" w:cs="Times New Roman"/>
          <w:i/>
          <w:color w:val="000000"/>
          <w:sz w:val="24"/>
          <w:szCs w:val="24"/>
          <w:lang w:val="en-GB"/>
        </w:rPr>
        <w:t>Productivity of</w:t>
      </w:r>
      <w:r w:rsidRPr="0075583B">
        <w:rPr>
          <w:rFonts w:ascii="Times New Roman" w:eastAsia="Times New Roman" w:hAnsi="Times New Roman" w:cs="Times New Roman"/>
          <w:color w:val="000000"/>
          <w:sz w:val="24"/>
          <w:szCs w:val="24"/>
          <w:lang w:val="en-GB"/>
        </w:rPr>
        <w:t xml:space="preserve"> </w:t>
      </w:r>
      <w:r w:rsidRPr="0075583B">
        <w:rPr>
          <w:rFonts w:ascii="Times New Roman" w:eastAsia="Times New Roman" w:hAnsi="Times New Roman" w:cs="Times New Roman"/>
          <w:i/>
          <w:color w:val="000000"/>
          <w:sz w:val="24"/>
          <w:szCs w:val="24"/>
          <w:lang w:val="en-GB"/>
        </w:rPr>
        <w:t xml:space="preserve">Labour US$ </w:t>
      </w:r>
      <w:r w:rsidRPr="0075583B">
        <w:rPr>
          <w:rFonts w:ascii="Times New Roman" w:hAnsi="Times New Roman" w:cs="Times New Roman"/>
          <w:sz w:val="24"/>
          <w:szCs w:val="24"/>
          <w:lang w:val="en-GB"/>
        </w:rPr>
        <w:t xml:space="preserve">(0.772) and </w:t>
      </w:r>
      <w:r w:rsidRPr="0075583B">
        <w:rPr>
          <w:rFonts w:ascii="Times New Roman" w:eastAsia="Times New Roman" w:hAnsi="Times New Roman" w:cs="Times New Roman"/>
          <w:i/>
          <w:color w:val="000000"/>
          <w:sz w:val="24"/>
          <w:szCs w:val="24"/>
          <w:lang w:val="en-GB"/>
        </w:rPr>
        <w:t>University Education Importance</w:t>
      </w:r>
      <w:r w:rsidRPr="0075583B">
        <w:rPr>
          <w:rFonts w:ascii="Times New Roman" w:eastAsia="Times New Roman" w:hAnsi="Times New Roman" w:cs="Times New Roman"/>
          <w:color w:val="000000"/>
          <w:sz w:val="24"/>
          <w:szCs w:val="24"/>
          <w:lang w:val="en-GB"/>
        </w:rPr>
        <w:t xml:space="preserve"> (0.406), the Exp(B) coefficients are smaller than 1. This means that as these variables increase the chances of having a low number of FATS decreases. </w:t>
      </w:r>
      <w:r w:rsidR="0012174A" w:rsidRPr="0075583B">
        <w:rPr>
          <w:rFonts w:ascii="Times New Roman" w:eastAsia="Times New Roman" w:hAnsi="Times New Roman" w:cs="Times New Roman"/>
          <w:color w:val="000000"/>
          <w:sz w:val="24"/>
          <w:szCs w:val="24"/>
          <w:lang w:val="en-GB"/>
        </w:rPr>
        <w:t xml:space="preserve">It could be assumed that </w:t>
      </w:r>
      <w:r w:rsidRPr="0075583B">
        <w:rPr>
          <w:rFonts w:ascii="Times New Roman" w:eastAsia="Times New Roman" w:hAnsi="Times New Roman" w:cs="Times New Roman"/>
          <w:color w:val="000000"/>
          <w:sz w:val="24"/>
          <w:szCs w:val="24"/>
          <w:lang w:val="en-GB"/>
        </w:rPr>
        <w:t>a larger marketplace with a larger GDP may attract more FATs.</w:t>
      </w:r>
      <w:r w:rsidR="009F10DA" w:rsidRPr="0075583B">
        <w:rPr>
          <w:rFonts w:ascii="Times New Roman" w:eastAsia="Times New Roman" w:hAnsi="Times New Roman" w:cs="Times New Roman"/>
          <w:color w:val="000000"/>
          <w:sz w:val="24"/>
          <w:szCs w:val="24"/>
          <w:lang w:val="en-GB"/>
        </w:rPr>
        <w:t xml:space="preserve"> This may lead to agglomeration effects as found in Crozet et al. (2003) and </w:t>
      </w:r>
      <w:r w:rsidR="001331D7" w:rsidRPr="0075583B">
        <w:rPr>
          <w:rFonts w:ascii="Times New Roman" w:hAnsi="Times New Roman" w:cs="Times New Roman"/>
          <w:sz w:val="24"/>
          <w:szCs w:val="24"/>
          <w:lang w:val="en-GB" w:eastAsia="nl-NL"/>
        </w:rPr>
        <w:t>B</w:t>
      </w:r>
      <w:r w:rsidR="001331D7" w:rsidRPr="0075583B">
        <w:rPr>
          <w:rFonts w:ascii="Times New Roman" w:hAnsi="Times New Roman" w:cs="Times New Roman"/>
          <w:sz w:val="24"/>
          <w:szCs w:val="24"/>
          <w:lang w:val="en-GB"/>
        </w:rPr>
        <w:t>r</w:t>
      </w:r>
      <w:r w:rsidR="001331D7" w:rsidRPr="0075583B">
        <w:rPr>
          <w:rFonts w:ascii="Times New Roman" w:hAnsi="Times New Roman" w:cs="Times New Roman"/>
          <w:sz w:val="24"/>
          <w:szCs w:val="24"/>
          <w:lang w:val="en-GB" w:eastAsia="nl-NL"/>
        </w:rPr>
        <w:t>ülhart</w:t>
      </w:r>
      <w:r w:rsidR="001331D7" w:rsidRPr="0075583B">
        <w:rPr>
          <w:rFonts w:ascii="Times New Roman" w:eastAsia="Times New Roman" w:hAnsi="Times New Roman" w:cs="Times New Roman"/>
          <w:color w:val="000000"/>
          <w:sz w:val="24"/>
          <w:szCs w:val="24"/>
          <w:lang w:val="en-GB"/>
        </w:rPr>
        <w:t xml:space="preserve"> </w:t>
      </w:r>
      <w:r w:rsidR="009F10DA" w:rsidRPr="0075583B">
        <w:rPr>
          <w:rFonts w:ascii="Times New Roman" w:eastAsia="Times New Roman" w:hAnsi="Times New Roman" w:cs="Times New Roman"/>
          <w:color w:val="000000"/>
          <w:sz w:val="24"/>
          <w:szCs w:val="24"/>
          <w:lang w:val="en-GB"/>
        </w:rPr>
        <w:t>et al (2012)</w:t>
      </w:r>
      <w:r w:rsidR="00F01EA8">
        <w:rPr>
          <w:rFonts w:ascii="Times New Roman" w:eastAsia="Times New Roman" w:hAnsi="Times New Roman" w:cs="Times New Roman"/>
          <w:color w:val="000000"/>
          <w:sz w:val="24"/>
          <w:szCs w:val="24"/>
          <w:lang w:val="en-GB"/>
        </w:rPr>
        <w:t>.</w:t>
      </w:r>
      <w:r w:rsidRPr="0075583B">
        <w:rPr>
          <w:rFonts w:ascii="Times New Roman" w:eastAsia="Times New Roman" w:hAnsi="Times New Roman" w:cs="Times New Roman"/>
          <w:color w:val="000000"/>
          <w:sz w:val="24"/>
          <w:szCs w:val="24"/>
          <w:lang w:val="en-GB"/>
        </w:rPr>
        <w:t xml:space="preserve"> Also, if the </w:t>
      </w:r>
      <w:r w:rsidR="009F6C1F" w:rsidRPr="0075583B">
        <w:rPr>
          <w:rFonts w:ascii="Times New Roman" w:eastAsia="Times New Roman" w:hAnsi="Times New Roman" w:cs="Times New Roman"/>
          <w:color w:val="000000"/>
          <w:sz w:val="24"/>
          <w:szCs w:val="24"/>
          <w:lang w:val="en-GB"/>
        </w:rPr>
        <w:t>labour</w:t>
      </w:r>
      <w:r w:rsidRPr="0075583B">
        <w:rPr>
          <w:rFonts w:ascii="Times New Roman" w:eastAsia="Times New Roman" w:hAnsi="Times New Roman" w:cs="Times New Roman"/>
          <w:color w:val="000000"/>
          <w:sz w:val="24"/>
          <w:szCs w:val="24"/>
          <w:lang w:val="en-GB"/>
        </w:rPr>
        <w:t xml:space="preserve"> is more productive and can produce more per hour than other countries, FATs may choose to locate in these countries</w:t>
      </w:r>
      <w:r w:rsidR="001B4EE1">
        <w:rPr>
          <w:rFonts w:ascii="Times New Roman" w:eastAsia="Times New Roman" w:hAnsi="Times New Roman" w:cs="Times New Roman"/>
          <w:color w:val="000000"/>
          <w:sz w:val="24"/>
          <w:szCs w:val="24"/>
          <w:lang w:val="en-GB"/>
        </w:rPr>
        <w:t xml:space="preserve"> over others</w:t>
      </w:r>
      <w:r w:rsidRPr="0075583B">
        <w:rPr>
          <w:rFonts w:ascii="Times New Roman" w:eastAsia="Times New Roman" w:hAnsi="Times New Roman" w:cs="Times New Roman"/>
          <w:color w:val="000000"/>
          <w:sz w:val="24"/>
          <w:szCs w:val="24"/>
          <w:lang w:val="en-GB"/>
        </w:rPr>
        <w:t>.</w:t>
      </w:r>
      <w:r w:rsidR="004415EE" w:rsidRPr="0075583B">
        <w:rPr>
          <w:rFonts w:ascii="Times New Roman" w:eastAsia="Times New Roman" w:hAnsi="Times New Roman" w:cs="Times New Roman"/>
          <w:color w:val="000000"/>
          <w:sz w:val="24"/>
          <w:szCs w:val="24"/>
          <w:lang w:val="en-GB"/>
        </w:rPr>
        <w:t xml:space="preserve"> Furthermore, i</w:t>
      </w:r>
      <w:r w:rsidRPr="0075583B">
        <w:rPr>
          <w:rFonts w:ascii="Times New Roman" w:eastAsia="Times New Roman" w:hAnsi="Times New Roman" w:cs="Times New Roman"/>
          <w:color w:val="000000"/>
          <w:sz w:val="24"/>
          <w:szCs w:val="24"/>
          <w:lang w:val="en-GB"/>
        </w:rPr>
        <w:t>f firms in a country consider a university diploma to be of high value in</w:t>
      </w:r>
      <w:r w:rsidR="0012174A" w:rsidRPr="0075583B">
        <w:rPr>
          <w:rFonts w:ascii="Times New Roman" w:eastAsia="Times New Roman" w:hAnsi="Times New Roman" w:cs="Times New Roman"/>
          <w:color w:val="000000"/>
          <w:sz w:val="24"/>
          <w:szCs w:val="24"/>
          <w:lang w:val="en-GB"/>
        </w:rPr>
        <w:t xml:space="preserve"> order to make an economy strong, then the government may invest more in educational policies in order to make university education free or relatively cheap. University education may then be made available for all, or a relatively large portion of the population. </w:t>
      </w:r>
      <w:r w:rsidR="00F710DC" w:rsidRPr="0075583B">
        <w:rPr>
          <w:rFonts w:ascii="Times New Roman" w:eastAsia="Times New Roman" w:hAnsi="Times New Roman" w:cs="Times New Roman"/>
          <w:color w:val="000000"/>
          <w:sz w:val="24"/>
          <w:szCs w:val="24"/>
          <w:lang w:val="en-GB"/>
        </w:rPr>
        <w:t>Due to these reasons, FATs may wish to situate themselves in regions which apply similar policies</w:t>
      </w:r>
      <w:r w:rsidR="00556C84" w:rsidRPr="0075583B">
        <w:rPr>
          <w:rFonts w:ascii="Times New Roman" w:eastAsia="Times New Roman" w:hAnsi="Times New Roman" w:cs="Times New Roman"/>
          <w:color w:val="000000"/>
          <w:sz w:val="24"/>
          <w:szCs w:val="24"/>
          <w:lang w:val="en-GB"/>
        </w:rPr>
        <w:t xml:space="preserve"> as the population may be better educated. </w:t>
      </w:r>
    </w:p>
    <w:p w:rsidR="005233E6" w:rsidRPr="0075583B" w:rsidRDefault="002145BA" w:rsidP="00D317CA">
      <w:pPr>
        <w:spacing w:line="360" w:lineRule="auto"/>
        <w:ind w:firstLine="706"/>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With regards to which model better explains the dependent number</w:t>
      </w:r>
      <w:r w:rsidR="00AA1C3D" w:rsidRPr="0075583B">
        <w:rPr>
          <w:rFonts w:ascii="Times New Roman" w:hAnsi="Times New Roman" w:cs="Times New Roman"/>
          <w:sz w:val="24"/>
          <w:szCs w:val="24"/>
          <w:lang w:val="en-GB"/>
        </w:rPr>
        <w:t xml:space="preserve"> of FATs per country, Model 1</w:t>
      </w:r>
      <w:r w:rsidRPr="0075583B">
        <w:rPr>
          <w:rFonts w:ascii="Times New Roman" w:hAnsi="Times New Roman" w:cs="Times New Roman"/>
          <w:sz w:val="24"/>
          <w:szCs w:val="24"/>
          <w:lang w:val="en-GB"/>
        </w:rPr>
        <w:t xml:space="preserve"> is preferred </w:t>
      </w:r>
      <w:r w:rsidR="003364D1">
        <w:rPr>
          <w:rFonts w:ascii="Times New Roman" w:hAnsi="Times New Roman" w:cs="Times New Roman"/>
          <w:sz w:val="24"/>
          <w:szCs w:val="24"/>
          <w:lang w:val="en-GB"/>
        </w:rPr>
        <w:t>over 4</w:t>
      </w:r>
      <w:r w:rsidR="00AA1C3D" w:rsidRPr="0075583B">
        <w:rPr>
          <w:rFonts w:ascii="Times New Roman" w:hAnsi="Times New Roman" w:cs="Times New Roman"/>
          <w:sz w:val="24"/>
          <w:szCs w:val="24"/>
          <w:lang w:val="en-GB"/>
        </w:rPr>
        <w:t xml:space="preserve">. </w:t>
      </w:r>
      <w:r w:rsidR="00772675" w:rsidRPr="0075583B">
        <w:rPr>
          <w:rFonts w:ascii="Times New Roman" w:hAnsi="Times New Roman" w:cs="Times New Roman"/>
          <w:sz w:val="24"/>
          <w:szCs w:val="24"/>
          <w:lang w:val="en-GB"/>
        </w:rPr>
        <w:t>The tests for goodness of fit can be found in Table</w:t>
      </w:r>
      <w:r w:rsidR="00F84403" w:rsidRPr="0075583B">
        <w:rPr>
          <w:rFonts w:ascii="Times New Roman" w:hAnsi="Times New Roman" w:cs="Times New Roman"/>
          <w:sz w:val="24"/>
          <w:szCs w:val="24"/>
          <w:lang w:val="en-GB"/>
        </w:rPr>
        <w:t xml:space="preserve"> 5</w:t>
      </w:r>
      <w:r w:rsidR="00772675" w:rsidRPr="0075583B">
        <w:rPr>
          <w:rFonts w:ascii="Times New Roman" w:hAnsi="Times New Roman" w:cs="Times New Roman"/>
          <w:sz w:val="24"/>
          <w:szCs w:val="24"/>
          <w:lang w:val="en-GB"/>
        </w:rPr>
        <w:t xml:space="preserve">. The Omnibus Chi-Square statistic supports this preference, </w:t>
      </w:r>
      <w:r w:rsidR="00E34C5D" w:rsidRPr="0075583B">
        <w:rPr>
          <w:rFonts w:ascii="Times New Roman" w:hAnsi="Times New Roman" w:cs="Times New Roman"/>
          <w:sz w:val="24"/>
          <w:szCs w:val="24"/>
          <w:lang w:val="en-GB"/>
        </w:rPr>
        <w:t>as Model 1 has a statistic of 32.435</w:t>
      </w:r>
      <w:r w:rsidR="003E6917" w:rsidRPr="0075583B">
        <w:rPr>
          <w:rFonts w:ascii="Times New Roman" w:hAnsi="Times New Roman" w:cs="Times New Roman"/>
          <w:sz w:val="24"/>
          <w:szCs w:val="24"/>
          <w:lang w:val="en-GB"/>
        </w:rPr>
        <w:t xml:space="preserve"> </w:t>
      </w:r>
      <w:r w:rsidR="00772675" w:rsidRPr="0075583B">
        <w:rPr>
          <w:rFonts w:ascii="Times New Roman" w:hAnsi="Times New Roman" w:cs="Times New Roman"/>
          <w:sz w:val="24"/>
          <w:szCs w:val="24"/>
          <w:lang w:val="en-GB"/>
        </w:rPr>
        <w:t>(p=0.000) which</w:t>
      </w:r>
      <w:r w:rsidR="003364D1">
        <w:rPr>
          <w:rFonts w:ascii="Times New Roman" w:hAnsi="Times New Roman" w:cs="Times New Roman"/>
          <w:sz w:val="24"/>
          <w:szCs w:val="24"/>
          <w:lang w:val="en-GB"/>
        </w:rPr>
        <w:t xml:space="preserve"> is greater than that of Model 4</w:t>
      </w:r>
      <w:r w:rsidR="00772675" w:rsidRPr="0075583B">
        <w:rPr>
          <w:rFonts w:ascii="Times New Roman" w:hAnsi="Times New Roman" w:cs="Times New Roman"/>
          <w:sz w:val="24"/>
          <w:szCs w:val="24"/>
          <w:lang w:val="en-GB"/>
        </w:rPr>
        <w:t xml:space="preserve"> with </w:t>
      </w:r>
      <w:r w:rsidR="00E34C5D" w:rsidRPr="0075583B">
        <w:rPr>
          <w:rFonts w:ascii="Times New Roman" w:hAnsi="Times New Roman" w:cs="Times New Roman"/>
          <w:sz w:val="24"/>
          <w:szCs w:val="24"/>
          <w:lang w:val="en-GB"/>
        </w:rPr>
        <w:t>30.547</w:t>
      </w:r>
      <w:r w:rsidR="003E6917" w:rsidRPr="0075583B">
        <w:rPr>
          <w:rFonts w:ascii="Times New Roman" w:hAnsi="Times New Roman" w:cs="Times New Roman"/>
          <w:sz w:val="24"/>
          <w:szCs w:val="24"/>
          <w:lang w:val="en-GB"/>
        </w:rPr>
        <w:t xml:space="preserve"> (p=0.000). </w:t>
      </w:r>
      <w:r w:rsidR="00772675" w:rsidRPr="0075583B">
        <w:rPr>
          <w:rFonts w:ascii="Times New Roman" w:hAnsi="Times New Roman" w:cs="Times New Roman"/>
          <w:sz w:val="24"/>
          <w:szCs w:val="24"/>
          <w:lang w:val="en-GB"/>
        </w:rPr>
        <w:t xml:space="preserve">Similarly, the Hosmer &amp; Lemeshow test also show evidence in favour of Model 1. This test favours models with a higher significance level </w:t>
      </w:r>
      <w:r w:rsidR="00FD1E64" w:rsidRPr="0075583B">
        <w:rPr>
          <w:rFonts w:ascii="Times New Roman" w:hAnsi="Times New Roman" w:cs="Times New Roman"/>
          <w:sz w:val="24"/>
          <w:szCs w:val="24"/>
          <w:lang w:val="en-GB"/>
        </w:rPr>
        <w:t xml:space="preserve">than 0.05 </w:t>
      </w:r>
      <w:r w:rsidR="00772675" w:rsidRPr="0075583B">
        <w:rPr>
          <w:rFonts w:ascii="Times New Roman" w:hAnsi="Times New Roman" w:cs="Times New Roman"/>
          <w:sz w:val="24"/>
          <w:szCs w:val="24"/>
          <w:lang w:val="en-GB"/>
        </w:rPr>
        <w:t xml:space="preserve">or a lower Chi-square statistic. </w:t>
      </w:r>
      <w:r w:rsidR="002E19C2" w:rsidRPr="0075583B">
        <w:rPr>
          <w:rFonts w:ascii="Times New Roman" w:hAnsi="Times New Roman" w:cs="Times New Roman"/>
          <w:sz w:val="24"/>
          <w:szCs w:val="24"/>
          <w:lang w:val="en-GB"/>
        </w:rPr>
        <w:t xml:space="preserve">For Model 1, a smaller statistic of </w:t>
      </w:r>
      <w:r w:rsidR="00C427AA" w:rsidRPr="0075583B">
        <w:rPr>
          <w:rFonts w:ascii="Times New Roman" w:hAnsi="Times New Roman" w:cs="Times New Roman"/>
          <w:sz w:val="24"/>
          <w:szCs w:val="24"/>
          <w:lang w:val="en-GB"/>
        </w:rPr>
        <w:t xml:space="preserve">5.158 </w:t>
      </w:r>
      <w:r w:rsidR="002E19C2" w:rsidRPr="0075583B">
        <w:rPr>
          <w:rFonts w:ascii="Times New Roman" w:hAnsi="Times New Roman" w:cs="Times New Roman"/>
          <w:sz w:val="24"/>
          <w:szCs w:val="24"/>
          <w:lang w:val="en-GB"/>
        </w:rPr>
        <w:t>(p=0.</w:t>
      </w:r>
      <w:r w:rsidR="00C427AA" w:rsidRPr="0075583B">
        <w:rPr>
          <w:rFonts w:ascii="Times New Roman" w:hAnsi="Times New Roman" w:cs="Times New Roman"/>
          <w:sz w:val="24"/>
          <w:szCs w:val="24"/>
          <w:lang w:val="en-GB"/>
        </w:rPr>
        <w:t>741</w:t>
      </w:r>
      <w:r w:rsidR="002E19C2" w:rsidRPr="0075583B">
        <w:rPr>
          <w:rFonts w:ascii="Times New Roman" w:hAnsi="Times New Roman" w:cs="Times New Roman"/>
          <w:sz w:val="24"/>
          <w:szCs w:val="24"/>
          <w:lang w:val="en-GB"/>
        </w:rPr>
        <w:t xml:space="preserve">) is found compared to </w:t>
      </w:r>
      <w:r w:rsidR="00C427AA" w:rsidRPr="0075583B">
        <w:rPr>
          <w:rFonts w:ascii="Times New Roman" w:hAnsi="Times New Roman" w:cs="Times New Roman"/>
          <w:sz w:val="24"/>
          <w:szCs w:val="24"/>
          <w:lang w:val="en-GB"/>
        </w:rPr>
        <w:t>8.631</w:t>
      </w:r>
      <w:r w:rsidR="002E19C2" w:rsidRPr="0075583B">
        <w:rPr>
          <w:rFonts w:ascii="Times New Roman" w:hAnsi="Times New Roman" w:cs="Times New Roman"/>
          <w:sz w:val="24"/>
          <w:szCs w:val="24"/>
          <w:lang w:val="en-GB"/>
        </w:rPr>
        <w:t>(p=0.</w:t>
      </w:r>
      <w:r w:rsidR="00C427AA" w:rsidRPr="0075583B">
        <w:rPr>
          <w:rFonts w:ascii="Times New Roman" w:hAnsi="Times New Roman" w:cs="Times New Roman"/>
          <w:sz w:val="24"/>
          <w:szCs w:val="24"/>
          <w:lang w:val="en-GB"/>
        </w:rPr>
        <w:t>576</w:t>
      </w:r>
      <w:r w:rsidR="0008598B" w:rsidRPr="0075583B">
        <w:rPr>
          <w:rFonts w:ascii="Times New Roman" w:hAnsi="Times New Roman" w:cs="Times New Roman"/>
          <w:sz w:val="24"/>
          <w:szCs w:val="24"/>
          <w:lang w:val="en-GB"/>
        </w:rPr>
        <w:t>) which</w:t>
      </w:r>
      <w:r w:rsidR="002E19C2" w:rsidRPr="0075583B">
        <w:rPr>
          <w:rFonts w:ascii="Times New Roman" w:hAnsi="Times New Roman" w:cs="Times New Roman"/>
          <w:sz w:val="24"/>
          <w:szCs w:val="24"/>
          <w:lang w:val="en-GB"/>
        </w:rPr>
        <w:t xml:space="preserve"> show</w:t>
      </w:r>
      <w:r w:rsidR="00F755CA">
        <w:rPr>
          <w:rFonts w:ascii="Times New Roman" w:hAnsi="Times New Roman" w:cs="Times New Roman"/>
          <w:sz w:val="24"/>
          <w:szCs w:val="24"/>
          <w:lang w:val="en-GB"/>
        </w:rPr>
        <w:t>s</w:t>
      </w:r>
      <w:r w:rsidR="002E19C2" w:rsidRPr="0075583B">
        <w:rPr>
          <w:rFonts w:ascii="Times New Roman" w:hAnsi="Times New Roman" w:cs="Times New Roman"/>
          <w:sz w:val="24"/>
          <w:szCs w:val="24"/>
          <w:lang w:val="en-GB"/>
        </w:rPr>
        <w:t xml:space="preserve"> evidence for this </w:t>
      </w:r>
      <w:r w:rsidR="003364D1">
        <w:rPr>
          <w:rFonts w:ascii="Times New Roman" w:hAnsi="Times New Roman" w:cs="Times New Roman"/>
          <w:sz w:val="24"/>
          <w:szCs w:val="24"/>
          <w:lang w:val="en-GB"/>
        </w:rPr>
        <w:t>choice over Model 4</w:t>
      </w:r>
      <w:r w:rsidR="0008598B" w:rsidRPr="0075583B">
        <w:rPr>
          <w:rFonts w:ascii="Times New Roman" w:hAnsi="Times New Roman" w:cs="Times New Roman"/>
          <w:sz w:val="24"/>
          <w:szCs w:val="24"/>
          <w:lang w:val="en-GB"/>
        </w:rPr>
        <w:t xml:space="preserve">. </w:t>
      </w:r>
      <w:r w:rsidR="003E6917" w:rsidRPr="0075583B">
        <w:rPr>
          <w:rFonts w:ascii="Times New Roman" w:hAnsi="Times New Roman" w:cs="Times New Roman"/>
          <w:sz w:val="24"/>
          <w:szCs w:val="24"/>
          <w:lang w:val="en-GB"/>
        </w:rPr>
        <w:t>In Table 5</w:t>
      </w:r>
      <w:r w:rsidR="00210EBD" w:rsidRPr="0075583B">
        <w:rPr>
          <w:rFonts w:ascii="Times New Roman" w:hAnsi="Times New Roman" w:cs="Times New Roman"/>
          <w:sz w:val="24"/>
          <w:szCs w:val="24"/>
          <w:lang w:val="en-GB"/>
        </w:rPr>
        <w:t>, R Squared information for each model has been provided to seek further evidence for this choice. The -2 Log Likelihood for Model</w:t>
      </w:r>
      <w:r w:rsidR="003364D1">
        <w:rPr>
          <w:rFonts w:ascii="Times New Roman" w:hAnsi="Times New Roman" w:cs="Times New Roman"/>
          <w:sz w:val="24"/>
          <w:szCs w:val="24"/>
          <w:lang w:val="en-GB"/>
        </w:rPr>
        <w:t xml:space="preserve"> 1 is lower than that of Model 4</w:t>
      </w:r>
      <w:r w:rsidR="00C427AA" w:rsidRPr="0075583B">
        <w:rPr>
          <w:rFonts w:ascii="Times New Roman" w:hAnsi="Times New Roman" w:cs="Times New Roman"/>
          <w:sz w:val="24"/>
          <w:szCs w:val="24"/>
          <w:lang w:val="en-GB"/>
        </w:rPr>
        <w:t xml:space="preserve"> </w:t>
      </w:r>
      <w:r w:rsidR="00210EBD" w:rsidRPr="0075583B">
        <w:rPr>
          <w:rFonts w:ascii="Times New Roman" w:hAnsi="Times New Roman" w:cs="Times New Roman"/>
          <w:sz w:val="24"/>
          <w:szCs w:val="24"/>
          <w:lang w:val="en-GB"/>
        </w:rPr>
        <w:t xml:space="preserve">with a statistic of </w:t>
      </w:r>
      <w:r w:rsidR="00C427AA" w:rsidRPr="0075583B">
        <w:rPr>
          <w:rFonts w:ascii="Times New Roman" w:hAnsi="Times New Roman" w:cs="Times New Roman"/>
          <w:sz w:val="24"/>
          <w:szCs w:val="24"/>
          <w:lang w:val="en-GB"/>
        </w:rPr>
        <w:t>42.300</w:t>
      </w:r>
      <w:r w:rsidR="00AE63E7" w:rsidRPr="0075583B">
        <w:rPr>
          <w:rFonts w:ascii="Times New Roman" w:hAnsi="Times New Roman" w:cs="Times New Roman"/>
          <w:sz w:val="24"/>
          <w:szCs w:val="24"/>
          <w:lang w:val="en-GB"/>
        </w:rPr>
        <w:t xml:space="preserve"> </w:t>
      </w:r>
      <w:r w:rsidR="008D760A" w:rsidRPr="0075583B">
        <w:rPr>
          <w:rFonts w:ascii="Times New Roman" w:hAnsi="Times New Roman" w:cs="Times New Roman"/>
          <w:sz w:val="24"/>
          <w:szCs w:val="24"/>
          <w:lang w:val="en-GB"/>
        </w:rPr>
        <w:t xml:space="preserve">compared to </w:t>
      </w:r>
      <w:r w:rsidR="00C427AA" w:rsidRPr="0075583B">
        <w:rPr>
          <w:rFonts w:ascii="Times New Roman" w:hAnsi="Times New Roman" w:cs="Times New Roman"/>
          <w:sz w:val="24"/>
          <w:szCs w:val="24"/>
          <w:lang w:val="en-GB"/>
        </w:rPr>
        <w:t>44.239</w:t>
      </w:r>
      <w:r w:rsidR="00AE63E7" w:rsidRPr="0075583B">
        <w:rPr>
          <w:rFonts w:ascii="Times New Roman" w:hAnsi="Times New Roman" w:cs="Times New Roman"/>
          <w:sz w:val="24"/>
          <w:szCs w:val="24"/>
          <w:lang w:val="en-GB"/>
        </w:rPr>
        <w:t>, respectively</w:t>
      </w:r>
      <w:r w:rsidR="008D760A" w:rsidRPr="0075583B">
        <w:rPr>
          <w:rFonts w:ascii="Times New Roman" w:hAnsi="Times New Roman" w:cs="Times New Roman"/>
          <w:sz w:val="24"/>
          <w:szCs w:val="24"/>
          <w:lang w:val="en-GB"/>
        </w:rPr>
        <w:t>, suggesting that Model 1 is better at predicting the outcome variable.</w:t>
      </w:r>
      <w:r w:rsidR="00F21083" w:rsidRPr="0075583B">
        <w:rPr>
          <w:rFonts w:ascii="Times New Roman" w:hAnsi="Times New Roman" w:cs="Times New Roman"/>
          <w:sz w:val="24"/>
          <w:szCs w:val="24"/>
          <w:lang w:val="en-GB"/>
        </w:rPr>
        <w:t xml:space="preserve"> The Cox &amp;Snell and Nagelkerke </w:t>
      </w:r>
      <w:r w:rsidR="008D760A" w:rsidRPr="0075583B">
        <w:rPr>
          <w:rFonts w:ascii="Times New Roman" w:hAnsi="Times New Roman" w:cs="Times New Roman"/>
          <w:sz w:val="24"/>
          <w:szCs w:val="24"/>
          <w:lang w:val="en-GB"/>
        </w:rPr>
        <w:t xml:space="preserve">R Square statistics also show proof that Model 1 is more powerful in predicting </w:t>
      </w:r>
      <w:r w:rsidR="008D760A" w:rsidRPr="0075583B">
        <w:rPr>
          <w:rFonts w:ascii="Times New Roman" w:hAnsi="Times New Roman" w:cs="Times New Roman"/>
          <w:sz w:val="24"/>
          <w:szCs w:val="24"/>
          <w:lang w:val="en-GB"/>
        </w:rPr>
        <w:lastRenderedPageBreak/>
        <w:t>the outcome. The Cox &amp; Snell R Square shows a larger value for Model 1 of 0.</w:t>
      </w:r>
      <w:r w:rsidR="00F21083" w:rsidRPr="0075583B">
        <w:rPr>
          <w:rFonts w:ascii="Times New Roman" w:hAnsi="Times New Roman" w:cs="Times New Roman"/>
          <w:sz w:val="24"/>
          <w:szCs w:val="24"/>
          <w:lang w:val="en-GB"/>
        </w:rPr>
        <w:t>45</w:t>
      </w:r>
      <w:r w:rsidR="00AE63E7" w:rsidRPr="0075583B">
        <w:rPr>
          <w:rFonts w:ascii="Times New Roman" w:hAnsi="Times New Roman" w:cs="Times New Roman"/>
          <w:sz w:val="24"/>
          <w:szCs w:val="24"/>
          <w:lang w:val="en-GB"/>
        </w:rPr>
        <w:t>2</w:t>
      </w:r>
      <w:r w:rsidR="008D760A" w:rsidRPr="0075583B">
        <w:rPr>
          <w:rFonts w:ascii="Times New Roman" w:hAnsi="Times New Roman" w:cs="Times New Roman"/>
          <w:sz w:val="24"/>
          <w:szCs w:val="24"/>
          <w:lang w:val="en-GB"/>
        </w:rPr>
        <w:t xml:space="preserve"> compared to 0.</w:t>
      </w:r>
      <w:r w:rsidR="00F21083" w:rsidRPr="0075583B">
        <w:rPr>
          <w:rFonts w:ascii="Times New Roman" w:hAnsi="Times New Roman" w:cs="Times New Roman"/>
          <w:sz w:val="24"/>
          <w:szCs w:val="24"/>
          <w:lang w:val="en-GB"/>
        </w:rPr>
        <w:t>432</w:t>
      </w:r>
      <w:r w:rsidR="003364D1">
        <w:rPr>
          <w:rFonts w:ascii="Times New Roman" w:hAnsi="Times New Roman" w:cs="Times New Roman"/>
          <w:sz w:val="24"/>
          <w:szCs w:val="24"/>
          <w:lang w:val="en-GB"/>
        </w:rPr>
        <w:t xml:space="preserve"> for Model 4</w:t>
      </w:r>
      <w:r w:rsidR="008D760A" w:rsidRPr="0075583B">
        <w:rPr>
          <w:rFonts w:ascii="Times New Roman" w:hAnsi="Times New Roman" w:cs="Times New Roman"/>
          <w:sz w:val="24"/>
          <w:szCs w:val="24"/>
          <w:lang w:val="en-GB"/>
        </w:rPr>
        <w:t xml:space="preserve">. This means that Model 1 can explain </w:t>
      </w:r>
      <w:r w:rsidR="00F21083" w:rsidRPr="0075583B">
        <w:rPr>
          <w:rFonts w:ascii="Times New Roman" w:hAnsi="Times New Roman" w:cs="Times New Roman"/>
          <w:sz w:val="24"/>
          <w:szCs w:val="24"/>
          <w:lang w:val="en-GB"/>
        </w:rPr>
        <w:t>45</w:t>
      </w:r>
      <w:r w:rsidR="00AE63E7" w:rsidRPr="0075583B">
        <w:rPr>
          <w:rFonts w:ascii="Times New Roman" w:hAnsi="Times New Roman" w:cs="Times New Roman"/>
          <w:sz w:val="24"/>
          <w:szCs w:val="24"/>
          <w:lang w:val="en-GB"/>
        </w:rPr>
        <w:t>.2</w:t>
      </w:r>
      <w:r w:rsidR="008D760A" w:rsidRPr="0075583B">
        <w:rPr>
          <w:rFonts w:ascii="Times New Roman" w:hAnsi="Times New Roman" w:cs="Times New Roman"/>
          <w:sz w:val="24"/>
          <w:szCs w:val="24"/>
          <w:lang w:val="en-GB"/>
        </w:rPr>
        <w:t>% of the resulted low or high number of FATs</w:t>
      </w:r>
      <w:r w:rsidR="00280FCB">
        <w:rPr>
          <w:rFonts w:ascii="Times New Roman" w:hAnsi="Times New Roman" w:cs="Times New Roman"/>
          <w:sz w:val="24"/>
          <w:szCs w:val="24"/>
          <w:lang w:val="en-GB"/>
        </w:rPr>
        <w:t>, which</w:t>
      </w:r>
      <w:r w:rsidR="00F755CA">
        <w:rPr>
          <w:rFonts w:ascii="Times New Roman" w:hAnsi="Times New Roman" w:cs="Times New Roman"/>
          <w:sz w:val="24"/>
          <w:szCs w:val="24"/>
          <w:lang w:val="en-GB"/>
        </w:rPr>
        <w:t xml:space="preserve"> is greater than that of Model </w:t>
      </w:r>
      <w:r w:rsidR="003364D1">
        <w:rPr>
          <w:rFonts w:ascii="Times New Roman" w:hAnsi="Times New Roman" w:cs="Times New Roman"/>
          <w:sz w:val="24"/>
          <w:szCs w:val="24"/>
          <w:lang w:val="en-GB"/>
        </w:rPr>
        <w:t>4</w:t>
      </w:r>
      <w:r w:rsidR="00F755CA">
        <w:rPr>
          <w:rFonts w:ascii="Times New Roman" w:hAnsi="Times New Roman" w:cs="Times New Roman"/>
          <w:sz w:val="24"/>
          <w:szCs w:val="24"/>
          <w:lang w:val="en-GB"/>
        </w:rPr>
        <w:t xml:space="preserve"> with 43.3%</w:t>
      </w:r>
      <w:r w:rsidR="008D760A" w:rsidRPr="0075583B">
        <w:rPr>
          <w:rFonts w:ascii="Times New Roman" w:hAnsi="Times New Roman" w:cs="Times New Roman"/>
          <w:sz w:val="24"/>
          <w:szCs w:val="24"/>
          <w:lang w:val="en-GB"/>
        </w:rPr>
        <w:t xml:space="preserve">. </w:t>
      </w:r>
      <w:r w:rsidR="004C6885" w:rsidRPr="0075583B">
        <w:rPr>
          <w:rFonts w:ascii="Times New Roman" w:hAnsi="Times New Roman" w:cs="Times New Roman"/>
          <w:sz w:val="24"/>
          <w:szCs w:val="24"/>
          <w:lang w:val="en-GB"/>
        </w:rPr>
        <w:t xml:space="preserve">Likewise, the Nagelkerke R Square shows that Model 1 can explain </w:t>
      </w:r>
      <w:r w:rsidR="00F755CA">
        <w:rPr>
          <w:rFonts w:ascii="Times New Roman" w:hAnsi="Times New Roman" w:cs="Times New Roman"/>
          <w:sz w:val="24"/>
          <w:szCs w:val="24"/>
          <w:lang w:val="en-GB"/>
        </w:rPr>
        <w:t>60.3</w:t>
      </w:r>
      <w:r w:rsidR="004C6885" w:rsidRPr="0075583B">
        <w:rPr>
          <w:rFonts w:ascii="Times New Roman" w:hAnsi="Times New Roman" w:cs="Times New Roman"/>
          <w:sz w:val="24"/>
          <w:szCs w:val="24"/>
          <w:lang w:val="en-GB"/>
        </w:rPr>
        <w:t>% of the outcome variable, where</w:t>
      </w:r>
      <w:r w:rsidR="003364D1">
        <w:rPr>
          <w:rFonts w:ascii="Times New Roman" w:hAnsi="Times New Roman" w:cs="Times New Roman"/>
          <w:sz w:val="24"/>
          <w:szCs w:val="24"/>
          <w:lang w:val="en-GB"/>
        </w:rPr>
        <w:t>as Model 4</w:t>
      </w:r>
      <w:r w:rsidR="00395C3E" w:rsidRPr="0075583B">
        <w:rPr>
          <w:rFonts w:ascii="Times New Roman" w:hAnsi="Times New Roman" w:cs="Times New Roman"/>
          <w:sz w:val="24"/>
          <w:szCs w:val="24"/>
          <w:lang w:val="en-GB"/>
        </w:rPr>
        <w:t xml:space="preserve">only explains </w:t>
      </w:r>
      <w:r w:rsidR="00F755CA">
        <w:rPr>
          <w:rFonts w:ascii="Times New Roman" w:hAnsi="Times New Roman" w:cs="Times New Roman"/>
          <w:sz w:val="24"/>
          <w:szCs w:val="24"/>
          <w:lang w:val="en-GB"/>
        </w:rPr>
        <w:t>57.6</w:t>
      </w:r>
      <w:r w:rsidR="00395C3E" w:rsidRPr="0075583B">
        <w:rPr>
          <w:rFonts w:ascii="Times New Roman" w:hAnsi="Times New Roman" w:cs="Times New Roman"/>
          <w:sz w:val="24"/>
          <w:szCs w:val="24"/>
          <w:lang w:val="en-GB"/>
        </w:rPr>
        <w:t>%.</w:t>
      </w:r>
      <w:r w:rsidR="00337BFD">
        <w:rPr>
          <w:rFonts w:ascii="Times New Roman" w:hAnsi="Times New Roman" w:cs="Times New Roman"/>
          <w:sz w:val="24"/>
          <w:szCs w:val="24"/>
          <w:lang w:val="en-GB"/>
        </w:rPr>
        <w:t xml:space="preserve"> This surprising result may simply be due to the fact that Model 1 includes more variables, and therefore explains the data set in a better way.</w:t>
      </w:r>
    </w:p>
    <w:p w:rsidR="005233E6" w:rsidRPr="0075583B" w:rsidRDefault="00EE65DA" w:rsidP="00D317CA">
      <w:pPr>
        <w:spacing w:line="360" w:lineRule="auto"/>
        <w:ind w:firstLine="706"/>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For a logistic regression to hold, a number of possible problems need to be tested for. Firstly, the assumption of linearity should hold</w:t>
      </w:r>
      <w:r w:rsidR="005233E6" w:rsidRPr="0075583B">
        <w:rPr>
          <w:rFonts w:ascii="Times New Roman" w:hAnsi="Times New Roman" w:cs="Times New Roman"/>
          <w:sz w:val="24"/>
          <w:szCs w:val="24"/>
          <w:lang w:val="en-GB"/>
        </w:rPr>
        <w:t xml:space="preserve">. To test </w:t>
      </w:r>
      <w:r w:rsidR="00AA2DB4">
        <w:rPr>
          <w:rFonts w:ascii="Times New Roman" w:hAnsi="Times New Roman" w:cs="Times New Roman"/>
          <w:sz w:val="24"/>
          <w:szCs w:val="24"/>
          <w:lang w:val="en-GB"/>
        </w:rPr>
        <w:t xml:space="preserve">this, </w:t>
      </w:r>
      <w:r w:rsidR="005233E6" w:rsidRPr="0075583B">
        <w:rPr>
          <w:rFonts w:ascii="Times New Roman" w:hAnsi="Times New Roman" w:cs="Times New Roman"/>
          <w:sz w:val="24"/>
          <w:szCs w:val="24"/>
          <w:lang w:val="en-GB"/>
        </w:rPr>
        <w:t>interaction terms are specified where the continuous variables are multiplied by their corresponding logarithms</w:t>
      </w:r>
      <w:r w:rsidRPr="0075583B">
        <w:rPr>
          <w:rFonts w:ascii="Times New Roman" w:hAnsi="Times New Roman" w:cs="Times New Roman"/>
          <w:sz w:val="24"/>
          <w:szCs w:val="24"/>
          <w:lang w:val="en-GB"/>
        </w:rPr>
        <w:t xml:space="preserve">. If the </w:t>
      </w:r>
      <w:r w:rsidR="005233E6" w:rsidRPr="0075583B">
        <w:rPr>
          <w:rFonts w:ascii="Times New Roman" w:hAnsi="Times New Roman" w:cs="Times New Roman"/>
          <w:sz w:val="24"/>
          <w:szCs w:val="24"/>
          <w:lang w:val="en-GB"/>
        </w:rPr>
        <w:t>interaction effects of the variables are significant, these variables are not linear. The</w:t>
      </w:r>
      <w:r w:rsidRPr="0075583B">
        <w:rPr>
          <w:rFonts w:ascii="Times New Roman" w:hAnsi="Times New Roman" w:cs="Times New Roman"/>
          <w:sz w:val="24"/>
          <w:szCs w:val="24"/>
          <w:lang w:val="en-GB"/>
        </w:rPr>
        <w:t xml:space="preserve"> variables </w:t>
      </w:r>
      <w:r w:rsidRPr="0075583B">
        <w:rPr>
          <w:rFonts w:ascii="Times New Roman" w:hAnsi="Times New Roman" w:cs="Times New Roman"/>
          <w:i/>
          <w:sz w:val="24"/>
          <w:szCs w:val="24"/>
          <w:lang w:val="en-GB"/>
        </w:rPr>
        <w:t>population with tertiary education</w:t>
      </w:r>
      <w:r w:rsidRPr="0075583B">
        <w:rPr>
          <w:rFonts w:ascii="Times New Roman" w:hAnsi="Times New Roman" w:cs="Times New Roman"/>
          <w:sz w:val="24"/>
          <w:szCs w:val="24"/>
          <w:lang w:val="en-GB"/>
        </w:rPr>
        <w:t xml:space="preserve"> and </w:t>
      </w:r>
      <w:r w:rsidRPr="0075583B">
        <w:rPr>
          <w:rFonts w:ascii="Times New Roman" w:hAnsi="Times New Roman" w:cs="Times New Roman"/>
          <w:i/>
          <w:sz w:val="24"/>
          <w:szCs w:val="24"/>
          <w:lang w:val="en-GB"/>
        </w:rPr>
        <w:t>language skills meet the needs of the enterprise</w:t>
      </w:r>
      <w:r w:rsidR="005233E6" w:rsidRPr="0075583B">
        <w:rPr>
          <w:rFonts w:ascii="Times New Roman" w:hAnsi="Times New Roman" w:cs="Times New Roman"/>
          <w:i/>
          <w:sz w:val="24"/>
          <w:szCs w:val="24"/>
          <w:lang w:val="en-GB"/>
        </w:rPr>
        <w:t xml:space="preserve"> </w:t>
      </w:r>
      <w:r w:rsidR="005233E6" w:rsidRPr="0075583B">
        <w:rPr>
          <w:rFonts w:ascii="Times New Roman" w:hAnsi="Times New Roman" w:cs="Times New Roman"/>
          <w:sz w:val="24"/>
          <w:szCs w:val="24"/>
          <w:lang w:val="en-GB"/>
        </w:rPr>
        <w:t xml:space="preserve">are not linear as their significance levels are smaller than the critical value of 0.05. </w:t>
      </w:r>
      <w:r w:rsidR="008B4C24" w:rsidRPr="0075583B">
        <w:rPr>
          <w:rFonts w:ascii="Times New Roman" w:hAnsi="Times New Roman" w:cs="Times New Roman"/>
          <w:sz w:val="24"/>
          <w:szCs w:val="24"/>
          <w:lang w:val="en-GB"/>
        </w:rPr>
        <w:t>These</w:t>
      </w:r>
      <w:r w:rsidR="005233E6" w:rsidRPr="0075583B">
        <w:rPr>
          <w:rFonts w:ascii="Times New Roman" w:hAnsi="Times New Roman" w:cs="Times New Roman"/>
          <w:sz w:val="24"/>
          <w:szCs w:val="24"/>
          <w:lang w:val="en-GB"/>
        </w:rPr>
        <w:t xml:space="preserve"> results can be found in Table 6 in the Appendix. </w:t>
      </w:r>
      <w:r w:rsidR="008B4C24" w:rsidRPr="0075583B">
        <w:rPr>
          <w:rFonts w:ascii="Times New Roman" w:hAnsi="Times New Roman" w:cs="Times New Roman"/>
          <w:sz w:val="24"/>
          <w:szCs w:val="24"/>
          <w:lang w:val="en-GB"/>
        </w:rPr>
        <w:t xml:space="preserve">As these variables have been insignificant in the models specified above, overall, the assumption of linearity holds. </w:t>
      </w:r>
    </w:p>
    <w:p w:rsidR="002B238A" w:rsidRPr="0075583B" w:rsidRDefault="00856BA2" w:rsidP="00D317CA">
      <w:pPr>
        <w:spacing w:line="360" w:lineRule="auto"/>
        <w:ind w:firstLine="706"/>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Another assumption which should ho</w:t>
      </w:r>
      <w:r w:rsidR="00214995" w:rsidRPr="0075583B">
        <w:rPr>
          <w:rFonts w:ascii="Times New Roman" w:hAnsi="Times New Roman" w:cs="Times New Roman"/>
          <w:sz w:val="24"/>
          <w:szCs w:val="24"/>
          <w:lang w:val="en-GB"/>
        </w:rPr>
        <w:t xml:space="preserve">ld is that of </w:t>
      </w:r>
      <w:r w:rsidR="007E40D6" w:rsidRPr="0075583B">
        <w:rPr>
          <w:rFonts w:ascii="Times New Roman" w:hAnsi="Times New Roman" w:cs="Times New Roman"/>
          <w:sz w:val="24"/>
          <w:szCs w:val="24"/>
          <w:lang w:val="en-GB"/>
        </w:rPr>
        <w:t>multi-collinearity</w:t>
      </w:r>
      <w:r w:rsidR="00214995" w:rsidRPr="0075583B">
        <w:rPr>
          <w:rFonts w:ascii="Times New Roman" w:hAnsi="Times New Roman" w:cs="Times New Roman"/>
          <w:sz w:val="24"/>
          <w:szCs w:val="24"/>
          <w:lang w:val="en-GB"/>
        </w:rPr>
        <w:t>. To test whether this holds, a linear regression with the same predictor variables has been regress</w:t>
      </w:r>
      <w:r w:rsidR="00D22414" w:rsidRPr="0075583B">
        <w:rPr>
          <w:rFonts w:ascii="Times New Roman" w:hAnsi="Times New Roman" w:cs="Times New Roman"/>
          <w:sz w:val="24"/>
          <w:szCs w:val="24"/>
          <w:lang w:val="en-GB"/>
        </w:rPr>
        <w:t>ed. The results in</w:t>
      </w:r>
      <w:r w:rsidR="005233E6" w:rsidRPr="0075583B">
        <w:rPr>
          <w:rFonts w:ascii="Times New Roman" w:hAnsi="Times New Roman" w:cs="Times New Roman"/>
          <w:sz w:val="24"/>
          <w:szCs w:val="24"/>
          <w:lang w:val="en-GB"/>
        </w:rPr>
        <w:t xml:space="preserve"> Table </w:t>
      </w:r>
      <w:r w:rsidR="007D3BA1" w:rsidRPr="0075583B">
        <w:rPr>
          <w:rFonts w:ascii="Times New Roman" w:hAnsi="Times New Roman" w:cs="Times New Roman"/>
          <w:sz w:val="24"/>
          <w:szCs w:val="24"/>
          <w:lang w:val="en-GB"/>
        </w:rPr>
        <w:t>7 show that mult</w:t>
      </w:r>
      <w:r w:rsidR="00331130" w:rsidRPr="0075583B">
        <w:rPr>
          <w:rFonts w:ascii="Times New Roman" w:hAnsi="Times New Roman" w:cs="Times New Roman"/>
          <w:sz w:val="24"/>
          <w:szCs w:val="24"/>
          <w:lang w:val="en-GB"/>
        </w:rPr>
        <w:t xml:space="preserve">i-collinearity is not a </w:t>
      </w:r>
      <w:r w:rsidR="00C5566E">
        <w:rPr>
          <w:rFonts w:ascii="Times New Roman" w:hAnsi="Times New Roman" w:cs="Times New Roman"/>
          <w:sz w:val="24"/>
          <w:szCs w:val="24"/>
          <w:lang w:val="en-GB"/>
        </w:rPr>
        <w:t xml:space="preserve">major </w:t>
      </w:r>
      <w:r w:rsidR="00331130" w:rsidRPr="0075583B">
        <w:rPr>
          <w:rFonts w:ascii="Times New Roman" w:hAnsi="Times New Roman" w:cs="Times New Roman"/>
          <w:sz w:val="24"/>
          <w:szCs w:val="24"/>
          <w:lang w:val="en-GB"/>
        </w:rPr>
        <w:t>problem.</w:t>
      </w:r>
      <w:r w:rsidR="007D3BA1" w:rsidRPr="0075583B">
        <w:rPr>
          <w:rFonts w:ascii="Times New Roman" w:hAnsi="Times New Roman" w:cs="Times New Roman"/>
          <w:sz w:val="24"/>
          <w:szCs w:val="24"/>
          <w:lang w:val="en-GB"/>
        </w:rPr>
        <w:t xml:space="preserve"> In accordance with the suggesti</w:t>
      </w:r>
      <w:r w:rsidR="00C352A4" w:rsidRPr="0075583B">
        <w:rPr>
          <w:rFonts w:ascii="Times New Roman" w:hAnsi="Times New Roman" w:cs="Times New Roman"/>
          <w:sz w:val="24"/>
          <w:szCs w:val="24"/>
          <w:lang w:val="en-GB"/>
        </w:rPr>
        <w:t xml:space="preserve">on made in A. Field (2009) </w:t>
      </w:r>
      <w:r w:rsidR="007E40D6" w:rsidRPr="0075583B">
        <w:rPr>
          <w:rFonts w:ascii="Times New Roman" w:hAnsi="Times New Roman" w:cs="Times New Roman"/>
          <w:sz w:val="24"/>
          <w:szCs w:val="24"/>
          <w:lang w:val="en-GB"/>
        </w:rPr>
        <w:t>that correlation</w:t>
      </w:r>
      <w:r w:rsidR="00C352A4" w:rsidRPr="0075583B">
        <w:rPr>
          <w:rFonts w:ascii="Times New Roman" w:hAnsi="Times New Roman" w:cs="Times New Roman"/>
          <w:sz w:val="24"/>
          <w:szCs w:val="24"/>
          <w:lang w:val="en-GB"/>
        </w:rPr>
        <w:t xml:space="preserve"> larger than 0.8 </w:t>
      </w:r>
      <w:r w:rsidR="007E40D6" w:rsidRPr="0075583B">
        <w:rPr>
          <w:rFonts w:ascii="Times New Roman" w:hAnsi="Times New Roman" w:cs="Times New Roman"/>
          <w:sz w:val="24"/>
          <w:szCs w:val="24"/>
          <w:lang w:val="en-GB"/>
        </w:rPr>
        <w:t>is</w:t>
      </w:r>
      <w:r w:rsidR="00C352A4" w:rsidRPr="0075583B">
        <w:rPr>
          <w:rFonts w:ascii="Times New Roman" w:hAnsi="Times New Roman" w:cs="Times New Roman"/>
          <w:sz w:val="24"/>
          <w:szCs w:val="24"/>
          <w:lang w:val="en-GB"/>
        </w:rPr>
        <w:t xml:space="preserve"> a cause for concern, none of the variables seem to exceed this value. </w:t>
      </w:r>
      <w:r w:rsidR="0051364C" w:rsidRPr="0075583B">
        <w:rPr>
          <w:rFonts w:ascii="Times New Roman" w:hAnsi="Times New Roman" w:cs="Times New Roman"/>
          <w:sz w:val="24"/>
          <w:szCs w:val="24"/>
          <w:lang w:val="en-GB"/>
        </w:rPr>
        <w:t>The Eigenvalues and Condition Indices have also been inspected to test for m</w:t>
      </w:r>
      <w:r w:rsidR="00331130" w:rsidRPr="0075583B">
        <w:rPr>
          <w:rFonts w:ascii="Times New Roman" w:hAnsi="Times New Roman" w:cs="Times New Roman"/>
          <w:sz w:val="24"/>
          <w:szCs w:val="24"/>
          <w:lang w:val="en-GB"/>
        </w:rPr>
        <w:t>ulti-collinearity</w:t>
      </w:r>
      <w:r w:rsidR="0051364C" w:rsidRPr="0075583B">
        <w:rPr>
          <w:rFonts w:ascii="Times New Roman" w:hAnsi="Times New Roman" w:cs="Times New Roman"/>
          <w:sz w:val="24"/>
          <w:szCs w:val="24"/>
          <w:lang w:val="en-GB"/>
        </w:rPr>
        <w:t>. The results for these estimates are in Table 8. For Model 1, the last Eigenvalue is 0.005 which is smaller than 0.01 so this may be a cause for concern.</w:t>
      </w:r>
      <w:r w:rsidR="002B238A" w:rsidRPr="0075583B">
        <w:rPr>
          <w:rFonts w:ascii="Times New Roman" w:hAnsi="Times New Roman" w:cs="Times New Roman"/>
          <w:sz w:val="24"/>
          <w:szCs w:val="24"/>
          <w:lang w:val="en-GB"/>
        </w:rPr>
        <w:t xml:space="preserve"> For the same 10</w:t>
      </w:r>
      <w:r w:rsidR="002B238A" w:rsidRPr="0075583B">
        <w:rPr>
          <w:rFonts w:ascii="Times New Roman" w:hAnsi="Times New Roman" w:cs="Times New Roman"/>
          <w:sz w:val="24"/>
          <w:szCs w:val="24"/>
          <w:vertAlign w:val="superscript"/>
          <w:lang w:val="en-GB"/>
        </w:rPr>
        <w:t>th</w:t>
      </w:r>
      <w:r w:rsidR="002B238A" w:rsidRPr="0075583B">
        <w:rPr>
          <w:rFonts w:ascii="Times New Roman" w:hAnsi="Times New Roman" w:cs="Times New Roman"/>
          <w:sz w:val="24"/>
          <w:szCs w:val="24"/>
          <w:lang w:val="en-GB"/>
        </w:rPr>
        <w:t xml:space="preserve"> dimension, the Condition Index shows a value of 42.326 which is great than 30. This shows that multi-collinearity </w:t>
      </w:r>
      <w:r w:rsidR="00BA76CE">
        <w:rPr>
          <w:rFonts w:ascii="Times New Roman" w:hAnsi="Times New Roman" w:cs="Times New Roman"/>
          <w:sz w:val="24"/>
          <w:szCs w:val="24"/>
          <w:lang w:val="en-GB"/>
        </w:rPr>
        <w:t>may be a problem</w:t>
      </w:r>
      <w:r w:rsidR="002B238A" w:rsidRPr="0075583B">
        <w:rPr>
          <w:rFonts w:ascii="Times New Roman" w:hAnsi="Times New Roman" w:cs="Times New Roman"/>
          <w:sz w:val="24"/>
          <w:szCs w:val="24"/>
          <w:lang w:val="en-GB"/>
        </w:rPr>
        <w:t xml:space="preserve">. </w:t>
      </w:r>
    </w:p>
    <w:p w:rsidR="007E40D6" w:rsidRPr="0075583B" w:rsidRDefault="002B238A" w:rsidP="00D317CA">
      <w:pPr>
        <w:spacing w:line="360" w:lineRule="auto"/>
        <w:ind w:firstLine="706"/>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 xml:space="preserve">Furthermore, in Table 9, the Tolerance and </w:t>
      </w:r>
      <w:r w:rsidR="007E40D6" w:rsidRPr="0075583B">
        <w:rPr>
          <w:rFonts w:ascii="Times New Roman" w:hAnsi="Times New Roman" w:cs="Times New Roman"/>
          <w:sz w:val="24"/>
          <w:szCs w:val="24"/>
          <w:lang w:val="en-GB"/>
        </w:rPr>
        <w:t>Variance Inflation Factor</w:t>
      </w:r>
      <w:r w:rsidRPr="0075583B">
        <w:rPr>
          <w:rFonts w:ascii="Times New Roman" w:hAnsi="Times New Roman" w:cs="Times New Roman"/>
          <w:sz w:val="24"/>
          <w:szCs w:val="24"/>
          <w:lang w:val="en-GB"/>
        </w:rPr>
        <w:t>s</w:t>
      </w:r>
      <w:r w:rsidR="007E40D6" w:rsidRPr="0075583B">
        <w:rPr>
          <w:rFonts w:ascii="Times New Roman" w:hAnsi="Times New Roman" w:cs="Times New Roman"/>
          <w:sz w:val="24"/>
          <w:szCs w:val="24"/>
          <w:lang w:val="en-GB"/>
        </w:rPr>
        <w:t xml:space="preserve"> (VIF</w:t>
      </w:r>
      <w:r w:rsidRPr="0075583B">
        <w:rPr>
          <w:rFonts w:ascii="Times New Roman" w:hAnsi="Times New Roman" w:cs="Times New Roman"/>
          <w:sz w:val="24"/>
          <w:szCs w:val="24"/>
          <w:lang w:val="en-GB"/>
        </w:rPr>
        <w:t>s</w:t>
      </w:r>
      <w:r w:rsidR="007E40D6" w:rsidRPr="0075583B">
        <w:rPr>
          <w:rFonts w:ascii="Times New Roman" w:hAnsi="Times New Roman" w:cs="Times New Roman"/>
          <w:sz w:val="24"/>
          <w:szCs w:val="24"/>
          <w:lang w:val="en-GB"/>
        </w:rPr>
        <w:t>)</w:t>
      </w:r>
      <w:r w:rsidR="00331130" w:rsidRPr="0075583B">
        <w:rPr>
          <w:rFonts w:ascii="Times New Roman" w:hAnsi="Times New Roman" w:cs="Times New Roman"/>
          <w:sz w:val="24"/>
          <w:szCs w:val="24"/>
          <w:lang w:val="en-GB"/>
        </w:rPr>
        <w:t xml:space="preserve"> </w:t>
      </w:r>
      <w:r w:rsidRPr="0075583B">
        <w:rPr>
          <w:rFonts w:ascii="Times New Roman" w:hAnsi="Times New Roman" w:cs="Times New Roman"/>
          <w:sz w:val="24"/>
          <w:szCs w:val="24"/>
          <w:lang w:val="en-GB"/>
        </w:rPr>
        <w:t>have been inspected</w:t>
      </w:r>
      <w:r w:rsidR="007E40D6" w:rsidRPr="0075583B">
        <w:rPr>
          <w:rFonts w:ascii="Times New Roman" w:hAnsi="Times New Roman" w:cs="Times New Roman"/>
          <w:sz w:val="24"/>
          <w:szCs w:val="24"/>
          <w:lang w:val="en-GB"/>
        </w:rPr>
        <w:t xml:space="preserve">. </w:t>
      </w:r>
      <w:r w:rsidR="000754FB" w:rsidRPr="0075583B">
        <w:rPr>
          <w:rFonts w:ascii="Times New Roman" w:hAnsi="Times New Roman" w:cs="Times New Roman"/>
          <w:sz w:val="24"/>
          <w:szCs w:val="24"/>
          <w:lang w:val="en-GB"/>
        </w:rPr>
        <w:t xml:space="preserve">The VIF </w:t>
      </w:r>
      <w:r w:rsidR="0063265E" w:rsidRPr="0075583B">
        <w:rPr>
          <w:rFonts w:ascii="Times New Roman" w:hAnsi="Times New Roman" w:cs="Times New Roman"/>
          <w:sz w:val="24"/>
          <w:szCs w:val="24"/>
          <w:lang w:val="en-GB"/>
        </w:rPr>
        <w:t>indicates whether a variable has a linear relationship with any of the other var</w:t>
      </w:r>
      <w:r w:rsidR="009D11DC">
        <w:rPr>
          <w:rFonts w:ascii="Times New Roman" w:hAnsi="Times New Roman" w:cs="Times New Roman"/>
          <w:sz w:val="24"/>
          <w:szCs w:val="24"/>
          <w:lang w:val="en-GB"/>
        </w:rPr>
        <w:t>iables. The Tolerance statistic</w:t>
      </w:r>
      <w:r w:rsidR="0063265E" w:rsidRPr="0075583B">
        <w:rPr>
          <w:rFonts w:ascii="Times New Roman" w:hAnsi="Times New Roman" w:cs="Times New Roman"/>
          <w:sz w:val="24"/>
          <w:szCs w:val="24"/>
          <w:lang w:val="en-GB"/>
        </w:rPr>
        <w:t xml:space="preserve"> is simply the reciprocal of the VIF.</w:t>
      </w:r>
      <w:r w:rsidR="009C3525" w:rsidRPr="0075583B">
        <w:rPr>
          <w:rFonts w:ascii="Times New Roman" w:hAnsi="Times New Roman" w:cs="Times New Roman"/>
          <w:sz w:val="24"/>
          <w:szCs w:val="24"/>
          <w:lang w:val="en-GB"/>
        </w:rPr>
        <w:t xml:space="preserve"> T</w:t>
      </w:r>
      <w:r w:rsidR="007E40D6" w:rsidRPr="0075583B">
        <w:rPr>
          <w:rFonts w:ascii="Times New Roman" w:hAnsi="Times New Roman" w:cs="Times New Roman"/>
          <w:sz w:val="24"/>
          <w:szCs w:val="24"/>
          <w:lang w:val="en-GB"/>
        </w:rPr>
        <w:t xml:space="preserve">he VIF values higher than 10 show multi-collinearity. </w:t>
      </w:r>
      <w:r w:rsidR="009C3525" w:rsidRPr="0075583B">
        <w:rPr>
          <w:rFonts w:ascii="Times New Roman" w:hAnsi="Times New Roman" w:cs="Times New Roman"/>
          <w:sz w:val="24"/>
          <w:szCs w:val="24"/>
          <w:lang w:val="en-GB"/>
        </w:rPr>
        <w:t>For Model 1, e</w:t>
      </w:r>
      <w:r w:rsidR="007E40D6" w:rsidRPr="0075583B">
        <w:rPr>
          <w:rFonts w:ascii="Times New Roman" w:hAnsi="Times New Roman" w:cs="Times New Roman"/>
          <w:sz w:val="24"/>
          <w:szCs w:val="24"/>
          <w:lang w:val="en-GB"/>
        </w:rPr>
        <w:t xml:space="preserve">xcept for the </w:t>
      </w:r>
      <w:r w:rsidR="009C3525" w:rsidRPr="0075583B">
        <w:rPr>
          <w:rFonts w:ascii="Times New Roman" w:hAnsi="Times New Roman" w:cs="Times New Roman"/>
          <w:i/>
          <w:sz w:val="24"/>
          <w:szCs w:val="24"/>
          <w:lang w:val="en-GB"/>
        </w:rPr>
        <w:t xml:space="preserve">Productivity of </w:t>
      </w:r>
      <w:r w:rsidR="00AE2359" w:rsidRPr="0075583B">
        <w:rPr>
          <w:rFonts w:ascii="Times New Roman" w:hAnsi="Times New Roman" w:cs="Times New Roman"/>
          <w:i/>
          <w:sz w:val="24"/>
          <w:szCs w:val="24"/>
          <w:lang w:val="en-GB"/>
        </w:rPr>
        <w:t>Labour</w:t>
      </w:r>
      <w:r w:rsidR="009C3525" w:rsidRPr="0075583B">
        <w:rPr>
          <w:rFonts w:ascii="Times New Roman" w:hAnsi="Times New Roman" w:cs="Times New Roman"/>
          <w:i/>
          <w:sz w:val="24"/>
          <w:szCs w:val="24"/>
          <w:lang w:val="en-GB"/>
        </w:rPr>
        <w:t xml:space="preserve"> </w:t>
      </w:r>
      <w:r w:rsidR="00795A8E">
        <w:rPr>
          <w:rFonts w:ascii="Times New Roman" w:hAnsi="Times New Roman" w:cs="Times New Roman"/>
          <w:i/>
          <w:sz w:val="24"/>
          <w:szCs w:val="24"/>
          <w:lang w:val="en-GB"/>
        </w:rPr>
        <w:t>(</w:t>
      </w:r>
      <w:r w:rsidR="009C3525" w:rsidRPr="0075583B">
        <w:rPr>
          <w:rFonts w:ascii="Times New Roman" w:hAnsi="Times New Roman" w:cs="Times New Roman"/>
          <w:i/>
          <w:sz w:val="24"/>
          <w:szCs w:val="24"/>
          <w:lang w:val="en-GB"/>
        </w:rPr>
        <w:t>US</w:t>
      </w:r>
      <w:r w:rsidR="00543734">
        <w:rPr>
          <w:rFonts w:ascii="Times New Roman" w:hAnsi="Times New Roman" w:cs="Times New Roman"/>
          <w:i/>
          <w:sz w:val="24"/>
          <w:szCs w:val="24"/>
          <w:lang w:val="en-GB"/>
        </w:rPr>
        <w:t>$</w:t>
      </w:r>
      <w:r w:rsidR="00795A8E">
        <w:rPr>
          <w:rFonts w:ascii="Times New Roman" w:hAnsi="Times New Roman" w:cs="Times New Roman"/>
          <w:i/>
          <w:sz w:val="24"/>
          <w:szCs w:val="24"/>
          <w:lang w:val="en-GB"/>
        </w:rPr>
        <w:t>)</w:t>
      </w:r>
      <w:r w:rsidR="007E40D6" w:rsidRPr="0075583B">
        <w:rPr>
          <w:rFonts w:ascii="Times New Roman" w:hAnsi="Times New Roman" w:cs="Times New Roman"/>
          <w:i/>
          <w:sz w:val="24"/>
          <w:szCs w:val="24"/>
          <w:lang w:val="en-GB"/>
        </w:rPr>
        <w:t>,</w:t>
      </w:r>
      <w:r w:rsidR="007E40D6" w:rsidRPr="0075583B">
        <w:rPr>
          <w:rFonts w:ascii="Times New Roman" w:hAnsi="Times New Roman" w:cs="Times New Roman"/>
          <w:sz w:val="24"/>
          <w:szCs w:val="24"/>
          <w:lang w:val="en-GB"/>
        </w:rPr>
        <w:t xml:space="preserve"> with a VIF of 11.873, none of the other variables seem to suffer greatly from collinearity. </w:t>
      </w:r>
      <w:r w:rsidR="005A648D" w:rsidRPr="0075583B">
        <w:rPr>
          <w:rFonts w:ascii="Times New Roman" w:hAnsi="Times New Roman" w:cs="Times New Roman"/>
          <w:sz w:val="24"/>
          <w:szCs w:val="24"/>
          <w:lang w:val="en-GB"/>
        </w:rPr>
        <w:t xml:space="preserve">Also, no tolerance value for any of the other variables, except </w:t>
      </w:r>
      <w:r w:rsidR="005A648D" w:rsidRPr="0075583B">
        <w:rPr>
          <w:rFonts w:ascii="Times New Roman" w:hAnsi="Times New Roman" w:cs="Times New Roman"/>
          <w:i/>
          <w:sz w:val="24"/>
          <w:szCs w:val="24"/>
          <w:lang w:val="en-GB"/>
        </w:rPr>
        <w:t xml:space="preserve">Productivity of </w:t>
      </w:r>
      <w:r w:rsidR="00AE2359" w:rsidRPr="0075583B">
        <w:rPr>
          <w:rFonts w:ascii="Times New Roman" w:hAnsi="Times New Roman" w:cs="Times New Roman"/>
          <w:i/>
          <w:sz w:val="24"/>
          <w:szCs w:val="24"/>
          <w:lang w:val="en-GB"/>
        </w:rPr>
        <w:t>Labour</w:t>
      </w:r>
      <w:r w:rsidR="005A648D" w:rsidRPr="0075583B">
        <w:rPr>
          <w:rFonts w:ascii="Times New Roman" w:hAnsi="Times New Roman" w:cs="Times New Roman"/>
          <w:i/>
          <w:sz w:val="24"/>
          <w:szCs w:val="24"/>
          <w:lang w:val="en-GB"/>
        </w:rPr>
        <w:t xml:space="preserve"> US$ </w:t>
      </w:r>
      <w:r w:rsidR="005A648D" w:rsidRPr="0075583B">
        <w:rPr>
          <w:rFonts w:ascii="Times New Roman" w:hAnsi="Times New Roman" w:cs="Times New Roman"/>
          <w:sz w:val="24"/>
          <w:szCs w:val="24"/>
          <w:lang w:val="en-GB"/>
        </w:rPr>
        <w:t xml:space="preserve">with a value of 0.084, are lower than 0.1. </w:t>
      </w:r>
      <w:r w:rsidR="00DA2E9E" w:rsidRPr="0075583B">
        <w:rPr>
          <w:rFonts w:ascii="Times New Roman" w:hAnsi="Times New Roman" w:cs="Times New Roman"/>
          <w:sz w:val="24"/>
          <w:szCs w:val="24"/>
          <w:lang w:val="en-GB"/>
        </w:rPr>
        <w:t xml:space="preserve">It has been found that the higher the </w:t>
      </w:r>
      <w:r w:rsidR="00AE2359" w:rsidRPr="0075583B">
        <w:rPr>
          <w:rFonts w:ascii="Times New Roman" w:hAnsi="Times New Roman" w:cs="Times New Roman"/>
          <w:sz w:val="24"/>
          <w:szCs w:val="24"/>
          <w:lang w:val="en-GB"/>
        </w:rPr>
        <w:t>labour</w:t>
      </w:r>
      <w:r w:rsidR="00DA2E9E" w:rsidRPr="0075583B">
        <w:rPr>
          <w:rFonts w:ascii="Times New Roman" w:hAnsi="Times New Roman" w:cs="Times New Roman"/>
          <w:sz w:val="24"/>
          <w:szCs w:val="24"/>
          <w:lang w:val="en-GB"/>
        </w:rPr>
        <w:t xml:space="preserve"> productivity the higher the probability of having a high number of FATs in a country. This variable only became significant once other social factors on the </w:t>
      </w:r>
      <w:r w:rsidR="00AE2359" w:rsidRPr="0075583B">
        <w:rPr>
          <w:rFonts w:ascii="Times New Roman" w:hAnsi="Times New Roman" w:cs="Times New Roman"/>
          <w:sz w:val="24"/>
          <w:szCs w:val="24"/>
          <w:lang w:val="en-GB"/>
        </w:rPr>
        <w:t>labour</w:t>
      </w:r>
      <w:r w:rsidR="00DA2E9E" w:rsidRPr="0075583B">
        <w:rPr>
          <w:rFonts w:ascii="Times New Roman" w:hAnsi="Times New Roman" w:cs="Times New Roman"/>
          <w:sz w:val="24"/>
          <w:szCs w:val="24"/>
          <w:lang w:val="en-GB"/>
        </w:rPr>
        <w:t xml:space="preserve"> force were </w:t>
      </w:r>
      <w:r w:rsidR="00DA2E9E" w:rsidRPr="0075583B">
        <w:rPr>
          <w:rFonts w:ascii="Times New Roman" w:hAnsi="Times New Roman" w:cs="Times New Roman"/>
          <w:sz w:val="24"/>
          <w:szCs w:val="24"/>
          <w:lang w:val="en-GB"/>
        </w:rPr>
        <w:lastRenderedPageBreak/>
        <w:t>removed.</w:t>
      </w:r>
      <w:r w:rsidR="004049D5" w:rsidRPr="0075583B">
        <w:rPr>
          <w:rFonts w:ascii="Times New Roman" w:hAnsi="Times New Roman" w:cs="Times New Roman"/>
          <w:sz w:val="24"/>
          <w:szCs w:val="24"/>
          <w:lang w:val="en-GB"/>
        </w:rPr>
        <w:t xml:space="preserve"> The VIF and Tolerance values also provide evidence that </w:t>
      </w:r>
      <w:r w:rsidR="00D11487" w:rsidRPr="0075583B">
        <w:rPr>
          <w:rFonts w:ascii="Times New Roman" w:hAnsi="Times New Roman" w:cs="Times New Roman"/>
          <w:sz w:val="24"/>
          <w:szCs w:val="24"/>
          <w:lang w:val="en-GB"/>
        </w:rPr>
        <w:t>labour</w:t>
      </w:r>
      <w:r w:rsidR="004049D5" w:rsidRPr="0075583B">
        <w:rPr>
          <w:rFonts w:ascii="Times New Roman" w:hAnsi="Times New Roman" w:cs="Times New Roman"/>
          <w:sz w:val="24"/>
          <w:szCs w:val="24"/>
          <w:lang w:val="en-GB"/>
        </w:rPr>
        <w:t xml:space="preserve"> productivity is correlated to other explanatory variables in the model. </w:t>
      </w:r>
      <w:r w:rsidR="00722835" w:rsidRPr="0075583B">
        <w:rPr>
          <w:rFonts w:ascii="Times New Roman" w:hAnsi="Times New Roman" w:cs="Times New Roman"/>
          <w:sz w:val="24"/>
          <w:szCs w:val="24"/>
          <w:lang w:val="en-GB"/>
        </w:rPr>
        <w:t>Although it seems logical that a productive work force increases the probability of having a high number of FATs in a country, policy implications should</w:t>
      </w:r>
      <w:r w:rsidR="005D4F07">
        <w:rPr>
          <w:rFonts w:ascii="Times New Roman" w:hAnsi="Times New Roman" w:cs="Times New Roman"/>
          <w:sz w:val="24"/>
          <w:szCs w:val="24"/>
          <w:lang w:val="en-GB"/>
        </w:rPr>
        <w:t xml:space="preserve"> be concluded from this result with caution.</w:t>
      </w:r>
    </w:p>
    <w:p w:rsidR="00A302B0" w:rsidRPr="0075583B" w:rsidRDefault="00C0656D" w:rsidP="00D317CA">
      <w:pPr>
        <w:pStyle w:val="Heading2"/>
        <w:numPr>
          <w:ilvl w:val="0"/>
          <w:numId w:val="10"/>
        </w:numPr>
        <w:spacing w:line="360" w:lineRule="auto"/>
        <w:jc w:val="both"/>
        <w:rPr>
          <w:rFonts w:ascii="Times New Roman" w:hAnsi="Times New Roman" w:cs="Times New Roman"/>
          <w:sz w:val="24"/>
          <w:szCs w:val="24"/>
          <w:lang w:val="en-GB"/>
        </w:rPr>
      </w:pPr>
      <w:bookmarkStart w:id="11" w:name="_Toc330425617"/>
      <w:r w:rsidRPr="0075583B">
        <w:rPr>
          <w:rFonts w:ascii="Times New Roman" w:hAnsi="Times New Roman" w:cs="Times New Roman"/>
          <w:sz w:val="24"/>
          <w:szCs w:val="24"/>
          <w:lang w:val="en-GB"/>
        </w:rPr>
        <w:t>OLS results and A</w:t>
      </w:r>
      <w:r w:rsidR="00A302B0" w:rsidRPr="0075583B">
        <w:rPr>
          <w:rFonts w:ascii="Times New Roman" w:hAnsi="Times New Roman" w:cs="Times New Roman"/>
          <w:sz w:val="24"/>
          <w:szCs w:val="24"/>
          <w:lang w:val="en-GB"/>
        </w:rPr>
        <w:t>ssumption Tests</w:t>
      </w:r>
      <w:bookmarkEnd w:id="11"/>
    </w:p>
    <w:p w:rsidR="008D5BCA" w:rsidRPr="0075583B" w:rsidRDefault="008D5BCA" w:rsidP="00D317CA">
      <w:pPr>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 xml:space="preserve">The OLS results can be found in Table 9. A similar </w:t>
      </w:r>
      <w:r w:rsidR="00D84656" w:rsidRPr="0075583B">
        <w:rPr>
          <w:rFonts w:ascii="Times New Roman" w:hAnsi="Times New Roman" w:cs="Times New Roman"/>
          <w:sz w:val="24"/>
          <w:szCs w:val="24"/>
          <w:lang w:val="en-GB"/>
        </w:rPr>
        <w:t>backward</w:t>
      </w:r>
      <w:r w:rsidRPr="0075583B">
        <w:rPr>
          <w:rFonts w:ascii="Times New Roman" w:hAnsi="Times New Roman" w:cs="Times New Roman"/>
          <w:sz w:val="24"/>
          <w:szCs w:val="24"/>
          <w:lang w:val="en-GB"/>
        </w:rPr>
        <w:t xml:space="preserve"> stepwise model has been used as with the binary logistic regression, where </w:t>
      </w:r>
      <w:r w:rsidR="00D84656" w:rsidRPr="0075583B">
        <w:rPr>
          <w:rFonts w:ascii="Times New Roman" w:hAnsi="Times New Roman" w:cs="Times New Roman"/>
          <w:sz w:val="24"/>
          <w:szCs w:val="24"/>
          <w:lang w:val="en-GB"/>
        </w:rPr>
        <w:t xml:space="preserve">the </w:t>
      </w:r>
      <w:r w:rsidRPr="0075583B">
        <w:rPr>
          <w:rFonts w:ascii="Times New Roman" w:hAnsi="Times New Roman" w:cs="Times New Roman"/>
          <w:sz w:val="24"/>
          <w:szCs w:val="24"/>
          <w:lang w:val="en-GB"/>
        </w:rPr>
        <w:t xml:space="preserve">variable </w:t>
      </w:r>
      <w:r w:rsidR="00946C9D">
        <w:rPr>
          <w:rFonts w:ascii="Times New Roman" w:hAnsi="Times New Roman" w:cs="Times New Roman"/>
          <w:sz w:val="24"/>
          <w:szCs w:val="24"/>
          <w:lang w:val="en-GB"/>
        </w:rPr>
        <w:t xml:space="preserve">which adds the least to the explanatory power of the model is excluded </w:t>
      </w:r>
      <w:r w:rsidR="00D84656" w:rsidRPr="0075583B">
        <w:rPr>
          <w:rFonts w:ascii="Times New Roman" w:hAnsi="Times New Roman" w:cs="Times New Roman"/>
          <w:sz w:val="24"/>
          <w:szCs w:val="24"/>
          <w:lang w:val="en-GB"/>
        </w:rPr>
        <w:t xml:space="preserve">at each step. </w:t>
      </w:r>
    </w:p>
    <w:p w:rsidR="00C819ED" w:rsidRPr="0075583B" w:rsidRDefault="00671866" w:rsidP="00D317CA">
      <w:pPr>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Table 9</w:t>
      </w:r>
      <w:r w:rsidR="00B313BA">
        <w:rPr>
          <w:rFonts w:ascii="Times New Roman" w:hAnsi="Times New Roman" w:cs="Times New Roman"/>
          <w:sz w:val="24"/>
          <w:szCs w:val="24"/>
          <w:lang w:val="en-GB"/>
        </w:rPr>
        <w:t xml:space="preserve"> shows </w:t>
      </w:r>
      <w:r w:rsidRPr="0075583B">
        <w:rPr>
          <w:rFonts w:ascii="Times New Roman" w:hAnsi="Times New Roman" w:cs="Times New Roman"/>
          <w:sz w:val="24"/>
          <w:szCs w:val="24"/>
          <w:lang w:val="en-GB"/>
        </w:rPr>
        <w:t>t</w:t>
      </w:r>
      <w:r w:rsidR="00C819ED" w:rsidRPr="0075583B">
        <w:rPr>
          <w:rFonts w:ascii="Times New Roman" w:hAnsi="Times New Roman" w:cs="Times New Roman"/>
          <w:sz w:val="24"/>
          <w:szCs w:val="24"/>
          <w:lang w:val="en-GB"/>
        </w:rPr>
        <w:t>he three variables which were significant in the</w:t>
      </w:r>
      <w:r w:rsidR="00D50364" w:rsidRPr="0075583B">
        <w:rPr>
          <w:rFonts w:ascii="Times New Roman" w:hAnsi="Times New Roman" w:cs="Times New Roman"/>
          <w:sz w:val="24"/>
          <w:szCs w:val="24"/>
          <w:lang w:val="en-GB"/>
        </w:rPr>
        <w:t xml:space="preserve"> first model of the</w:t>
      </w:r>
      <w:r w:rsidR="00C819ED" w:rsidRPr="0075583B">
        <w:rPr>
          <w:rFonts w:ascii="Times New Roman" w:hAnsi="Times New Roman" w:cs="Times New Roman"/>
          <w:sz w:val="24"/>
          <w:szCs w:val="24"/>
          <w:lang w:val="en-GB"/>
        </w:rPr>
        <w:t xml:space="preserve"> binary logistic regression </w:t>
      </w:r>
      <w:r w:rsidR="0005104E">
        <w:rPr>
          <w:rFonts w:ascii="Times New Roman" w:hAnsi="Times New Roman" w:cs="Times New Roman"/>
          <w:sz w:val="24"/>
          <w:szCs w:val="24"/>
          <w:lang w:val="en-GB"/>
        </w:rPr>
        <w:t xml:space="preserve">which </w:t>
      </w:r>
      <w:r w:rsidR="00C819ED" w:rsidRPr="0075583B">
        <w:rPr>
          <w:rFonts w:ascii="Times New Roman" w:hAnsi="Times New Roman" w:cs="Times New Roman"/>
          <w:sz w:val="24"/>
          <w:szCs w:val="24"/>
          <w:lang w:val="en-GB"/>
        </w:rPr>
        <w:t xml:space="preserve">are also significant in Model </w:t>
      </w:r>
      <w:r w:rsidR="00D50364" w:rsidRPr="0075583B">
        <w:rPr>
          <w:rFonts w:ascii="Times New Roman" w:hAnsi="Times New Roman" w:cs="Times New Roman"/>
          <w:sz w:val="24"/>
          <w:szCs w:val="24"/>
          <w:lang w:val="en-GB"/>
        </w:rPr>
        <w:t xml:space="preserve">1 of the OLS estimation. The </w:t>
      </w:r>
      <w:r w:rsidR="00C819ED" w:rsidRPr="0075583B">
        <w:rPr>
          <w:rFonts w:ascii="Times New Roman" w:hAnsi="Times New Roman" w:cs="Times New Roman"/>
          <w:i/>
          <w:sz w:val="24"/>
          <w:szCs w:val="24"/>
          <w:lang w:val="en-GB"/>
        </w:rPr>
        <w:t xml:space="preserve">corporate tax rate </w:t>
      </w:r>
      <w:r w:rsidR="00C819ED" w:rsidRPr="0075583B">
        <w:rPr>
          <w:rFonts w:ascii="Times New Roman" w:hAnsi="Times New Roman" w:cs="Times New Roman"/>
          <w:sz w:val="24"/>
          <w:szCs w:val="24"/>
          <w:lang w:val="en-GB"/>
        </w:rPr>
        <w:t>(p=0.057)</w:t>
      </w:r>
      <w:r w:rsidR="00D50364" w:rsidRPr="0075583B">
        <w:rPr>
          <w:rFonts w:ascii="Times New Roman" w:hAnsi="Times New Roman" w:cs="Times New Roman"/>
          <w:sz w:val="24"/>
          <w:szCs w:val="24"/>
          <w:lang w:val="en-GB"/>
        </w:rPr>
        <w:t xml:space="preserve"> and the </w:t>
      </w:r>
      <w:r w:rsidR="00D50364" w:rsidRPr="0075583B">
        <w:rPr>
          <w:rFonts w:ascii="Times New Roman" w:hAnsi="Times New Roman" w:cs="Times New Roman"/>
          <w:i/>
          <w:sz w:val="24"/>
          <w:szCs w:val="24"/>
          <w:lang w:val="en-GB"/>
        </w:rPr>
        <w:t>number</w:t>
      </w:r>
      <w:r w:rsidR="00C819ED" w:rsidRPr="0075583B">
        <w:rPr>
          <w:rFonts w:ascii="Times New Roman" w:hAnsi="Times New Roman" w:cs="Times New Roman"/>
          <w:i/>
          <w:sz w:val="24"/>
          <w:szCs w:val="24"/>
          <w:lang w:val="en-GB"/>
        </w:rPr>
        <w:t xml:space="preserve"> of foreign languages</w:t>
      </w:r>
      <w:r w:rsidR="00D50364" w:rsidRPr="0075583B">
        <w:rPr>
          <w:rFonts w:ascii="Times New Roman" w:hAnsi="Times New Roman" w:cs="Times New Roman"/>
          <w:i/>
          <w:sz w:val="24"/>
          <w:szCs w:val="24"/>
          <w:lang w:val="en-GB"/>
        </w:rPr>
        <w:t xml:space="preserve"> known</w:t>
      </w:r>
      <w:r w:rsidR="00C819ED" w:rsidRPr="0075583B">
        <w:rPr>
          <w:rFonts w:ascii="Times New Roman" w:hAnsi="Times New Roman" w:cs="Times New Roman"/>
          <w:sz w:val="24"/>
          <w:szCs w:val="24"/>
          <w:lang w:val="en-GB"/>
        </w:rPr>
        <w:t xml:space="preserve"> (p=0.000) </w:t>
      </w:r>
      <w:r w:rsidR="00D50364" w:rsidRPr="0075583B">
        <w:rPr>
          <w:rFonts w:ascii="Times New Roman" w:hAnsi="Times New Roman" w:cs="Times New Roman"/>
          <w:sz w:val="24"/>
          <w:szCs w:val="24"/>
          <w:lang w:val="en-GB"/>
        </w:rPr>
        <w:t xml:space="preserve">have a negative effect on the number of FATs. An increase in either the tax rate or the number of foreign languages known decreases the number of FATs that are present in a country. This result seems rather intuitive for the tax rate. </w:t>
      </w:r>
      <w:r w:rsidR="005F5760" w:rsidRPr="0075583B">
        <w:rPr>
          <w:rFonts w:ascii="Times New Roman" w:hAnsi="Times New Roman" w:cs="Times New Roman"/>
          <w:sz w:val="24"/>
          <w:szCs w:val="24"/>
          <w:lang w:val="en-GB"/>
        </w:rPr>
        <w:t>The</w:t>
      </w:r>
      <w:r w:rsidR="00D50364" w:rsidRPr="0075583B">
        <w:rPr>
          <w:rFonts w:ascii="Times New Roman" w:hAnsi="Times New Roman" w:cs="Times New Roman"/>
          <w:sz w:val="24"/>
          <w:szCs w:val="24"/>
          <w:lang w:val="en-GB"/>
        </w:rPr>
        <w:t xml:space="preserve"> results for the number of foreign languages </w:t>
      </w:r>
      <w:r w:rsidR="00FC2168" w:rsidRPr="0075583B">
        <w:rPr>
          <w:rFonts w:ascii="Times New Roman" w:hAnsi="Times New Roman" w:cs="Times New Roman"/>
          <w:sz w:val="24"/>
          <w:szCs w:val="24"/>
          <w:lang w:val="en-GB"/>
        </w:rPr>
        <w:t>spoken is</w:t>
      </w:r>
      <w:r w:rsidR="00D50364" w:rsidRPr="0075583B">
        <w:rPr>
          <w:rFonts w:ascii="Times New Roman" w:hAnsi="Times New Roman" w:cs="Times New Roman"/>
          <w:sz w:val="24"/>
          <w:szCs w:val="24"/>
          <w:lang w:val="en-GB"/>
        </w:rPr>
        <w:t xml:space="preserve"> rather surprising, just like for the binary logistic regression. Increasing the number of foreign languages spoken decreases the number of FATs in a country. This result should carefully be considered. It is possible that such a surprising</w:t>
      </w:r>
      <w:r w:rsidR="004122F9" w:rsidRPr="0075583B">
        <w:rPr>
          <w:rFonts w:ascii="Times New Roman" w:hAnsi="Times New Roman" w:cs="Times New Roman"/>
          <w:sz w:val="24"/>
          <w:szCs w:val="24"/>
          <w:lang w:val="en-GB"/>
        </w:rPr>
        <w:t xml:space="preserve"> result</w:t>
      </w:r>
      <w:r w:rsidR="00D50364" w:rsidRPr="0075583B">
        <w:rPr>
          <w:rFonts w:ascii="Times New Roman" w:hAnsi="Times New Roman" w:cs="Times New Roman"/>
          <w:sz w:val="24"/>
          <w:szCs w:val="24"/>
          <w:lang w:val="en-GB"/>
        </w:rPr>
        <w:t xml:space="preserve"> may be due to the fact that this data is self-reported. It may </w:t>
      </w:r>
      <w:r w:rsidR="007A31F6" w:rsidRPr="0075583B">
        <w:rPr>
          <w:rFonts w:ascii="Times New Roman" w:hAnsi="Times New Roman" w:cs="Times New Roman"/>
          <w:sz w:val="24"/>
          <w:szCs w:val="24"/>
          <w:lang w:val="en-GB"/>
        </w:rPr>
        <w:t xml:space="preserve">also </w:t>
      </w:r>
      <w:r w:rsidR="00D50364" w:rsidRPr="0075583B">
        <w:rPr>
          <w:rFonts w:ascii="Times New Roman" w:hAnsi="Times New Roman" w:cs="Times New Roman"/>
          <w:sz w:val="24"/>
          <w:szCs w:val="24"/>
          <w:lang w:val="en-GB"/>
        </w:rPr>
        <w:t xml:space="preserve">be the case that firms are only interested in the skills of the specific language which the company uses. </w:t>
      </w:r>
      <w:r w:rsidR="007A31F6" w:rsidRPr="0075583B">
        <w:rPr>
          <w:rFonts w:ascii="Times New Roman" w:hAnsi="Times New Roman" w:cs="Times New Roman"/>
          <w:sz w:val="24"/>
          <w:szCs w:val="24"/>
          <w:lang w:val="en-GB"/>
        </w:rPr>
        <w:t xml:space="preserve">As long as the level of knowledge of this particular language is sufficient, the communication between employer and employee should be satisfactory. </w:t>
      </w:r>
      <w:r w:rsidR="008B491C" w:rsidRPr="0075583B">
        <w:rPr>
          <w:rFonts w:ascii="Times New Roman" w:hAnsi="Times New Roman" w:cs="Times New Roman"/>
          <w:sz w:val="24"/>
          <w:szCs w:val="24"/>
          <w:lang w:val="en-GB"/>
        </w:rPr>
        <w:t xml:space="preserve">The </w:t>
      </w:r>
      <w:r w:rsidR="00C819ED" w:rsidRPr="0075583B">
        <w:rPr>
          <w:rFonts w:ascii="Times New Roman" w:hAnsi="Times New Roman" w:cs="Times New Roman"/>
          <w:i/>
          <w:sz w:val="24"/>
          <w:szCs w:val="24"/>
          <w:lang w:val="en-GB"/>
        </w:rPr>
        <w:t xml:space="preserve">GDP </w:t>
      </w:r>
      <w:r w:rsidR="00C819ED" w:rsidRPr="0075583B">
        <w:rPr>
          <w:rFonts w:ascii="Times New Roman" w:hAnsi="Times New Roman" w:cs="Times New Roman"/>
          <w:sz w:val="24"/>
          <w:szCs w:val="24"/>
          <w:lang w:val="en-GB"/>
        </w:rPr>
        <w:t>level (p=0.011</w:t>
      </w:r>
      <w:r w:rsidR="00D50364" w:rsidRPr="0075583B">
        <w:rPr>
          <w:rFonts w:ascii="Times New Roman" w:hAnsi="Times New Roman" w:cs="Times New Roman"/>
          <w:sz w:val="24"/>
          <w:szCs w:val="24"/>
          <w:lang w:val="en-GB"/>
        </w:rPr>
        <w:t>)</w:t>
      </w:r>
      <w:r w:rsidR="008B491C" w:rsidRPr="0075583B">
        <w:rPr>
          <w:rFonts w:ascii="Times New Roman" w:hAnsi="Times New Roman" w:cs="Times New Roman"/>
          <w:sz w:val="24"/>
          <w:szCs w:val="24"/>
          <w:lang w:val="en-GB"/>
        </w:rPr>
        <w:t>, displays a positive effect on the number of fo</w:t>
      </w:r>
      <w:r w:rsidR="000D5CBB" w:rsidRPr="0075583B">
        <w:rPr>
          <w:rFonts w:ascii="Times New Roman" w:hAnsi="Times New Roman" w:cs="Times New Roman"/>
          <w:sz w:val="24"/>
          <w:szCs w:val="24"/>
          <w:lang w:val="en-GB"/>
        </w:rPr>
        <w:t xml:space="preserve">reign enterprises in a country, in line with the previous results from the binary logistic regression. </w:t>
      </w:r>
    </w:p>
    <w:p w:rsidR="0069453C" w:rsidRPr="0075583B" w:rsidRDefault="00751828" w:rsidP="00D317CA">
      <w:pPr>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 xml:space="preserve">In </w:t>
      </w:r>
      <w:r w:rsidR="00C2220E" w:rsidRPr="0075583B">
        <w:rPr>
          <w:rFonts w:ascii="Times New Roman" w:hAnsi="Times New Roman" w:cs="Times New Roman"/>
          <w:sz w:val="24"/>
          <w:szCs w:val="24"/>
          <w:lang w:val="en-GB"/>
        </w:rPr>
        <w:t xml:space="preserve">Model 1, </w:t>
      </w:r>
      <w:r w:rsidRPr="0075583B">
        <w:rPr>
          <w:rFonts w:ascii="Times New Roman" w:hAnsi="Times New Roman" w:cs="Times New Roman"/>
          <w:sz w:val="24"/>
          <w:szCs w:val="24"/>
          <w:lang w:val="en-GB"/>
        </w:rPr>
        <w:t>t</w:t>
      </w:r>
      <w:r w:rsidR="001203C7" w:rsidRPr="0075583B">
        <w:rPr>
          <w:rFonts w:ascii="Times New Roman" w:hAnsi="Times New Roman" w:cs="Times New Roman"/>
          <w:sz w:val="24"/>
          <w:szCs w:val="24"/>
          <w:lang w:val="en-GB"/>
        </w:rPr>
        <w:t xml:space="preserve">wo </w:t>
      </w:r>
      <w:r w:rsidR="00DB4504" w:rsidRPr="0075583B">
        <w:rPr>
          <w:rFonts w:ascii="Times New Roman" w:hAnsi="Times New Roman" w:cs="Times New Roman"/>
          <w:sz w:val="24"/>
          <w:szCs w:val="24"/>
          <w:lang w:val="en-GB"/>
        </w:rPr>
        <w:t xml:space="preserve">social </w:t>
      </w:r>
      <w:r w:rsidR="001203C7" w:rsidRPr="0075583B">
        <w:rPr>
          <w:rFonts w:ascii="Times New Roman" w:hAnsi="Times New Roman" w:cs="Times New Roman"/>
          <w:sz w:val="24"/>
          <w:szCs w:val="24"/>
          <w:lang w:val="en-GB"/>
        </w:rPr>
        <w:t xml:space="preserve">factors are rendered significant in the OLS </w:t>
      </w:r>
      <w:r w:rsidR="000D065C" w:rsidRPr="0075583B">
        <w:rPr>
          <w:rFonts w:ascii="Times New Roman" w:hAnsi="Times New Roman" w:cs="Times New Roman"/>
          <w:sz w:val="24"/>
          <w:szCs w:val="24"/>
          <w:lang w:val="en-GB"/>
        </w:rPr>
        <w:t>model</w:t>
      </w:r>
      <w:r w:rsidR="00DB4504" w:rsidRPr="0075583B">
        <w:rPr>
          <w:rFonts w:ascii="Times New Roman" w:hAnsi="Times New Roman" w:cs="Times New Roman"/>
          <w:sz w:val="24"/>
          <w:szCs w:val="24"/>
          <w:lang w:val="en-GB"/>
        </w:rPr>
        <w:t>,</w:t>
      </w:r>
      <w:r w:rsidR="000D065C" w:rsidRPr="0075583B">
        <w:rPr>
          <w:rFonts w:ascii="Times New Roman" w:hAnsi="Times New Roman" w:cs="Times New Roman"/>
          <w:sz w:val="24"/>
          <w:szCs w:val="24"/>
          <w:lang w:val="en-GB"/>
        </w:rPr>
        <w:t xml:space="preserve"> which were</w:t>
      </w:r>
      <w:r w:rsidR="001203C7" w:rsidRPr="0075583B">
        <w:rPr>
          <w:rFonts w:ascii="Times New Roman" w:hAnsi="Times New Roman" w:cs="Times New Roman"/>
          <w:sz w:val="24"/>
          <w:szCs w:val="24"/>
          <w:lang w:val="en-GB"/>
        </w:rPr>
        <w:t xml:space="preserve"> previously insignificant in the logistic regression. </w:t>
      </w:r>
      <w:r w:rsidR="00DB4504" w:rsidRPr="0075583B">
        <w:rPr>
          <w:rFonts w:ascii="Times New Roman" w:hAnsi="Times New Roman" w:cs="Times New Roman"/>
          <w:sz w:val="24"/>
          <w:szCs w:val="24"/>
          <w:lang w:val="en-GB"/>
        </w:rPr>
        <w:t xml:space="preserve">The </w:t>
      </w:r>
      <w:r w:rsidR="00DB4504" w:rsidRPr="0075583B">
        <w:rPr>
          <w:rFonts w:ascii="Times New Roman" w:eastAsia="Times New Roman" w:hAnsi="Times New Roman" w:cs="Times New Roman"/>
          <w:i/>
          <w:color w:val="000000"/>
          <w:sz w:val="24"/>
          <w:szCs w:val="24"/>
          <w:lang w:val="en-GB"/>
        </w:rPr>
        <w:t xml:space="preserve">Availability of Skilled </w:t>
      </w:r>
      <w:r w:rsidR="00D863F0" w:rsidRPr="0075583B">
        <w:rPr>
          <w:rFonts w:ascii="Times New Roman" w:eastAsia="Times New Roman" w:hAnsi="Times New Roman" w:cs="Times New Roman"/>
          <w:i/>
          <w:color w:val="000000"/>
          <w:sz w:val="24"/>
          <w:szCs w:val="24"/>
          <w:lang w:val="en-GB"/>
        </w:rPr>
        <w:t>Labour</w:t>
      </w:r>
      <w:r w:rsidR="00DB4504" w:rsidRPr="0075583B">
        <w:rPr>
          <w:rFonts w:ascii="Times New Roman" w:hAnsi="Times New Roman" w:cs="Times New Roman"/>
          <w:sz w:val="24"/>
          <w:szCs w:val="24"/>
          <w:lang w:val="en-GB"/>
        </w:rPr>
        <w:t xml:space="preserve"> (p=0.020) is found to have a </w:t>
      </w:r>
      <w:r w:rsidR="00CE2AF8" w:rsidRPr="0075583B">
        <w:rPr>
          <w:rFonts w:ascii="Times New Roman" w:hAnsi="Times New Roman" w:cs="Times New Roman"/>
          <w:sz w:val="24"/>
          <w:szCs w:val="24"/>
          <w:lang w:val="en-GB"/>
        </w:rPr>
        <w:t xml:space="preserve">positive effect on the </w:t>
      </w:r>
      <w:r w:rsidR="00DB4504" w:rsidRPr="0075583B">
        <w:rPr>
          <w:rFonts w:ascii="Times New Roman" w:hAnsi="Times New Roman" w:cs="Times New Roman"/>
          <w:sz w:val="24"/>
          <w:szCs w:val="24"/>
          <w:lang w:val="en-GB"/>
        </w:rPr>
        <w:t xml:space="preserve">number of FATs present. </w:t>
      </w:r>
      <w:r w:rsidR="00B25199" w:rsidRPr="0075583B">
        <w:rPr>
          <w:rFonts w:ascii="Times New Roman" w:hAnsi="Times New Roman" w:cs="Times New Roman"/>
          <w:sz w:val="24"/>
          <w:szCs w:val="24"/>
          <w:lang w:val="en-GB"/>
        </w:rPr>
        <w:t xml:space="preserve">The skill level should not be interpreted as synonymous with the level of education. </w:t>
      </w:r>
      <w:r w:rsidR="00F6634A" w:rsidRPr="0075583B">
        <w:rPr>
          <w:rFonts w:ascii="Times New Roman" w:hAnsi="Times New Roman" w:cs="Times New Roman"/>
          <w:sz w:val="24"/>
          <w:szCs w:val="24"/>
          <w:lang w:val="en-GB"/>
        </w:rPr>
        <w:t xml:space="preserve">A skilled labour force may be due to the gain in experience rather than the education achieved. </w:t>
      </w:r>
      <w:r w:rsidR="00CE2AF8" w:rsidRPr="0075583B">
        <w:rPr>
          <w:rFonts w:ascii="Times New Roman" w:hAnsi="Times New Roman" w:cs="Times New Roman"/>
          <w:sz w:val="24"/>
          <w:szCs w:val="24"/>
          <w:lang w:val="en-GB"/>
        </w:rPr>
        <w:t xml:space="preserve">It seems that firms are attracted to a </w:t>
      </w:r>
      <w:r w:rsidR="008A63FC" w:rsidRPr="0075583B">
        <w:rPr>
          <w:rFonts w:ascii="Times New Roman" w:hAnsi="Times New Roman" w:cs="Times New Roman"/>
          <w:sz w:val="24"/>
          <w:szCs w:val="24"/>
          <w:lang w:val="en-GB"/>
        </w:rPr>
        <w:t xml:space="preserve">skilled labour force. Perhaps firms who locate in Europe are headquarters of the company and would require highly skilled workers to make decisions </w:t>
      </w:r>
      <w:r w:rsidR="00B43597">
        <w:rPr>
          <w:rFonts w:ascii="Times New Roman" w:hAnsi="Times New Roman" w:cs="Times New Roman"/>
          <w:sz w:val="24"/>
          <w:szCs w:val="24"/>
          <w:lang w:val="en-GB"/>
        </w:rPr>
        <w:t>concerning</w:t>
      </w:r>
      <w:r w:rsidR="008A63FC" w:rsidRPr="0075583B">
        <w:rPr>
          <w:rFonts w:ascii="Times New Roman" w:hAnsi="Times New Roman" w:cs="Times New Roman"/>
          <w:sz w:val="24"/>
          <w:szCs w:val="24"/>
          <w:lang w:val="en-GB"/>
        </w:rPr>
        <w:t xml:space="preserve"> the entire company. </w:t>
      </w:r>
      <w:r w:rsidR="00083FB9" w:rsidRPr="0075583B">
        <w:rPr>
          <w:rFonts w:ascii="Times New Roman" w:hAnsi="Times New Roman" w:cs="Times New Roman"/>
          <w:sz w:val="24"/>
          <w:szCs w:val="24"/>
          <w:lang w:val="en-GB"/>
        </w:rPr>
        <w:t xml:space="preserve">Also, these firms may be involved in the service sector, which requires highly skilled workers, unlike in the manufacturing sector for example. </w:t>
      </w:r>
      <w:r w:rsidR="00844DEA" w:rsidRPr="0075583B">
        <w:rPr>
          <w:rFonts w:ascii="Times New Roman" w:hAnsi="Times New Roman" w:cs="Times New Roman"/>
          <w:sz w:val="24"/>
          <w:szCs w:val="24"/>
          <w:lang w:val="en-GB"/>
        </w:rPr>
        <w:t xml:space="preserve">The </w:t>
      </w:r>
      <w:r w:rsidR="00844DEA" w:rsidRPr="0075583B">
        <w:rPr>
          <w:rFonts w:ascii="Times New Roman" w:eastAsia="Times New Roman" w:hAnsi="Times New Roman" w:cs="Times New Roman"/>
          <w:i/>
          <w:color w:val="000000"/>
          <w:sz w:val="24"/>
          <w:szCs w:val="24"/>
          <w:lang w:val="en-GB"/>
        </w:rPr>
        <w:t>Persons with Tertiary Education %</w:t>
      </w:r>
      <w:r w:rsidR="00844DEA" w:rsidRPr="0075583B">
        <w:rPr>
          <w:rFonts w:ascii="Times New Roman" w:eastAsia="Times New Roman" w:hAnsi="Times New Roman" w:cs="Times New Roman"/>
          <w:color w:val="000000"/>
          <w:sz w:val="24"/>
          <w:szCs w:val="24"/>
          <w:lang w:val="en-GB"/>
        </w:rPr>
        <w:t xml:space="preserve"> </w:t>
      </w:r>
      <w:r w:rsidR="00844DEA" w:rsidRPr="0075583B">
        <w:rPr>
          <w:rFonts w:ascii="Times New Roman" w:hAnsi="Times New Roman" w:cs="Times New Roman"/>
          <w:sz w:val="24"/>
          <w:szCs w:val="24"/>
          <w:lang w:val="en-GB"/>
        </w:rPr>
        <w:t xml:space="preserve">(p=0.010) factor has a significantly negative effect on the number of </w:t>
      </w:r>
      <w:r w:rsidR="00844DEA" w:rsidRPr="0075583B">
        <w:rPr>
          <w:rFonts w:ascii="Times New Roman" w:hAnsi="Times New Roman" w:cs="Times New Roman"/>
          <w:sz w:val="24"/>
          <w:szCs w:val="24"/>
          <w:lang w:val="en-GB"/>
        </w:rPr>
        <w:lastRenderedPageBreak/>
        <w:t xml:space="preserve">FATs in a country. However, firms may hire people with a lower educational achievement, such as the upper or lower secondary. </w:t>
      </w:r>
      <w:r w:rsidR="0069453C" w:rsidRPr="0075583B">
        <w:rPr>
          <w:rFonts w:ascii="Times New Roman" w:hAnsi="Times New Roman" w:cs="Times New Roman"/>
          <w:sz w:val="24"/>
          <w:szCs w:val="24"/>
          <w:lang w:val="en-GB"/>
        </w:rPr>
        <w:t xml:space="preserve"> The factors which are insignificant are </w:t>
      </w:r>
      <w:r w:rsidR="0069453C" w:rsidRPr="0075583B">
        <w:rPr>
          <w:rFonts w:ascii="Times New Roman" w:eastAsia="Times New Roman" w:hAnsi="Times New Roman" w:cs="Times New Roman"/>
          <w:i/>
          <w:color w:val="000000"/>
          <w:sz w:val="24"/>
          <w:szCs w:val="24"/>
          <w:lang w:val="en-GB"/>
        </w:rPr>
        <w:t>Compensation Level US$</w:t>
      </w:r>
      <w:r w:rsidR="0069453C" w:rsidRPr="0075583B">
        <w:rPr>
          <w:rFonts w:ascii="Times New Roman" w:hAnsi="Times New Roman" w:cs="Times New Roman"/>
          <w:i/>
          <w:sz w:val="24"/>
          <w:szCs w:val="24"/>
          <w:lang w:val="en-GB"/>
        </w:rPr>
        <w:t>(</w:t>
      </w:r>
      <w:r w:rsidR="0069453C" w:rsidRPr="0075583B">
        <w:rPr>
          <w:rFonts w:ascii="Times New Roman" w:hAnsi="Times New Roman" w:cs="Times New Roman"/>
          <w:sz w:val="24"/>
          <w:szCs w:val="24"/>
          <w:lang w:val="en-GB"/>
        </w:rPr>
        <w:t xml:space="preserve">p=0.762), </w:t>
      </w:r>
      <w:r w:rsidR="0069453C" w:rsidRPr="0075583B">
        <w:rPr>
          <w:rFonts w:ascii="Times New Roman" w:eastAsia="Times New Roman" w:hAnsi="Times New Roman" w:cs="Times New Roman"/>
          <w:i/>
          <w:color w:val="000000"/>
          <w:sz w:val="24"/>
          <w:szCs w:val="24"/>
          <w:lang w:val="en-GB"/>
        </w:rPr>
        <w:t>Productivity of Labour US$</w:t>
      </w:r>
      <w:r w:rsidR="0069453C" w:rsidRPr="0075583B">
        <w:rPr>
          <w:rFonts w:ascii="Times New Roman" w:hAnsi="Times New Roman" w:cs="Times New Roman"/>
          <w:i/>
          <w:sz w:val="24"/>
          <w:szCs w:val="24"/>
          <w:lang w:val="en-GB"/>
        </w:rPr>
        <w:t>(</w:t>
      </w:r>
      <w:r w:rsidR="0069453C" w:rsidRPr="0075583B">
        <w:rPr>
          <w:rFonts w:ascii="Times New Roman" w:hAnsi="Times New Roman" w:cs="Times New Roman"/>
          <w:sz w:val="24"/>
          <w:szCs w:val="24"/>
          <w:lang w:val="en-GB"/>
        </w:rPr>
        <w:t xml:space="preserve">p=0.979), </w:t>
      </w:r>
      <w:r w:rsidR="0069453C" w:rsidRPr="0075583B">
        <w:rPr>
          <w:rFonts w:ascii="Times New Roman" w:eastAsia="Times New Roman" w:hAnsi="Times New Roman" w:cs="Times New Roman"/>
          <w:i/>
          <w:color w:val="000000"/>
          <w:sz w:val="24"/>
          <w:szCs w:val="24"/>
          <w:lang w:val="en-GB"/>
        </w:rPr>
        <w:t>Language Skills are Meeting the Needs of Enterprises</w:t>
      </w:r>
      <w:r w:rsidR="0069453C" w:rsidRPr="0075583B">
        <w:rPr>
          <w:rFonts w:ascii="Times New Roman" w:eastAsia="Times New Roman" w:hAnsi="Times New Roman" w:cs="Times New Roman"/>
          <w:color w:val="000000"/>
          <w:sz w:val="24"/>
          <w:szCs w:val="24"/>
          <w:lang w:val="en-GB"/>
        </w:rPr>
        <w:t xml:space="preserve"> </w:t>
      </w:r>
      <w:r w:rsidR="0069453C" w:rsidRPr="0075583B">
        <w:rPr>
          <w:rFonts w:ascii="Times New Roman" w:hAnsi="Times New Roman" w:cs="Times New Roman"/>
          <w:sz w:val="24"/>
          <w:szCs w:val="24"/>
          <w:lang w:val="en-GB"/>
        </w:rPr>
        <w:t xml:space="preserve">(p=0.897) and </w:t>
      </w:r>
      <w:r w:rsidR="0069453C" w:rsidRPr="0075583B">
        <w:rPr>
          <w:rFonts w:ascii="Times New Roman" w:eastAsia="Times New Roman" w:hAnsi="Times New Roman" w:cs="Times New Roman"/>
          <w:i/>
          <w:color w:val="000000"/>
          <w:sz w:val="24"/>
          <w:szCs w:val="24"/>
          <w:lang w:val="en-GB"/>
        </w:rPr>
        <w:t>University Education Importance</w:t>
      </w:r>
      <w:r w:rsidR="0069453C" w:rsidRPr="0075583B">
        <w:rPr>
          <w:rFonts w:ascii="Times New Roman" w:eastAsia="Times New Roman" w:hAnsi="Times New Roman" w:cs="Times New Roman"/>
          <w:color w:val="000000"/>
          <w:sz w:val="24"/>
          <w:szCs w:val="24"/>
          <w:lang w:val="en-GB"/>
        </w:rPr>
        <w:t xml:space="preserve"> </w:t>
      </w:r>
      <w:r w:rsidR="0069453C" w:rsidRPr="0075583B">
        <w:rPr>
          <w:rFonts w:ascii="Times New Roman" w:hAnsi="Times New Roman" w:cs="Times New Roman"/>
          <w:sz w:val="24"/>
          <w:szCs w:val="24"/>
          <w:lang w:val="en-GB"/>
        </w:rPr>
        <w:t xml:space="preserve">(p=0.897). It seems the wages </w:t>
      </w:r>
      <w:r w:rsidR="00667980" w:rsidRPr="0075583B">
        <w:rPr>
          <w:rFonts w:ascii="Times New Roman" w:hAnsi="Times New Roman" w:cs="Times New Roman"/>
          <w:sz w:val="24"/>
          <w:szCs w:val="24"/>
          <w:lang w:val="en-GB"/>
        </w:rPr>
        <w:t>paid</w:t>
      </w:r>
      <w:r w:rsidR="00667980">
        <w:rPr>
          <w:rFonts w:ascii="Times New Roman" w:hAnsi="Times New Roman" w:cs="Times New Roman"/>
          <w:sz w:val="24"/>
          <w:szCs w:val="24"/>
          <w:lang w:val="en-GB"/>
        </w:rPr>
        <w:t>,</w:t>
      </w:r>
      <w:r w:rsidR="0069453C" w:rsidRPr="0075583B">
        <w:rPr>
          <w:rFonts w:ascii="Times New Roman" w:hAnsi="Times New Roman" w:cs="Times New Roman"/>
          <w:sz w:val="24"/>
          <w:szCs w:val="24"/>
          <w:lang w:val="en-GB"/>
        </w:rPr>
        <w:t xml:space="preserve"> how much a worker produces and whether the language skills of the labour force are sufficient, are not important for FATs when th</w:t>
      </w:r>
      <w:r w:rsidR="00D024CC" w:rsidRPr="0075583B">
        <w:rPr>
          <w:rFonts w:ascii="Times New Roman" w:hAnsi="Times New Roman" w:cs="Times New Roman"/>
          <w:sz w:val="24"/>
          <w:szCs w:val="24"/>
          <w:lang w:val="en-GB"/>
        </w:rPr>
        <w:t>ey decide on where to locate to</w:t>
      </w:r>
      <w:r w:rsidR="0069453C" w:rsidRPr="0075583B">
        <w:rPr>
          <w:rFonts w:ascii="Times New Roman" w:hAnsi="Times New Roman" w:cs="Times New Roman"/>
          <w:sz w:val="24"/>
          <w:szCs w:val="24"/>
          <w:lang w:val="en-GB"/>
        </w:rPr>
        <w:t xml:space="preserve">.  Also, whether tertiary education is considered important or not in a country, and whether or not policies make it accessible to all, is unimportant for the FATs when they choose where to locate. </w:t>
      </w:r>
      <w:r w:rsidR="003D2E8E">
        <w:rPr>
          <w:rFonts w:ascii="Times New Roman" w:hAnsi="Times New Roman" w:cs="Times New Roman"/>
          <w:sz w:val="24"/>
          <w:szCs w:val="24"/>
          <w:lang w:val="en-GB"/>
        </w:rPr>
        <w:t>T</w:t>
      </w:r>
      <w:r w:rsidR="0069453C" w:rsidRPr="0075583B">
        <w:rPr>
          <w:rFonts w:ascii="Times New Roman" w:hAnsi="Times New Roman" w:cs="Times New Roman"/>
          <w:sz w:val="24"/>
          <w:szCs w:val="24"/>
          <w:lang w:val="en-GB"/>
        </w:rPr>
        <w:t>his may be due to the fact that firms hire workers wh</w:t>
      </w:r>
      <w:r w:rsidR="003D2E8E">
        <w:rPr>
          <w:rFonts w:ascii="Times New Roman" w:hAnsi="Times New Roman" w:cs="Times New Roman"/>
          <w:sz w:val="24"/>
          <w:szCs w:val="24"/>
          <w:lang w:val="en-GB"/>
        </w:rPr>
        <w:t>o are not university graduates, but rather those who graduated from an upper secondary education.</w:t>
      </w:r>
    </w:p>
    <w:p w:rsidR="00667980" w:rsidRDefault="00D5156B" w:rsidP="00D317CA">
      <w:pPr>
        <w:spacing w:line="360" w:lineRule="auto"/>
        <w:jc w:val="both"/>
        <w:rPr>
          <w:rFonts w:ascii="Times New Roman" w:eastAsia="Times New Roman" w:hAnsi="Times New Roman" w:cs="Times New Roman"/>
          <w:color w:val="000000"/>
          <w:sz w:val="24"/>
          <w:szCs w:val="24"/>
          <w:lang w:val="en-GB"/>
        </w:rPr>
      </w:pPr>
      <w:r w:rsidRPr="0075583B">
        <w:rPr>
          <w:rFonts w:ascii="Times New Roman" w:hAnsi="Times New Roman" w:cs="Times New Roman"/>
          <w:sz w:val="24"/>
          <w:szCs w:val="24"/>
          <w:lang w:val="en-GB"/>
        </w:rPr>
        <w:t xml:space="preserve">In the fourth model specified for the OLS regression, the </w:t>
      </w:r>
      <w:r w:rsidR="0069453C" w:rsidRPr="0075583B">
        <w:rPr>
          <w:rFonts w:ascii="Times New Roman" w:hAnsi="Times New Roman" w:cs="Times New Roman"/>
          <w:sz w:val="24"/>
          <w:szCs w:val="24"/>
          <w:lang w:val="en-GB"/>
        </w:rPr>
        <w:t xml:space="preserve">three variables with the highest p-values, the </w:t>
      </w:r>
      <w:r w:rsidR="0003517E" w:rsidRPr="0075583B">
        <w:rPr>
          <w:rFonts w:ascii="Times New Roman" w:hAnsi="Times New Roman" w:cs="Times New Roman"/>
          <w:i/>
          <w:sz w:val="24"/>
          <w:szCs w:val="24"/>
          <w:lang w:val="en-GB"/>
        </w:rPr>
        <w:t>Compensation Level US$</w:t>
      </w:r>
      <w:r w:rsidR="0003517E" w:rsidRPr="0075583B">
        <w:rPr>
          <w:rFonts w:ascii="Times New Roman" w:hAnsi="Times New Roman" w:cs="Times New Roman"/>
          <w:sz w:val="24"/>
          <w:szCs w:val="24"/>
          <w:lang w:val="en-GB"/>
        </w:rPr>
        <w:t xml:space="preserve">, </w:t>
      </w:r>
      <w:r w:rsidR="0003517E" w:rsidRPr="0075583B">
        <w:rPr>
          <w:rFonts w:ascii="Times New Roman" w:hAnsi="Times New Roman" w:cs="Times New Roman"/>
          <w:i/>
          <w:sz w:val="24"/>
          <w:szCs w:val="24"/>
          <w:lang w:val="en-GB"/>
        </w:rPr>
        <w:t>Productivity of Labour US$</w:t>
      </w:r>
      <w:r w:rsidR="0003517E" w:rsidRPr="0075583B">
        <w:rPr>
          <w:rFonts w:ascii="Times New Roman" w:hAnsi="Times New Roman" w:cs="Times New Roman"/>
          <w:sz w:val="24"/>
          <w:szCs w:val="24"/>
          <w:lang w:val="en-GB"/>
        </w:rPr>
        <w:t xml:space="preserve"> and </w:t>
      </w:r>
      <w:r w:rsidR="0003517E" w:rsidRPr="0075583B">
        <w:rPr>
          <w:rFonts w:ascii="Times New Roman" w:hAnsi="Times New Roman" w:cs="Times New Roman"/>
          <w:i/>
          <w:sz w:val="24"/>
          <w:szCs w:val="24"/>
          <w:lang w:val="en-GB"/>
        </w:rPr>
        <w:t>Language Skills are Meeting the Needs of Enterprises</w:t>
      </w:r>
      <w:r w:rsidR="0003517E" w:rsidRPr="0075583B">
        <w:rPr>
          <w:rFonts w:ascii="Times New Roman" w:hAnsi="Times New Roman" w:cs="Times New Roman"/>
          <w:sz w:val="24"/>
          <w:szCs w:val="24"/>
          <w:lang w:val="en-GB"/>
        </w:rPr>
        <w:t xml:space="preserve">, have been removed. </w:t>
      </w:r>
      <w:r w:rsidR="009D3C00" w:rsidRPr="0075583B">
        <w:rPr>
          <w:rFonts w:ascii="Times New Roman" w:hAnsi="Times New Roman" w:cs="Times New Roman"/>
          <w:sz w:val="24"/>
          <w:szCs w:val="24"/>
          <w:lang w:val="en-GB"/>
        </w:rPr>
        <w:t xml:space="preserve">All the variables which were significant in the first OLS model are significant once again, with the same signs of the coefficients affecting the number of FATs per region. </w:t>
      </w:r>
      <w:r w:rsidR="00020942" w:rsidRPr="0075583B">
        <w:rPr>
          <w:rFonts w:ascii="Times New Roman" w:hAnsi="Times New Roman" w:cs="Times New Roman"/>
          <w:sz w:val="24"/>
          <w:szCs w:val="24"/>
          <w:lang w:val="en-GB"/>
        </w:rPr>
        <w:t xml:space="preserve">Once these variables are excluded the variable </w:t>
      </w:r>
      <w:r w:rsidR="006F32C9" w:rsidRPr="0075583B">
        <w:rPr>
          <w:rFonts w:ascii="Times New Roman" w:eastAsia="Times New Roman" w:hAnsi="Times New Roman" w:cs="Times New Roman"/>
          <w:i/>
          <w:color w:val="000000"/>
          <w:sz w:val="24"/>
          <w:szCs w:val="24"/>
          <w:lang w:val="en-GB"/>
        </w:rPr>
        <w:t xml:space="preserve">University Education Importance </w:t>
      </w:r>
      <w:r w:rsidR="006F32C9" w:rsidRPr="0075583B">
        <w:rPr>
          <w:rFonts w:ascii="Times New Roman" w:eastAsia="Times New Roman" w:hAnsi="Times New Roman" w:cs="Times New Roman"/>
          <w:color w:val="000000"/>
          <w:sz w:val="24"/>
          <w:szCs w:val="24"/>
          <w:lang w:val="en-GB"/>
        </w:rPr>
        <w:t xml:space="preserve">(p-value=0.001) becomes significant. Its effect on the number of FATs present is positive. </w:t>
      </w:r>
      <w:r w:rsidR="00667980">
        <w:rPr>
          <w:rFonts w:ascii="Times New Roman" w:eastAsia="Times New Roman" w:hAnsi="Times New Roman" w:cs="Times New Roman"/>
          <w:color w:val="000000"/>
          <w:sz w:val="24"/>
          <w:szCs w:val="24"/>
          <w:lang w:val="en-GB"/>
        </w:rPr>
        <w:t xml:space="preserve">It seems that the variables removed in Model 4 suppressed the effects of this variable on the MNE location decision. This may be the reason why this variable was insignificant in the first model. </w:t>
      </w:r>
    </w:p>
    <w:p w:rsidR="00613C8E" w:rsidRDefault="002E145A" w:rsidP="00613C8E">
      <w:pPr>
        <w:spacing w:line="360" w:lineRule="auto"/>
        <w:jc w:val="both"/>
        <w:rPr>
          <w:rFonts w:ascii="Times New Roman" w:eastAsia="Times New Roman" w:hAnsi="Times New Roman" w:cs="Times New Roman"/>
          <w:bCs/>
          <w:color w:val="000000"/>
          <w:sz w:val="24"/>
          <w:szCs w:val="24"/>
          <w:lang w:val="en-GB" w:eastAsia="nl-NL"/>
        </w:rPr>
      </w:pPr>
      <w:r w:rsidRPr="0075583B">
        <w:rPr>
          <w:rFonts w:ascii="Times New Roman" w:hAnsi="Times New Roman" w:cs="Times New Roman"/>
          <w:sz w:val="24"/>
          <w:szCs w:val="24"/>
          <w:lang w:val="en-GB"/>
        </w:rPr>
        <w:t>In o</w:t>
      </w:r>
      <w:r w:rsidR="00986C33" w:rsidRPr="0075583B">
        <w:rPr>
          <w:rFonts w:ascii="Times New Roman" w:hAnsi="Times New Roman" w:cs="Times New Roman"/>
          <w:sz w:val="24"/>
          <w:szCs w:val="24"/>
          <w:lang w:val="en-GB"/>
        </w:rPr>
        <w:t>rder to make any generalization</w:t>
      </w:r>
      <w:r w:rsidRPr="0075583B">
        <w:rPr>
          <w:rFonts w:ascii="Times New Roman" w:hAnsi="Times New Roman" w:cs="Times New Roman"/>
          <w:sz w:val="24"/>
          <w:szCs w:val="24"/>
          <w:lang w:val="en-GB"/>
        </w:rPr>
        <w:t>s beyond this data, a number of assumptions have to be checked for the data. Firstly the</w:t>
      </w:r>
      <w:r w:rsidR="0092018D" w:rsidRPr="0075583B">
        <w:rPr>
          <w:rFonts w:ascii="Times New Roman" w:hAnsi="Times New Roman" w:cs="Times New Roman"/>
          <w:sz w:val="24"/>
          <w:szCs w:val="24"/>
          <w:lang w:val="en-GB"/>
        </w:rPr>
        <w:t xml:space="preserve"> normality assumption is tested, the results of which can be found in Table 10a.</w:t>
      </w:r>
      <w:r w:rsidRPr="0075583B">
        <w:rPr>
          <w:rFonts w:ascii="Times New Roman" w:hAnsi="Times New Roman" w:cs="Times New Roman"/>
          <w:sz w:val="24"/>
          <w:szCs w:val="24"/>
          <w:lang w:val="en-GB"/>
        </w:rPr>
        <w:t xml:space="preserve"> The Kolmogorov-Smirnov test statistic has been used to do this</w:t>
      </w:r>
      <w:r w:rsidR="00884491" w:rsidRPr="0075583B">
        <w:rPr>
          <w:rFonts w:ascii="Times New Roman" w:hAnsi="Times New Roman" w:cs="Times New Roman"/>
          <w:sz w:val="24"/>
          <w:szCs w:val="24"/>
          <w:lang w:val="en-GB"/>
        </w:rPr>
        <w:t>, where a normal distribution exists if the null hypothesis of normality is not rejected, and the significance level is greater than 0.05</w:t>
      </w:r>
      <w:r w:rsidRPr="0075583B">
        <w:rPr>
          <w:rFonts w:ascii="Times New Roman" w:hAnsi="Times New Roman" w:cs="Times New Roman"/>
          <w:sz w:val="24"/>
          <w:szCs w:val="24"/>
          <w:lang w:val="en-GB"/>
        </w:rPr>
        <w:t xml:space="preserve">. According to this test, this assumption is violated for the dependent number of FAT (p=0.004). Nearly none of the </w:t>
      </w:r>
      <w:r w:rsidR="0092018D" w:rsidRPr="0075583B">
        <w:rPr>
          <w:rFonts w:ascii="Times New Roman" w:hAnsi="Times New Roman" w:cs="Times New Roman"/>
          <w:sz w:val="24"/>
          <w:szCs w:val="24"/>
          <w:lang w:val="en-GB"/>
        </w:rPr>
        <w:t xml:space="preserve">explanatory variables </w:t>
      </w:r>
      <w:r w:rsidRPr="0075583B">
        <w:rPr>
          <w:rFonts w:ascii="Times New Roman" w:hAnsi="Times New Roman" w:cs="Times New Roman"/>
          <w:sz w:val="24"/>
          <w:szCs w:val="24"/>
          <w:lang w:val="en-GB"/>
        </w:rPr>
        <w:t xml:space="preserve">comply </w:t>
      </w:r>
      <w:r w:rsidR="00B71BF5" w:rsidRPr="0075583B">
        <w:rPr>
          <w:rFonts w:ascii="Times New Roman" w:hAnsi="Times New Roman" w:cs="Times New Roman"/>
          <w:sz w:val="24"/>
          <w:szCs w:val="24"/>
          <w:lang w:val="en-GB"/>
        </w:rPr>
        <w:t xml:space="preserve">with </w:t>
      </w:r>
      <w:r w:rsidRPr="0075583B">
        <w:rPr>
          <w:rFonts w:ascii="Times New Roman" w:hAnsi="Times New Roman" w:cs="Times New Roman"/>
          <w:sz w:val="24"/>
          <w:szCs w:val="24"/>
          <w:lang w:val="en-GB"/>
        </w:rPr>
        <w:t>the</w:t>
      </w:r>
      <w:r w:rsidR="008E48DF" w:rsidRPr="0075583B">
        <w:rPr>
          <w:rFonts w:ascii="Times New Roman" w:hAnsi="Times New Roman" w:cs="Times New Roman"/>
          <w:sz w:val="24"/>
          <w:szCs w:val="24"/>
          <w:lang w:val="en-GB"/>
        </w:rPr>
        <w:t xml:space="preserve"> </w:t>
      </w:r>
      <w:r w:rsidRPr="0075583B">
        <w:rPr>
          <w:rFonts w:ascii="Times New Roman" w:hAnsi="Times New Roman" w:cs="Times New Roman"/>
          <w:sz w:val="24"/>
          <w:szCs w:val="24"/>
          <w:lang w:val="en-GB"/>
        </w:rPr>
        <w:t xml:space="preserve">normal distribution. Except for the </w:t>
      </w:r>
      <w:r w:rsidRPr="0075583B">
        <w:rPr>
          <w:rFonts w:ascii="Times New Roman" w:eastAsia="Times New Roman" w:hAnsi="Times New Roman" w:cs="Times New Roman"/>
          <w:bCs/>
          <w:i/>
          <w:color w:val="000000"/>
          <w:sz w:val="24"/>
          <w:szCs w:val="24"/>
          <w:lang w:val="en-GB" w:eastAsia="nl-NL"/>
        </w:rPr>
        <w:t xml:space="preserve">Availability of Skilled </w:t>
      </w:r>
      <w:r w:rsidR="00274092" w:rsidRPr="0075583B">
        <w:rPr>
          <w:rFonts w:ascii="Times New Roman" w:eastAsia="Times New Roman" w:hAnsi="Times New Roman" w:cs="Times New Roman"/>
          <w:bCs/>
          <w:i/>
          <w:color w:val="000000"/>
          <w:sz w:val="24"/>
          <w:szCs w:val="24"/>
          <w:lang w:val="en-GB" w:eastAsia="nl-NL"/>
        </w:rPr>
        <w:t>Labour</w:t>
      </w:r>
      <w:r w:rsidRPr="0075583B">
        <w:rPr>
          <w:rFonts w:ascii="Times New Roman" w:eastAsia="Times New Roman" w:hAnsi="Times New Roman" w:cs="Times New Roman"/>
          <w:bCs/>
          <w:i/>
          <w:color w:val="000000"/>
          <w:sz w:val="24"/>
          <w:szCs w:val="24"/>
          <w:lang w:val="en-GB" w:eastAsia="nl-NL"/>
        </w:rPr>
        <w:t xml:space="preserve"> </w:t>
      </w:r>
      <w:r w:rsidRPr="0075583B">
        <w:rPr>
          <w:rFonts w:ascii="Times New Roman" w:eastAsia="Times New Roman" w:hAnsi="Times New Roman" w:cs="Times New Roman"/>
          <w:bCs/>
          <w:color w:val="000000"/>
          <w:sz w:val="24"/>
          <w:szCs w:val="24"/>
          <w:lang w:val="en-GB" w:eastAsia="nl-NL"/>
        </w:rPr>
        <w:t>(p-</w:t>
      </w:r>
      <w:r w:rsidR="008E48DF" w:rsidRPr="0075583B">
        <w:rPr>
          <w:rFonts w:ascii="Times New Roman" w:eastAsia="Times New Roman" w:hAnsi="Times New Roman" w:cs="Times New Roman"/>
          <w:bCs/>
          <w:color w:val="000000"/>
          <w:sz w:val="24"/>
          <w:szCs w:val="24"/>
          <w:lang w:val="en-GB" w:eastAsia="nl-NL"/>
        </w:rPr>
        <w:t>value</w:t>
      </w:r>
      <w:r w:rsidR="006B4BEE" w:rsidRPr="0075583B">
        <w:rPr>
          <w:rFonts w:ascii="Times New Roman" w:eastAsia="Times New Roman" w:hAnsi="Times New Roman" w:cs="Times New Roman"/>
          <w:bCs/>
          <w:color w:val="000000"/>
          <w:sz w:val="24"/>
          <w:szCs w:val="24"/>
          <w:lang w:val="en-GB" w:eastAsia="nl-NL"/>
        </w:rPr>
        <w:t xml:space="preserve">=0.200), </w:t>
      </w:r>
      <w:r w:rsidR="006B4BEE" w:rsidRPr="0075583B">
        <w:rPr>
          <w:rFonts w:ascii="Times New Roman" w:eastAsia="Times New Roman" w:hAnsi="Times New Roman" w:cs="Times New Roman"/>
          <w:bCs/>
          <w:i/>
          <w:color w:val="000000"/>
          <w:sz w:val="24"/>
          <w:szCs w:val="24"/>
          <w:lang w:val="en-GB" w:eastAsia="nl-NL"/>
        </w:rPr>
        <w:t>University Education Importance</w:t>
      </w:r>
      <w:r w:rsidR="006B4BEE" w:rsidRPr="0075583B">
        <w:rPr>
          <w:rFonts w:ascii="Times New Roman" w:eastAsia="Times New Roman" w:hAnsi="Times New Roman" w:cs="Times New Roman"/>
          <w:bCs/>
          <w:color w:val="000000"/>
          <w:sz w:val="24"/>
          <w:szCs w:val="24"/>
          <w:lang w:val="en-GB" w:eastAsia="nl-NL"/>
        </w:rPr>
        <w:t xml:space="preserve"> (p-value=0.088) and the variable </w:t>
      </w:r>
      <w:r w:rsidR="006B4BEE" w:rsidRPr="0075583B">
        <w:rPr>
          <w:rFonts w:ascii="Times New Roman" w:eastAsia="Times New Roman" w:hAnsi="Times New Roman" w:cs="Times New Roman"/>
          <w:bCs/>
          <w:i/>
          <w:color w:val="000000"/>
          <w:sz w:val="24"/>
          <w:szCs w:val="24"/>
          <w:lang w:val="en-GB" w:eastAsia="nl-NL"/>
        </w:rPr>
        <w:t>Language Skills are Meeting the Needs of Enterprises</w:t>
      </w:r>
      <w:r w:rsidR="006B4BEE" w:rsidRPr="0075583B">
        <w:rPr>
          <w:rFonts w:ascii="Times New Roman" w:eastAsia="Times New Roman" w:hAnsi="Times New Roman" w:cs="Times New Roman"/>
          <w:bCs/>
          <w:color w:val="000000"/>
          <w:sz w:val="24"/>
          <w:szCs w:val="24"/>
          <w:lang w:val="en-GB" w:eastAsia="nl-NL"/>
        </w:rPr>
        <w:t xml:space="preserve"> (p-value=0.200), all other variables are not normally distributed. To try and correct for this, the logarithms of the explanatory variables are computed.</w:t>
      </w:r>
      <w:r w:rsidR="003678A9" w:rsidRPr="0075583B">
        <w:rPr>
          <w:rFonts w:ascii="Times New Roman" w:eastAsia="Times New Roman" w:hAnsi="Times New Roman" w:cs="Times New Roman"/>
          <w:bCs/>
          <w:color w:val="000000"/>
          <w:sz w:val="24"/>
          <w:szCs w:val="24"/>
          <w:lang w:val="en-GB" w:eastAsia="nl-NL"/>
        </w:rPr>
        <w:t xml:space="preserve"> The results can be found in Table 10b.</w:t>
      </w:r>
      <w:r w:rsidR="006B4BEE" w:rsidRPr="0075583B">
        <w:rPr>
          <w:rFonts w:ascii="Times New Roman" w:eastAsia="Times New Roman" w:hAnsi="Times New Roman" w:cs="Times New Roman"/>
          <w:bCs/>
          <w:color w:val="000000"/>
          <w:sz w:val="24"/>
          <w:szCs w:val="24"/>
          <w:lang w:val="en-GB" w:eastAsia="nl-NL"/>
        </w:rPr>
        <w:t xml:space="preserve"> This specification only seems to correct for the non-normal distribution of the number of </w:t>
      </w:r>
      <w:r w:rsidR="006B4BEE" w:rsidRPr="0075583B">
        <w:rPr>
          <w:rFonts w:ascii="Times New Roman" w:eastAsia="Times New Roman" w:hAnsi="Times New Roman" w:cs="Times New Roman"/>
          <w:bCs/>
          <w:i/>
          <w:color w:val="000000"/>
          <w:sz w:val="24"/>
          <w:szCs w:val="24"/>
          <w:lang w:val="en-GB" w:eastAsia="nl-NL"/>
        </w:rPr>
        <w:t>FATs</w:t>
      </w:r>
      <w:r w:rsidR="006B4BEE" w:rsidRPr="0075583B">
        <w:rPr>
          <w:rFonts w:ascii="Times New Roman" w:eastAsia="Times New Roman" w:hAnsi="Times New Roman" w:cs="Times New Roman"/>
          <w:bCs/>
          <w:color w:val="000000"/>
          <w:sz w:val="24"/>
          <w:szCs w:val="24"/>
          <w:lang w:val="en-GB" w:eastAsia="nl-NL"/>
        </w:rPr>
        <w:t xml:space="preserve"> (p-value=0.200)</w:t>
      </w:r>
      <w:r w:rsidR="00147697" w:rsidRPr="0075583B">
        <w:rPr>
          <w:rFonts w:ascii="Times New Roman" w:eastAsia="Times New Roman" w:hAnsi="Times New Roman" w:cs="Times New Roman"/>
          <w:bCs/>
          <w:color w:val="000000"/>
          <w:sz w:val="24"/>
          <w:szCs w:val="24"/>
          <w:lang w:val="en-GB" w:eastAsia="nl-NL"/>
        </w:rPr>
        <w:t xml:space="preserve">. </w:t>
      </w:r>
      <w:r w:rsidR="00F963CD" w:rsidRPr="0075583B">
        <w:rPr>
          <w:rFonts w:ascii="Times New Roman" w:eastAsia="Times New Roman" w:hAnsi="Times New Roman" w:cs="Times New Roman"/>
          <w:bCs/>
          <w:color w:val="000000"/>
          <w:sz w:val="24"/>
          <w:szCs w:val="24"/>
          <w:lang w:val="en-GB" w:eastAsia="nl-NL"/>
        </w:rPr>
        <w:t xml:space="preserve">The other two variables which were previously </w:t>
      </w:r>
      <w:r w:rsidR="002D0973" w:rsidRPr="0075583B">
        <w:rPr>
          <w:rFonts w:ascii="Times New Roman" w:eastAsia="Times New Roman" w:hAnsi="Times New Roman" w:cs="Times New Roman"/>
          <w:bCs/>
          <w:color w:val="000000"/>
          <w:sz w:val="24"/>
          <w:szCs w:val="24"/>
          <w:lang w:val="en-GB" w:eastAsia="nl-NL"/>
        </w:rPr>
        <w:t>normal</w:t>
      </w:r>
      <w:r w:rsidR="00F963CD" w:rsidRPr="0075583B">
        <w:rPr>
          <w:rFonts w:ascii="Times New Roman" w:eastAsia="Times New Roman" w:hAnsi="Times New Roman" w:cs="Times New Roman"/>
          <w:bCs/>
          <w:color w:val="000000"/>
          <w:sz w:val="24"/>
          <w:szCs w:val="24"/>
          <w:lang w:val="en-GB" w:eastAsia="nl-NL"/>
        </w:rPr>
        <w:t xml:space="preserve"> still appear normal except th</w:t>
      </w:r>
      <w:r w:rsidR="00147697" w:rsidRPr="0075583B">
        <w:rPr>
          <w:rFonts w:ascii="Times New Roman" w:eastAsia="Times New Roman" w:hAnsi="Times New Roman" w:cs="Times New Roman"/>
          <w:bCs/>
          <w:color w:val="000000"/>
          <w:sz w:val="24"/>
          <w:szCs w:val="24"/>
          <w:lang w:val="en-GB" w:eastAsia="nl-NL"/>
        </w:rPr>
        <w:t xml:space="preserve">e </w:t>
      </w:r>
      <w:r w:rsidR="00147697" w:rsidRPr="0075583B">
        <w:rPr>
          <w:rFonts w:ascii="Times New Roman" w:eastAsia="Times New Roman" w:hAnsi="Times New Roman" w:cs="Times New Roman"/>
          <w:bCs/>
          <w:i/>
          <w:color w:val="000000"/>
          <w:sz w:val="24"/>
          <w:szCs w:val="24"/>
          <w:lang w:val="en-GB" w:eastAsia="nl-NL"/>
        </w:rPr>
        <w:t xml:space="preserve">Number of Foreign Languages </w:t>
      </w:r>
      <w:r w:rsidR="00147697" w:rsidRPr="0075583B">
        <w:rPr>
          <w:rFonts w:ascii="Times New Roman" w:eastAsia="Times New Roman" w:hAnsi="Times New Roman" w:cs="Times New Roman"/>
          <w:bCs/>
          <w:i/>
          <w:color w:val="000000"/>
          <w:sz w:val="24"/>
          <w:szCs w:val="24"/>
          <w:lang w:val="en-GB" w:eastAsia="nl-NL"/>
        </w:rPr>
        <w:lastRenderedPageBreak/>
        <w:t>Known %</w:t>
      </w:r>
      <w:r w:rsidR="00022731">
        <w:rPr>
          <w:rFonts w:ascii="Times New Roman" w:eastAsia="Times New Roman" w:hAnsi="Times New Roman" w:cs="Times New Roman"/>
          <w:bCs/>
          <w:i/>
          <w:color w:val="000000"/>
          <w:sz w:val="24"/>
          <w:szCs w:val="24"/>
          <w:lang w:val="en-GB" w:eastAsia="nl-NL"/>
        </w:rPr>
        <w:t>.</w:t>
      </w:r>
      <w:r w:rsidR="001553EC" w:rsidRPr="0075583B">
        <w:rPr>
          <w:rFonts w:ascii="Times New Roman" w:eastAsia="Times New Roman" w:hAnsi="Times New Roman" w:cs="Times New Roman"/>
          <w:bCs/>
          <w:i/>
          <w:color w:val="000000"/>
          <w:sz w:val="24"/>
          <w:szCs w:val="24"/>
          <w:lang w:val="en-GB" w:eastAsia="nl-NL"/>
        </w:rPr>
        <w:t xml:space="preserve">. </w:t>
      </w:r>
      <w:r w:rsidR="001553EC" w:rsidRPr="0075583B">
        <w:rPr>
          <w:rFonts w:ascii="Times New Roman" w:eastAsia="Times New Roman" w:hAnsi="Times New Roman" w:cs="Times New Roman"/>
          <w:bCs/>
          <w:color w:val="000000"/>
          <w:sz w:val="24"/>
          <w:szCs w:val="24"/>
          <w:lang w:val="en-GB" w:eastAsia="nl-NL"/>
        </w:rPr>
        <w:t>It</w:t>
      </w:r>
      <w:r w:rsidR="00147697" w:rsidRPr="0075583B">
        <w:rPr>
          <w:rFonts w:ascii="Times New Roman" w:eastAsia="Times New Roman" w:hAnsi="Times New Roman" w:cs="Times New Roman"/>
          <w:bCs/>
          <w:i/>
          <w:color w:val="000000"/>
          <w:sz w:val="24"/>
          <w:szCs w:val="24"/>
          <w:lang w:val="en-GB" w:eastAsia="nl-NL"/>
        </w:rPr>
        <w:t xml:space="preserve"> </w:t>
      </w:r>
      <w:r w:rsidR="00147697" w:rsidRPr="0075583B">
        <w:rPr>
          <w:rFonts w:ascii="Times New Roman" w:eastAsia="Times New Roman" w:hAnsi="Times New Roman" w:cs="Times New Roman"/>
          <w:bCs/>
          <w:color w:val="000000"/>
          <w:sz w:val="24"/>
          <w:szCs w:val="24"/>
          <w:lang w:val="en-GB" w:eastAsia="nl-NL"/>
        </w:rPr>
        <w:t>is excluded from this analysis as it is a dummy variable, and taking the logarithm of it would create a constant variable</w:t>
      </w:r>
      <w:r w:rsidR="00C736AD" w:rsidRPr="0075583B">
        <w:rPr>
          <w:rFonts w:ascii="Times New Roman" w:eastAsia="Times New Roman" w:hAnsi="Times New Roman" w:cs="Times New Roman"/>
          <w:bCs/>
          <w:color w:val="000000"/>
          <w:sz w:val="24"/>
          <w:szCs w:val="24"/>
          <w:lang w:val="en-GB" w:eastAsia="nl-NL"/>
        </w:rPr>
        <w:t>.</w:t>
      </w:r>
    </w:p>
    <w:p w:rsidR="00613C8E" w:rsidRDefault="00613C8E" w:rsidP="00613C8E">
      <w:pPr>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 xml:space="preserve">The Durbin-Watson </w:t>
      </w:r>
      <w:r>
        <w:rPr>
          <w:rFonts w:ascii="Times New Roman" w:hAnsi="Times New Roman" w:cs="Times New Roman"/>
          <w:sz w:val="24"/>
          <w:szCs w:val="24"/>
          <w:lang w:val="en-GB"/>
        </w:rPr>
        <w:t xml:space="preserve">statistic in Table 11 </w:t>
      </w:r>
      <w:r w:rsidRPr="0075583B">
        <w:rPr>
          <w:rFonts w:ascii="Times New Roman" w:hAnsi="Times New Roman" w:cs="Times New Roman"/>
          <w:sz w:val="24"/>
          <w:szCs w:val="24"/>
          <w:lang w:val="en-GB"/>
        </w:rPr>
        <w:t>test checks whether the data display independent errors. A statistic smaller than 1</w:t>
      </w:r>
      <w:r>
        <w:rPr>
          <w:rFonts w:ascii="Times New Roman" w:hAnsi="Times New Roman" w:cs="Times New Roman"/>
          <w:sz w:val="24"/>
          <w:szCs w:val="24"/>
          <w:lang w:val="en-GB"/>
        </w:rPr>
        <w:t xml:space="preserve"> is considered to be troublesome, and proves that this assumption is violated</w:t>
      </w:r>
      <w:r w:rsidRPr="0075583B">
        <w:rPr>
          <w:rFonts w:ascii="Times New Roman" w:hAnsi="Times New Roman" w:cs="Times New Roman"/>
          <w:sz w:val="24"/>
          <w:szCs w:val="24"/>
          <w:lang w:val="en-GB"/>
        </w:rPr>
        <w:t xml:space="preserve">. However, with the statistic of 1.081 displayed in Table </w:t>
      </w:r>
      <w:r>
        <w:rPr>
          <w:rFonts w:ascii="Times New Roman" w:hAnsi="Times New Roman" w:cs="Times New Roman"/>
          <w:sz w:val="24"/>
          <w:szCs w:val="24"/>
          <w:lang w:val="en-GB"/>
        </w:rPr>
        <w:t>11</w:t>
      </w:r>
      <w:r w:rsidRPr="0075583B">
        <w:rPr>
          <w:rFonts w:ascii="Times New Roman" w:hAnsi="Times New Roman" w:cs="Times New Roman"/>
          <w:sz w:val="24"/>
          <w:szCs w:val="24"/>
          <w:lang w:val="en-GB"/>
        </w:rPr>
        <w:t xml:space="preserve">, evidence in support of this assumption is provided. </w:t>
      </w:r>
    </w:p>
    <w:p w:rsidR="00613C8E" w:rsidRPr="0075583B" w:rsidRDefault="00613C8E" w:rsidP="00613C8E">
      <w:pPr>
        <w:spacing w:line="360" w:lineRule="auto"/>
        <w:jc w:val="both"/>
        <w:rPr>
          <w:rFonts w:ascii="Times New Roman" w:hAnsi="Times New Roman" w:cs="Times New Roman"/>
          <w:sz w:val="24"/>
          <w:szCs w:val="24"/>
          <w:lang w:val="en-GB"/>
        </w:rPr>
      </w:pPr>
      <w:r>
        <w:rPr>
          <w:rFonts w:ascii="Times New Roman" w:eastAsia="Times New Roman" w:hAnsi="Times New Roman" w:cs="Times New Roman"/>
          <w:bCs/>
          <w:color w:val="000000"/>
          <w:sz w:val="24"/>
          <w:szCs w:val="24"/>
          <w:lang w:val="en-GB" w:eastAsia="nl-NL"/>
        </w:rPr>
        <w:t xml:space="preserve">Three different methods have been used to check whether the dataset suffers from heteroskedasticity. In Figure 1 in the Appendix, a scatter-plot of the standardized residuals versus the standardized predicted variables has been made. This graph seems to display no problem of heteroskedasticity. </w:t>
      </w:r>
      <w:r w:rsidR="00C736AD" w:rsidRPr="0075583B">
        <w:rPr>
          <w:rFonts w:ascii="Times New Roman" w:eastAsia="Times New Roman" w:hAnsi="Times New Roman" w:cs="Times New Roman"/>
          <w:bCs/>
          <w:color w:val="000000"/>
          <w:sz w:val="24"/>
          <w:szCs w:val="24"/>
          <w:lang w:val="en-GB" w:eastAsia="nl-NL"/>
        </w:rPr>
        <w:t xml:space="preserve">Next, the </w:t>
      </w:r>
      <w:r w:rsidR="00A435B9" w:rsidRPr="0075583B">
        <w:rPr>
          <w:rFonts w:ascii="Times New Roman" w:eastAsia="Times New Roman" w:hAnsi="Times New Roman" w:cs="Times New Roman"/>
          <w:bCs/>
          <w:color w:val="000000"/>
          <w:sz w:val="24"/>
          <w:szCs w:val="24"/>
          <w:lang w:val="en-GB" w:eastAsia="nl-NL"/>
        </w:rPr>
        <w:t xml:space="preserve">assumption of homoskedasticity is explored with </w:t>
      </w:r>
      <w:r w:rsidR="00DE59F0">
        <w:rPr>
          <w:rFonts w:ascii="Times New Roman" w:eastAsia="Times New Roman" w:hAnsi="Times New Roman" w:cs="Times New Roman"/>
          <w:bCs/>
          <w:color w:val="000000"/>
          <w:sz w:val="24"/>
          <w:szCs w:val="24"/>
          <w:lang w:val="en-GB" w:eastAsia="nl-NL"/>
        </w:rPr>
        <w:t xml:space="preserve">the </w:t>
      </w:r>
      <w:r w:rsidR="00A435B9" w:rsidRPr="0075583B">
        <w:rPr>
          <w:rFonts w:ascii="Times New Roman" w:eastAsia="Times New Roman" w:hAnsi="Times New Roman" w:cs="Times New Roman"/>
          <w:bCs/>
          <w:color w:val="000000"/>
          <w:sz w:val="24"/>
          <w:szCs w:val="24"/>
          <w:lang w:val="en-GB" w:eastAsia="nl-NL"/>
        </w:rPr>
        <w:t xml:space="preserve">Levene’s test Statistic. For this assumption to hold the p-values obtained should be </w:t>
      </w:r>
      <w:r w:rsidR="00741921">
        <w:rPr>
          <w:rFonts w:ascii="Times New Roman" w:eastAsia="Times New Roman" w:hAnsi="Times New Roman" w:cs="Times New Roman"/>
          <w:bCs/>
          <w:color w:val="000000"/>
          <w:sz w:val="24"/>
          <w:szCs w:val="24"/>
          <w:lang w:val="en-GB" w:eastAsia="nl-NL"/>
        </w:rPr>
        <w:t>greater</w:t>
      </w:r>
      <w:r w:rsidR="00A435B9" w:rsidRPr="0075583B">
        <w:rPr>
          <w:rFonts w:ascii="Times New Roman" w:eastAsia="Times New Roman" w:hAnsi="Times New Roman" w:cs="Times New Roman"/>
          <w:bCs/>
          <w:color w:val="000000"/>
          <w:sz w:val="24"/>
          <w:szCs w:val="24"/>
          <w:lang w:val="en-GB" w:eastAsia="nl-NL"/>
        </w:rPr>
        <w:t xml:space="preserve"> than the critical value of 0.05. Except for the dependent variable </w:t>
      </w:r>
      <w:r w:rsidR="00A435B9" w:rsidRPr="0075583B">
        <w:rPr>
          <w:rFonts w:ascii="Times New Roman" w:eastAsia="Times New Roman" w:hAnsi="Times New Roman" w:cs="Times New Roman"/>
          <w:bCs/>
          <w:i/>
          <w:color w:val="000000"/>
          <w:sz w:val="24"/>
          <w:szCs w:val="24"/>
          <w:lang w:val="en-GB" w:eastAsia="nl-NL"/>
        </w:rPr>
        <w:t>FAT</w:t>
      </w:r>
      <w:r w:rsidR="00A435B9" w:rsidRPr="0075583B">
        <w:rPr>
          <w:rFonts w:ascii="Times New Roman" w:eastAsia="Times New Roman" w:hAnsi="Times New Roman" w:cs="Times New Roman"/>
          <w:bCs/>
          <w:color w:val="000000"/>
          <w:sz w:val="24"/>
          <w:szCs w:val="24"/>
          <w:lang w:val="en-GB" w:eastAsia="nl-NL"/>
        </w:rPr>
        <w:t xml:space="preserve"> (p-value=0.000) and the two variables on the language factors, </w:t>
      </w:r>
      <w:r w:rsidR="00A435B9" w:rsidRPr="0075583B">
        <w:rPr>
          <w:rFonts w:ascii="Times New Roman" w:eastAsia="Times New Roman" w:hAnsi="Times New Roman" w:cs="Times New Roman"/>
          <w:bCs/>
          <w:i/>
          <w:color w:val="000000"/>
          <w:sz w:val="24"/>
          <w:szCs w:val="24"/>
          <w:lang w:val="en-GB" w:eastAsia="nl-NL"/>
        </w:rPr>
        <w:t>Language Skills are Meeting the Needs of Enterprises</w:t>
      </w:r>
      <w:r w:rsidR="00A435B9" w:rsidRPr="0075583B">
        <w:rPr>
          <w:rFonts w:ascii="Times New Roman" w:eastAsia="Times New Roman" w:hAnsi="Times New Roman" w:cs="Times New Roman"/>
          <w:bCs/>
          <w:color w:val="000000"/>
          <w:sz w:val="24"/>
          <w:szCs w:val="24"/>
          <w:lang w:val="en-GB" w:eastAsia="nl-NL"/>
        </w:rPr>
        <w:t xml:space="preserve"> (p-value=0.030) and </w:t>
      </w:r>
      <w:r w:rsidR="00A435B9" w:rsidRPr="0075583B">
        <w:rPr>
          <w:rFonts w:ascii="Times New Roman" w:hAnsi="Times New Roman" w:cs="Times New Roman"/>
          <w:i/>
          <w:sz w:val="24"/>
          <w:szCs w:val="24"/>
          <w:lang w:val="en-GB"/>
        </w:rPr>
        <w:t xml:space="preserve">Number of Foreign Languages Known </w:t>
      </w:r>
      <w:r w:rsidR="00A435B9" w:rsidRPr="0075583B">
        <w:rPr>
          <w:rFonts w:ascii="Times New Roman" w:hAnsi="Times New Roman" w:cs="Times New Roman"/>
          <w:sz w:val="24"/>
          <w:szCs w:val="24"/>
          <w:lang w:val="en-GB"/>
        </w:rPr>
        <w:t xml:space="preserve">(p-value=0.000), all factors seem to comply with the assumption of homoskedasticity. </w:t>
      </w:r>
      <w:r>
        <w:rPr>
          <w:rFonts w:ascii="Times New Roman" w:hAnsi="Times New Roman" w:cs="Times New Roman"/>
          <w:sz w:val="24"/>
          <w:szCs w:val="24"/>
          <w:lang w:val="en-GB"/>
        </w:rPr>
        <w:t xml:space="preserve">However, this method is an ad hoc, proxy method which actually tests for homogeneity of the variances. If it is violated, it is likely that a problem of heteroskedasticity may exist. Due to this, the more formal White test is also specified, which tests the null hypothesis of homoskedasticity and can be found in Table 12. With the probability of 0.008 the null hypothesis is rejected. The different methods seem to display contrasting results on whether homoskedasticity is a problem for the dataset used. Hence this implies that the conclusions made beyond this dataset could possibly be weaker, and therefore general conclusions should be drawn with caution. </w:t>
      </w:r>
    </w:p>
    <w:p w:rsidR="00C20320" w:rsidRPr="0075583B" w:rsidRDefault="00051BE7" w:rsidP="00D317CA">
      <w:pPr>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 xml:space="preserve">As tested for in the binary logistic regression, it is found that multi-collinearity </w:t>
      </w:r>
      <w:r w:rsidR="00613C8E">
        <w:rPr>
          <w:rFonts w:ascii="Times New Roman" w:hAnsi="Times New Roman" w:cs="Times New Roman"/>
          <w:sz w:val="24"/>
          <w:szCs w:val="24"/>
          <w:lang w:val="en-GB"/>
        </w:rPr>
        <w:t xml:space="preserve">is also a problem in </w:t>
      </w:r>
      <w:r w:rsidRPr="0075583B">
        <w:rPr>
          <w:rFonts w:ascii="Times New Roman" w:hAnsi="Times New Roman" w:cs="Times New Roman"/>
          <w:sz w:val="24"/>
          <w:szCs w:val="24"/>
          <w:lang w:val="en-GB"/>
        </w:rPr>
        <w:t xml:space="preserve">the model, </w:t>
      </w:r>
      <w:r w:rsidR="00BC6127">
        <w:rPr>
          <w:rFonts w:ascii="Times New Roman" w:hAnsi="Times New Roman" w:cs="Times New Roman"/>
          <w:sz w:val="24"/>
          <w:szCs w:val="24"/>
          <w:lang w:val="en-GB"/>
        </w:rPr>
        <w:t xml:space="preserve">but only </w:t>
      </w:r>
      <w:r w:rsidRPr="0075583B">
        <w:rPr>
          <w:rFonts w:ascii="Times New Roman" w:hAnsi="Times New Roman" w:cs="Times New Roman"/>
          <w:sz w:val="24"/>
          <w:szCs w:val="24"/>
          <w:lang w:val="en-GB"/>
        </w:rPr>
        <w:t xml:space="preserve">for the variable on labour productivity. Hence, the </w:t>
      </w:r>
      <w:r w:rsidR="00C81172" w:rsidRPr="0075583B">
        <w:rPr>
          <w:rFonts w:ascii="Times New Roman" w:hAnsi="Times New Roman" w:cs="Times New Roman"/>
          <w:sz w:val="24"/>
          <w:szCs w:val="24"/>
          <w:lang w:val="en-GB"/>
        </w:rPr>
        <w:t xml:space="preserve">results estimated for the linear regression as well as for the binary regression need to be interpreted with caution. </w:t>
      </w:r>
    </w:p>
    <w:p w:rsidR="004641E1" w:rsidRPr="0075583B" w:rsidRDefault="004475DE" w:rsidP="00D317CA">
      <w:pPr>
        <w:pStyle w:val="Heading1"/>
        <w:spacing w:line="360" w:lineRule="auto"/>
        <w:jc w:val="both"/>
        <w:rPr>
          <w:rFonts w:ascii="Times New Roman" w:hAnsi="Times New Roman" w:cs="Times New Roman"/>
          <w:sz w:val="24"/>
          <w:szCs w:val="24"/>
          <w:lang w:val="en-GB"/>
        </w:rPr>
      </w:pPr>
      <w:bookmarkStart w:id="12" w:name="_Toc330425618"/>
      <w:r w:rsidRPr="0075583B">
        <w:rPr>
          <w:rFonts w:ascii="Times New Roman" w:hAnsi="Times New Roman" w:cs="Times New Roman"/>
          <w:sz w:val="24"/>
          <w:szCs w:val="24"/>
          <w:lang w:val="en-GB"/>
        </w:rPr>
        <w:t xml:space="preserve">5. </w:t>
      </w:r>
      <w:r w:rsidR="004641E1" w:rsidRPr="0075583B">
        <w:rPr>
          <w:rFonts w:ascii="Times New Roman" w:hAnsi="Times New Roman" w:cs="Times New Roman"/>
          <w:sz w:val="24"/>
          <w:szCs w:val="24"/>
          <w:lang w:val="en-GB"/>
        </w:rPr>
        <w:t>Conclusion</w:t>
      </w:r>
      <w:bookmarkEnd w:id="12"/>
    </w:p>
    <w:p w:rsidR="002F3635" w:rsidRDefault="00345E0B" w:rsidP="00D317CA">
      <w:pPr>
        <w:spacing w:line="360" w:lineRule="auto"/>
        <w:jc w:val="both"/>
        <w:rPr>
          <w:rFonts w:ascii="Times New Roman" w:hAnsi="Times New Roman" w:cs="Times New Roman"/>
          <w:sz w:val="24"/>
          <w:szCs w:val="24"/>
          <w:lang w:val="en-GB"/>
        </w:rPr>
      </w:pPr>
      <w:r w:rsidRPr="0075583B">
        <w:rPr>
          <w:rFonts w:ascii="Times New Roman" w:hAnsi="Times New Roman" w:cs="Times New Roman"/>
          <w:sz w:val="24"/>
          <w:szCs w:val="24"/>
          <w:lang w:val="en-GB"/>
        </w:rPr>
        <w:t>In line with fin</w:t>
      </w:r>
      <w:r w:rsidR="00C137AD">
        <w:rPr>
          <w:rFonts w:ascii="Times New Roman" w:hAnsi="Times New Roman" w:cs="Times New Roman"/>
          <w:sz w:val="24"/>
          <w:szCs w:val="24"/>
          <w:lang w:val="en-GB"/>
        </w:rPr>
        <w:t xml:space="preserve">dings from previous literature by Hartman (1984) and Slemrod (1990), </w:t>
      </w:r>
      <w:r w:rsidRPr="0075583B">
        <w:rPr>
          <w:rFonts w:ascii="Times New Roman" w:hAnsi="Times New Roman" w:cs="Times New Roman"/>
          <w:sz w:val="24"/>
          <w:szCs w:val="24"/>
          <w:lang w:val="en-GB"/>
        </w:rPr>
        <w:t>it seems that the corporate tax rates affect the number of FATs in a country</w:t>
      </w:r>
      <w:r w:rsidR="00C137AD">
        <w:rPr>
          <w:rFonts w:ascii="Times New Roman" w:hAnsi="Times New Roman" w:cs="Times New Roman"/>
          <w:sz w:val="24"/>
          <w:szCs w:val="24"/>
          <w:lang w:val="en-GB"/>
        </w:rPr>
        <w:t xml:space="preserve"> negatively</w:t>
      </w:r>
      <w:r w:rsidR="004B4EF1" w:rsidRPr="0075583B">
        <w:rPr>
          <w:rFonts w:ascii="Times New Roman" w:hAnsi="Times New Roman" w:cs="Times New Roman"/>
          <w:sz w:val="24"/>
          <w:szCs w:val="24"/>
          <w:lang w:val="en-GB"/>
        </w:rPr>
        <w:t xml:space="preserve">. </w:t>
      </w:r>
      <w:r w:rsidRPr="0075583B">
        <w:rPr>
          <w:rFonts w:ascii="Times New Roman" w:hAnsi="Times New Roman" w:cs="Times New Roman"/>
          <w:sz w:val="24"/>
          <w:szCs w:val="24"/>
          <w:lang w:val="en-GB"/>
        </w:rPr>
        <w:t xml:space="preserve">Therefore, MNEs do consider this factor when choosing where to locate subsidiaries. Furthermore, the higher the GDP level the higher the chance that many FATs locate to a </w:t>
      </w:r>
      <w:r w:rsidRPr="0075583B">
        <w:rPr>
          <w:rFonts w:ascii="Times New Roman" w:hAnsi="Times New Roman" w:cs="Times New Roman"/>
          <w:sz w:val="24"/>
          <w:szCs w:val="24"/>
          <w:lang w:val="en-GB"/>
        </w:rPr>
        <w:lastRenderedPageBreak/>
        <w:t>certain country</w:t>
      </w:r>
      <w:r w:rsidR="007C19FB">
        <w:rPr>
          <w:rFonts w:ascii="Times New Roman" w:hAnsi="Times New Roman" w:cs="Times New Roman"/>
          <w:sz w:val="24"/>
          <w:szCs w:val="24"/>
          <w:lang w:val="en-GB"/>
        </w:rPr>
        <w:t>, as is found in the study by Hajkova et al. (2006)</w:t>
      </w:r>
      <w:r w:rsidRPr="0075583B">
        <w:rPr>
          <w:rFonts w:ascii="Times New Roman" w:hAnsi="Times New Roman" w:cs="Times New Roman"/>
          <w:sz w:val="24"/>
          <w:szCs w:val="24"/>
          <w:lang w:val="en-GB"/>
        </w:rPr>
        <w:t xml:space="preserve">. </w:t>
      </w:r>
      <w:r w:rsidR="00932697">
        <w:rPr>
          <w:rFonts w:ascii="Times New Roman" w:hAnsi="Times New Roman" w:cs="Times New Roman"/>
          <w:sz w:val="24"/>
          <w:szCs w:val="24"/>
          <w:lang w:val="en-GB"/>
        </w:rPr>
        <w:t xml:space="preserve">The effects on wages are similar to the findings from previous literature, such as that by Faggio (2001). </w:t>
      </w:r>
      <w:r w:rsidR="0072004E">
        <w:rPr>
          <w:rFonts w:ascii="Times New Roman" w:hAnsi="Times New Roman" w:cs="Times New Roman"/>
          <w:sz w:val="24"/>
          <w:szCs w:val="24"/>
          <w:lang w:val="en-GB"/>
        </w:rPr>
        <w:t xml:space="preserve">Low wages seem to attract MNEs to locate to certain countries, as they will have lower costs, and therefore higher overall profit levels. </w:t>
      </w:r>
      <w:r w:rsidR="00DA0B64">
        <w:rPr>
          <w:rFonts w:ascii="Times New Roman" w:hAnsi="Times New Roman" w:cs="Times New Roman"/>
          <w:sz w:val="24"/>
          <w:szCs w:val="24"/>
          <w:lang w:val="en-GB"/>
        </w:rPr>
        <w:t>A</w:t>
      </w:r>
      <w:r w:rsidR="007E6D62">
        <w:rPr>
          <w:rFonts w:ascii="Times New Roman" w:hAnsi="Times New Roman" w:cs="Times New Roman"/>
          <w:sz w:val="24"/>
          <w:szCs w:val="24"/>
          <w:lang w:val="en-GB"/>
        </w:rPr>
        <w:t>s is found by Siedschlag et al (2009),</w:t>
      </w:r>
      <w:r w:rsidR="00DA0B64">
        <w:rPr>
          <w:rFonts w:ascii="Times New Roman" w:hAnsi="Times New Roman" w:cs="Times New Roman"/>
          <w:sz w:val="24"/>
          <w:szCs w:val="24"/>
          <w:lang w:val="en-GB"/>
        </w:rPr>
        <w:t xml:space="preserve"> </w:t>
      </w:r>
      <w:r w:rsidR="007E6D62">
        <w:rPr>
          <w:rFonts w:ascii="Times New Roman" w:hAnsi="Times New Roman" w:cs="Times New Roman"/>
          <w:sz w:val="24"/>
          <w:szCs w:val="24"/>
          <w:lang w:val="en-GB"/>
        </w:rPr>
        <w:t xml:space="preserve">a </w:t>
      </w:r>
      <w:r w:rsidR="00DA0B64">
        <w:rPr>
          <w:rFonts w:ascii="Times New Roman" w:hAnsi="Times New Roman" w:cs="Times New Roman"/>
          <w:sz w:val="24"/>
          <w:szCs w:val="24"/>
          <w:lang w:val="en-GB"/>
        </w:rPr>
        <w:t>skilled labour force also attract</w:t>
      </w:r>
      <w:r w:rsidR="00B42D52">
        <w:rPr>
          <w:rFonts w:ascii="Times New Roman" w:hAnsi="Times New Roman" w:cs="Times New Roman"/>
          <w:sz w:val="24"/>
          <w:szCs w:val="24"/>
          <w:lang w:val="en-GB"/>
        </w:rPr>
        <w:t>s</w:t>
      </w:r>
      <w:r w:rsidR="00DA0B64">
        <w:rPr>
          <w:rFonts w:ascii="Times New Roman" w:hAnsi="Times New Roman" w:cs="Times New Roman"/>
          <w:sz w:val="24"/>
          <w:szCs w:val="24"/>
          <w:lang w:val="en-GB"/>
        </w:rPr>
        <w:t xml:space="preserve"> MNEs. As the study is on a European level, perhaps the firms who choose to situate in this continent are involved in the provision of services</w:t>
      </w:r>
      <w:r w:rsidR="00DE388D">
        <w:rPr>
          <w:rFonts w:ascii="Times New Roman" w:hAnsi="Times New Roman" w:cs="Times New Roman"/>
          <w:sz w:val="24"/>
          <w:szCs w:val="24"/>
          <w:lang w:val="en-GB"/>
        </w:rPr>
        <w:t>. H</w:t>
      </w:r>
      <w:r w:rsidR="00DA0B64">
        <w:rPr>
          <w:rFonts w:ascii="Times New Roman" w:hAnsi="Times New Roman" w:cs="Times New Roman"/>
          <w:sz w:val="24"/>
          <w:szCs w:val="24"/>
          <w:lang w:val="en-GB"/>
        </w:rPr>
        <w:t>ence they may decide between European countries, after already having chosen to locate in Europe</w:t>
      </w:r>
      <w:r w:rsidR="00DE388D">
        <w:rPr>
          <w:rFonts w:ascii="Times New Roman" w:hAnsi="Times New Roman" w:cs="Times New Roman"/>
          <w:sz w:val="24"/>
          <w:szCs w:val="24"/>
          <w:lang w:val="en-GB"/>
        </w:rPr>
        <w:t>.</w:t>
      </w:r>
      <w:r w:rsidR="002F3635">
        <w:rPr>
          <w:rFonts w:ascii="Times New Roman" w:hAnsi="Times New Roman" w:cs="Times New Roman"/>
          <w:sz w:val="24"/>
          <w:szCs w:val="24"/>
          <w:lang w:val="en-GB"/>
        </w:rPr>
        <w:t xml:space="preserve"> The result on the university education importance is also similar to that of Siedschlag et al (2009), where it has a positive effect in attracting FATs. </w:t>
      </w:r>
    </w:p>
    <w:p w:rsidR="00531B8A" w:rsidRDefault="002F3635" w:rsidP="00531B8A">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With regards to the finding that a higher number of foreign languages spoken leads to fewer FATs, more research is required to make any policy implications.</w:t>
      </w:r>
      <w:r w:rsidR="00531B8A">
        <w:rPr>
          <w:rFonts w:ascii="Times New Roman" w:hAnsi="Times New Roman" w:cs="Times New Roman"/>
          <w:sz w:val="24"/>
          <w:szCs w:val="24"/>
          <w:lang w:val="en-GB"/>
        </w:rPr>
        <w:t xml:space="preserve"> This may be because MNEs only require the workers to speak the language which the fir</w:t>
      </w:r>
      <w:r w:rsidR="00BC52BF">
        <w:rPr>
          <w:rFonts w:ascii="Times New Roman" w:hAnsi="Times New Roman" w:cs="Times New Roman"/>
          <w:sz w:val="24"/>
          <w:szCs w:val="24"/>
          <w:lang w:val="en-GB"/>
        </w:rPr>
        <w:t>m uses in its daily activities. This result may also be due to the fact that this data is available only for tertiary education graduates. Perhaps firms also hire graduates from the lower and higher levels of education.</w:t>
      </w:r>
    </w:p>
    <w:p w:rsidR="00670FA8" w:rsidRDefault="002F3635" w:rsidP="00531B8A">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540DF0">
        <w:rPr>
          <w:rFonts w:ascii="Times New Roman" w:hAnsi="Times New Roman" w:cs="Times New Roman"/>
          <w:sz w:val="24"/>
          <w:szCs w:val="24"/>
          <w:lang w:val="en-GB"/>
        </w:rPr>
        <w:t xml:space="preserve">Furthermore, although the intuitive result obtained that more productive labour attracts more FATs is rather intuitive, further research is required to make any general assumptions, as this variable suffers from collinearity to the other variables. </w:t>
      </w:r>
      <w:r w:rsidR="00531B8A">
        <w:rPr>
          <w:rFonts w:ascii="Times New Roman" w:hAnsi="Times New Roman" w:cs="Times New Roman"/>
          <w:sz w:val="24"/>
          <w:szCs w:val="24"/>
          <w:lang w:val="en-GB"/>
        </w:rPr>
        <w:t xml:space="preserve">The remarkable finding that a higher educated workforce leads to a lower number of FATs also requires further research. </w:t>
      </w:r>
      <w:r w:rsidR="00670FA8">
        <w:rPr>
          <w:rFonts w:ascii="Times New Roman" w:hAnsi="Times New Roman" w:cs="Times New Roman"/>
          <w:sz w:val="24"/>
          <w:szCs w:val="24"/>
          <w:lang w:val="en-GB"/>
        </w:rPr>
        <w:t xml:space="preserve">Although theoretically predicted, no evidence is found in favour of the statement that a nation with a high tertiary education level would attract more MNEs. Instead, a highly educated population seems to have a repulsive effect on the location choice of MNEs. </w:t>
      </w:r>
    </w:p>
    <w:p w:rsidR="004641E1" w:rsidRPr="0075583B" w:rsidRDefault="006F1D2D" w:rsidP="00D317CA">
      <w:pPr>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As shown in Table </w:t>
      </w:r>
      <w:r w:rsidR="00A11471">
        <w:rPr>
          <w:rFonts w:ascii="Times New Roman" w:hAnsi="Times New Roman" w:cs="Times New Roman"/>
          <w:sz w:val="24"/>
          <w:szCs w:val="24"/>
          <w:lang w:val="en-GB"/>
        </w:rPr>
        <w:t>11</w:t>
      </w:r>
      <w:r>
        <w:rPr>
          <w:rFonts w:ascii="Times New Roman" w:hAnsi="Times New Roman" w:cs="Times New Roman"/>
          <w:sz w:val="24"/>
          <w:szCs w:val="24"/>
          <w:lang w:val="en-GB"/>
        </w:rPr>
        <w:t xml:space="preserve">, the independent variables used in this study help explain about 60% of the </w:t>
      </w:r>
      <w:r w:rsidR="00C81D82">
        <w:rPr>
          <w:rFonts w:ascii="Times New Roman" w:hAnsi="Times New Roman" w:cs="Times New Roman"/>
          <w:sz w:val="24"/>
          <w:szCs w:val="24"/>
          <w:lang w:val="en-GB"/>
        </w:rPr>
        <w:t xml:space="preserve">number of FATs. This means that there are many </w:t>
      </w:r>
      <w:r w:rsidR="000234A3">
        <w:rPr>
          <w:rFonts w:ascii="Times New Roman" w:hAnsi="Times New Roman" w:cs="Times New Roman"/>
          <w:sz w:val="24"/>
          <w:szCs w:val="24"/>
          <w:lang w:val="en-GB"/>
        </w:rPr>
        <w:t>unobserved</w:t>
      </w:r>
      <w:r w:rsidR="001E7D91">
        <w:rPr>
          <w:rFonts w:ascii="Times New Roman" w:hAnsi="Times New Roman" w:cs="Times New Roman"/>
          <w:sz w:val="24"/>
          <w:szCs w:val="24"/>
          <w:lang w:val="en-GB"/>
        </w:rPr>
        <w:t xml:space="preserve"> </w:t>
      </w:r>
      <w:r w:rsidR="00AD65DE">
        <w:rPr>
          <w:rFonts w:ascii="Times New Roman" w:hAnsi="Times New Roman" w:cs="Times New Roman"/>
          <w:sz w:val="24"/>
          <w:szCs w:val="24"/>
          <w:lang w:val="en-GB"/>
        </w:rPr>
        <w:t xml:space="preserve">and possibly </w:t>
      </w:r>
      <w:r w:rsidR="001E7D91">
        <w:rPr>
          <w:rFonts w:ascii="Times New Roman" w:hAnsi="Times New Roman" w:cs="Times New Roman"/>
          <w:sz w:val="24"/>
          <w:szCs w:val="24"/>
          <w:lang w:val="en-GB"/>
        </w:rPr>
        <w:t>spurious</w:t>
      </w:r>
      <w:r w:rsidR="00C81D82">
        <w:rPr>
          <w:rFonts w:ascii="Times New Roman" w:hAnsi="Times New Roman" w:cs="Times New Roman"/>
          <w:sz w:val="24"/>
          <w:szCs w:val="24"/>
          <w:lang w:val="en-GB"/>
        </w:rPr>
        <w:t xml:space="preserve"> factors which are not accounted for. Future research should focus on not only economic but social factors, as this study has shown that both may have some explanatory power for the MNE and </w:t>
      </w:r>
      <w:r w:rsidR="001E7D91">
        <w:rPr>
          <w:rFonts w:ascii="Times New Roman" w:hAnsi="Times New Roman" w:cs="Times New Roman"/>
          <w:sz w:val="24"/>
          <w:szCs w:val="24"/>
          <w:lang w:val="en-GB"/>
        </w:rPr>
        <w:t>its</w:t>
      </w:r>
      <w:r w:rsidR="00C81D82">
        <w:rPr>
          <w:rFonts w:ascii="Times New Roman" w:hAnsi="Times New Roman" w:cs="Times New Roman"/>
          <w:sz w:val="24"/>
          <w:szCs w:val="24"/>
          <w:lang w:val="en-GB"/>
        </w:rPr>
        <w:t xml:space="preserve"> location decision. </w:t>
      </w:r>
    </w:p>
    <w:p w:rsidR="007C1BF2" w:rsidRPr="0075583B" w:rsidRDefault="007C1BF2" w:rsidP="00D317CA">
      <w:pPr>
        <w:spacing w:line="360" w:lineRule="auto"/>
        <w:jc w:val="both"/>
        <w:rPr>
          <w:rFonts w:ascii="Times New Roman" w:hAnsi="Times New Roman" w:cs="Times New Roman"/>
          <w:sz w:val="24"/>
          <w:szCs w:val="24"/>
          <w:lang w:val="en-GB"/>
        </w:rPr>
      </w:pPr>
    </w:p>
    <w:p w:rsidR="00DF0718" w:rsidRPr="0075583B" w:rsidRDefault="00DF0718" w:rsidP="007E6D62">
      <w:pPr>
        <w:ind w:firstLine="0"/>
        <w:rPr>
          <w:rFonts w:ascii="Times New Roman" w:hAnsi="Times New Roman" w:cs="Times New Roman"/>
          <w:sz w:val="24"/>
          <w:szCs w:val="24"/>
          <w:lang w:val="en-GB"/>
        </w:rPr>
      </w:pPr>
      <w:r w:rsidRPr="0075583B">
        <w:rPr>
          <w:rFonts w:ascii="Times New Roman" w:hAnsi="Times New Roman" w:cs="Times New Roman"/>
          <w:sz w:val="24"/>
          <w:szCs w:val="24"/>
          <w:lang w:val="en-GB"/>
        </w:rPr>
        <w:br w:type="page"/>
      </w:r>
    </w:p>
    <w:p w:rsidR="00DF0718" w:rsidRPr="0075583B" w:rsidRDefault="00DF0718" w:rsidP="00D317CA">
      <w:pPr>
        <w:pStyle w:val="Heading1"/>
        <w:spacing w:line="360" w:lineRule="auto"/>
        <w:jc w:val="both"/>
        <w:rPr>
          <w:rFonts w:ascii="Times New Roman" w:hAnsi="Times New Roman" w:cs="Times New Roman"/>
          <w:sz w:val="24"/>
          <w:szCs w:val="24"/>
          <w:lang w:val="en-GB"/>
        </w:rPr>
      </w:pPr>
      <w:bookmarkStart w:id="13" w:name="_Toc330425619"/>
      <w:r w:rsidRPr="0075583B">
        <w:rPr>
          <w:rFonts w:ascii="Times New Roman" w:hAnsi="Times New Roman" w:cs="Times New Roman"/>
          <w:sz w:val="24"/>
          <w:szCs w:val="24"/>
          <w:lang w:val="en-GB"/>
        </w:rPr>
        <w:lastRenderedPageBreak/>
        <w:t>6. References</w:t>
      </w:r>
      <w:bookmarkEnd w:id="13"/>
      <w:r w:rsidRPr="0075583B">
        <w:rPr>
          <w:rFonts w:ascii="Times New Roman" w:hAnsi="Times New Roman" w:cs="Times New Roman"/>
          <w:sz w:val="24"/>
          <w:szCs w:val="24"/>
          <w:lang w:val="en-GB"/>
        </w:rPr>
        <w:tab/>
      </w:r>
    </w:p>
    <w:p w:rsidR="00DF0718" w:rsidRPr="0035616C" w:rsidRDefault="00DF0718" w:rsidP="00D317CA">
      <w:pPr>
        <w:autoSpaceDE w:val="0"/>
        <w:autoSpaceDN w:val="0"/>
        <w:adjustRightInd w:val="0"/>
        <w:spacing w:line="360" w:lineRule="auto"/>
        <w:jc w:val="both"/>
        <w:rPr>
          <w:rFonts w:ascii="Times New Roman" w:eastAsia="Times New Roman" w:hAnsi="Times New Roman" w:cs="Times New Roman"/>
          <w:sz w:val="24"/>
          <w:szCs w:val="24"/>
          <w:lang w:val="en-GB"/>
        </w:rPr>
      </w:pPr>
      <w:r w:rsidRPr="0035616C">
        <w:rPr>
          <w:rFonts w:ascii="Times New Roman" w:eastAsia="Times New Roman" w:hAnsi="Times New Roman" w:cs="Times New Roman"/>
          <w:sz w:val="24"/>
          <w:szCs w:val="24"/>
          <w:lang w:val="en-GB"/>
        </w:rPr>
        <w:t>Barrios S., H. Huizing</w:t>
      </w:r>
      <w:r w:rsidR="00DA5E07" w:rsidRPr="0035616C">
        <w:rPr>
          <w:rFonts w:ascii="Times New Roman" w:eastAsia="Times New Roman" w:hAnsi="Times New Roman" w:cs="Times New Roman"/>
          <w:sz w:val="24"/>
          <w:szCs w:val="24"/>
          <w:lang w:val="en-GB"/>
        </w:rPr>
        <w:t>a, L. Laeven,  G. Nicodeme, 2009</w:t>
      </w:r>
      <w:r w:rsidRPr="0035616C">
        <w:rPr>
          <w:rFonts w:ascii="Times New Roman" w:eastAsia="Times New Roman" w:hAnsi="Times New Roman" w:cs="Times New Roman"/>
          <w:sz w:val="24"/>
          <w:szCs w:val="24"/>
          <w:lang w:val="en-GB"/>
        </w:rPr>
        <w:t>, International Taxation and Multinational Firm Location Decisions, CEPR Discussion Paper No. 7047</w:t>
      </w:r>
    </w:p>
    <w:p w:rsidR="00C71AAC" w:rsidRPr="0035616C" w:rsidRDefault="00DF0718" w:rsidP="00D317CA">
      <w:pPr>
        <w:autoSpaceDE w:val="0"/>
        <w:autoSpaceDN w:val="0"/>
        <w:adjustRightInd w:val="0"/>
        <w:spacing w:line="360" w:lineRule="auto"/>
        <w:jc w:val="both"/>
        <w:rPr>
          <w:rFonts w:ascii="Times New Roman" w:eastAsia="Times New Roman" w:hAnsi="Times New Roman" w:cs="Times New Roman"/>
          <w:sz w:val="24"/>
          <w:szCs w:val="24"/>
          <w:lang w:val="en-GB"/>
        </w:rPr>
      </w:pPr>
      <w:r w:rsidRPr="0035616C">
        <w:rPr>
          <w:rFonts w:ascii="Times New Roman" w:eastAsia="Times New Roman" w:hAnsi="Times New Roman" w:cs="Times New Roman"/>
          <w:sz w:val="24"/>
          <w:szCs w:val="24"/>
          <w:lang w:val="en-GB"/>
        </w:rPr>
        <w:t xml:space="preserve">Basile R., D. Castellani , A. Zanfei, 2008, </w:t>
      </w:r>
      <w:r w:rsidRPr="0035616C">
        <w:rPr>
          <w:rFonts w:ascii="Times New Roman" w:hAnsi="Times New Roman" w:cs="Times New Roman"/>
          <w:bCs/>
          <w:sz w:val="24"/>
          <w:szCs w:val="24"/>
          <w:lang w:val="en-GB"/>
        </w:rPr>
        <w:t xml:space="preserve">Location Choices of Multinational Firms in Europe: The Role of EU Cohesion Policy, </w:t>
      </w:r>
      <w:r w:rsidRPr="0035616C">
        <w:rPr>
          <w:rFonts w:ascii="Times New Roman" w:eastAsia="Times New Roman" w:hAnsi="Times New Roman" w:cs="Times New Roman"/>
          <w:i/>
          <w:sz w:val="24"/>
          <w:szCs w:val="24"/>
          <w:lang w:val="en-GB"/>
        </w:rPr>
        <w:t>Journal of International Economics</w:t>
      </w:r>
      <w:r w:rsidR="006A2505" w:rsidRPr="0035616C">
        <w:rPr>
          <w:rFonts w:ascii="Times New Roman" w:eastAsia="Times New Roman" w:hAnsi="Times New Roman" w:cs="Times New Roman"/>
          <w:i/>
          <w:sz w:val="24"/>
          <w:szCs w:val="24"/>
          <w:lang w:val="en-GB"/>
        </w:rPr>
        <w:t xml:space="preserve">, </w:t>
      </w:r>
      <w:r w:rsidR="006A2505" w:rsidRPr="0035616C">
        <w:rPr>
          <w:rFonts w:ascii="Times New Roman" w:eastAsia="Times New Roman" w:hAnsi="Times New Roman" w:cs="Times New Roman"/>
          <w:sz w:val="24"/>
          <w:szCs w:val="24"/>
          <w:lang w:val="en-GB"/>
        </w:rPr>
        <w:t>vol.</w:t>
      </w:r>
      <w:r w:rsidRPr="0035616C">
        <w:rPr>
          <w:rFonts w:ascii="Times New Roman" w:eastAsia="Times New Roman" w:hAnsi="Times New Roman" w:cs="Times New Roman"/>
          <w:sz w:val="24"/>
          <w:szCs w:val="24"/>
          <w:lang w:val="en-GB"/>
        </w:rPr>
        <w:t xml:space="preserve"> 74 (2008) </w:t>
      </w:r>
      <w:r w:rsidR="005240FE" w:rsidRPr="0035616C">
        <w:rPr>
          <w:rFonts w:ascii="Times New Roman" w:eastAsia="Times New Roman" w:hAnsi="Times New Roman" w:cs="Times New Roman"/>
          <w:sz w:val="24"/>
          <w:szCs w:val="24"/>
          <w:lang w:val="en-GB"/>
        </w:rPr>
        <w:t xml:space="preserve">pg </w:t>
      </w:r>
      <w:r w:rsidRPr="0035616C">
        <w:rPr>
          <w:rFonts w:ascii="Times New Roman" w:eastAsia="Times New Roman" w:hAnsi="Times New Roman" w:cs="Times New Roman"/>
          <w:sz w:val="24"/>
          <w:szCs w:val="24"/>
          <w:lang w:val="en-GB"/>
        </w:rPr>
        <w:t>328–340</w:t>
      </w:r>
    </w:p>
    <w:p w:rsidR="00C71AAC" w:rsidRPr="0035616C" w:rsidRDefault="00C71AAC" w:rsidP="00D317CA">
      <w:pPr>
        <w:autoSpaceDE w:val="0"/>
        <w:autoSpaceDN w:val="0"/>
        <w:adjustRightInd w:val="0"/>
        <w:spacing w:line="360" w:lineRule="auto"/>
        <w:jc w:val="both"/>
        <w:rPr>
          <w:rFonts w:ascii="Times New Roman" w:eastAsia="Times New Roman" w:hAnsi="Times New Roman" w:cs="Times New Roman"/>
          <w:sz w:val="24"/>
          <w:szCs w:val="24"/>
          <w:lang w:val="en-GB"/>
        </w:rPr>
      </w:pPr>
      <w:r w:rsidRPr="0035616C">
        <w:rPr>
          <w:rFonts w:ascii="Times New Roman" w:eastAsia="Times New Roman" w:hAnsi="Times New Roman" w:cs="Times New Roman"/>
          <w:sz w:val="24"/>
          <w:szCs w:val="24"/>
          <w:lang w:val="en-GB"/>
        </w:rPr>
        <w:t xml:space="preserve">Basile R., D. Castellani , A. Zanfei, 2003, </w:t>
      </w:r>
      <w:r w:rsidRPr="0035616C">
        <w:rPr>
          <w:rFonts w:ascii="Times New Roman" w:hAnsi="Times New Roman" w:cs="Times New Roman"/>
          <w:bCs/>
          <w:sz w:val="24"/>
          <w:szCs w:val="24"/>
          <w:lang w:val="en-GB"/>
        </w:rPr>
        <w:t xml:space="preserve">Location Choices of Firms in Europe: The Roel of National Boundaries and EU Policy, Centro Studi Luca D’Agliano Development Studies Working Papers, </w:t>
      </w:r>
      <w:r w:rsidRPr="0035616C">
        <w:rPr>
          <w:rFonts w:ascii="Times New Roman" w:hAnsi="Times New Roman" w:cs="Times New Roman"/>
          <w:sz w:val="24"/>
          <w:szCs w:val="24"/>
          <w:lang w:val="en-GB"/>
        </w:rPr>
        <w:t xml:space="preserve">No. 183, ISAE Rome &amp; University of Urbino </w:t>
      </w:r>
    </w:p>
    <w:p w:rsidR="007072D3" w:rsidRPr="0035616C" w:rsidRDefault="00DF0718" w:rsidP="0035616C">
      <w:pPr>
        <w:autoSpaceDE w:val="0"/>
        <w:autoSpaceDN w:val="0"/>
        <w:adjustRightInd w:val="0"/>
        <w:spacing w:line="360" w:lineRule="auto"/>
        <w:jc w:val="both"/>
        <w:rPr>
          <w:rFonts w:ascii="Times New Roman" w:hAnsi="Times New Roman" w:cs="Times New Roman"/>
          <w:sz w:val="24"/>
          <w:szCs w:val="24"/>
          <w:lang w:val="en-GB"/>
        </w:rPr>
      </w:pPr>
      <w:r w:rsidRPr="0035616C">
        <w:rPr>
          <w:rFonts w:ascii="Times New Roman" w:hAnsi="Times New Roman" w:cs="Times New Roman"/>
          <w:sz w:val="24"/>
          <w:szCs w:val="24"/>
          <w:lang w:val="en-GB"/>
        </w:rPr>
        <w:t>Bruinsma F., P. Rietveld, 1993, Urban Agglomerations in European Infrastructure</w:t>
      </w:r>
      <w:r w:rsidR="0035616C" w:rsidRPr="0035616C">
        <w:rPr>
          <w:rFonts w:ascii="Times New Roman" w:hAnsi="Times New Roman" w:cs="Times New Roman"/>
          <w:sz w:val="24"/>
          <w:szCs w:val="24"/>
          <w:lang w:val="en-GB"/>
        </w:rPr>
        <w:t xml:space="preserve"> </w:t>
      </w:r>
      <w:r w:rsidRPr="0035616C">
        <w:rPr>
          <w:rFonts w:ascii="Times New Roman" w:hAnsi="Times New Roman" w:cs="Times New Roman"/>
          <w:sz w:val="24"/>
          <w:szCs w:val="24"/>
          <w:lang w:val="en-GB"/>
        </w:rPr>
        <w:t xml:space="preserve">Networks, </w:t>
      </w:r>
      <w:r w:rsidRPr="0035616C">
        <w:rPr>
          <w:rFonts w:ascii="Times New Roman" w:hAnsi="Times New Roman" w:cs="Times New Roman"/>
          <w:i/>
          <w:sz w:val="24"/>
          <w:szCs w:val="24"/>
          <w:lang w:val="en-GB"/>
        </w:rPr>
        <w:t>Urban Studies</w:t>
      </w:r>
      <w:r w:rsidR="005240FE" w:rsidRPr="0035616C">
        <w:rPr>
          <w:rFonts w:ascii="Times New Roman" w:hAnsi="Times New Roman" w:cs="Times New Roman"/>
          <w:sz w:val="24"/>
          <w:szCs w:val="24"/>
          <w:lang w:val="en-GB"/>
        </w:rPr>
        <w:t xml:space="preserve">, vol. 30, no. 6, </w:t>
      </w:r>
      <w:r w:rsidR="00AC062D" w:rsidRPr="0035616C">
        <w:rPr>
          <w:rFonts w:ascii="Times New Roman" w:hAnsi="Times New Roman" w:cs="Times New Roman"/>
          <w:sz w:val="24"/>
          <w:szCs w:val="24"/>
          <w:lang w:val="en-GB"/>
        </w:rPr>
        <w:t>pg 919</w:t>
      </w:r>
      <w:r w:rsidRPr="0035616C">
        <w:rPr>
          <w:rFonts w:ascii="Times New Roman" w:hAnsi="Times New Roman" w:cs="Times New Roman"/>
          <w:sz w:val="24"/>
          <w:szCs w:val="24"/>
          <w:lang w:val="en-GB"/>
        </w:rPr>
        <w:t>-934</w:t>
      </w:r>
    </w:p>
    <w:p w:rsidR="00405EC6" w:rsidRPr="0035616C" w:rsidRDefault="00405EC6" w:rsidP="00D317CA">
      <w:pPr>
        <w:autoSpaceDE w:val="0"/>
        <w:autoSpaceDN w:val="0"/>
        <w:adjustRightInd w:val="0"/>
        <w:spacing w:line="360" w:lineRule="auto"/>
        <w:jc w:val="both"/>
        <w:rPr>
          <w:rFonts w:ascii="Times New Roman" w:hAnsi="Times New Roman" w:cs="Times New Roman"/>
          <w:sz w:val="24"/>
          <w:szCs w:val="24"/>
          <w:lang w:val="en-GB" w:eastAsia="nl-NL"/>
        </w:rPr>
      </w:pPr>
      <w:r w:rsidRPr="0035616C">
        <w:rPr>
          <w:rFonts w:ascii="Times New Roman" w:hAnsi="Times New Roman" w:cs="Times New Roman"/>
          <w:sz w:val="24"/>
          <w:szCs w:val="24"/>
          <w:lang w:val="en-GB" w:eastAsia="nl-NL"/>
        </w:rPr>
        <w:t>B</w:t>
      </w:r>
      <w:r w:rsidRPr="0035616C">
        <w:rPr>
          <w:rFonts w:ascii="Times New Roman" w:hAnsi="Times New Roman" w:cs="Times New Roman"/>
          <w:sz w:val="24"/>
          <w:szCs w:val="24"/>
          <w:lang w:val="en-GB"/>
        </w:rPr>
        <w:t>r</w:t>
      </w:r>
      <w:r w:rsidRPr="0035616C">
        <w:rPr>
          <w:rFonts w:ascii="Times New Roman" w:hAnsi="Times New Roman" w:cs="Times New Roman"/>
          <w:sz w:val="24"/>
          <w:szCs w:val="24"/>
          <w:lang w:val="en-GB" w:eastAsia="nl-NL"/>
        </w:rPr>
        <w:t xml:space="preserve">ülhart, M., M. Jametti, K. Schmidheiny, 2012, Do Agglomeration Economics Reduce the Sensitivity of Firm Location to Tax Differentials? </w:t>
      </w:r>
      <w:r w:rsidRPr="0035616C">
        <w:rPr>
          <w:rFonts w:ascii="Times New Roman" w:hAnsi="Times New Roman" w:cs="Times New Roman"/>
          <w:i/>
          <w:sz w:val="24"/>
          <w:szCs w:val="24"/>
          <w:lang w:val="en-GB" w:eastAsia="nl-NL"/>
        </w:rPr>
        <w:t>The Economic Journal</w:t>
      </w:r>
      <w:r w:rsidRPr="0035616C">
        <w:rPr>
          <w:rFonts w:ascii="Times New Roman" w:hAnsi="Times New Roman" w:cs="Times New Roman"/>
          <w:sz w:val="24"/>
          <w:szCs w:val="24"/>
          <w:lang w:val="en-GB" w:eastAsia="nl-NL"/>
        </w:rPr>
        <w:t>, Blackwell Publishing</w:t>
      </w:r>
    </w:p>
    <w:p w:rsidR="00DF0718" w:rsidRPr="0035616C" w:rsidRDefault="00DF0718" w:rsidP="0035616C">
      <w:pPr>
        <w:autoSpaceDE w:val="0"/>
        <w:autoSpaceDN w:val="0"/>
        <w:adjustRightInd w:val="0"/>
        <w:spacing w:line="360" w:lineRule="auto"/>
        <w:jc w:val="both"/>
        <w:rPr>
          <w:rFonts w:ascii="Times New Roman" w:eastAsia="Times New Roman" w:hAnsi="Times New Roman" w:cs="Times New Roman"/>
          <w:sz w:val="24"/>
          <w:szCs w:val="24"/>
          <w:lang w:val="en-GB"/>
        </w:rPr>
      </w:pPr>
      <w:r w:rsidRPr="0035616C">
        <w:rPr>
          <w:rFonts w:ascii="Times New Roman" w:eastAsia="Times New Roman" w:hAnsi="Times New Roman" w:cs="Times New Roman"/>
          <w:sz w:val="24"/>
          <w:szCs w:val="24"/>
          <w:lang w:val="en-GB"/>
        </w:rPr>
        <w:t xml:space="preserve">Crozet M., T. Mayer, J.L. Mucchielli, </w:t>
      </w:r>
      <w:r w:rsidR="00BF5BFB" w:rsidRPr="0035616C">
        <w:rPr>
          <w:rFonts w:ascii="Times New Roman" w:eastAsia="Times New Roman" w:hAnsi="Times New Roman" w:cs="Times New Roman"/>
          <w:sz w:val="24"/>
          <w:szCs w:val="24"/>
          <w:lang w:val="en-GB"/>
        </w:rPr>
        <w:t xml:space="preserve">2003, </w:t>
      </w:r>
      <w:r w:rsidRPr="0035616C">
        <w:rPr>
          <w:rFonts w:ascii="Times New Roman" w:eastAsia="Times New Roman" w:hAnsi="Times New Roman" w:cs="Times New Roman"/>
          <w:sz w:val="24"/>
          <w:szCs w:val="24"/>
          <w:lang w:val="en-GB"/>
        </w:rPr>
        <w:t>How do firms agglomerate? A study of FDI</w:t>
      </w:r>
      <w:r w:rsidR="0035616C" w:rsidRPr="0035616C">
        <w:rPr>
          <w:rFonts w:ascii="Times New Roman" w:eastAsia="Times New Roman" w:hAnsi="Times New Roman" w:cs="Times New Roman"/>
          <w:sz w:val="24"/>
          <w:szCs w:val="24"/>
          <w:lang w:val="en-GB"/>
        </w:rPr>
        <w:t xml:space="preserve"> </w:t>
      </w:r>
      <w:r w:rsidRPr="0035616C">
        <w:rPr>
          <w:rFonts w:ascii="Times New Roman" w:eastAsia="Times New Roman" w:hAnsi="Times New Roman" w:cs="Times New Roman"/>
          <w:sz w:val="24"/>
          <w:szCs w:val="24"/>
          <w:lang w:val="en-GB"/>
        </w:rPr>
        <w:t xml:space="preserve">in </w:t>
      </w:r>
      <w:r w:rsidR="00BF5BFB" w:rsidRPr="0035616C">
        <w:rPr>
          <w:rFonts w:ascii="Times New Roman" w:eastAsia="Times New Roman" w:hAnsi="Times New Roman" w:cs="Times New Roman"/>
          <w:sz w:val="24"/>
          <w:szCs w:val="24"/>
          <w:lang w:val="en-GB"/>
        </w:rPr>
        <w:t>France,</w:t>
      </w:r>
      <w:r w:rsidR="00BF5BFB" w:rsidRPr="0035616C">
        <w:rPr>
          <w:rFonts w:ascii="Times New Roman" w:eastAsia="Times New Roman" w:hAnsi="Times New Roman" w:cs="Times New Roman"/>
          <w:i/>
          <w:iCs/>
          <w:sz w:val="24"/>
          <w:szCs w:val="24"/>
          <w:lang w:val="en-GB"/>
        </w:rPr>
        <w:t xml:space="preserve"> Regional</w:t>
      </w:r>
      <w:r w:rsidRPr="0035616C">
        <w:rPr>
          <w:rFonts w:ascii="Times New Roman" w:eastAsia="Times New Roman" w:hAnsi="Times New Roman" w:cs="Times New Roman"/>
          <w:i/>
          <w:iCs/>
          <w:sz w:val="24"/>
          <w:szCs w:val="24"/>
          <w:lang w:val="en-GB"/>
        </w:rPr>
        <w:t xml:space="preserve"> Science and Urban Economics</w:t>
      </w:r>
      <w:r w:rsidR="005240FE" w:rsidRPr="0035616C">
        <w:rPr>
          <w:rFonts w:ascii="Times New Roman" w:eastAsia="Times New Roman" w:hAnsi="Times New Roman" w:cs="Times New Roman"/>
          <w:sz w:val="24"/>
          <w:szCs w:val="24"/>
          <w:lang w:val="en-GB"/>
        </w:rPr>
        <w:t>,vol.34, pg</w:t>
      </w:r>
      <w:r w:rsidRPr="0035616C">
        <w:rPr>
          <w:rFonts w:ascii="Times New Roman" w:eastAsia="Times New Roman" w:hAnsi="Times New Roman" w:cs="Times New Roman"/>
          <w:sz w:val="24"/>
          <w:szCs w:val="24"/>
          <w:lang w:val="en-GB"/>
        </w:rPr>
        <w:t>27–54</w:t>
      </w:r>
    </w:p>
    <w:p w:rsidR="00DF0718" w:rsidRPr="0035616C" w:rsidRDefault="00DF0718" w:rsidP="00D317CA">
      <w:pPr>
        <w:spacing w:line="360" w:lineRule="auto"/>
        <w:jc w:val="both"/>
        <w:rPr>
          <w:rFonts w:ascii="Times New Roman" w:hAnsi="Times New Roman" w:cs="Times New Roman"/>
          <w:sz w:val="24"/>
          <w:szCs w:val="24"/>
          <w:lang w:val="en-GB"/>
        </w:rPr>
      </w:pPr>
      <w:r w:rsidRPr="0035616C">
        <w:rPr>
          <w:rFonts w:ascii="Times New Roman" w:hAnsi="Times New Roman" w:cs="Times New Roman"/>
          <w:sz w:val="24"/>
          <w:szCs w:val="24"/>
          <w:lang w:val="en-GB"/>
        </w:rPr>
        <w:t>Davis J., J.V., Henderson, (2003), Headquarters’ Location Decisions, Working Paper, Brown University</w:t>
      </w:r>
    </w:p>
    <w:p w:rsidR="00DF0718" w:rsidRPr="0035616C" w:rsidRDefault="00DF0718" w:rsidP="00D317CA">
      <w:pPr>
        <w:autoSpaceDE w:val="0"/>
        <w:autoSpaceDN w:val="0"/>
        <w:adjustRightInd w:val="0"/>
        <w:spacing w:line="360" w:lineRule="auto"/>
        <w:jc w:val="both"/>
        <w:rPr>
          <w:rFonts w:ascii="Times New Roman" w:eastAsia="Times New Roman" w:hAnsi="Times New Roman" w:cs="Times New Roman"/>
          <w:sz w:val="24"/>
          <w:szCs w:val="24"/>
          <w:lang w:val="en-GB"/>
        </w:rPr>
      </w:pPr>
      <w:r w:rsidRPr="0035616C">
        <w:rPr>
          <w:rFonts w:ascii="Times New Roman" w:eastAsia="Times New Roman" w:hAnsi="Times New Roman" w:cs="Times New Roman"/>
          <w:sz w:val="24"/>
          <w:szCs w:val="24"/>
          <w:lang w:val="en-GB"/>
        </w:rPr>
        <w:t>Devereux M., R. Griffith, H. Simpson, 2007, Firm location decisions, regional grants and agglomeration externalities</w:t>
      </w:r>
      <w:r w:rsidRPr="0035616C">
        <w:rPr>
          <w:rFonts w:ascii="Times New Roman" w:hAnsi="Times New Roman" w:cs="Times New Roman"/>
          <w:sz w:val="24"/>
          <w:szCs w:val="24"/>
          <w:lang w:val="en-GB"/>
        </w:rPr>
        <w:t xml:space="preserve">, </w:t>
      </w:r>
      <w:r w:rsidRPr="0035616C">
        <w:rPr>
          <w:rFonts w:ascii="Times New Roman" w:hAnsi="Times New Roman" w:cs="Times New Roman"/>
          <w:i/>
          <w:iCs/>
          <w:sz w:val="24"/>
          <w:szCs w:val="24"/>
          <w:lang w:val="en-GB"/>
        </w:rPr>
        <w:t>Journal of Public Economics</w:t>
      </w:r>
      <w:r w:rsidR="0077424A" w:rsidRPr="0035616C">
        <w:rPr>
          <w:rFonts w:ascii="Times New Roman" w:hAnsi="Times New Roman" w:cs="Times New Roman"/>
          <w:sz w:val="24"/>
          <w:szCs w:val="24"/>
          <w:lang w:val="en-GB"/>
        </w:rPr>
        <w:t>, v</w:t>
      </w:r>
      <w:r w:rsidRPr="0035616C">
        <w:rPr>
          <w:rFonts w:ascii="Times New Roman" w:hAnsi="Times New Roman" w:cs="Times New Roman"/>
          <w:sz w:val="24"/>
          <w:szCs w:val="24"/>
          <w:lang w:val="en-GB"/>
        </w:rPr>
        <w:t>ol. 91, Issues 3–4, pg 413-435</w:t>
      </w:r>
    </w:p>
    <w:p w:rsidR="00DF0718" w:rsidRPr="0035616C" w:rsidRDefault="00DF0718" w:rsidP="00D317CA">
      <w:pPr>
        <w:autoSpaceDE w:val="0"/>
        <w:autoSpaceDN w:val="0"/>
        <w:adjustRightInd w:val="0"/>
        <w:spacing w:line="360" w:lineRule="auto"/>
        <w:jc w:val="both"/>
        <w:rPr>
          <w:rFonts w:ascii="Times New Roman" w:hAnsi="Times New Roman" w:cs="Times New Roman"/>
          <w:sz w:val="24"/>
          <w:szCs w:val="24"/>
          <w:lang w:val="en-GB"/>
        </w:rPr>
      </w:pPr>
      <w:r w:rsidRPr="0035616C">
        <w:rPr>
          <w:rFonts w:ascii="Times New Roman" w:hAnsi="Times New Roman" w:cs="Times New Roman"/>
          <w:bCs/>
          <w:sz w:val="24"/>
          <w:szCs w:val="24"/>
          <w:lang w:val="en-GB"/>
        </w:rPr>
        <w:t xml:space="preserve">Directive 2004/38/EC of the European Parliament and of the Council, </w:t>
      </w:r>
      <w:r w:rsidRPr="0035616C">
        <w:rPr>
          <w:rFonts w:ascii="Times New Roman" w:hAnsi="Times New Roman" w:cs="Times New Roman"/>
          <w:i/>
          <w:sz w:val="24"/>
          <w:szCs w:val="24"/>
          <w:lang w:val="en-GB"/>
        </w:rPr>
        <w:t>Official Journal of the European Union</w:t>
      </w:r>
      <w:r w:rsidRPr="0035616C">
        <w:rPr>
          <w:rFonts w:ascii="Times New Roman" w:hAnsi="Times New Roman" w:cs="Times New Roman"/>
          <w:sz w:val="24"/>
          <w:szCs w:val="24"/>
          <w:lang w:val="en-GB"/>
        </w:rPr>
        <w:t>, vol.158: pg 77-123</w:t>
      </w:r>
    </w:p>
    <w:p w:rsidR="0067799C" w:rsidRPr="0035616C" w:rsidRDefault="0067799C" w:rsidP="00D317CA">
      <w:pPr>
        <w:autoSpaceDE w:val="0"/>
        <w:autoSpaceDN w:val="0"/>
        <w:adjustRightInd w:val="0"/>
        <w:spacing w:line="360" w:lineRule="auto"/>
        <w:jc w:val="both"/>
        <w:rPr>
          <w:rFonts w:ascii="Times New Roman" w:hAnsi="Times New Roman" w:cs="Times New Roman"/>
          <w:bCs/>
          <w:sz w:val="24"/>
          <w:szCs w:val="24"/>
          <w:lang w:val="en-GB"/>
        </w:rPr>
      </w:pPr>
      <w:r w:rsidRPr="0035616C">
        <w:rPr>
          <w:rFonts w:ascii="Times New Roman" w:hAnsi="Times New Roman" w:cs="Times New Roman"/>
          <w:bCs/>
          <w:sz w:val="24"/>
          <w:szCs w:val="24"/>
          <w:lang w:val="en-GB"/>
        </w:rPr>
        <w:t>Faggio G., 2001, Foreign Direct Investment and Wages in Central and Eastern Europe</w:t>
      </w:r>
      <w:r w:rsidR="002B7045" w:rsidRPr="0035616C">
        <w:rPr>
          <w:rFonts w:ascii="Times New Roman" w:hAnsi="Times New Roman" w:cs="Times New Roman"/>
          <w:bCs/>
          <w:sz w:val="24"/>
          <w:szCs w:val="24"/>
          <w:lang w:val="en-GB"/>
        </w:rPr>
        <w:t>,</w:t>
      </w:r>
      <w:r w:rsidRPr="0035616C">
        <w:rPr>
          <w:rFonts w:ascii="Times New Roman" w:hAnsi="Times New Roman" w:cs="Times New Roman"/>
          <w:i/>
          <w:iCs/>
          <w:sz w:val="24"/>
          <w:szCs w:val="24"/>
          <w:lang w:val="en-GB"/>
        </w:rPr>
        <w:t>CEP</w:t>
      </w:r>
    </w:p>
    <w:p w:rsidR="004E7972" w:rsidRPr="0035616C" w:rsidRDefault="00134E39" w:rsidP="00D317CA">
      <w:pPr>
        <w:autoSpaceDE w:val="0"/>
        <w:autoSpaceDN w:val="0"/>
        <w:adjustRightInd w:val="0"/>
        <w:spacing w:line="360" w:lineRule="auto"/>
        <w:jc w:val="both"/>
        <w:rPr>
          <w:rFonts w:ascii="Times New Roman" w:hAnsi="Times New Roman" w:cs="Times New Roman"/>
          <w:sz w:val="24"/>
          <w:szCs w:val="24"/>
          <w:lang w:val="en-GB"/>
        </w:rPr>
      </w:pPr>
      <w:r w:rsidRPr="0035616C">
        <w:rPr>
          <w:rFonts w:ascii="Times New Roman" w:hAnsi="Times New Roman" w:cs="Times New Roman"/>
          <w:sz w:val="24"/>
          <w:szCs w:val="24"/>
          <w:lang w:val="en-GB"/>
        </w:rPr>
        <w:t xml:space="preserve">Field, A. 2009, </w:t>
      </w:r>
      <w:r w:rsidRPr="0035616C">
        <w:rPr>
          <w:rFonts w:ascii="Times New Roman" w:hAnsi="Times New Roman" w:cs="Times New Roman"/>
          <w:i/>
          <w:sz w:val="24"/>
          <w:szCs w:val="24"/>
          <w:lang w:val="en-GB"/>
        </w:rPr>
        <w:t>Discovering Statistics Using SPSS</w:t>
      </w:r>
      <w:r w:rsidRPr="0035616C">
        <w:rPr>
          <w:rFonts w:ascii="Times New Roman" w:hAnsi="Times New Roman" w:cs="Times New Roman"/>
          <w:sz w:val="24"/>
          <w:szCs w:val="24"/>
          <w:lang w:val="en-GB"/>
        </w:rPr>
        <w:t xml:space="preserve">, Third Edition, Sage Publications Ltd, Los Angeles, London, New Delhi, Singapore, Washington DC. </w:t>
      </w:r>
    </w:p>
    <w:p w:rsidR="00DF0718" w:rsidRPr="0035616C" w:rsidRDefault="00DF0718" w:rsidP="00D317CA">
      <w:pPr>
        <w:autoSpaceDE w:val="0"/>
        <w:autoSpaceDN w:val="0"/>
        <w:adjustRightInd w:val="0"/>
        <w:spacing w:line="360" w:lineRule="auto"/>
        <w:jc w:val="both"/>
        <w:rPr>
          <w:rFonts w:ascii="Times New Roman" w:hAnsi="Times New Roman" w:cs="Times New Roman"/>
          <w:sz w:val="24"/>
          <w:szCs w:val="24"/>
          <w:lang w:val="en-GB"/>
        </w:rPr>
      </w:pPr>
      <w:r w:rsidRPr="0035616C">
        <w:rPr>
          <w:rFonts w:ascii="Times New Roman" w:hAnsi="Times New Roman" w:cs="Times New Roman"/>
          <w:sz w:val="24"/>
          <w:szCs w:val="24"/>
          <w:lang w:val="en-GB"/>
        </w:rPr>
        <w:t xml:space="preserve">Fortune global 500, 2007, “Top Cities”, July 23, </w:t>
      </w:r>
      <w:hyperlink r:id="rId9" w:history="1">
        <w:r w:rsidRPr="0035616C">
          <w:rPr>
            <w:rStyle w:val="Hyperlink"/>
            <w:rFonts w:ascii="Times New Roman" w:hAnsi="Times New Roman" w:cs="Times New Roman"/>
            <w:sz w:val="24"/>
            <w:szCs w:val="24"/>
            <w:lang w:val="en-GB"/>
          </w:rPr>
          <w:t>http://money.cnn.com/magazines/fortune/global500/2007/cities/</w:t>
        </w:r>
      </w:hyperlink>
      <w:r w:rsidRPr="0035616C">
        <w:rPr>
          <w:rFonts w:ascii="Times New Roman" w:hAnsi="Times New Roman" w:cs="Times New Roman"/>
          <w:sz w:val="24"/>
          <w:szCs w:val="24"/>
          <w:lang w:val="en-GB"/>
        </w:rPr>
        <w:t xml:space="preserve"> (downloaded 11</w:t>
      </w:r>
      <w:r w:rsidRPr="0035616C">
        <w:rPr>
          <w:rFonts w:ascii="Times New Roman" w:hAnsi="Times New Roman" w:cs="Times New Roman"/>
          <w:sz w:val="24"/>
          <w:szCs w:val="24"/>
          <w:vertAlign w:val="superscript"/>
          <w:lang w:val="en-GB"/>
        </w:rPr>
        <w:t>th</w:t>
      </w:r>
      <w:r w:rsidRPr="0035616C">
        <w:rPr>
          <w:rFonts w:ascii="Times New Roman" w:hAnsi="Times New Roman" w:cs="Times New Roman"/>
          <w:sz w:val="24"/>
          <w:szCs w:val="24"/>
          <w:lang w:val="en-GB"/>
        </w:rPr>
        <w:t xml:space="preserve"> July 2012)</w:t>
      </w:r>
    </w:p>
    <w:p w:rsidR="00DF0718" w:rsidRPr="0035616C" w:rsidRDefault="00DF0718" w:rsidP="00D317CA">
      <w:pPr>
        <w:autoSpaceDE w:val="0"/>
        <w:autoSpaceDN w:val="0"/>
        <w:adjustRightInd w:val="0"/>
        <w:spacing w:line="360" w:lineRule="auto"/>
        <w:jc w:val="both"/>
        <w:rPr>
          <w:rFonts w:ascii="Times New Roman" w:eastAsia="Times New Roman" w:hAnsi="Times New Roman" w:cs="Times New Roman"/>
          <w:sz w:val="24"/>
          <w:szCs w:val="24"/>
          <w:lang w:val="en-GB"/>
        </w:rPr>
      </w:pPr>
      <w:r w:rsidRPr="0035616C">
        <w:rPr>
          <w:rFonts w:ascii="Times New Roman" w:hAnsi="Times New Roman" w:cs="Times New Roman"/>
          <w:sz w:val="24"/>
          <w:szCs w:val="24"/>
          <w:lang w:val="en-GB"/>
        </w:rPr>
        <w:lastRenderedPageBreak/>
        <w:t>Guimarães</w:t>
      </w:r>
      <w:r w:rsidRPr="0035616C">
        <w:rPr>
          <w:rFonts w:ascii="Times New Roman" w:eastAsia="Times New Roman" w:hAnsi="Times New Roman" w:cs="Times New Roman"/>
          <w:sz w:val="24"/>
          <w:szCs w:val="24"/>
          <w:lang w:val="en-GB"/>
        </w:rPr>
        <w:t xml:space="preserve"> P., O. Figueiredo, D. Woodward</w:t>
      </w:r>
      <w:r w:rsidR="0026679F" w:rsidRPr="0035616C">
        <w:rPr>
          <w:rFonts w:ascii="Times New Roman" w:eastAsia="Times New Roman" w:hAnsi="Times New Roman" w:cs="Times New Roman"/>
          <w:sz w:val="24"/>
          <w:szCs w:val="24"/>
          <w:lang w:val="en-GB"/>
        </w:rPr>
        <w:t>, 2000</w:t>
      </w:r>
      <w:r w:rsidRPr="0035616C">
        <w:rPr>
          <w:rFonts w:ascii="Times New Roman" w:eastAsia="Times New Roman" w:hAnsi="Times New Roman" w:cs="Times New Roman"/>
          <w:sz w:val="24"/>
          <w:szCs w:val="24"/>
          <w:lang w:val="en-GB"/>
        </w:rPr>
        <w:t>, Agglomeration and the Location of Foreign Direct Investment in Portugal</w:t>
      </w:r>
      <w:r w:rsidR="0026679F" w:rsidRPr="0035616C">
        <w:rPr>
          <w:rFonts w:ascii="Times New Roman" w:eastAsia="Times New Roman" w:hAnsi="Times New Roman" w:cs="Times New Roman"/>
          <w:sz w:val="24"/>
          <w:szCs w:val="24"/>
          <w:lang w:val="en-GB"/>
        </w:rPr>
        <w:t xml:space="preserve">, </w:t>
      </w:r>
      <w:r w:rsidRPr="0035616C">
        <w:rPr>
          <w:rFonts w:ascii="Times New Roman" w:eastAsia="Times New Roman" w:hAnsi="Times New Roman" w:cs="Times New Roman"/>
          <w:i/>
          <w:iCs/>
          <w:sz w:val="24"/>
          <w:szCs w:val="24"/>
          <w:lang w:val="en-GB"/>
        </w:rPr>
        <w:t xml:space="preserve">Journal of Urban Economics, </w:t>
      </w:r>
      <w:r w:rsidRPr="0035616C">
        <w:rPr>
          <w:rFonts w:ascii="Times New Roman" w:eastAsia="Times New Roman" w:hAnsi="Times New Roman" w:cs="Times New Roman"/>
          <w:iCs/>
          <w:sz w:val="24"/>
          <w:szCs w:val="24"/>
          <w:lang w:val="en-GB"/>
        </w:rPr>
        <w:t>vol.</w:t>
      </w:r>
      <w:r w:rsidR="005240FE" w:rsidRPr="0035616C">
        <w:rPr>
          <w:rFonts w:ascii="Times New Roman" w:eastAsia="Times New Roman" w:hAnsi="Times New Roman" w:cs="Times New Roman"/>
          <w:sz w:val="24"/>
          <w:szCs w:val="24"/>
          <w:lang w:val="en-GB"/>
        </w:rPr>
        <w:t>47</w:t>
      </w:r>
      <w:r w:rsidR="0026679F" w:rsidRPr="0035616C">
        <w:rPr>
          <w:rFonts w:ascii="Times New Roman" w:eastAsia="Times New Roman" w:hAnsi="Times New Roman" w:cs="Times New Roman"/>
          <w:sz w:val="24"/>
          <w:szCs w:val="24"/>
          <w:lang w:val="en-GB"/>
        </w:rPr>
        <w:t>, pg</w:t>
      </w:r>
      <w:r w:rsidRPr="0035616C">
        <w:rPr>
          <w:rFonts w:ascii="Times New Roman" w:eastAsia="Times New Roman" w:hAnsi="Times New Roman" w:cs="Times New Roman"/>
          <w:sz w:val="24"/>
          <w:szCs w:val="24"/>
          <w:lang w:val="en-GB"/>
        </w:rPr>
        <w:t xml:space="preserve"> 115-135. </w:t>
      </w:r>
    </w:p>
    <w:p w:rsidR="00DF0718" w:rsidRPr="0035616C" w:rsidRDefault="00DF0718" w:rsidP="00D317CA">
      <w:pPr>
        <w:autoSpaceDE w:val="0"/>
        <w:autoSpaceDN w:val="0"/>
        <w:adjustRightInd w:val="0"/>
        <w:spacing w:line="360" w:lineRule="auto"/>
        <w:jc w:val="both"/>
        <w:rPr>
          <w:rFonts w:ascii="Times New Roman" w:eastAsia="Times New Roman" w:hAnsi="Times New Roman" w:cs="Times New Roman"/>
          <w:sz w:val="24"/>
          <w:szCs w:val="24"/>
          <w:lang w:val="en-GB"/>
        </w:rPr>
      </w:pPr>
      <w:r w:rsidRPr="0035616C">
        <w:rPr>
          <w:rFonts w:ascii="Times New Roman" w:eastAsia="Times New Roman" w:hAnsi="Times New Roman" w:cs="Times New Roman"/>
          <w:sz w:val="24"/>
          <w:szCs w:val="24"/>
          <w:lang w:val="en-GB"/>
        </w:rPr>
        <w:t xml:space="preserve">Grubert, H. and J. Mutti (1991), “Taxes, Tariffs and Transfer Pricing in Multinational Corporate Decision-Making”, </w:t>
      </w:r>
      <w:r w:rsidRPr="0035616C">
        <w:rPr>
          <w:rFonts w:ascii="Times New Roman" w:eastAsia="Times New Roman" w:hAnsi="Times New Roman" w:cs="Times New Roman"/>
          <w:i/>
          <w:iCs/>
          <w:sz w:val="24"/>
          <w:szCs w:val="24"/>
          <w:lang w:val="en-GB"/>
        </w:rPr>
        <w:t xml:space="preserve">Review of Economics and Statistics </w:t>
      </w:r>
      <w:r w:rsidRPr="0035616C">
        <w:rPr>
          <w:rFonts w:ascii="Times New Roman" w:eastAsia="Times New Roman" w:hAnsi="Times New Roman" w:cs="Times New Roman"/>
          <w:sz w:val="24"/>
          <w:szCs w:val="24"/>
          <w:lang w:val="en-GB"/>
        </w:rPr>
        <w:t xml:space="preserve">73, </w:t>
      </w:r>
      <w:r w:rsidR="005240FE" w:rsidRPr="0035616C">
        <w:rPr>
          <w:rFonts w:ascii="Times New Roman" w:eastAsia="Times New Roman" w:hAnsi="Times New Roman" w:cs="Times New Roman"/>
          <w:sz w:val="24"/>
          <w:szCs w:val="24"/>
          <w:lang w:val="en-GB"/>
        </w:rPr>
        <w:t xml:space="preserve">pg </w:t>
      </w:r>
      <w:r w:rsidRPr="0035616C">
        <w:rPr>
          <w:rFonts w:ascii="Times New Roman" w:eastAsia="Times New Roman" w:hAnsi="Times New Roman" w:cs="Times New Roman"/>
          <w:sz w:val="24"/>
          <w:szCs w:val="24"/>
          <w:lang w:val="en-GB"/>
        </w:rPr>
        <w:t>285-293.</w:t>
      </w:r>
    </w:p>
    <w:p w:rsidR="00AC0E2C" w:rsidRPr="0035616C" w:rsidRDefault="00DF0718" w:rsidP="00D317CA">
      <w:pPr>
        <w:autoSpaceDE w:val="0"/>
        <w:autoSpaceDN w:val="0"/>
        <w:adjustRightInd w:val="0"/>
        <w:spacing w:line="360" w:lineRule="auto"/>
        <w:jc w:val="both"/>
        <w:rPr>
          <w:rFonts w:ascii="Times New Roman" w:hAnsi="Times New Roman" w:cs="Times New Roman"/>
          <w:bCs/>
          <w:sz w:val="24"/>
          <w:szCs w:val="24"/>
          <w:lang w:val="en-GB"/>
        </w:rPr>
      </w:pPr>
      <w:r w:rsidRPr="0035616C">
        <w:rPr>
          <w:rFonts w:ascii="Times New Roman" w:hAnsi="Times New Roman" w:cs="Times New Roman"/>
          <w:bCs/>
          <w:sz w:val="24"/>
          <w:szCs w:val="24"/>
          <w:lang w:val="en-GB"/>
        </w:rPr>
        <w:t>Hajkova, D., G</w:t>
      </w:r>
      <w:r w:rsidR="00944630" w:rsidRPr="0035616C">
        <w:rPr>
          <w:rFonts w:ascii="Times New Roman" w:hAnsi="Times New Roman" w:cs="Times New Roman"/>
          <w:bCs/>
          <w:sz w:val="24"/>
          <w:szCs w:val="24"/>
          <w:lang w:val="en-GB"/>
        </w:rPr>
        <w:t>. Nicoletti, L. Vartia, K. Yoo</w:t>
      </w:r>
      <w:r w:rsidRPr="0035616C">
        <w:rPr>
          <w:rFonts w:ascii="Times New Roman" w:hAnsi="Times New Roman" w:cs="Times New Roman"/>
          <w:bCs/>
          <w:sz w:val="24"/>
          <w:szCs w:val="24"/>
          <w:lang w:val="en-GB"/>
        </w:rPr>
        <w:t>, 2006, Taxation, Business Environment and FDI Location in OECD Countries, OECD Economics Department Working Papers, no. 502</w:t>
      </w:r>
    </w:p>
    <w:p w:rsidR="004C754C" w:rsidRPr="0035616C" w:rsidRDefault="00AC0E2C" w:rsidP="00D317CA">
      <w:pPr>
        <w:autoSpaceDE w:val="0"/>
        <w:autoSpaceDN w:val="0"/>
        <w:adjustRightInd w:val="0"/>
        <w:spacing w:line="360" w:lineRule="auto"/>
        <w:jc w:val="both"/>
        <w:rPr>
          <w:rFonts w:ascii="Times New Roman" w:hAnsi="Times New Roman" w:cs="Times New Roman"/>
          <w:bCs/>
          <w:sz w:val="24"/>
          <w:szCs w:val="24"/>
          <w:lang w:val="en-GB"/>
        </w:rPr>
      </w:pPr>
      <w:r w:rsidRPr="0035616C">
        <w:rPr>
          <w:rFonts w:ascii="Times New Roman" w:hAnsi="Times New Roman" w:cs="Times New Roman"/>
          <w:sz w:val="24"/>
          <w:szCs w:val="24"/>
          <w:lang w:val="en-GB"/>
        </w:rPr>
        <w:t xml:space="preserve">Hartman, D.G. (1984), Tax Policy and Foreign Direct Investment in the United States, </w:t>
      </w:r>
      <w:r w:rsidRPr="0035616C">
        <w:rPr>
          <w:rFonts w:ascii="Times New Roman" w:hAnsi="Times New Roman" w:cs="Times New Roman"/>
          <w:i/>
          <w:iCs/>
          <w:sz w:val="24"/>
          <w:szCs w:val="24"/>
          <w:lang w:val="en-GB"/>
        </w:rPr>
        <w:t>National Tax</w:t>
      </w:r>
      <w:r w:rsidRPr="0035616C">
        <w:rPr>
          <w:rFonts w:ascii="Times New Roman" w:hAnsi="Times New Roman" w:cs="Times New Roman"/>
          <w:bCs/>
          <w:sz w:val="24"/>
          <w:szCs w:val="24"/>
          <w:lang w:val="en-GB"/>
        </w:rPr>
        <w:t xml:space="preserve"> </w:t>
      </w:r>
      <w:r w:rsidRPr="0035616C">
        <w:rPr>
          <w:rFonts w:ascii="Times New Roman" w:hAnsi="Times New Roman" w:cs="Times New Roman"/>
          <w:i/>
          <w:iCs/>
          <w:sz w:val="24"/>
          <w:szCs w:val="24"/>
          <w:lang w:val="en-GB"/>
        </w:rPr>
        <w:t xml:space="preserve">Journal, </w:t>
      </w:r>
      <w:r w:rsidRPr="0035616C">
        <w:rPr>
          <w:rFonts w:ascii="Times New Roman" w:hAnsi="Times New Roman" w:cs="Times New Roman"/>
          <w:iCs/>
          <w:sz w:val="24"/>
          <w:szCs w:val="24"/>
          <w:lang w:val="en-GB"/>
        </w:rPr>
        <w:t>vol.</w:t>
      </w:r>
      <w:r w:rsidRPr="0035616C">
        <w:rPr>
          <w:rFonts w:ascii="Times New Roman" w:hAnsi="Times New Roman" w:cs="Times New Roman"/>
          <w:sz w:val="24"/>
          <w:szCs w:val="24"/>
          <w:lang w:val="en-GB"/>
        </w:rPr>
        <w:t>37, pg 475-488.</w:t>
      </w:r>
    </w:p>
    <w:p w:rsidR="0035616C" w:rsidRDefault="00ED2C63" w:rsidP="0035616C">
      <w:pPr>
        <w:shd w:val="clear" w:color="auto" w:fill="FFFFFF"/>
        <w:spacing w:before="100" w:beforeAutospacing="1" w:after="100" w:afterAutospacing="1" w:line="360" w:lineRule="auto"/>
        <w:jc w:val="both"/>
        <w:rPr>
          <w:rFonts w:ascii="Times New Roman" w:hAnsi="Times New Roman" w:cs="Times New Roman"/>
          <w:sz w:val="24"/>
          <w:szCs w:val="24"/>
          <w:lang w:val="en-GB"/>
        </w:rPr>
      </w:pPr>
      <w:r w:rsidRPr="0035616C">
        <w:rPr>
          <w:rFonts w:ascii="Times New Roman" w:hAnsi="Times New Roman" w:cs="Times New Roman"/>
          <w:sz w:val="24"/>
          <w:szCs w:val="24"/>
          <w:lang w:val="en-GB"/>
        </w:rPr>
        <w:t xml:space="preserve">Hines, J.R. (1996), Altered States: Taxes and the Location of Foreign Direct Investment in America, </w:t>
      </w:r>
      <w:r w:rsidRPr="0035616C">
        <w:rPr>
          <w:rFonts w:ascii="Times New Roman" w:hAnsi="Times New Roman" w:cs="Times New Roman"/>
          <w:i/>
          <w:iCs/>
          <w:sz w:val="24"/>
          <w:szCs w:val="24"/>
          <w:lang w:val="en-GB"/>
        </w:rPr>
        <w:t xml:space="preserve">American Economic Review, vol. </w:t>
      </w:r>
      <w:r w:rsidRPr="0035616C">
        <w:rPr>
          <w:rFonts w:ascii="Times New Roman" w:hAnsi="Times New Roman" w:cs="Times New Roman"/>
          <w:sz w:val="24"/>
          <w:szCs w:val="24"/>
          <w:lang w:val="en-GB"/>
        </w:rPr>
        <w:t>86</w:t>
      </w:r>
      <w:r w:rsidR="003E3BE2" w:rsidRPr="0035616C">
        <w:rPr>
          <w:rFonts w:ascii="Times New Roman" w:hAnsi="Times New Roman" w:cs="Times New Roman"/>
          <w:sz w:val="24"/>
          <w:szCs w:val="24"/>
          <w:lang w:val="en-GB"/>
        </w:rPr>
        <w:t>, and pg</w:t>
      </w:r>
      <w:r w:rsidRPr="0035616C">
        <w:rPr>
          <w:rFonts w:ascii="Times New Roman" w:hAnsi="Times New Roman" w:cs="Times New Roman"/>
          <w:sz w:val="24"/>
          <w:szCs w:val="24"/>
          <w:lang w:val="en-GB"/>
        </w:rPr>
        <w:t xml:space="preserve">. 1076-1094. </w:t>
      </w:r>
    </w:p>
    <w:p w:rsidR="00995D23" w:rsidRPr="00360BFE" w:rsidRDefault="00360BFE" w:rsidP="00360BFE">
      <w:pPr>
        <w:spacing w:after="0" w:line="318" w:lineRule="atLeast"/>
        <w:textAlignment w:val="baseline"/>
        <w:rPr>
          <w:rFonts w:ascii="Times New Roman" w:eastAsia="Times New Roman" w:hAnsi="Times New Roman" w:cs="Times New Roman"/>
          <w:i/>
          <w:caps/>
          <w:sz w:val="24"/>
          <w:szCs w:val="24"/>
          <w:lang w:val="en-GB" w:eastAsia="nl-NL"/>
        </w:rPr>
      </w:pPr>
      <w:r w:rsidRPr="00F82A1C">
        <w:rPr>
          <w:rFonts w:ascii="Times New Roman" w:hAnsi="Times New Roman" w:cs="Times New Roman"/>
          <w:sz w:val="24"/>
          <w:szCs w:val="24"/>
          <w:lang w:val="en-GB"/>
        </w:rPr>
        <w:t>Konings, J., A. P. Murphy</w:t>
      </w:r>
      <w:r>
        <w:rPr>
          <w:rFonts w:ascii="Times New Roman" w:hAnsi="Times New Roman" w:cs="Times New Roman"/>
          <w:sz w:val="24"/>
          <w:szCs w:val="24"/>
          <w:lang w:val="en-GB"/>
        </w:rPr>
        <w:t>, 2006</w:t>
      </w:r>
      <w:r w:rsidRPr="00F82A1C">
        <w:rPr>
          <w:rFonts w:ascii="Times New Roman" w:hAnsi="Times New Roman" w:cs="Times New Roman"/>
          <w:sz w:val="24"/>
          <w:szCs w:val="24"/>
          <w:lang w:val="en-GB"/>
        </w:rPr>
        <w:t xml:space="preserve">, </w:t>
      </w:r>
      <w:r w:rsidRPr="00F82A1C">
        <w:rPr>
          <w:rFonts w:ascii="Times New Roman" w:hAnsi="Times New Roman" w:cs="Times New Roman"/>
          <w:bCs/>
          <w:sz w:val="24"/>
          <w:szCs w:val="24"/>
          <w:lang w:val="en-GB"/>
        </w:rPr>
        <w:t>Do Multinational Enterprises Relocate Employment to Low Wage Regions?</w:t>
      </w:r>
      <w:r w:rsidRPr="00F82A1C">
        <w:rPr>
          <w:rFonts w:ascii="Times New Roman" w:eastAsia="Times New Roman" w:hAnsi="Times New Roman" w:cs="Times New Roman"/>
          <w:caps/>
          <w:sz w:val="24"/>
          <w:szCs w:val="24"/>
          <w:lang w:val="en-GB" w:eastAsia="nl-NL"/>
        </w:rPr>
        <w:t xml:space="preserve"> </w:t>
      </w:r>
      <w:hyperlink r:id="rId10" w:tooltip="Link to the Journal of this Article" w:history="1">
        <w:r w:rsidRPr="00F82A1C">
          <w:rPr>
            <w:rFonts w:ascii="Times New Roman" w:eastAsia="Times New Roman" w:hAnsi="Times New Roman" w:cs="Times New Roman"/>
            <w:i/>
            <w:caps/>
            <w:sz w:val="24"/>
            <w:szCs w:val="24"/>
            <w:lang w:eastAsia="nl-NL"/>
          </w:rPr>
          <w:t>REVIEW OF WORLD ECONOMICS</w:t>
        </w:r>
      </w:hyperlink>
      <w:r w:rsidRPr="00F82A1C">
        <w:rPr>
          <w:rFonts w:ascii="Times New Roman" w:hAnsi="Times New Roman" w:cs="Times New Roman"/>
          <w:bCs/>
          <w:sz w:val="24"/>
          <w:szCs w:val="24"/>
          <w:lang w:val="en-GB"/>
        </w:rPr>
        <w:t>, vol. 142, no. 2, pg 267-286</w:t>
      </w:r>
    </w:p>
    <w:p w:rsidR="0035616C" w:rsidRDefault="00944630" w:rsidP="0035616C">
      <w:pPr>
        <w:shd w:val="clear" w:color="auto" w:fill="FFFFFF"/>
        <w:spacing w:before="100" w:beforeAutospacing="1" w:after="100" w:afterAutospacing="1" w:line="360" w:lineRule="auto"/>
        <w:jc w:val="both"/>
        <w:rPr>
          <w:rFonts w:ascii="Times New Roman" w:hAnsi="Times New Roman" w:cs="Times New Roman"/>
          <w:sz w:val="24"/>
          <w:szCs w:val="24"/>
          <w:lang w:val="en-GB"/>
        </w:rPr>
      </w:pPr>
      <w:r w:rsidRPr="0035616C">
        <w:rPr>
          <w:rFonts w:ascii="Times New Roman" w:hAnsi="Times New Roman" w:cs="Times New Roman"/>
          <w:sz w:val="24"/>
          <w:szCs w:val="24"/>
          <w:lang w:val="en-GB"/>
        </w:rPr>
        <w:t xml:space="preserve">Laamanen T., T. Simula, </w:t>
      </w:r>
      <w:r w:rsidR="00DF0718" w:rsidRPr="0035616C">
        <w:rPr>
          <w:rFonts w:ascii="Times New Roman" w:hAnsi="Times New Roman" w:cs="Times New Roman"/>
          <w:sz w:val="24"/>
          <w:szCs w:val="24"/>
          <w:lang w:val="en-GB"/>
        </w:rPr>
        <w:t>S. Torstila</w:t>
      </w:r>
      <w:r w:rsidR="0026679F" w:rsidRPr="0035616C">
        <w:rPr>
          <w:rFonts w:ascii="Times New Roman" w:hAnsi="Times New Roman" w:cs="Times New Roman"/>
          <w:sz w:val="24"/>
          <w:szCs w:val="24"/>
          <w:lang w:val="en-GB"/>
        </w:rPr>
        <w:t>,</w:t>
      </w:r>
      <w:r w:rsidR="00DF0718" w:rsidRPr="0035616C">
        <w:rPr>
          <w:rFonts w:ascii="Times New Roman" w:hAnsi="Times New Roman" w:cs="Times New Roman"/>
          <w:sz w:val="24"/>
          <w:szCs w:val="24"/>
          <w:lang w:val="en-GB"/>
        </w:rPr>
        <w:t xml:space="preserve"> 2012, Cross-border Relocations of Headquarters</w:t>
      </w:r>
      <w:r w:rsidR="004E7972" w:rsidRPr="0035616C">
        <w:rPr>
          <w:rFonts w:ascii="Times New Roman" w:hAnsi="Times New Roman" w:cs="Times New Roman"/>
          <w:sz w:val="24"/>
          <w:szCs w:val="24"/>
          <w:lang w:val="en-GB"/>
        </w:rPr>
        <w:t xml:space="preserve"> </w:t>
      </w:r>
      <w:r w:rsidR="00DF0718" w:rsidRPr="0035616C">
        <w:rPr>
          <w:rFonts w:ascii="Times New Roman" w:hAnsi="Times New Roman" w:cs="Times New Roman"/>
          <w:sz w:val="24"/>
          <w:szCs w:val="24"/>
          <w:lang w:val="en-GB"/>
        </w:rPr>
        <w:t xml:space="preserve">in Europe, </w:t>
      </w:r>
      <w:r w:rsidR="00DF0718" w:rsidRPr="0035616C">
        <w:rPr>
          <w:rFonts w:ascii="Times New Roman" w:hAnsi="Times New Roman" w:cs="Times New Roman"/>
          <w:i/>
          <w:sz w:val="24"/>
          <w:szCs w:val="24"/>
          <w:lang w:val="en-GB"/>
        </w:rPr>
        <w:t>Journal of International Business Studies</w:t>
      </w:r>
      <w:r w:rsidR="00DF0718" w:rsidRPr="0035616C">
        <w:rPr>
          <w:rFonts w:ascii="Times New Roman" w:hAnsi="Times New Roman" w:cs="Times New Roman"/>
          <w:sz w:val="24"/>
          <w:szCs w:val="24"/>
          <w:lang w:val="en-GB"/>
        </w:rPr>
        <w:t>, vol. 43, p</w:t>
      </w:r>
      <w:r w:rsidR="005240FE" w:rsidRPr="0035616C">
        <w:rPr>
          <w:rFonts w:ascii="Times New Roman" w:hAnsi="Times New Roman" w:cs="Times New Roman"/>
          <w:sz w:val="24"/>
          <w:szCs w:val="24"/>
          <w:lang w:val="en-GB"/>
        </w:rPr>
        <w:t>g</w:t>
      </w:r>
      <w:r w:rsidR="00DF0718" w:rsidRPr="0035616C">
        <w:rPr>
          <w:rFonts w:ascii="Times New Roman" w:hAnsi="Times New Roman" w:cs="Times New Roman"/>
          <w:sz w:val="24"/>
          <w:szCs w:val="24"/>
          <w:lang w:val="en-GB"/>
        </w:rPr>
        <w:t>187–210</w:t>
      </w:r>
    </w:p>
    <w:p w:rsidR="00DF0718" w:rsidRPr="0035616C" w:rsidRDefault="00DF0718" w:rsidP="0035616C">
      <w:pPr>
        <w:shd w:val="clear" w:color="auto" w:fill="FFFFFF"/>
        <w:spacing w:before="100" w:beforeAutospacing="1" w:after="100" w:afterAutospacing="1" w:line="360" w:lineRule="auto"/>
        <w:jc w:val="both"/>
        <w:rPr>
          <w:rFonts w:ascii="Times New Roman" w:hAnsi="Times New Roman" w:cs="Times New Roman"/>
          <w:sz w:val="24"/>
          <w:szCs w:val="24"/>
          <w:lang w:val="en-GB"/>
        </w:rPr>
      </w:pPr>
      <w:r w:rsidRPr="0035616C">
        <w:rPr>
          <w:rFonts w:ascii="Times New Roman" w:eastAsia="Times New Roman" w:hAnsi="Times New Roman" w:cs="Times New Roman"/>
          <w:sz w:val="24"/>
          <w:szCs w:val="24"/>
          <w:lang w:val="en-GB"/>
        </w:rPr>
        <w:t xml:space="preserve">Mariotti s., L. Piscitello, 1995, Information Costs and Location of FDIs within the Host Country: Empirical Evidence from Italy, </w:t>
      </w:r>
      <w:r w:rsidRPr="0035616C">
        <w:rPr>
          <w:rFonts w:ascii="Times New Roman" w:eastAsia="Times New Roman" w:hAnsi="Times New Roman" w:cs="Times New Roman"/>
          <w:i/>
          <w:iCs/>
          <w:sz w:val="24"/>
          <w:szCs w:val="24"/>
          <w:lang w:val="en-GB"/>
        </w:rPr>
        <w:t>Journal of International Business Studies</w:t>
      </w:r>
      <w:r w:rsidR="005240FE" w:rsidRPr="0035616C">
        <w:rPr>
          <w:rFonts w:ascii="Times New Roman" w:eastAsia="Times New Roman" w:hAnsi="Times New Roman" w:cs="Times New Roman"/>
          <w:sz w:val="24"/>
          <w:szCs w:val="24"/>
          <w:lang w:val="en-GB"/>
        </w:rPr>
        <w:t xml:space="preserve"> , Vol. 26, No.4,pg</w:t>
      </w:r>
      <w:r w:rsidRPr="0035616C">
        <w:rPr>
          <w:rFonts w:ascii="Times New Roman" w:eastAsia="Times New Roman" w:hAnsi="Times New Roman" w:cs="Times New Roman"/>
          <w:sz w:val="24"/>
          <w:szCs w:val="24"/>
          <w:lang w:val="en-GB"/>
        </w:rPr>
        <w:t xml:space="preserve"> 815-841 </w:t>
      </w:r>
    </w:p>
    <w:p w:rsidR="00DF0718" w:rsidRPr="0035616C" w:rsidRDefault="00DF0718" w:rsidP="00D317CA">
      <w:pPr>
        <w:autoSpaceDE w:val="0"/>
        <w:autoSpaceDN w:val="0"/>
        <w:adjustRightInd w:val="0"/>
        <w:spacing w:line="360" w:lineRule="auto"/>
        <w:jc w:val="both"/>
        <w:rPr>
          <w:rFonts w:ascii="Times New Roman" w:hAnsi="Times New Roman" w:cs="Times New Roman"/>
          <w:sz w:val="24"/>
          <w:szCs w:val="24"/>
          <w:lang w:val="en-GB" w:eastAsia="nl-NL"/>
        </w:rPr>
      </w:pPr>
      <w:r w:rsidRPr="0035616C">
        <w:rPr>
          <w:rFonts w:ascii="Times New Roman" w:hAnsi="Times New Roman" w:cs="Times New Roman"/>
          <w:sz w:val="24"/>
          <w:szCs w:val="24"/>
          <w:lang w:val="en-GB" w:eastAsia="nl-NL"/>
        </w:rPr>
        <w:t xml:space="preserve">Mejer L., S. Boateng, P. Turchetti, </w:t>
      </w:r>
      <w:r w:rsidR="00EF159A" w:rsidRPr="0035616C">
        <w:rPr>
          <w:rFonts w:ascii="Times New Roman" w:hAnsi="Times New Roman" w:cs="Times New Roman"/>
          <w:sz w:val="24"/>
          <w:szCs w:val="24"/>
          <w:lang w:val="en-GB"/>
        </w:rPr>
        <w:t>2010</w:t>
      </w:r>
      <w:r w:rsidRPr="0035616C">
        <w:rPr>
          <w:rFonts w:ascii="Times New Roman" w:hAnsi="Times New Roman" w:cs="Times New Roman"/>
          <w:sz w:val="24"/>
          <w:szCs w:val="24"/>
          <w:lang w:val="en-GB"/>
        </w:rPr>
        <w:t>, Population and Social Conditions</w:t>
      </w:r>
      <w:r w:rsidRPr="0035616C">
        <w:rPr>
          <w:rFonts w:ascii="Times New Roman" w:hAnsi="Times New Roman" w:cs="Times New Roman"/>
          <w:sz w:val="24"/>
          <w:szCs w:val="24"/>
          <w:lang w:val="en-GB" w:eastAsia="nl-NL"/>
        </w:rPr>
        <w:t xml:space="preserve">, </w:t>
      </w:r>
      <w:r w:rsidRPr="0035616C">
        <w:rPr>
          <w:rFonts w:ascii="Times New Roman" w:hAnsi="Times New Roman" w:cs="Times New Roman"/>
          <w:i/>
          <w:sz w:val="24"/>
          <w:szCs w:val="24"/>
          <w:lang w:val="en-GB" w:eastAsia="nl-NL"/>
        </w:rPr>
        <w:t>Eurostat Statistics in Focus</w:t>
      </w:r>
      <w:r w:rsidRPr="0035616C">
        <w:rPr>
          <w:rFonts w:ascii="Times New Roman" w:hAnsi="Times New Roman" w:cs="Times New Roman"/>
          <w:sz w:val="24"/>
          <w:szCs w:val="24"/>
          <w:lang w:val="en-GB" w:eastAsia="nl-NL"/>
        </w:rPr>
        <w:t>, vol.42, p</w:t>
      </w:r>
      <w:r w:rsidR="005240FE" w:rsidRPr="0035616C">
        <w:rPr>
          <w:rFonts w:ascii="Times New Roman" w:hAnsi="Times New Roman" w:cs="Times New Roman"/>
          <w:sz w:val="24"/>
          <w:szCs w:val="24"/>
          <w:lang w:val="en-GB" w:eastAsia="nl-NL"/>
        </w:rPr>
        <w:t xml:space="preserve">g </w:t>
      </w:r>
      <w:r w:rsidRPr="0035616C">
        <w:rPr>
          <w:rFonts w:ascii="Times New Roman" w:hAnsi="Times New Roman" w:cs="Times New Roman"/>
          <w:sz w:val="24"/>
          <w:szCs w:val="24"/>
          <w:lang w:val="en-GB" w:eastAsia="nl-NL"/>
        </w:rPr>
        <w:t>1-11</w:t>
      </w:r>
    </w:p>
    <w:p w:rsidR="0026679F" w:rsidRPr="0035616C" w:rsidRDefault="00DF0718" w:rsidP="00D317CA">
      <w:pPr>
        <w:autoSpaceDE w:val="0"/>
        <w:autoSpaceDN w:val="0"/>
        <w:adjustRightInd w:val="0"/>
        <w:spacing w:line="360" w:lineRule="auto"/>
        <w:jc w:val="both"/>
        <w:rPr>
          <w:rFonts w:ascii="Times New Roman" w:eastAsia="Times New Roman" w:hAnsi="Times New Roman" w:cs="Times New Roman"/>
          <w:sz w:val="24"/>
          <w:szCs w:val="24"/>
          <w:lang w:val="en-GB"/>
        </w:rPr>
      </w:pPr>
      <w:r w:rsidRPr="0035616C">
        <w:rPr>
          <w:rFonts w:ascii="Times New Roman" w:eastAsia="Times New Roman" w:hAnsi="Times New Roman" w:cs="Times New Roman"/>
          <w:sz w:val="24"/>
          <w:szCs w:val="24"/>
          <w:lang w:val="en-GB"/>
        </w:rPr>
        <w:t>OECD, 2007, Tax Effects on Foreign Direct Investment: Recent Evidence and Policy Analysis, OECD, Paris</w:t>
      </w:r>
    </w:p>
    <w:p w:rsidR="00F97F55" w:rsidRPr="0035616C" w:rsidRDefault="00AC062D" w:rsidP="00D317CA">
      <w:pPr>
        <w:autoSpaceDE w:val="0"/>
        <w:autoSpaceDN w:val="0"/>
        <w:adjustRightInd w:val="0"/>
        <w:spacing w:line="360" w:lineRule="auto"/>
        <w:jc w:val="both"/>
        <w:rPr>
          <w:rFonts w:ascii="Times New Roman" w:eastAsia="Times New Roman" w:hAnsi="Times New Roman" w:cs="Times New Roman"/>
          <w:bCs/>
          <w:sz w:val="24"/>
          <w:szCs w:val="24"/>
          <w:lang w:val="en-GB" w:eastAsia="nl-NL"/>
        </w:rPr>
      </w:pPr>
      <w:r w:rsidRPr="0035616C">
        <w:rPr>
          <w:rFonts w:ascii="Times New Roman" w:hAnsi="Times New Roman" w:cs="Times New Roman"/>
          <w:sz w:val="24"/>
          <w:szCs w:val="24"/>
          <w:lang w:val="en-GB"/>
        </w:rPr>
        <w:t>Pain, N. and G. Young (1996), Tax Competition and the Pattern of European Foreign Direct</w:t>
      </w:r>
      <w:r w:rsidR="0026679F" w:rsidRPr="0035616C">
        <w:rPr>
          <w:rFonts w:ascii="Times New Roman" w:eastAsia="Times New Roman" w:hAnsi="Times New Roman" w:cs="Times New Roman"/>
          <w:sz w:val="24"/>
          <w:szCs w:val="24"/>
          <w:lang w:val="en-GB"/>
        </w:rPr>
        <w:t xml:space="preserve"> </w:t>
      </w:r>
      <w:r w:rsidRPr="0035616C">
        <w:rPr>
          <w:rFonts w:ascii="Times New Roman" w:hAnsi="Times New Roman" w:cs="Times New Roman"/>
          <w:sz w:val="24"/>
          <w:szCs w:val="24"/>
          <w:lang w:val="en-GB"/>
        </w:rPr>
        <w:t>Investment, mimeo, National Institute of Economic and Social Research</w:t>
      </w:r>
      <w:r w:rsidRPr="0035616C">
        <w:rPr>
          <w:rFonts w:ascii="Times New Roman" w:eastAsia="Times New Roman" w:hAnsi="Times New Roman" w:cs="Times New Roman"/>
          <w:bCs/>
          <w:sz w:val="24"/>
          <w:szCs w:val="24"/>
          <w:lang w:val="en-GB" w:eastAsia="nl-NL"/>
        </w:rPr>
        <w:t xml:space="preserve"> </w:t>
      </w:r>
    </w:p>
    <w:p w:rsidR="006C1280" w:rsidRPr="0035616C" w:rsidRDefault="006C1280" w:rsidP="00D317CA">
      <w:pPr>
        <w:autoSpaceDE w:val="0"/>
        <w:autoSpaceDN w:val="0"/>
        <w:adjustRightInd w:val="0"/>
        <w:spacing w:line="360" w:lineRule="auto"/>
        <w:jc w:val="both"/>
        <w:rPr>
          <w:rFonts w:ascii="Times New Roman" w:eastAsia="Times New Roman" w:hAnsi="Times New Roman" w:cs="Times New Roman"/>
          <w:bCs/>
          <w:sz w:val="24"/>
          <w:szCs w:val="24"/>
          <w:lang w:val="en-GB" w:eastAsia="nl-NL"/>
        </w:rPr>
      </w:pPr>
      <w:r w:rsidRPr="0035616C">
        <w:rPr>
          <w:rFonts w:ascii="Times New Roman" w:hAnsi="Times New Roman" w:cs="Times New Roman"/>
          <w:sz w:val="24"/>
          <w:szCs w:val="16"/>
          <w:lang w:val="en-GB"/>
        </w:rPr>
        <w:t>Scholes M.S.</w:t>
      </w:r>
      <w:r w:rsidR="003E3BE2" w:rsidRPr="0035616C">
        <w:rPr>
          <w:rFonts w:ascii="Times New Roman" w:hAnsi="Times New Roman" w:cs="Times New Roman"/>
          <w:sz w:val="24"/>
          <w:szCs w:val="16"/>
          <w:lang w:val="en-GB"/>
        </w:rPr>
        <w:t>, M.A</w:t>
      </w:r>
      <w:r w:rsidRPr="0035616C">
        <w:rPr>
          <w:rFonts w:ascii="Times New Roman" w:hAnsi="Times New Roman" w:cs="Times New Roman"/>
          <w:sz w:val="24"/>
          <w:szCs w:val="16"/>
          <w:lang w:val="en-GB"/>
        </w:rPr>
        <w:t xml:space="preserve">. Wolfson (1990), The effects of changes in tax law on corporate reorganisation activity, </w:t>
      </w:r>
      <w:r w:rsidRPr="0035616C">
        <w:rPr>
          <w:rFonts w:ascii="Times New Roman" w:hAnsi="Times New Roman" w:cs="Times New Roman"/>
          <w:i/>
          <w:iCs/>
          <w:sz w:val="24"/>
          <w:szCs w:val="16"/>
          <w:lang w:val="en-GB"/>
        </w:rPr>
        <w:t>Journal of Business</w:t>
      </w:r>
      <w:r w:rsidR="005C55C3" w:rsidRPr="0035616C">
        <w:rPr>
          <w:rFonts w:ascii="Times New Roman" w:hAnsi="Times New Roman" w:cs="Times New Roman"/>
          <w:i/>
          <w:iCs/>
          <w:sz w:val="24"/>
          <w:szCs w:val="16"/>
          <w:lang w:val="en-GB"/>
        </w:rPr>
        <w:t xml:space="preserve">, </w:t>
      </w:r>
      <w:r w:rsidR="005C55C3" w:rsidRPr="0035616C">
        <w:rPr>
          <w:rFonts w:ascii="Times New Roman" w:hAnsi="Times New Roman" w:cs="Times New Roman"/>
          <w:iCs/>
          <w:sz w:val="24"/>
          <w:szCs w:val="16"/>
          <w:lang w:val="en-GB"/>
        </w:rPr>
        <w:t>vol.</w:t>
      </w:r>
      <w:r w:rsidRPr="0035616C">
        <w:rPr>
          <w:rFonts w:ascii="Times New Roman" w:hAnsi="Times New Roman" w:cs="Times New Roman"/>
          <w:i/>
          <w:iCs/>
          <w:sz w:val="24"/>
          <w:szCs w:val="16"/>
          <w:lang w:val="en-GB"/>
        </w:rPr>
        <w:t xml:space="preserve"> </w:t>
      </w:r>
      <w:r w:rsidRPr="0035616C">
        <w:rPr>
          <w:rFonts w:ascii="Times New Roman" w:hAnsi="Times New Roman" w:cs="Times New Roman"/>
          <w:sz w:val="24"/>
          <w:szCs w:val="16"/>
          <w:lang w:val="en-GB"/>
        </w:rPr>
        <w:t>63</w:t>
      </w:r>
      <w:r w:rsidR="003E3BE2" w:rsidRPr="0035616C">
        <w:rPr>
          <w:rFonts w:ascii="Times New Roman" w:hAnsi="Times New Roman" w:cs="Times New Roman"/>
          <w:sz w:val="24"/>
          <w:szCs w:val="16"/>
          <w:lang w:val="en-GB"/>
        </w:rPr>
        <w:t>, pg</w:t>
      </w:r>
      <w:r w:rsidR="005C55C3" w:rsidRPr="0035616C">
        <w:rPr>
          <w:rFonts w:ascii="Times New Roman" w:hAnsi="Times New Roman" w:cs="Times New Roman"/>
          <w:sz w:val="24"/>
          <w:szCs w:val="16"/>
          <w:lang w:val="en-GB"/>
        </w:rPr>
        <w:t>.</w:t>
      </w:r>
      <w:r w:rsidRPr="0035616C">
        <w:rPr>
          <w:rFonts w:ascii="Times New Roman" w:hAnsi="Times New Roman" w:cs="Times New Roman"/>
          <w:sz w:val="24"/>
          <w:szCs w:val="16"/>
          <w:lang w:val="en-GB"/>
        </w:rPr>
        <w:t xml:space="preserve"> 141-164.</w:t>
      </w:r>
    </w:p>
    <w:p w:rsidR="00E331B7" w:rsidRPr="0035616C" w:rsidRDefault="00DF0718" w:rsidP="00D317CA">
      <w:pPr>
        <w:autoSpaceDE w:val="0"/>
        <w:autoSpaceDN w:val="0"/>
        <w:adjustRightInd w:val="0"/>
        <w:spacing w:line="360" w:lineRule="auto"/>
        <w:jc w:val="both"/>
        <w:rPr>
          <w:rFonts w:ascii="Times New Roman" w:eastAsia="Times New Roman" w:hAnsi="Times New Roman" w:cs="Times New Roman"/>
          <w:iCs/>
          <w:sz w:val="24"/>
          <w:szCs w:val="24"/>
          <w:lang w:val="en-GB" w:eastAsia="nl-NL"/>
        </w:rPr>
      </w:pPr>
      <w:r w:rsidRPr="0035616C">
        <w:rPr>
          <w:rFonts w:ascii="Times New Roman" w:eastAsia="Times New Roman" w:hAnsi="Times New Roman" w:cs="Times New Roman"/>
          <w:bCs/>
          <w:sz w:val="24"/>
          <w:szCs w:val="24"/>
          <w:lang w:val="en-GB" w:eastAsia="nl-NL"/>
        </w:rPr>
        <w:lastRenderedPageBreak/>
        <w:t xml:space="preserve">Siedschlag I., S. Donal, C. Turcu, X. Zhang, 2009, What Determines the Attractiveness of the European Union to the Location of R&amp;D Multinational Firms? Working Paper, </w:t>
      </w:r>
      <w:r w:rsidRPr="0035616C">
        <w:rPr>
          <w:rFonts w:ascii="Times New Roman" w:eastAsia="Times New Roman" w:hAnsi="Times New Roman" w:cs="Times New Roman"/>
          <w:iCs/>
          <w:sz w:val="24"/>
          <w:szCs w:val="24"/>
          <w:lang w:val="en-GB" w:eastAsia="nl-NL"/>
        </w:rPr>
        <w:t xml:space="preserve">Economic and Social Research Institute, </w:t>
      </w:r>
      <w:r w:rsidRPr="0035616C">
        <w:rPr>
          <w:rFonts w:ascii="Times New Roman" w:eastAsia="Times New Roman" w:hAnsi="Times New Roman" w:cs="Times New Roman"/>
          <w:bCs/>
          <w:sz w:val="24"/>
          <w:szCs w:val="24"/>
          <w:lang w:val="en-GB" w:eastAsia="nl-NL"/>
        </w:rPr>
        <w:t>Dublin</w:t>
      </w:r>
      <w:r w:rsidRPr="0035616C">
        <w:rPr>
          <w:rFonts w:ascii="Times New Roman" w:eastAsia="Times New Roman" w:hAnsi="Times New Roman" w:cs="Times New Roman"/>
          <w:iCs/>
          <w:sz w:val="24"/>
          <w:szCs w:val="24"/>
          <w:lang w:val="en-GB" w:eastAsia="nl-NL"/>
        </w:rPr>
        <w:t xml:space="preserve"> </w:t>
      </w:r>
      <w:r w:rsidR="005155BA" w:rsidRPr="0035616C">
        <w:rPr>
          <w:rFonts w:ascii="Times New Roman" w:eastAsia="Times New Roman" w:hAnsi="Times New Roman" w:cs="Times New Roman"/>
          <w:iCs/>
          <w:sz w:val="24"/>
          <w:szCs w:val="24"/>
          <w:lang w:val="en-GB" w:eastAsia="nl-NL"/>
        </w:rPr>
        <w:t>&amp;</w:t>
      </w:r>
      <w:r w:rsidRPr="0035616C">
        <w:rPr>
          <w:rFonts w:ascii="Times New Roman" w:eastAsia="Times New Roman" w:hAnsi="Times New Roman" w:cs="Times New Roman"/>
          <w:iCs/>
          <w:sz w:val="24"/>
          <w:szCs w:val="24"/>
          <w:lang w:val="en-GB" w:eastAsia="nl-NL"/>
        </w:rPr>
        <w:t xml:space="preserve"> Faculty of Economics, France</w:t>
      </w:r>
    </w:p>
    <w:p w:rsidR="0026679F" w:rsidRPr="0035616C" w:rsidRDefault="00E331B7" w:rsidP="00D317CA">
      <w:pPr>
        <w:autoSpaceDE w:val="0"/>
        <w:autoSpaceDN w:val="0"/>
        <w:adjustRightInd w:val="0"/>
        <w:spacing w:line="360" w:lineRule="auto"/>
        <w:jc w:val="both"/>
        <w:rPr>
          <w:rFonts w:ascii="Times New Roman" w:eastAsia="Times New Roman" w:hAnsi="Times New Roman" w:cs="Times New Roman"/>
          <w:iCs/>
          <w:sz w:val="24"/>
          <w:szCs w:val="24"/>
          <w:lang w:val="en-GB" w:eastAsia="nl-NL"/>
        </w:rPr>
      </w:pPr>
      <w:r w:rsidRPr="0035616C">
        <w:rPr>
          <w:rFonts w:ascii="Times New Roman" w:hAnsi="Times New Roman" w:cs="Times New Roman"/>
          <w:sz w:val="24"/>
          <w:szCs w:val="24"/>
          <w:lang w:val="en-GB"/>
        </w:rPr>
        <w:t>Slemrod, J. (1990), “Tax Effects on Foreign Direct Investments in the United States: Evidence from a</w:t>
      </w:r>
      <w:r w:rsidR="0026679F" w:rsidRPr="0035616C">
        <w:rPr>
          <w:rFonts w:ascii="Times New Roman" w:eastAsia="Times New Roman" w:hAnsi="Times New Roman" w:cs="Times New Roman"/>
          <w:iCs/>
          <w:sz w:val="24"/>
          <w:szCs w:val="24"/>
          <w:lang w:val="en-GB" w:eastAsia="nl-NL"/>
        </w:rPr>
        <w:t xml:space="preserve"> </w:t>
      </w:r>
      <w:r w:rsidRPr="0035616C">
        <w:rPr>
          <w:rFonts w:ascii="Times New Roman" w:hAnsi="Times New Roman" w:cs="Times New Roman"/>
          <w:sz w:val="24"/>
          <w:szCs w:val="24"/>
          <w:lang w:val="en-GB"/>
        </w:rPr>
        <w:t xml:space="preserve">Cross-Country Comparison”, in Razin and Slemrod (eds.), </w:t>
      </w:r>
      <w:r w:rsidRPr="0035616C">
        <w:rPr>
          <w:rFonts w:ascii="Times New Roman" w:hAnsi="Times New Roman" w:cs="Times New Roman"/>
          <w:i/>
          <w:iCs/>
          <w:sz w:val="24"/>
          <w:szCs w:val="24"/>
          <w:lang w:val="en-GB"/>
        </w:rPr>
        <w:t>Taxation in the Global Economy</w:t>
      </w:r>
      <w:r w:rsidRPr="0035616C">
        <w:rPr>
          <w:rFonts w:ascii="Times New Roman" w:hAnsi="Times New Roman" w:cs="Times New Roman"/>
          <w:sz w:val="24"/>
          <w:szCs w:val="24"/>
          <w:lang w:val="en-GB"/>
        </w:rPr>
        <w:t xml:space="preserve">, </w:t>
      </w:r>
      <w:r w:rsidR="0026679F" w:rsidRPr="0035616C">
        <w:rPr>
          <w:rFonts w:ascii="Times New Roman" w:hAnsi="Times New Roman" w:cs="Times New Roman"/>
          <w:sz w:val="24"/>
          <w:szCs w:val="24"/>
          <w:lang w:val="en-GB"/>
        </w:rPr>
        <w:t xml:space="preserve">pg </w:t>
      </w:r>
      <w:r w:rsidRPr="0035616C">
        <w:rPr>
          <w:rFonts w:ascii="Times New Roman" w:hAnsi="Times New Roman" w:cs="Times New Roman"/>
          <w:sz w:val="24"/>
          <w:szCs w:val="24"/>
          <w:lang w:val="en-GB"/>
        </w:rPr>
        <w:t>79-117, Chicago University Press</w:t>
      </w:r>
      <w:r w:rsidRPr="0035616C">
        <w:rPr>
          <w:rFonts w:ascii="Times New Roman" w:eastAsia="Times New Roman" w:hAnsi="Times New Roman" w:cs="Times New Roman"/>
          <w:iCs/>
          <w:sz w:val="24"/>
          <w:szCs w:val="24"/>
          <w:highlight w:val="yellow"/>
          <w:lang w:val="en-GB" w:eastAsia="nl-NL"/>
        </w:rPr>
        <w:t xml:space="preserve"> </w:t>
      </w:r>
    </w:p>
    <w:p w:rsidR="00561168" w:rsidRPr="0035616C" w:rsidRDefault="00AC062D" w:rsidP="00D317CA">
      <w:pPr>
        <w:autoSpaceDE w:val="0"/>
        <w:autoSpaceDN w:val="0"/>
        <w:adjustRightInd w:val="0"/>
        <w:spacing w:line="360" w:lineRule="auto"/>
        <w:jc w:val="both"/>
        <w:rPr>
          <w:rFonts w:ascii="Times New Roman" w:eastAsia="Times New Roman" w:hAnsi="Times New Roman" w:cs="Times New Roman"/>
          <w:iCs/>
          <w:sz w:val="24"/>
          <w:szCs w:val="24"/>
          <w:lang w:val="en-GB" w:eastAsia="nl-NL"/>
        </w:rPr>
      </w:pPr>
      <w:r w:rsidRPr="0035616C">
        <w:rPr>
          <w:rFonts w:ascii="Times New Roman" w:hAnsi="Times New Roman" w:cs="Times New Roman"/>
          <w:sz w:val="24"/>
          <w:szCs w:val="24"/>
          <w:lang w:val="en-GB"/>
        </w:rPr>
        <w:t>Swenson, D.L. (1994), The Impact of US Tax Reform on Foreign Direct Investment in the Unite</w:t>
      </w:r>
      <w:r w:rsidR="00561168" w:rsidRPr="0035616C">
        <w:rPr>
          <w:rFonts w:ascii="Times New Roman" w:hAnsi="Times New Roman" w:cs="Times New Roman"/>
          <w:sz w:val="24"/>
          <w:szCs w:val="24"/>
          <w:lang w:val="en-GB"/>
        </w:rPr>
        <w:t xml:space="preserve">d </w:t>
      </w:r>
      <w:r w:rsidRPr="0035616C">
        <w:rPr>
          <w:rFonts w:ascii="Times New Roman" w:hAnsi="Times New Roman" w:cs="Times New Roman"/>
          <w:sz w:val="24"/>
          <w:szCs w:val="24"/>
          <w:lang w:val="en-GB"/>
        </w:rPr>
        <w:t xml:space="preserve">States, </w:t>
      </w:r>
      <w:r w:rsidRPr="0035616C">
        <w:rPr>
          <w:rFonts w:ascii="Times New Roman" w:hAnsi="Times New Roman" w:cs="Times New Roman"/>
          <w:i/>
          <w:iCs/>
          <w:sz w:val="24"/>
          <w:szCs w:val="24"/>
          <w:lang w:val="en-GB"/>
        </w:rPr>
        <w:t>Journal of Public Economics</w:t>
      </w:r>
      <w:r w:rsidR="0026679F" w:rsidRPr="0035616C">
        <w:rPr>
          <w:rFonts w:ascii="Times New Roman" w:hAnsi="Times New Roman" w:cs="Times New Roman"/>
          <w:i/>
          <w:iCs/>
          <w:sz w:val="24"/>
          <w:szCs w:val="24"/>
          <w:lang w:val="en-GB"/>
        </w:rPr>
        <w:t xml:space="preserve">, </w:t>
      </w:r>
      <w:r w:rsidR="0026679F" w:rsidRPr="0035616C">
        <w:rPr>
          <w:rFonts w:ascii="Times New Roman" w:hAnsi="Times New Roman" w:cs="Times New Roman"/>
          <w:iCs/>
          <w:sz w:val="24"/>
          <w:szCs w:val="24"/>
          <w:lang w:val="en-GB"/>
        </w:rPr>
        <w:t>vol.</w:t>
      </w:r>
      <w:r w:rsidR="0026679F" w:rsidRPr="0035616C">
        <w:rPr>
          <w:rFonts w:ascii="Times New Roman" w:hAnsi="Times New Roman" w:cs="Times New Roman"/>
          <w:sz w:val="24"/>
          <w:szCs w:val="24"/>
          <w:lang w:val="en-GB"/>
        </w:rPr>
        <w:t xml:space="preserve"> </w:t>
      </w:r>
      <w:r w:rsidRPr="0035616C">
        <w:rPr>
          <w:rFonts w:ascii="Times New Roman" w:hAnsi="Times New Roman" w:cs="Times New Roman"/>
          <w:sz w:val="24"/>
          <w:szCs w:val="24"/>
          <w:lang w:val="en-GB"/>
        </w:rPr>
        <w:t xml:space="preserve">54, </w:t>
      </w:r>
      <w:r w:rsidR="0026679F" w:rsidRPr="0035616C">
        <w:rPr>
          <w:rFonts w:ascii="Times New Roman" w:hAnsi="Times New Roman" w:cs="Times New Roman"/>
          <w:sz w:val="24"/>
          <w:szCs w:val="24"/>
          <w:lang w:val="en-GB"/>
        </w:rPr>
        <w:t>pg</w:t>
      </w:r>
      <w:r w:rsidRPr="0035616C">
        <w:rPr>
          <w:rFonts w:ascii="Times New Roman" w:hAnsi="Times New Roman" w:cs="Times New Roman"/>
          <w:sz w:val="24"/>
          <w:szCs w:val="24"/>
          <w:lang w:val="en-GB"/>
        </w:rPr>
        <w:t>243-266.</w:t>
      </w:r>
    </w:p>
    <w:p w:rsidR="00561168" w:rsidRPr="0035616C" w:rsidRDefault="00AC062D" w:rsidP="00D317CA">
      <w:pPr>
        <w:autoSpaceDE w:val="0"/>
        <w:autoSpaceDN w:val="0"/>
        <w:adjustRightInd w:val="0"/>
        <w:spacing w:line="360" w:lineRule="auto"/>
        <w:jc w:val="both"/>
        <w:rPr>
          <w:rFonts w:ascii="Times New Roman" w:eastAsia="Times New Roman" w:hAnsi="Times New Roman" w:cs="Times New Roman"/>
          <w:iCs/>
          <w:sz w:val="24"/>
          <w:szCs w:val="24"/>
          <w:lang w:val="en-GB" w:eastAsia="nl-NL"/>
        </w:rPr>
      </w:pPr>
      <w:r w:rsidRPr="0035616C">
        <w:rPr>
          <w:rFonts w:ascii="Times New Roman" w:hAnsi="Times New Roman" w:cs="Times New Roman"/>
          <w:sz w:val="24"/>
          <w:szCs w:val="24"/>
          <w:lang w:val="en-GB"/>
        </w:rPr>
        <w:t xml:space="preserve">Swenson, D.L. (2001a), Transaction Type and the Effect </w:t>
      </w:r>
      <w:r w:rsidR="00561168" w:rsidRPr="0035616C">
        <w:rPr>
          <w:rFonts w:ascii="Times New Roman" w:hAnsi="Times New Roman" w:cs="Times New Roman"/>
          <w:sz w:val="24"/>
          <w:szCs w:val="24"/>
          <w:lang w:val="en-GB"/>
        </w:rPr>
        <w:t xml:space="preserve">of Taxes on the Distribution of </w:t>
      </w:r>
      <w:r w:rsidRPr="0035616C">
        <w:rPr>
          <w:rFonts w:ascii="Times New Roman" w:hAnsi="Times New Roman" w:cs="Times New Roman"/>
          <w:sz w:val="24"/>
          <w:szCs w:val="24"/>
          <w:lang w:val="en-GB"/>
        </w:rPr>
        <w:t>Foreign Direct</w:t>
      </w:r>
      <w:r w:rsidR="00561168" w:rsidRPr="0035616C">
        <w:rPr>
          <w:rFonts w:ascii="Times New Roman" w:eastAsia="Times New Roman" w:hAnsi="Times New Roman" w:cs="Times New Roman"/>
          <w:iCs/>
          <w:sz w:val="24"/>
          <w:szCs w:val="24"/>
          <w:lang w:val="en-GB" w:eastAsia="nl-NL"/>
        </w:rPr>
        <w:t xml:space="preserve"> </w:t>
      </w:r>
      <w:r w:rsidRPr="0035616C">
        <w:rPr>
          <w:rFonts w:ascii="Times New Roman" w:hAnsi="Times New Roman" w:cs="Times New Roman"/>
          <w:sz w:val="24"/>
          <w:szCs w:val="24"/>
          <w:lang w:val="en-GB"/>
        </w:rPr>
        <w:t xml:space="preserve">Investment in the United States, in Hines (ed.), </w:t>
      </w:r>
      <w:r w:rsidRPr="0035616C">
        <w:rPr>
          <w:rFonts w:ascii="Times New Roman" w:hAnsi="Times New Roman" w:cs="Times New Roman"/>
          <w:i/>
          <w:iCs/>
          <w:sz w:val="24"/>
          <w:szCs w:val="24"/>
          <w:lang w:val="en-GB"/>
        </w:rPr>
        <w:t>International Taxation and Multinational Activity</w:t>
      </w:r>
      <w:r w:rsidRPr="0035616C">
        <w:rPr>
          <w:rFonts w:ascii="Times New Roman" w:hAnsi="Times New Roman" w:cs="Times New Roman"/>
          <w:sz w:val="24"/>
          <w:szCs w:val="24"/>
          <w:lang w:val="en-GB"/>
        </w:rPr>
        <w:t>, 89-109,</w:t>
      </w:r>
      <w:r w:rsidR="00561168" w:rsidRPr="0035616C">
        <w:rPr>
          <w:rFonts w:ascii="Times New Roman" w:eastAsia="Times New Roman" w:hAnsi="Times New Roman" w:cs="Times New Roman"/>
          <w:iCs/>
          <w:sz w:val="24"/>
          <w:szCs w:val="24"/>
          <w:lang w:val="en-GB" w:eastAsia="nl-NL"/>
        </w:rPr>
        <w:t xml:space="preserve"> </w:t>
      </w:r>
      <w:r w:rsidRPr="0035616C">
        <w:rPr>
          <w:rFonts w:ascii="Times New Roman" w:hAnsi="Times New Roman" w:cs="Times New Roman"/>
          <w:sz w:val="24"/>
          <w:szCs w:val="24"/>
          <w:lang w:val="en-GB"/>
        </w:rPr>
        <w:t>Chicago University Press</w:t>
      </w:r>
      <w:r w:rsidRPr="0035616C">
        <w:rPr>
          <w:rFonts w:ascii="Times New Roman" w:eastAsia="Times New Roman" w:hAnsi="Times New Roman" w:cs="Times New Roman"/>
          <w:iCs/>
          <w:sz w:val="24"/>
          <w:szCs w:val="24"/>
          <w:highlight w:val="yellow"/>
          <w:lang w:val="en-GB" w:eastAsia="nl-NL"/>
        </w:rPr>
        <w:t xml:space="preserve"> </w:t>
      </w:r>
    </w:p>
    <w:p w:rsidR="00AC062D" w:rsidRPr="0035616C" w:rsidRDefault="00AC062D" w:rsidP="0035616C">
      <w:pPr>
        <w:autoSpaceDE w:val="0"/>
        <w:autoSpaceDN w:val="0"/>
        <w:adjustRightInd w:val="0"/>
        <w:spacing w:line="360" w:lineRule="auto"/>
        <w:jc w:val="both"/>
        <w:rPr>
          <w:rFonts w:ascii="Times New Roman" w:eastAsia="Times New Roman" w:hAnsi="Times New Roman" w:cs="Times New Roman"/>
          <w:iCs/>
          <w:sz w:val="24"/>
          <w:szCs w:val="24"/>
          <w:lang w:val="en-GB" w:eastAsia="nl-NL"/>
        </w:rPr>
      </w:pPr>
      <w:r w:rsidRPr="0035616C">
        <w:rPr>
          <w:rFonts w:ascii="Times New Roman" w:hAnsi="Times New Roman" w:cs="Times New Roman"/>
          <w:sz w:val="24"/>
          <w:szCs w:val="24"/>
          <w:lang w:val="en-GB"/>
        </w:rPr>
        <w:t>Stöwhase, S. (2003b), Profit Shifting Opportunities, Multinationals, and the Determinants of FDI,</w:t>
      </w:r>
      <w:r w:rsidR="00561168" w:rsidRPr="0035616C">
        <w:rPr>
          <w:rFonts w:ascii="Times New Roman" w:eastAsia="Times New Roman" w:hAnsi="Times New Roman" w:cs="Times New Roman"/>
          <w:iCs/>
          <w:sz w:val="24"/>
          <w:szCs w:val="24"/>
          <w:lang w:val="en-GB" w:eastAsia="nl-NL"/>
        </w:rPr>
        <w:t xml:space="preserve"> </w:t>
      </w:r>
      <w:r w:rsidRPr="0035616C">
        <w:rPr>
          <w:rFonts w:ascii="Times New Roman" w:hAnsi="Times New Roman" w:cs="Times New Roman"/>
          <w:i/>
          <w:iCs/>
          <w:sz w:val="24"/>
          <w:szCs w:val="24"/>
          <w:lang w:val="en-GB"/>
        </w:rPr>
        <w:t>Working Paper</w:t>
      </w:r>
      <w:r w:rsidR="00724BBD" w:rsidRPr="0035616C">
        <w:rPr>
          <w:rFonts w:ascii="Times New Roman" w:hAnsi="Times New Roman" w:cs="Times New Roman"/>
          <w:i/>
          <w:iCs/>
          <w:sz w:val="24"/>
          <w:szCs w:val="24"/>
          <w:lang w:val="en-GB"/>
        </w:rPr>
        <w:t xml:space="preserve">, </w:t>
      </w:r>
      <w:r w:rsidR="00724BBD" w:rsidRPr="0035616C">
        <w:rPr>
          <w:rFonts w:ascii="Times New Roman" w:hAnsi="Times New Roman" w:cs="Times New Roman"/>
          <w:sz w:val="24"/>
          <w:szCs w:val="24"/>
          <w:lang w:val="en-GB"/>
        </w:rPr>
        <w:t>Ludwig</w:t>
      </w:r>
      <w:r w:rsidRPr="0035616C">
        <w:rPr>
          <w:rFonts w:ascii="Times New Roman" w:hAnsi="Times New Roman" w:cs="Times New Roman"/>
          <w:sz w:val="24"/>
          <w:szCs w:val="24"/>
          <w:lang w:val="en-GB"/>
        </w:rPr>
        <w:t>-Maximilians-Universität, Munich</w:t>
      </w:r>
      <w:r w:rsidRPr="0035616C">
        <w:rPr>
          <w:rFonts w:ascii="Times New Roman" w:hAnsi="Times New Roman" w:cs="Times New Roman"/>
          <w:bCs/>
          <w:sz w:val="24"/>
          <w:szCs w:val="24"/>
          <w:lang w:val="en-GB" w:eastAsia="nl-NL"/>
        </w:rPr>
        <w:t xml:space="preserve"> </w:t>
      </w:r>
    </w:p>
    <w:p w:rsidR="00724BBD" w:rsidRPr="0035616C" w:rsidRDefault="00DF0718" w:rsidP="00D317CA">
      <w:pPr>
        <w:autoSpaceDE w:val="0"/>
        <w:autoSpaceDN w:val="0"/>
        <w:adjustRightInd w:val="0"/>
        <w:spacing w:line="360" w:lineRule="auto"/>
        <w:jc w:val="both"/>
        <w:rPr>
          <w:rFonts w:ascii="Times New Roman" w:hAnsi="Times New Roman" w:cs="Times New Roman"/>
          <w:bCs/>
          <w:sz w:val="24"/>
          <w:szCs w:val="24"/>
          <w:lang w:val="en-GB" w:eastAsia="nl-NL"/>
        </w:rPr>
      </w:pPr>
      <w:r w:rsidRPr="0035616C">
        <w:rPr>
          <w:rFonts w:ascii="Times New Roman" w:hAnsi="Times New Roman" w:cs="Times New Roman"/>
          <w:bCs/>
          <w:sz w:val="24"/>
          <w:szCs w:val="24"/>
          <w:lang w:val="en-GB" w:eastAsia="nl-NL"/>
        </w:rPr>
        <w:t>Van Dijk, J., P. Pellenbarg, 2000, Firm Relocation Decisions in the Netherlands: An Ordered Logit Approach, 39</w:t>
      </w:r>
      <w:r w:rsidRPr="0035616C">
        <w:rPr>
          <w:rFonts w:ascii="Times New Roman" w:hAnsi="Times New Roman" w:cs="Times New Roman"/>
          <w:bCs/>
          <w:sz w:val="24"/>
          <w:szCs w:val="24"/>
          <w:vertAlign w:val="superscript"/>
          <w:lang w:val="en-GB" w:eastAsia="nl-NL"/>
        </w:rPr>
        <w:t>th</w:t>
      </w:r>
      <w:r w:rsidRPr="0035616C">
        <w:rPr>
          <w:rFonts w:ascii="Times New Roman" w:hAnsi="Times New Roman" w:cs="Times New Roman"/>
          <w:bCs/>
          <w:sz w:val="24"/>
          <w:szCs w:val="24"/>
          <w:lang w:val="en-GB" w:eastAsia="nl-NL"/>
        </w:rPr>
        <w:t xml:space="preserve"> European Congress of the Regional Science Association, </w:t>
      </w:r>
      <w:r w:rsidRPr="0035616C">
        <w:rPr>
          <w:rFonts w:ascii="Times New Roman" w:hAnsi="Times New Roman" w:cs="Times New Roman"/>
          <w:bCs/>
          <w:i/>
          <w:sz w:val="24"/>
          <w:szCs w:val="24"/>
          <w:lang w:val="en-GB" w:eastAsia="nl-NL"/>
        </w:rPr>
        <w:t>Papers in Regional Science</w:t>
      </w:r>
      <w:r w:rsidRPr="0035616C">
        <w:rPr>
          <w:rFonts w:ascii="Times New Roman" w:hAnsi="Times New Roman" w:cs="Times New Roman"/>
          <w:bCs/>
          <w:sz w:val="24"/>
          <w:szCs w:val="24"/>
          <w:lang w:val="en-GB" w:eastAsia="nl-NL"/>
        </w:rPr>
        <w:t>, vol.79, p</w:t>
      </w:r>
      <w:r w:rsidR="005240FE" w:rsidRPr="0035616C">
        <w:rPr>
          <w:rFonts w:ascii="Times New Roman" w:hAnsi="Times New Roman" w:cs="Times New Roman"/>
          <w:bCs/>
          <w:sz w:val="24"/>
          <w:szCs w:val="24"/>
          <w:lang w:val="en-GB" w:eastAsia="nl-NL"/>
        </w:rPr>
        <w:t>g</w:t>
      </w:r>
      <w:r w:rsidRPr="0035616C">
        <w:rPr>
          <w:rFonts w:ascii="Times New Roman" w:hAnsi="Times New Roman" w:cs="Times New Roman"/>
          <w:bCs/>
          <w:sz w:val="24"/>
          <w:szCs w:val="24"/>
          <w:lang w:val="en-GB" w:eastAsia="nl-NL"/>
        </w:rPr>
        <w:t>.191-219</w:t>
      </w:r>
    </w:p>
    <w:p w:rsidR="00AC062D" w:rsidRPr="0035616C" w:rsidRDefault="00AC062D" w:rsidP="00D317CA">
      <w:pPr>
        <w:autoSpaceDE w:val="0"/>
        <w:autoSpaceDN w:val="0"/>
        <w:adjustRightInd w:val="0"/>
        <w:spacing w:line="360" w:lineRule="auto"/>
        <w:jc w:val="both"/>
        <w:rPr>
          <w:rFonts w:ascii="Times New Roman" w:hAnsi="Times New Roman" w:cs="Times New Roman"/>
          <w:bCs/>
          <w:sz w:val="24"/>
          <w:szCs w:val="24"/>
          <w:lang w:val="en-GB" w:eastAsia="nl-NL"/>
        </w:rPr>
      </w:pPr>
      <w:r w:rsidRPr="0035616C">
        <w:rPr>
          <w:rFonts w:ascii="Times New Roman" w:hAnsi="Times New Roman" w:cs="Times New Roman"/>
          <w:sz w:val="24"/>
          <w:szCs w:val="24"/>
          <w:lang w:val="en-GB"/>
        </w:rPr>
        <w:t>Voget, J., 2011, Relocation of headquarters and international taxation</w:t>
      </w:r>
      <w:r w:rsidRPr="0035616C">
        <w:rPr>
          <w:rFonts w:ascii="Times New Roman" w:eastAsia="AdvTT5235d5a9+26" w:hAnsi="Times New Roman" w:cs="Times New Roman"/>
          <w:sz w:val="24"/>
          <w:szCs w:val="24"/>
          <w:lang w:val="en-GB"/>
        </w:rPr>
        <w:t xml:space="preserve">, </w:t>
      </w:r>
      <w:r w:rsidRPr="0035616C">
        <w:rPr>
          <w:rFonts w:ascii="Times New Roman" w:hAnsi="Times New Roman" w:cs="Times New Roman"/>
          <w:i/>
          <w:sz w:val="24"/>
          <w:szCs w:val="24"/>
          <w:lang w:val="en-GB"/>
        </w:rPr>
        <w:t xml:space="preserve">Journal of Public Economics, </w:t>
      </w:r>
      <w:r w:rsidRPr="0035616C">
        <w:rPr>
          <w:rFonts w:ascii="Times New Roman" w:hAnsi="Times New Roman" w:cs="Times New Roman"/>
          <w:sz w:val="24"/>
          <w:szCs w:val="24"/>
          <w:lang w:val="en-GB"/>
        </w:rPr>
        <w:t>vol. 95, pg. 1067–1081</w:t>
      </w:r>
    </w:p>
    <w:p w:rsidR="007C1BF2" w:rsidRPr="0035616C" w:rsidRDefault="00DF0718" w:rsidP="00D317CA">
      <w:pPr>
        <w:autoSpaceDE w:val="0"/>
        <w:autoSpaceDN w:val="0"/>
        <w:adjustRightInd w:val="0"/>
        <w:spacing w:line="360" w:lineRule="auto"/>
        <w:jc w:val="both"/>
        <w:rPr>
          <w:rFonts w:ascii="Times New Roman" w:eastAsia="Times New Roman" w:hAnsi="Times New Roman" w:cs="Times New Roman"/>
          <w:sz w:val="24"/>
          <w:szCs w:val="24"/>
          <w:lang w:val="en-GB"/>
        </w:rPr>
      </w:pPr>
      <w:r w:rsidRPr="0035616C">
        <w:rPr>
          <w:rFonts w:ascii="Times New Roman" w:hAnsi="Times New Roman" w:cs="Times New Roman"/>
          <w:sz w:val="24"/>
          <w:szCs w:val="24"/>
          <w:lang w:val="en-GB" w:eastAsia="nl-NL"/>
        </w:rPr>
        <w:t xml:space="preserve">Welch D., L. Welch, and R. Piekkari, 2005, Speaking in Tongues: The Importance of Language in International Management Process, </w:t>
      </w:r>
      <w:r w:rsidRPr="0035616C">
        <w:rPr>
          <w:rFonts w:ascii="Times New Roman" w:eastAsia="Times New Roman" w:hAnsi="Times New Roman" w:cs="Times New Roman"/>
          <w:i/>
          <w:iCs/>
          <w:sz w:val="24"/>
          <w:szCs w:val="24"/>
          <w:lang w:val="en-GB"/>
        </w:rPr>
        <w:t xml:space="preserve">International Studies of Management. &amp; Organization, </w:t>
      </w:r>
      <w:r w:rsidRPr="0035616C">
        <w:rPr>
          <w:rFonts w:ascii="Times New Roman" w:eastAsia="Times New Roman" w:hAnsi="Times New Roman" w:cs="Times New Roman"/>
          <w:sz w:val="24"/>
          <w:szCs w:val="24"/>
          <w:lang w:val="en-GB"/>
        </w:rPr>
        <w:t>vol. 35, no. 1, p</w:t>
      </w:r>
      <w:r w:rsidR="005240FE" w:rsidRPr="0035616C">
        <w:rPr>
          <w:rFonts w:ascii="Times New Roman" w:eastAsia="Times New Roman" w:hAnsi="Times New Roman" w:cs="Times New Roman"/>
          <w:sz w:val="24"/>
          <w:szCs w:val="24"/>
          <w:lang w:val="en-GB"/>
        </w:rPr>
        <w:t>g</w:t>
      </w:r>
      <w:r w:rsidRPr="0035616C">
        <w:rPr>
          <w:rFonts w:ascii="Times New Roman" w:eastAsia="Times New Roman" w:hAnsi="Times New Roman" w:cs="Times New Roman"/>
          <w:sz w:val="24"/>
          <w:szCs w:val="24"/>
          <w:lang w:val="en-GB"/>
        </w:rPr>
        <w:t>. 10–27</w:t>
      </w:r>
    </w:p>
    <w:p w:rsidR="00584E8F" w:rsidRDefault="00584E8F" w:rsidP="00D317CA">
      <w:pPr>
        <w:autoSpaceDE w:val="0"/>
        <w:autoSpaceDN w:val="0"/>
        <w:adjustRightInd w:val="0"/>
        <w:spacing w:line="360" w:lineRule="auto"/>
        <w:jc w:val="both"/>
        <w:rPr>
          <w:rFonts w:ascii="Times New Roman" w:eastAsia="Times New Roman" w:hAnsi="Times New Roman" w:cs="Times New Roman"/>
          <w:sz w:val="24"/>
          <w:szCs w:val="24"/>
          <w:lang w:val="en-GB"/>
        </w:rPr>
      </w:pPr>
    </w:p>
    <w:p w:rsidR="00584E8F" w:rsidRDefault="00584E8F" w:rsidP="00D317CA">
      <w:pPr>
        <w:autoSpaceDE w:val="0"/>
        <w:autoSpaceDN w:val="0"/>
        <w:adjustRightInd w:val="0"/>
        <w:spacing w:line="360" w:lineRule="auto"/>
        <w:jc w:val="both"/>
        <w:rPr>
          <w:rFonts w:ascii="Times New Roman" w:eastAsia="Times New Roman" w:hAnsi="Times New Roman" w:cs="Times New Roman"/>
          <w:sz w:val="24"/>
          <w:szCs w:val="24"/>
          <w:lang w:val="en-GB"/>
        </w:rPr>
      </w:pPr>
    </w:p>
    <w:p w:rsidR="00584E8F" w:rsidRDefault="00584E8F" w:rsidP="00D317CA">
      <w:pPr>
        <w:autoSpaceDE w:val="0"/>
        <w:autoSpaceDN w:val="0"/>
        <w:adjustRightInd w:val="0"/>
        <w:spacing w:line="360" w:lineRule="auto"/>
        <w:ind w:firstLine="0"/>
        <w:jc w:val="both"/>
        <w:rPr>
          <w:rFonts w:ascii="Times New Roman" w:eastAsia="Times New Roman" w:hAnsi="Times New Roman" w:cs="Times New Roman"/>
          <w:sz w:val="24"/>
          <w:szCs w:val="24"/>
          <w:lang w:val="en-GB"/>
        </w:rPr>
      </w:pPr>
    </w:p>
    <w:p w:rsidR="00584E8F" w:rsidRPr="0075583B" w:rsidRDefault="00584E8F" w:rsidP="00D317CA">
      <w:pPr>
        <w:autoSpaceDE w:val="0"/>
        <w:autoSpaceDN w:val="0"/>
        <w:adjustRightInd w:val="0"/>
        <w:spacing w:line="360" w:lineRule="auto"/>
        <w:jc w:val="both"/>
        <w:rPr>
          <w:rFonts w:ascii="Times New Roman" w:hAnsi="Times New Roman" w:cs="Times New Roman"/>
          <w:bCs/>
          <w:sz w:val="24"/>
          <w:szCs w:val="24"/>
          <w:lang w:val="en-GB" w:eastAsia="nl-NL"/>
        </w:rPr>
        <w:sectPr w:rsidR="00584E8F" w:rsidRPr="0075583B" w:rsidSect="008B747C">
          <w:footerReference w:type="default" r:id="rId11"/>
          <w:pgSz w:w="11906" w:h="16838"/>
          <w:pgMar w:top="1417" w:right="1417" w:bottom="1417" w:left="1417" w:header="708" w:footer="708" w:gutter="0"/>
          <w:cols w:space="708"/>
          <w:docGrid w:linePitch="360"/>
        </w:sectPr>
      </w:pPr>
    </w:p>
    <w:tbl>
      <w:tblPr>
        <w:tblW w:w="5860" w:type="dxa"/>
        <w:jc w:val="center"/>
        <w:tblInd w:w="49" w:type="dxa"/>
        <w:tblCellMar>
          <w:left w:w="70" w:type="dxa"/>
          <w:right w:w="70" w:type="dxa"/>
        </w:tblCellMar>
        <w:tblLook w:val="04A0"/>
      </w:tblPr>
      <w:tblGrid>
        <w:gridCol w:w="2104"/>
        <w:gridCol w:w="939"/>
        <w:gridCol w:w="939"/>
        <w:gridCol w:w="939"/>
        <w:gridCol w:w="939"/>
      </w:tblGrid>
      <w:tr w:rsidR="0061306D" w:rsidRPr="00995D23" w:rsidTr="006D6EBD">
        <w:trPr>
          <w:trHeight w:val="300"/>
          <w:jc w:val="center"/>
        </w:trPr>
        <w:tc>
          <w:tcPr>
            <w:tcW w:w="5860" w:type="dxa"/>
            <w:gridSpan w:val="5"/>
            <w:tcBorders>
              <w:top w:val="nil"/>
              <w:left w:val="nil"/>
              <w:bottom w:val="nil"/>
              <w:right w:val="nil"/>
            </w:tcBorders>
            <w:shd w:val="clear" w:color="auto" w:fill="auto"/>
            <w:noWrap/>
            <w:vAlign w:val="bottom"/>
            <w:hideMark/>
          </w:tcPr>
          <w:p w:rsidR="00584E8F" w:rsidRDefault="00584E8F" w:rsidP="00D317CA">
            <w:pPr>
              <w:pStyle w:val="Heading1"/>
              <w:jc w:val="both"/>
              <w:rPr>
                <w:rFonts w:eastAsia="Times New Roman"/>
                <w:lang w:val="en-GB" w:eastAsia="nl-NL"/>
              </w:rPr>
            </w:pPr>
            <w:bookmarkStart w:id="14" w:name="_Toc330425620"/>
            <w:r>
              <w:rPr>
                <w:rFonts w:eastAsia="Times New Roman"/>
                <w:lang w:val="en-GB" w:eastAsia="nl-NL"/>
              </w:rPr>
              <w:lastRenderedPageBreak/>
              <w:t>7. Appendix</w:t>
            </w:r>
            <w:bookmarkEnd w:id="14"/>
          </w:p>
          <w:p w:rsidR="00D06BA8" w:rsidRPr="00D06BA8" w:rsidRDefault="00D06BA8" w:rsidP="00D317CA">
            <w:pPr>
              <w:jc w:val="both"/>
              <w:rPr>
                <w:lang w:val="en-GB" w:eastAsia="nl-NL"/>
              </w:rPr>
            </w:pPr>
          </w:p>
          <w:p w:rsidR="0061306D" w:rsidRPr="0075583B" w:rsidRDefault="0061306D" w:rsidP="00D317CA">
            <w:pPr>
              <w:spacing w:after="0" w:line="240" w:lineRule="auto"/>
              <w:ind w:firstLine="0"/>
              <w:jc w:val="both"/>
              <w:rPr>
                <w:rFonts w:ascii="Arial" w:eastAsia="Times New Roman" w:hAnsi="Arial" w:cs="Arial"/>
                <w:b/>
                <w:bCs/>
                <w:lang w:val="en-GB" w:eastAsia="nl-NL"/>
              </w:rPr>
            </w:pPr>
            <w:r w:rsidRPr="0075583B">
              <w:rPr>
                <w:rFonts w:ascii="Arial" w:eastAsia="Times New Roman" w:hAnsi="Arial" w:cs="Arial"/>
                <w:b/>
                <w:bCs/>
                <w:lang w:val="en-GB" w:eastAsia="nl-NL"/>
              </w:rPr>
              <w:t xml:space="preserve">Table 1: Country FAT Statistics </w:t>
            </w:r>
          </w:p>
        </w:tc>
      </w:tr>
      <w:tr w:rsidR="0061306D" w:rsidRPr="0075583B" w:rsidTr="006D6EBD">
        <w:trPr>
          <w:trHeight w:val="300"/>
          <w:jc w:val="center"/>
        </w:trPr>
        <w:tc>
          <w:tcPr>
            <w:tcW w:w="21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b/>
                <w:bCs/>
                <w:lang w:val="en-GB" w:eastAsia="nl-NL"/>
              </w:rPr>
            </w:pPr>
            <w:r w:rsidRPr="0075583B">
              <w:rPr>
                <w:rFonts w:ascii="Arial" w:eastAsia="Times New Roman" w:hAnsi="Arial" w:cs="Arial"/>
                <w:b/>
                <w:bCs/>
                <w:lang w:val="en-GB" w:eastAsia="nl-NL"/>
              </w:rPr>
              <w:t> </w:t>
            </w:r>
          </w:p>
        </w:tc>
        <w:tc>
          <w:tcPr>
            <w:tcW w:w="3756" w:type="dxa"/>
            <w:gridSpan w:val="4"/>
            <w:tcBorders>
              <w:top w:val="single" w:sz="4" w:space="0" w:color="auto"/>
              <w:left w:val="nil"/>
              <w:bottom w:val="single" w:sz="4" w:space="0" w:color="auto"/>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lang w:val="en-GB" w:eastAsia="nl-NL"/>
              </w:rPr>
            </w:pPr>
            <w:r w:rsidRPr="0075583B">
              <w:rPr>
                <w:rFonts w:ascii="Arial" w:eastAsia="Times New Roman" w:hAnsi="Arial" w:cs="Arial"/>
                <w:lang w:val="en-GB" w:eastAsia="nl-NL"/>
              </w:rPr>
              <w:t>Year</w:t>
            </w:r>
          </w:p>
        </w:tc>
      </w:tr>
      <w:tr w:rsidR="0061306D" w:rsidRPr="0075583B" w:rsidTr="006D6EBD">
        <w:trPr>
          <w:trHeight w:val="285"/>
          <w:jc w:val="center"/>
        </w:trPr>
        <w:tc>
          <w:tcPr>
            <w:tcW w:w="2104"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 xml:space="preserve">Country </w:t>
            </w:r>
          </w:p>
        </w:tc>
        <w:tc>
          <w:tcPr>
            <w:tcW w:w="939" w:type="dxa"/>
            <w:tcBorders>
              <w:top w:val="nil"/>
              <w:left w:val="single" w:sz="4" w:space="0" w:color="auto"/>
              <w:bottom w:val="single" w:sz="4" w:space="0" w:color="auto"/>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2006</w:t>
            </w:r>
          </w:p>
        </w:tc>
        <w:tc>
          <w:tcPr>
            <w:tcW w:w="939" w:type="dxa"/>
            <w:tcBorders>
              <w:top w:val="nil"/>
              <w:left w:val="nil"/>
              <w:bottom w:val="single" w:sz="4" w:space="0" w:color="auto"/>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2007</w:t>
            </w:r>
          </w:p>
        </w:tc>
        <w:tc>
          <w:tcPr>
            <w:tcW w:w="939" w:type="dxa"/>
            <w:tcBorders>
              <w:top w:val="nil"/>
              <w:left w:val="nil"/>
              <w:bottom w:val="single" w:sz="4" w:space="0" w:color="auto"/>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2008</w:t>
            </w:r>
          </w:p>
        </w:tc>
        <w:tc>
          <w:tcPr>
            <w:tcW w:w="939" w:type="dxa"/>
            <w:tcBorders>
              <w:top w:val="nil"/>
              <w:left w:val="nil"/>
              <w:bottom w:val="single" w:sz="4" w:space="0" w:color="auto"/>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2009</w:t>
            </w:r>
          </w:p>
        </w:tc>
      </w:tr>
      <w:tr w:rsidR="0061306D" w:rsidRPr="0075583B" w:rsidTr="006D6EBD">
        <w:trPr>
          <w:trHeight w:val="285"/>
          <w:jc w:val="center"/>
        </w:trPr>
        <w:tc>
          <w:tcPr>
            <w:tcW w:w="2104" w:type="dxa"/>
            <w:tcBorders>
              <w:top w:val="single" w:sz="4" w:space="0" w:color="auto"/>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Austria</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 </w:t>
            </w:r>
          </w:p>
        </w:tc>
        <w:tc>
          <w:tcPr>
            <w:tcW w:w="939" w:type="dxa"/>
            <w:tcBorders>
              <w:top w:val="nil"/>
              <w:left w:val="nil"/>
              <w:bottom w:val="nil"/>
              <w:right w:val="nil"/>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8,510</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8,653</w:t>
            </w:r>
          </w:p>
        </w:tc>
        <w:tc>
          <w:tcPr>
            <w:tcW w:w="939" w:type="dxa"/>
            <w:tcBorders>
              <w:top w:val="nil"/>
              <w:left w:val="nil"/>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8,773</w:t>
            </w:r>
          </w:p>
        </w:tc>
      </w:tr>
      <w:tr w:rsidR="0061306D" w:rsidRPr="0075583B" w:rsidTr="006D6EBD">
        <w:trPr>
          <w:trHeight w:val="285"/>
          <w:jc w:val="center"/>
        </w:trPr>
        <w:tc>
          <w:tcPr>
            <w:tcW w:w="2104"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Belgium</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 </w:t>
            </w:r>
          </w:p>
        </w:tc>
        <w:tc>
          <w:tcPr>
            <w:tcW w:w="939" w:type="dxa"/>
            <w:tcBorders>
              <w:top w:val="nil"/>
              <w:left w:val="nil"/>
              <w:bottom w:val="nil"/>
              <w:right w:val="nil"/>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1,459</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1,500</w:t>
            </w:r>
          </w:p>
        </w:tc>
        <w:tc>
          <w:tcPr>
            <w:tcW w:w="939" w:type="dxa"/>
            <w:tcBorders>
              <w:top w:val="nil"/>
              <w:left w:val="nil"/>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 </w:t>
            </w:r>
          </w:p>
        </w:tc>
      </w:tr>
      <w:tr w:rsidR="0061306D" w:rsidRPr="0075583B" w:rsidTr="006D6EBD">
        <w:trPr>
          <w:trHeight w:val="285"/>
          <w:jc w:val="center"/>
        </w:trPr>
        <w:tc>
          <w:tcPr>
            <w:tcW w:w="2104"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Bulgaria</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5,433</w:t>
            </w:r>
          </w:p>
        </w:tc>
        <w:tc>
          <w:tcPr>
            <w:tcW w:w="939" w:type="dxa"/>
            <w:tcBorders>
              <w:top w:val="nil"/>
              <w:left w:val="nil"/>
              <w:bottom w:val="nil"/>
              <w:right w:val="nil"/>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11,648</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13,297</w:t>
            </w:r>
          </w:p>
        </w:tc>
        <w:tc>
          <w:tcPr>
            <w:tcW w:w="939" w:type="dxa"/>
            <w:tcBorders>
              <w:top w:val="nil"/>
              <w:left w:val="nil"/>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13,915</w:t>
            </w:r>
          </w:p>
        </w:tc>
      </w:tr>
      <w:tr w:rsidR="0061306D" w:rsidRPr="0075583B" w:rsidTr="006D6EBD">
        <w:trPr>
          <w:trHeight w:val="285"/>
          <w:jc w:val="center"/>
        </w:trPr>
        <w:tc>
          <w:tcPr>
            <w:tcW w:w="2104"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Czech Republic</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17,017</w:t>
            </w:r>
          </w:p>
        </w:tc>
        <w:tc>
          <w:tcPr>
            <w:tcW w:w="939" w:type="dxa"/>
            <w:tcBorders>
              <w:top w:val="nil"/>
              <w:left w:val="nil"/>
              <w:bottom w:val="nil"/>
              <w:right w:val="nil"/>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16,191</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16,777</w:t>
            </w:r>
          </w:p>
        </w:tc>
        <w:tc>
          <w:tcPr>
            <w:tcW w:w="939" w:type="dxa"/>
            <w:tcBorders>
              <w:top w:val="nil"/>
              <w:left w:val="nil"/>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22,871</w:t>
            </w:r>
          </w:p>
        </w:tc>
      </w:tr>
      <w:tr w:rsidR="0061306D" w:rsidRPr="0075583B" w:rsidTr="006D6EBD">
        <w:trPr>
          <w:trHeight w:val="285"/>
          <w:jc w:val="center"/>
        </w:trPr>
        <w:tc>
          <w:tcPr>
            <w:tcW w:w="2104"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Denmark</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3,292</w:t>
            </w:r>
          </w:p>
        </w:tc>
        <w:tc>
          <w:tcPr>
            <w:tcW w:w="939" w:type="dxa"/>
            <w:tcBorders>
              <w:top w:val="nil"/>
              <w:left w:val="nil"/>
              <w:bottom w:val="nil"/>
              <w:right w:val="nil"/>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3,166</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3,503</w:t>
            </w:r>
          </w:p>
        </w:tc>
        <w:tc>
          <w:tcPr>
            <w:tcW w:w="939" w:type="dxa"/>
            <w:tcBorders>
              <w:top w:val="nil"/>
              <w:left w:val="nil"/>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3,296</w:t>
            </w:r>
          </w:p>
        </w:tc>
      </w:tr>
      <w:tr w:rsidR="0061306D" w:rsidRPr="0075583B" w:rsidTr="006D6EBD">
        <w:trPr>
          <w:trHeight w:val="285"/>
          <w:jc w:val="center"/>
        </w:trPr>
        <w:tc>
          <w:tcPr>
            <w:tcW w:w="2104"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Estonia</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753</w:t>
            </w:r>
          </w:p>
        </w:tc>
        <w:tc>
          <w:tcPr>
            <w:tcW w:w="939" w:type="dxa"/>
            <w:tcBorders>
              <w:top w:val="nil"/>
              <w:left w:val="nil"/>
              <w:bottom w:val="nil"/>
              <w:right w:val="nil"/>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826</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863</w:t>
            </w:r>
          </w:p>
        </w:tc>
        <w:tc>
          <w:tcPr>
            <w:tcW w:w="939" w:type="dxa"/>
            <w:tcBorders>
              <w:top w:val="nil"/>
              <w:left w:val="nil"/>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800</w:t>
            </w:r>
          </w:p>
        </w:tc>
      </w:tr>
      <w:tr w:rsidR="0061306D" w:rsidRPr="0075583B" w:rsidTr="006D6EBD">
        <w:trPr>
          <w:trHeight w:val="285"/>
          <w:jc w:val="center"/>
        </w:trPr>
        <w:tc>
          <w:tcPr>
            <w:tcW w:w="2104"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Finland</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2,360</w:t>
            </w:r>
          </w:p>
        </w:tc>
        <w:tc>
          <w:tcPr>
            <w:tcW w:w="939" w:type="dxa"/>
            <w:tcBorders>
              <w:top w:val="nil"/>
              <w:left w:val="nil"/>
              <w:bottom w:val="nil"/>
              <w:right w:val="nil"/>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2,536</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2,722</w:t>
            </w:r>
          </w:p>
        </w:tc>
        <w:tc>
          <w:tcPr>
            <w:tcW w:w="939" w:type="dxa"/>
            <w:tcBorders>
              <w:top w:val="nil"/>
              <w:left w:val="nil"/>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2,805</w:t>
            </w:r>
          </w:p>
        </w:tc>
      </w:tr>
      <w:tr w:rsidR="0061306D" w:rsidRPr="0075583B" w:rsidTr="006D6EBD">
        <w:trPr>
          <w:trHeight w:val="285"/>
          <w:jc w:val="center"/>
        </w:trPr>
        <w:tc>
          <w:tcPr>
            <w:tcW w:w="2104"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France</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19,726</w:t>
            </w:r>
          </w:p>
        </w:tc>
        <w:tc>
          <w:tcPr>
            <w:tcW w:w="939" w:type="dxa"/>
            <w:tcBorders>
              <w:top w:val="nil"/>
              <w:left w:val="nil"/>
              <w:bottom w:val="nil"/>
              <w:right w:val="nil"/>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19,223</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17,260</w:t>
            </w:r>
          </w:p>
        </w:tc>
        <w:tc>
          <w:tcPr>
            <w:tcW w:w="939" w:type="dxa"/>
            <w:tcBorders>
              <w:top w:val="nil"/>
              <w:left w:val="nil"/>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16,715</w:t>
            </w:r>
          </w:p>
        </w:tc>
      </w:tr>
      <w:tr w:rsidR="0061306D" w:rsidRPr="0075583B" w:rsidTr="006D6EBD">
        <w:trPr>
          <w:trHeight w:val="285"/>
          <w:jc w:val="center"/>
        </w:trPr>
        <w:tc>
          <w:tcPr>
            <w:tcW w:w="2104"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Ireland</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 </w:t>
            </w:r>
          </w:p>
        </w:tc>
        <w:tc>
          <w:tcPr>
            <w:tcW w:w="939" w:type="dxa"/>
            <w:tcBorders>
              <w:top w:val="nil"/>
              <w:left w:val="nil"/>
              <w:bottom w:val="nil"/>
              <w:right w:val="nil"/>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lang w:val="en-GB" w:eastAsia="nl-NL"/>
              </w:rPr>
            </w:pP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3,205</w:t>
            </w:r>
          </w:p>
        </w:tc>
        <w:tc>
          <w:tcPr>
            <w:tcW w:w="939" w:type="dxa"/>
            <w:tcBorders>
              <w:top w:val="nil"/>
              <w:left w:val="nil"/>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3,451</w:t>
            </w:r>
          </w:p>
        </w:tc>
      </w:tr>
      <w:tr w:rsidR="0061306D" w:rsidRPr="0075583B" w:rsidTr="006D6EBD">
        <w:trPr>
          <w:trHeight w:val="285"/>
          <w:jc w:val="center"/>
        </w:trPr>
        <w:tc>
          <w:tcPr>
            <w:tcW w:w="2104"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Italy</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13,310</w:t>
            </w:r>
          </w:p>
        </w:tc>
        <w:tc>
          <w:tcPr>
            <w:tcW w:w="939" w:type="dxa"/>
            <w:tcBorders>
              <w:top w:val="nil"/>
              <w:left w:val="nil"/>
              <w:bottom w:val="nil"/>
              <w:right w:val="nil"/>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13,429</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13,413</w:t>
            </w:r>
          </w:p>
        </w:tc>
        <w:tc>
          <w:tcPr>
            <w:tcW w:w="939" w:type="dxa"/>
            <w:tcBorders>
              <w:top w:val="nil"/>
              <w:left w:val="nil"/>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13,136</w:t>
            </w:r>
          </w:p>
        </w:tc>
      </w:tr>
      <w:tr w:rsidR="0061306D" w:rsidRPr="0075583B" w:rsidTr="006D6EBD">
        <w:trPr>
          <w:trHeight w:val="285"/>
          <w:jc w:val="center"/>
        </w:trPr>
        <w:tc>
          <w:tcPr>
            <w:tcW w:w="2104"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Lithuania</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2,291</w:t>
            </w:r>
          </w:p>
        </w:tc>
        <w:tc>
          <w:tcPr>
            <w:tcW w:w="939" w:type="dxa"/>
            <w:tcBorders>
              <w:top w:val="nil"/>
              <w:left w:val="nil"/>
              <w:bottom w:val="nil"/>
              <w:right w:val="nil"/>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2,619</w:t>
            </w:r>
          </w:p>
        </w:tc>
        <w:tc>
          <w:tcPr>
            <w:tcW w:w="939" w:type="dxa"/>
            <w:tcBorders>
              <w:top w:val="nil"/>
              <w:left w:val="nil"/>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 </w:t>
            </w:r>
          </w:p>
        </w:tc>
      </w:tr>
      <w:tr w:rsidR="0061306D" w:rsidRPr="0075583B" w:rsidTr="006D6EBD">
        <w:trPr>
          <w:trHeight w:val="285"/>
          <w:jc w:val="center"/>
        </w:trPr>
        <w:tc>
          <w:tcPr>
            <w:tcW w:w="2104"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Netherlands</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 </w:t>
            </w:r>
          </w:p>
        </w:tc>
        <w:tc>
          <w:tcPr>
            <w:tcW w:w="939" w:type="dxa"/>
            <w:tcBorders>
              <w:top w:val="nil"/>
              <w:left w:val="nil"/>
              <w:bottom w:val="nil"/>
              <w:right w:val="nil"/>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5,320</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5,810</w:t>
            </w:r>
          </w:p>
        </w:tc>
        <w:tc>
          <w:tcPr>
            <w:tcW w:w="939" w:type="dxa"/>
            <w:tcBorders>
              <w:top w:val="nil"/>
              <w:left w:val="nil"/>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5,989</w:t>
            </w:r>
          </w:p>
        </w:tc>
      </w:tr>
      <w:tr w:rsidR="0061306D" w:rsidRPr="0075583B" w:rsidTr="006D6EBD">
        <w:trPr>
          <w:trHeight w:val="285"/>
          <w:jc w:val="center"/>
        </w:trPr>
        <w:tc>
          <w:tcPr>
            <w:tcW w:w="2104"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Poland</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 </w:t>
            </w:r>
          </w:p>
        </w:tc>
        <w:tc>
          <w:tcPr>
            <w:tcW w:w="939" w:type="dxa"/>
            <w:tcBorders>
              <w:top w:val="nil"/>
              <w:left w:val="nil"/>
              <w:bottom w:val="nil"/>
              <w:right w:val="nil"/>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5,352</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5,980</w:t>
            </w:r>
          </w:p>
        </w:tc>
        <w:tc>
          <w:tcPr>
            <w:tcW w:w="939" w:type="dxa"/>
            <w:tcBorders>
              <w:top w:val="nil"/>
              <w:left w:val="nil"/>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6,058</w:t>
            </w:r>
          </w:p>
        </w:tc>
      </w:tr>
      <w:tr w:rsidR="0061306D" w:rsidRPr="0075583B" w:rsidTr="006D6EBD">
        <w:trPr>
          <w:trHeight w:val="285"/>
          <w:jc w:val="center"/>
        </w:trPr>
        <w:tc>
          <w:tcPr>
            <w:tcW w:w="2104"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Romania</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4,535</w:t>
            </w:r>
          </w:p>
        </w:tc>
        <w:tc>
          <w:tcPr>
            <w:tcW w:w="939" w:type="dxa"/>
            <w:tcBorders>
              <w:top w:val="nil"/>
              <w:left w:val="nil"/>
              <w:bottom w:val="nil"/>
              <w:right w:val="nil"/>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5,418</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11,396</w:t>
            </w:r>
          </w:p>
        </w:tc>
        <w:tc>
          <w:tcPr>
            <w:tcW w:w="939" w:type="dxa"/>
            <w:tcBorders>
              <w:top w:val="nil"/>
              <w:left w:val="nil"/>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25,835</w:t>
            </w:r>
          </w:p>
        </w:tc>
      </w:tr>
      <w:tr w:rsidR="0061306D" w:rsidRPr="0075583B" w:rsidTr="006D6EBD">
        <w:trPr>
          <w:trHeight w:val="285"/>
          <w:jc w:val="center"/>
        </w:trPr>
        <w:tc>
          <w:tcPr>
            <w:tcW w:w="2104"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Slovakia</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2,625</w:t>
            </w:r>
          </w:p>
        </w:tc>
        <w:tc>
          <w:tcPr>
            <w:tcW w:w="939" w:type="dxa"/>
            <w:tcBorders>
              <w:top w:val="nil"/>
              <w:left w:val="nil"/>
              <w:bottom w:val="nil"/>
              <w:right w:val="nil"/>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3,004</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3,624</w:t>
            </w:r>
          </w:p>
        </w:tc>
        <w:tc>
          <w:tcPr>
            <w:tcW w:w="939" w:type="dxa"/>
            <w:tcBorders>
              <w:top w:val="nil"/>
              <w:left w:val="nil"/>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3,483</w:t>
            </w:r>
          </w:p>
        </w:tc>
      </w:tr>
      <w:tr w:rsidR="0061306D" w:rsidRPr="0075583B" w:rsidTr="006D6EBD">
        <w:trPr>
          <w:trHeight w:val="285"/>
          <w:jc w:val="center"/>
        </w:trPr>
        <w:tc>
          <w:tcPr>
            <w:tcW w:w="2104"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Slovenia</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1,868</w:t>
            </w:r>
          </w:p>
        </w:tc>
        <w:tc>
          <w:tcPr>
            <w:tcW w:w="939" w:type="dxa"/>
            <w:tcBorders>
              <w:top w:val="nil"/>
              <w:left w:val="nil"/>
              <w:bottom w:val="nil"/>
              <w:right w:val="nil"/>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2,032</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2,174</w:t>
            </w:r>
          </w:p>
        </w:tc>
        <w:tc>
          <w:tcPr>
            <w:tcW w:w="939" w:type="dxa"/>
            <w:tcBorders>
              <w:top w:val="nil"/>
              <w:left w:val="nil"/>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2,171</w:t>
            </w:r>
          </w:p>
        </w:tc>
      </w:tr>
      <w:tr w:rsidR="0061306D" w:rsidRPr="0075583B" w:rsidTr="006D6EBD">
        <w:trPr>
          <w:trHeight w:val="285"/>
          <w:jc w:val="center"/>
        </w:trPr>
        <w:tc>
          <w:tcPr>
            <w:tcW w:w="2104"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Spain</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5,212</w:t>
            </w:r>
          </w:p>
        </w:tc>
        <w:tc>
          <w:tcPr>
            <w:tcW w:w="939" w:type="dxa"/>
            <w:tcBorders>
              <w:top w:val="nil"/>
              <w:left w:val="nil"/>
              <w:bottom w:val="nil"/>
              <w:right w:val="nil"/>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7,497</w:t>
            </w:r>
          </w:p>
        </w:tc>
        <w:tc>
          <w:tcPr>
            <w:tcW w:w="939" w:type="dxa"/>
            <w:tcBorders>
              <w:top w:val="nil"/>
              <w:left w:val="nil"/>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8,712</w:t>
            </w:r>
          </w:p>
        </w:tc>
      </w:tr>
      <w:tr w:rsidR="0061306D" w:rsidRPr="0075583B" w:rsidTr="006D6EBD">
        <w:trPr>
          <w:trHeight w:val="285"/>
          <w:jc w:val="center"/>
        </w:trPr>
        <w:tc>
          <w:tcPr>
            <w:tcW w:w="2104"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Sweden</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9,674</w:t>
            </w:r>
          </w:p>
        </w:tc>
        <w:tc>
          <w:tcPr>
            <w:tcW w:w="939" w:type="dxa"/>
            <w:tcBorders>
              <w:top w:val="nil"/>
              <w:left w:val="nil"/>
              <w:bottom w:val="nil"/>
              <w:right w:val="nil"/>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10,311</w:t>
            </w:r>
          </w:p>
        </w:tc>
        <w:tc>
          <w:tcPr>
            <w:tcW w:w="939" w:type="dxa"/>
            <w:tcBorders>
              <w:top w:val="nil"/>
              <w:left w:val="single" w:sz="4" w:space="0" w:color="auto"/>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11,194</w:t>
            </w:r>
          </w:p>
        </w:tc>
        <w:tc>
          <w:tcPr>
            <w:tcW w:w="939" w:type="dxa"/>
            <w:tcBorders>
              <w:top w:val="nil"/>
              <w:left w:val="nil"/>
              <w:bottom w:val="nil"/>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11,772</w:t>
            </w:r>
          </w:p>
        </w:tc>
      </w:tr>
      <w:tr w:rsidR="0061306D" w:rsidRPr="0075583B" w:rsidTr="006D6EBD">
        <w:trPr>
          <w:trHeight w:val="285"/>
          <w:jc w:val="center"/>
        </w:trPr>
        <w:tc>
          <w:tcPr>
            <w:tcW w:w="2104" w:type="dxa"/>
            <w:tcBorders>
              <w:top w:val="nil"/>
              <w:left w:val="single" w:sz="4" w:space="0" w:color="auto"/>
              <w:bottom w:val="single" w:sz="4" w:space="0" w:color="auto"/>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United Kingdom</w:t>
            </w:r>
          </w:p>
        </w:tc>
        <w:tc>
          <w:tcPr>
            <w:tcW w:w="939" w:type="dxa"/>
            <w:tcBorders>
              <w:top w:val="nil"/>
              <w:left w:val="single" w:sz="4" w:space="0" w:color="auto"/>
              <w:bottom w:val="single" w:sz="4" w:space="0" w:color="auto"/>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17,140</w:t>
            </w:r>
          </w:p>
        </w:tc>
        <w:tc>
          <w:tcPr>
            <w:tcW w:w="939" w:type="dxa"/>
            <w:tcBorders>
              <w:top w:val="nil"/>
              <w:left w:val="nil"/>
              <w:bottom w:val="single" w:sz="4" w:space="0" w:color="auto"/>
              <w:right w:val="nil"/>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19,330</w:t>
            </w:r>
          </w:p>
        </w:tc>
        <w:tc>
          <w:tcPr>
            <w:tcW w:w="939" w:type="dxa"/>
            <w:tcBorders>
              <w:top w:val="nil"/>
              <w:left w:val="single" w:sz="4" w:space="0" w:color="auto"/>
              <w:bottom w:val="single" w:sz="4" w:space="0" w:color="auto"/>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22,407</w:t>
            </w:r>
          </w:p>
        </w:tc>
        <w:tc>
          <w:tcPr>
            <w:tcW w:w="939" w:type="dxa"/>
            <w:tcBorders>
              <w:top w:val="nil"/>
              <w:left w:val="nil"/>
              <w:bottom w:val="single" w:sz="4" w:space="0" w:color="auto"/>
              <w:right w:val="single" w:sz="4" w:space="0" w:color="auto"/>
            </w:tcBorders>
            <w:shd w:val="clear" w:color="auto" w:fill="auto"/>
            <w:noWrap/>
            <w:vAlign w:val="bottom"/>
            <w:hideMark/>
          </w:tcPr>
          <w:p w:rsidR="0061306D" w:rsidRPr="0075583B" w:rsidRDefault="0061306D" w:rsidP="00D317CA">
            <w:pPr>
              <w:spacing w:after="0" w:line="240" w:lineRule="auto"/>
              <w:ind w:firstLine="0"/>
              <w:jc w:val="both"/>
              <w:rPr>
                <w:rFonts w:ascii="Arial" w:eastAsia="Times New Roman" w:hAnsi="Arial" w:cs="Arial"/>
                <w:sz w:val="20"/>
                <w:szCs w:val="20"/>
                <w:lang w:val="en-GB" w:eastAsia="nl-NL"/>
              </w:rPr>
            </w:pPr>
            <w:r w:rsidRPr="0075583B">
              <w:rPr>
                <w:rFonts w:ascii="Arial" w:eastAsia="Times New Roman" w:hAnsi="Arial" w:cs="Arial"/>
                <w:sz w:val="20"/>
                <w:szCs w:val="20"/>
                <w:lang w:val="en-GB" w:eastAsia="nl-NL"/>
              </w:rPr>
              <w:t>21,516</w:t>
            </w:r>
          </w:p>
        </w:tc>
      </w:tr>
    </w:tbl>
    <w:p w:rsidR="00025120" w:rsidRPr="0075583B" w:rsidRDefault="00025120" w:rsidP="00D317CA">
      <w:pPr>
        <w:spacing w:after="0" w:line="240" w:lineRule="auto"/>
        <w:ind w:firstLine="0"/>
        <w:jc w:val="both"/>
        <w:rPr>
          <w:rFonts w:ascii="Times New Roman" w:eastAsiaTheme="minorEastAsia" w:hAnsi="Times New Roman" w:cs="Times New Roman"/>
          <w:sz w:val="24"/>
          <w:szCs w:val="24"/>
          <w:highlight w:val="yellow"/>
          <w:lang w:val="en-GB"/>
        </w:rPr>
      </w:pPr>
    </w:p>
    <w:p w:rsidR="006D6EBD" w:rsidRPr="0075583B" w:rsidRDefault="006D6EBD" w:rsidP="00D317CA">
      <w:pPr>
        <w:spacing w:after="0" w:line="240" w:lineRule="auto"/>
        <w:ind w:firstLine="0"/>
        <w:jc w:val="both"/>
        <w:rPr>
          <w:rFonts w:ascii="Times New Roman" w:eastAsiaTheme="minorEastAsia" w:hAnsi="Times New Roman" w:cs="Times New Roman"/>
          <w:sz w:val="24"/>
          <w:szCs w:val="24"/>
          <w:highlight w:val="yellow"/>
          <w:lang w:val="en-GB"/>
        </w:rPr>
      </w:pPr>
    </w:p>
    <w:p w:rsidR="006D6EBD" w:rsidRPr="0075583B" w:rsidRDefault="006D6EBD" w:rsidP="00D317CA">
      <w:pPr>
        <w:spacing w:after="0" w:line="240" w:lineRule="auto"/>
        <w:ind w:firstLine="0"/>
        <w:jc w:val="both"/>
        <w:rPr>
          <w:rFonts w:ascii="Times New Roman" w:eastAsiaTheme="minorEastAsia" w:hAnsi="Times New Roman" w:cs="Times New Roman"/>
          <w:sz w:val="24"/>
          <w:szCs w:val="24"/>
          <w:highlight w:val="yellow"/>
          <w:lang w:val="en-GB"/>
        </w:rPr>
      </w:pPr>
    </w:p>
    <w:p w:rsidR="006D6EBD" w:rsidRPr="0075583B" w:rsidRDefault="006D6EBD" w:rsidP="00D317CA">
      <w:pPr>
        <w:spacing w:after="0" w:line="240" w:lineRule="auto"/>
        <w:ind w:firstLine="0"/>
        <w:jc w:val="both"/>
        <w:rPr>
          <w:rFonts w:ascii="Times New Roman" w:eastAsiaTheme="minorEastAsia" w:hAnsi="Times New Roman" w:cs="Times New Roman"/>
          <w:sz w:val="24"/>
          <w:szCs w:val="24"/>
          <w:highlight w:val="yellow"/>
          <w:lang w:val="en-GB"/>
        </w:rPr>
      </w:pPr>
    </w:p>
    <w:p w:rsidR="006D6EBD" w:rsidRPr="0075583B" w:rsidRDefault="006D6EBD" w:rsidP="00D317CA">
      <w:pPr>
        <w:spacing w:after="0" w:line="240" w:lineRule="auto"/>
        <w:ind w:firstLine="0"/>
        <w:jc w:val="both"/>
        <w:rPr>
          <w:rFonts w:ascii="Times New Roman" w:eastAsiaTheme="minorEastAsia" w:hAnsi="Times New Roman" w:cs="Times New Roman"/>
          <w:sz w:val="24"/>
          <w:szCs w:val="24"/>
          <w:highlight w:val="yellow"/>
          <w:lang w:val="en-GB"/>
        </w:rPr>
      </w:pPr>
    </w:p>
    <w:p w:rsidR="006D6EBD" w:rsidRPr="0075583B" w:rsidRDefault="006D6EBD" w:rsidP="00D317CA">
      <w:pPr>
        <w:spacing w:after="0" w:line="240" w:lineRule="auto"/>
        <w:ind w:firstLine="0"/>
        <w:jc w:val="both"/>
        <w:rPr>
          <w:rFonts w:ascii="Times New Roman" w:eastAsiaTheme="minorEastAsia" w:hAnsi="Times New Roman" w:cs="Times New Roman"/>
          <w:sz w:val="24"/>
          <w:szCs w:val="24"/>
          <w:highlight w:val="yellow"/>
          <w:lang w:val="en-GB"/>
        </w:rPr>
      </w:pPr>
    </w:p>
    <w:p w:rsidR="006D6EBD" w:rsidRPr="0075583B" w:rsidRDefault="006D6EBD" w:rsidP="00D317CA">
      <w:pPr>
        <w:spacing w:after="0" w:line="240" w:lineRule="auto"/>
        <w:ind w:firstLine="0"/>
        <w:jc w:val="both"/>
        <w:rPr>
          <w:rFonts w:ascii="Times New Roman" w:eastAsiaTheme="minorEastAsia" w:hAnsi="Times New Roman" w:cs="Times New Roman"/>
          <w:sz w:val="24"/>
          <w:szCs w:val="24"/>
          <w:highlight w:val="yellow"/>
          <w:lang w:val="en-GB"/>
        </w:rPr>
      </w:pPr>
    </w:p>
    <w:p w:rsidR="006D6EBD" w:rsidRPr="0075583B" w:rsidRDefault="006D6EBD" w:rsidP="00D317CA">
      <w:pPr>
        <w:spacing w:after="0" w:line="240" w:lineRule="auto"/>
        <w:ind w:firstLine="0"/>
        <w:jc w:val="both"/>
        <w:rPr>
          <w:rFonts w:ascii="Times New Roman" w:eastAsiaTheme="minorEastAsia" w:hAnsi="Times New Roman" w:cs="Times New Roman"/>
          <w:sz w:val="24"/>
          <w:szCs w:val="24"/>
          <w:highlight w:val="yellow"/>
          <w:lang w:val="en-GB"/>
        </w:rPr>
      </w:pPr>
    </w:p>
    <w:tbl>
      <w:tblPr>
        <w:tblW w:w="5200" w:type="dxa"/>
        <w:jc w:val="center"/>
        <w:tblInd w:w="49" w:type="dxa"/>
        <w:tblCellMar>
          <w:left w:w="70" w:type="dxa"/>
          <w:right w:w="70" w:type="dxa"/>
        </w:tblCellMar>
        <w:tblLook w:val="04A0"/>
      </w:tblPr>
      <w:tblGrid>
        <w:gridCol w:w="1675"/>
        <w:gridCol w:w="1094"/>
        <w:gridCol w:w="944"/>
        <w:gridCol w:w="1558"/>
      </w:tblGrid>
      <w:tr w:rsidR="003F05D4" w:rsidRPr="00995D23" w:rsidTr="006D6EBD">
        <w:trPr>
          <w:trHeight w:val="315"/>
          <w:jc w:val="center"/>
        </w:trPr>
        <w:tc>
          <w:tcPr>
            <w:tcW w:w="5200" w:type="dxa"/>
            <w:gridSpan w:val="4"/>
            <w:tcBorders>
              <w:top w:val="nil"/>
              <w:left w:val="nil"/>
              <w:bottom w:val="single" w:sz="4" w:space="0" w:color="auto"/>
              <w:right w:val="nil"/>
            </w:tcBorders>
            <w:shd w:val="clear" w:color="auto" w:fill="auto"/>
            <w:noWrap/>
            <w:vAlign w:val="bottom"/>
            <w:hideMark/>
          </w:tcPr>
          <w:p w:rsidR="003F05D4" w:rsidRPr="0075583B" w:rsidRDefault="003F05D4" w:rsidP="00D317CA">
            <w:pPr>
              <w:spacing w:after="0" w:line="240" w:lineRule="auto"/>
              <w:ind w:firstLine="0"/>
              <w:jc w:val="both"/>
              <w:rPr>
                <w:rFonts w:ascii="Arial" w:eastAsia="Times New Roman" w:hAnsi="Arial" w:cs="Arial"/>
                <w:b/>
                <w:bCs/>
                <w:lang w:val="en-GB" w:eastAsia="nl-NL"/>
              </w:rPr>
            </w:pPr>
            <w:r w:rsidRPr="0075583B">
              <w:rPr>
                <w:rFonts w:ascii="Arial" w:eastAsia="Times New Roman" w:hAnsi="Arial" w:cs="Arial"/>
                <w:b/>
                <w:bCs/>
                <w:lang w:val="en-GB" w:eastAsia="nl-NL"/>
              </w:rPr>
              <w:t>Table 2:Model fit for data begi</w:t>
            </w:r>
            <w:r w:rsidR="006237E5" w:rsidRPr="0075583B">
              <w:rPr>
                <w:rFonts w:ascii="Arial" w:eastAsia="Times New Roman" w:hAnsi="Arial" w:cs="Arial"/>
                <w:b/>
                <w:bCs/>
                <w:lang w:val="en-GB" w:eastAsia="nl-NL"/>
              </w:rPr>
              <w:t>n</w:t>
            </w:r>
            <w:r w:rsidRPr="0075583B">
              <w:rPr>
                <w:rFonts w:ascii="Arial" w:eastAsia="Times New Roman" w:hAnsi="Arial" w:cs="Arial"/>
                <w:b/>
                <w:bCs/>
                <w:lang w:val="en-GB" w:eastAsia="nl-NL"/>
              </w:rPr>
              <w:t>ning from 2006 and 2007</w:t>
            </w:r>
          </w:p>
        </w:tc>
      </w:tr>
      <w:tr w:rsidR="003F05D4" w:rsidRPr="0075583B" w:rsidTr="006D6EBD">
        <w:trPr>
          <w:trHeight w:val="915"/>
          <w:jc w:val="center"/>
        </w:trPr>
        <w:tc>
          <w:tcPr>
            <w:tcW w:w="1675" w:type="dxa"/>
            <w:tcBorders>
              <w:top w:val="nil"/>
              <w:left w:val="single" w:sz="4" w:space="0" w:color="auto"/>
              <w:bottom w:val="single" w:sz="4" w:space="0" w:color="auto"/>
              <w:right w:val="single" w:sz="4" w:space="0" w:color="auto"/>
            </w:tcBorders>
            <w:shd w:val="clear" w:color="auto" w:fill="auto"/>
            <w:noWrap/>
            <w:vAlign w:val="bottom"/>
            <w:hideMark/>
          </w:tcPr>
          <w:p w:rsidR="003F05D4" w:rsidRPr="0075583B" w:rsidRDefault="003F05D4" w:rsidP="00D317CA">
            <w:pPr>
              <w:spacing w:after="0" w:line="240" w:lineRule="auto"/>
              <w:ind w:firstLine="0"/>
              <w:jc w:val="both"/>
              <w:rPr>
                <w:rFonts w:ascii="Arial" w:eastAsia="Times New Roman" w:hAnsi="Arial" w:cs="Arial"/>
                <w:b/>
                <w:bCs/>
                <w:lang w:val="en-GB" w:eastAsia="nl-NL"/>
              </w:rPr>
            </w:pPr>
            <w:r w:rsidRPr="0075583B">
              <w:rPr>
                <w:rFonts w:ascii="Arial" w:eastAsia="Times New Roman" w:hAnsi="Arial" w:cs="Arial"/>
                <w:b/>
                <w:bCs/>
                <w:lang w:val="en-GB" w:eastAsia="nl-NL"/>
              </w:rPr>
              <w:t> </w:t>
            </w:r>
          </w:p>
        </w:tc>
        <w:tc>
          <w:tcPr>
            <w:tcW w:w="1023" w:type="dxa"/>
            <w:tcBorders>
              <w:top w:val="nil"/>
              <w:left w:val="nil"/>
              <w:bottom w:val="single" w:sz="4" w:space="0" w:color="auto"/>
              <w:right w:val="single" w:sz="4" w:space="0" w:color="auto"/>
            </w:tcBorders>
            <w:shd w:val="clear" w:color="auto" w:fill="auto"/>
            <w:vAlign w:val="bottom"/>
            <w:hideMark/>
          </w:tcPr>
          <w:p w:rsidR="003F05D4" w:rsidRPr="0075583B" w:rsidRDefault="003F05D4" w:rsidP="00D317CA">
            <w:pPr>
              <w:spacing w:after="0" w:line="240" w:lineRule="auto"/>
              <w:ind w:firstLine="0"/>
              <w:jc w:val="both"/>
              <w:rPr>
                <w:rFonts w:ascii="Arial" w:eastAsia="Times New Roman" w:hAnsi="Arial" w:cs="Arial"/>
                <w:b/>
                <w:bCs/>
                <w:lang w:val="en-GB" w:eastAsia="nl-NL"/>
              </w:rPr>
            </w:pPr>
            <w:r w:rsidRPr="0075583B">
              <w:rPr>
                <w:rFonts w:ascii="Arial" w:eastAsia="Times New Roman" w:hAnsi="Arial" w:cs="Arial"/>
                <w:b/>
                <w:bCs/>
                <w:lang w:val="en-GB" w:eastAsia="nl-NL"/>
              </w:rPr>
              <w:t>Omnibus Chi-square</w:t>
            </w:r>
          </w:p>
        </w:tc>
        <w:tc>
          <w:tcPr>
            <w:tcW w:w="944" w:type="dxa"/>
            <w:tcBorders>
              <w:top w:val="nil"/>
              <w:left w:val="nil"/>
              <w:bottom w:val="single" w:sz="4" w:space="0" w:color="auto"/>
              <w:right w:val="single" w:sz="4" w:space="0" w:color="auto"/>
            </w:tcBorders>
            <w:shd w:val="clear" w:color="auto" w:fill="auto"/>
            <w:vAlign w:val="bottom"/>
            <w:hideMark/>
          </w:tcPr>
          <w:p w:rsidR="003F05D4" w:rsidRPr="0075583B" w:rsidRDefault="003F05D4" w:rsidP="00D317CA">
            <w:pPr>
              <w:spacing w:after="0" w:line="240" w:lineRule="auto"/>
              <w:ind w:firstLine="0"/>
              <w:jc w:val="both"/>
              <w:rPr>
                <w:rFonts w:ascii="Arial" w:eastAsia="Times New Roman" w:hAnsi="Arial" w:cs="Arial"/>
                <w:b/>
                <w:bCs/>
                <w:lang w:val="en-GB" w:eastAsia="nl-NL"/>
              </w:rPr>
            </w:pPr>
            <w:r w:rsidRPr="0075583B">
              <w:rPr>
                <w:rFonts w:ascii="Arial" w:eastAsia="Times New Roman" w:hAnsi="Arial" w:cs="Arial"/>
                <w:b/>
                <w:bCs/>
                <w:lang w:val="en-GB" w:eastAsia="nl-NL"/>
              </w:rPr>
              <w:t>Cox &amp; Snell R Square</w:t>
            </w:r>
          </w:p>
        </w:tc>
        <w:tc>
          <w:tcPr>
            <w:tcW w:w="1558" w:type="dxa"/>
            <w:tcBorders>
              <w:top w:val="nil"/>
              <w:left w:val="nil"/>
              <w:bottom w:val="single" w:sz="4" w:space="0" w:color="auto"/>
              <w:right w:val="single" w:sz="4" w:space="0" w:color="auto"/>
            </w:tcBorders>
            <w:shd w:val="clear" w:color="auto" w:fill="auto"/>
            <w:vAlign w:val="bottom"/>
            <w:hideMark/>
          </w:tcPr>
          <w:p w:rsidR="003F05D4" w:rsidRPr="0075583B" w:rsidRDefault="003F05D4" w:rsidP="00D317CA">
            <w:pPr>
              <w:spacing w:after="0" w:line="240" w:lineRule="auto"/>
              <w:ind w:firstLine="0"/>
              <w:jc w:val="both"/>
              <w:rPr>
                <w:rFonts w:ascii="Arial" w:eastAsia="Times New Roman" w:hAnsi="Arial" w:cs="Arial"/>
                <w:b/>
                <w:bCs/>
                <w:lang w:val="en-GB" w:eastAsia="nl-NL"/>
              </w:rPr>
            </w:pPr>
            <w:r w:rsidRPr="0075583B">
              <w:rPr>
                <w:rFonts w:ascii="Arial" w:eastAsia="Times New Roman" w:hAnsi="Arial" w:cs="Arial"/>
                <w:b/>
                <w:bCs/>
                <w:lang w:val="en-GB" w:eastAsia="nl-NL"/>
              </w:rPr>
              <w:t>Hosmer and Lemeshow Test</w:t>
            </w:r>
          </w:p>
        </w:tc>
      </w:tr>
      <w:tr w:rsidR="003F05D4" w:rsidRPr="0075583B" w:rsidTr="006D6EBD">
        <w:trPr>
          <w:trHeight w:val="300"/>
          <w:jc w:val="center"/>
        </w:trPr>
        <w:tc>
          <w:tcPr>
            <w:tcW w:w="1675" w:type="dxa"/>
            <w:tcBorders>
              <w:top w:val="nil"/>
              <w:left w:val="single" w:sz="4" w:space="0" w:color="auto"/>
              <w:bottom w:val="single" w:sz="4" w:space="0" w:color="auto"/>
              <w:right w:val="single" w:sz="4" w:space="0" w:color="auto"/>
            </w:tcBorders>
            <w:shd w:val="clear" w:color="auto" w:fill="auto"/>
            <w:noWrap/>
            <w:vAlign w:val="bottom"/>
            <w:hideMark/>
          </w:tcPr>
          <w:p w:rsidR="003F05D4" w:rsidRPr="0075583B" w:rsidRDefault="003F05D4" w:rsidP="00AB2E86">
            <w:pPr>
              <w:spacing w:after="0" w:line="240" w:lineRule="auto"/>
              <w:ind w:firstLine="0"/>
              <w:rPr>
                <w:rFonts w:ascii="Arial" w:eastAsia="Times New Roman" w:hAnsi="Arial" w:cs="Arial"/>
                <w:b/>
                <w:bCs/>
                <w:lang w:val="en-GB" w:eastAsia="nl-NL"/>
              </w:rPr>
            </w:pPr>
            <w:r w:rsidRPr="0075583B">
              <w:rPr>
                <w:rFonts w:ascii="Arial" w:eastAsia="Times New Roman" w:hAnsi="Arial" w:cs="Arial"/>
                <w:b/>
                <w:bCs/>
                <w:lang w:val="en-GB" w:eastAsia="nl-NL"/>
              </w:rPr>
              <w:t>Data from 2006</w:t>
            </w:r>
          </w:p>
        </w:tc>
        <w:tc>
          <w:tcPr>
            <w:tcW w:w="1023" w:type="dxa"/>
            <w:tcBorders>
              <w:top w:val="nil"/>
              <w:left w:val="nil"/>
              <w:bottom w:val="single" w:sz="4" w:space="0" w:color="auto"/>
              <w:right w:val="single" w:sz="4" w:space="0" w:color="auto"/>
            </w:tcBorders>
            <w:shd w:val="clear" w:color="auto" w:fill="auto"/>
            <w:noWrap/>
            <w:vAlign w:val="bottom"/>
            <w:hideMark/>
          </w:tcPr>
          <w:p w:rsidR="003F05D4" w:rsidRPr="0075583B" w:rsidRDefault="003F05D4" w:rsidP="00D317CA">
            <w:pPr>
              <w:spacing w:after="0" w:line="240" w:lineRule="auto"/>
              <w:ind w:firstLine="0"/>
              <w:jc w:val="both"/>
              <w:rPr>
                <w:rFonts w:ascii="Arial" w:eastAsia="Times New Roman" w:hAnsi="Arial" w:cs="Arial"/>
                <w:bCs/>
                <w:lang w:val="en-GB" w:eastAsia="nl-NL"/>
              </w:rPr>
            </w:pPr>
            <w:r w:rsidRPr="0075583B">
              <w:rPr>
                <w:rFonts w:ascii="Arial" w:eastAsia="Times New Roman" w:hAnsi="Arial" w:cs="Arial"/>
                <w:bCs/>
                <w:lang w:val="en-GB" w:eastAsia="nl-NL"/>
              </w:rPr>
              <w:t>34.621</w:t>
            </w:r>
          </w:p>
        </w:tc>
        <w:tc>
          <w:tcPr>
            <w:tcW w:w="944" w:type="dxa"/>
            <w:tcBorders>
              <w:top w:val="nil"/>
              <w:left w:val="nil"/>
              <w:bottom w:val="single" w:sz="4" w:space="0" w:color="auto"/>
              <w:right w:val="single" w:sz="4" w:space="0" w:color="auto"/>
            </w:tcBorders>
            <w:shd w:val="clear" w:color="auto" w:fill="auto"/>
            <w:noWrap/>
            <w:vAlign w:val="bottom"/>
            <w:hideMark/>
          </w:tcPr>
          <w:p w:rsidR="003F05D4" w:rsidRPr="0075583B" w:rsidRDefault="003F05D4" w:rsidP="00D317CA">
            <w:pPr>
              <w:spacing w:after="0" w:line="240" w:lineRule="auto"/>
              <w:ind w:firstLine="0"/>
              <w:jc w:val="both"/>
              <w:rPr>
                <w:rFonts w:ascii="Arial" w:eastAsia="Times New Roman" w:hAnsi="Arial" w:cs="Arial"/>
                <w:bCs/>
                <w:lang w:val="en-GB" w:eastAsia="nl-NL"/>
              </w:rPr>
            </w:pPr>
            <w:r w:rsidRPr="0075583B">
              <w:rPr>
                <w:rFonts w:ascii="Arial" w:eastAsia="Times New Roman" w:hAnsi="Arial" w:cs="Arial"/>
                <w:bCs/>
                <w:lang w:val="en-GB" w:eastAsia="nl-NL"/>
              </w:rPr>
              <w:t>.338</w:t>
            </w:r>
          </w:p>
        </w:tc>
        <w:tc>
          <w:tcPr>
            <w:tcW w:w="1558" w:type="dxa"/>
            <w:tcBorders>
              <w:top w:val="nil"/>
              <w:left w:val="nil"/>
              <w:bottom w:val="single" w:sz="4" w:space="0" w:color="auto"/>
              <w:right w:val="single" w:sz="4" w:space="0" w:color="auto"/>
            </w:tcBorders>
            <w:shd w:val="clear" w:color="auto" w:fill="auto"/>
            <w:noWrap/>
            <w:vAlign w:val="bottom"/>
            <w:hideMark/>
          </w:tcPr>
          <w:p w:rsidR="003F05D4" w:rsidRPr="0075583B" w:rsidRDefault="003F05D4" w:rsidP="00D317CA">
            <w:pPr>
              <w:spacing w:after="0" w:line="240" w:lineRule="auto"/>
              <w:ind w:firstLine="0"/>
              <w:jc w:val="both"/>
              <w:rPr>
                <w:rFonts w:ascii="Arial" w:eastAsia="Times New Roman" w:hAnsi="Arial" w:cs="Arial"/>
                <w:bCs/>
                <w:lang w:val="en-GB" w:eastAsia="nl-NL"/>
              </w:rPr>
            </w:pPr>
            <w:r w:rsidRPr="0075583B">
              <w:rPr>
                <w:rFonts w:ascii="Arial" w:eastAsia="Times New Roman" w:hAnsi="Arial" w:cs="Arial"/>
                <w:bCs/>
                <w:lang w:val="en-GB" w:eastAsia="nl-NL"/>
              </w:rPr>
              <w:t>6.582</w:t>
            </w:r>
          </w:p>
        </w:tc>
      </w:tr>
      <w:tr w:rsidR="003F05D4" w:rsidRPr="0075583B" w:rsidTr="006D6EBD">
        <w:trPr>
          <w:trHeight w:val="300"/>
          <w:jc w:val="center"/>
        </w:trPr>
        <w:tc>
          <w:tcPr>
            <w:tcW w:w="1675" w:type="dxa"/>
            <w:tcBorders>
              <w:top w:val="nil"/>
              <w:left w:val="single" w:sz="4" w:space="0" w:color="auto"/>
              <w:bottom w:val="single" w:sz="4" w:space="0" w:color="auto"/>
              <w:right w:val="single" w:sz="4" w:space="0" w:color="auto"/>
            </w:tcBorders>
            <w:shd w:val="clear" w:color="auto" w:fill="auto"/>
            <w:noWrap/>
            <w:vAlign w:val="bottom"/>
            <w:hideMark/>
          </w:tcPr>
          <w:p w:rsidR="003F05D4" w:rsidRPr="0075583B" w:rsidRDefault="003F05D4" w:rsidP="00AB2E86">
            <w:pPr>
              <w:spacing w:after="0" w:line="240" w:lineRule="auto"/>
              <w:ind w:firstLine="0"/>
              <w:rPr>
                <w:rFonts w:ascii="Arial" w:eastAsia="Times New Roman" w:hAnsi="Arial" w:cs="Arial"/>
                <w:b/>
                <w:bCs/>
                <w:lang w:val="en-GB" w:eastAsia="nl-NL"/>
              </w:rPr>
            </w:pPr>
            <w:r w:rsidRPr="0075583B">
              <w:rPr>
                <w:rFonts w:ascii="Arial" w:eastAsia="Times New Roman" w:hAnsi="Arial" w:cs="Arial"/>
                <w:b/>
                <w:bCs/>
                <w:lang w:val="en-GB" w:eastAsia="nl-NL"/>
              </w:rPr>
              <w:t>Data from 2007</w:t>
            </w:r>
          </w:p>
        </w:tc>
        <w:tc>
          <w:tcPr>
            <w:tcW w:w="1023" w:type="dxa"/>
            <w:tcBorders>
              <w:top w:val="nil"/>
              <w:left w:val="nil"/>
              <w:bottom w:val="single" w:sz="4" w:space="0" w:color="auto"/>
              <w:right w:val="single" w:sz="4" w:space="0" w:color="auto"/>
            </w:tcBorders>
            <w:shd w:val="clear" w:color="auto" w:fill="auto"/>
            <w:noWrap/>
            <w:vAlign w:val="bottom"/>
            <w:hideMark/>
          </w:tcPr>
          <w:p w:rsidR="003F05D4" w:rsidRPr="0075583B" w:rsidRDefault="003F05D4" w:rsidP="00D317CA">
            <w:pPr>
              <w:spacing w:after="0" w:line="240" w:lineRule="auto"/>
              <w:ind w:firstLine="0"/>
              <w:jc w:val="both"/>
              <w:rPr>
                <w:rFonts w:ascii="Arial" w:eastAsia="Times New Roman" w:hAnsi="Arial" w:cs="Arial"/>
                <w:bCs/>
                <w:lang w:val="en-GB" w:eastAsia="nl-NL"/>
              </w:rPr>
            </w:pPr>
            <w:r w:rsidRPr="0075583B">
              <w:rPr>
                <w:rFonts w:ascii="Arial" w:eastAsia="Times New Roman" w:hAnsi="Arial" w:cs="Arial"/>
                <w:bCs/>
                <w:lang w:val="en-GB" w:eastAsia="nl-NL"/>
              </w:rPr>
              <w:t>23.183</w:t>
            </w:r>
          </w:p>
        </w:tc>
        <w:tc>
          <w:tcPr>
            <w:tcW w:w="944" w:type="dxa"/>
            <w:tcBorders>
              <w:top w:val="nil"/>
              <w:left w:val="nil"/>
              <w:bottom w:val="single" w:sz="4" w:space="0" w:color="auto"/>
              <w:right w:val="single" w:sz="4" w:space="0" w:color="auto"/>
            </w:tcBorders>
            <w:shd w:val="clear" w:color="auto" w:fill="auto"/>
            <w:noWrap/>
            <w:vAlign w:val="bottom"/>
            <w:hideMark/>
          </w:tcPr>
          <w:p w:rsidR="003F05D4" w:rsidRPr="0075583B" w:rsidRDefault="003F05D4" w:rsidP="00D317CA">
            <w:pPr>
              <w:spacing w:after="0" w:line="240" w:lineRule="auto"/>
              <w:ind w:firstLine="0"/>
              <w:jc w:val="both"/>
              <w:rPr>
                <w:rFonts w:ascii="Arial" w:eastAsia="Times New Roman" w:hAnsi="Arial" w:cs="Arial"/>
                <w:bCs/>
                <w:lang w:val="en-GB" w:eastAsia="nl-NL"/>
              </w:rPr>
            </w:pPr>
            <w:r w:rsidRPr="0075583B">
              <w:rPr>
                <w:rFonts w:ascii="Arial" w:eastAsia="Times New Roman" w:hAnsi="Arial" w:cs="Arial"/>
                <w:bCs/>
                <w:lang w:val="en-GB" w:eastAsia="nl-NL"/>
              </w:rPr>
              <w:t>.308</w:t>
            </w:r>
          </w:p>
        </w:tc>
        <w:tc>
          <w:tcPr>
            <w:tcW w:w="1558" w:type="dxa"/>
            <w:tcBorders>
              <w:top w:val="nil"/>
              <w:left w:val="nil"/>
              <w:bottom w:val="single" w:sz="4" w:space="0" w:color="auto"/>
              <w:right w:val="single" w:sz="4" w:space="0" w:color="auto"/>
            </w:tcBorders>
            <w:shd w:val="clear" w:color="auto" w:fill="auto"/>
            <w:noWrap/>
            <w:vAlign w:val="bottom"/>
            <w:hideMark/>
          </w:tcPr>
          <w:p w:rsidR="003F05D4" w:rsidRPr="0075583B" w:rsidRDefault="003F05D4" w:rsidP="00D317CA">
            <w:pPr>
              <w:spacing w:after="0" w:line="240" w:lineRule="auto"/>
              <w:ind w:firstLine="0"/>
              <w:jc w:val="both"/>
              <w:rPr>
                <w:rFonts w:ascii="Arial" w:eastAsia="Times New Roman" w:hAnsi="Arial" w:cs="Arial"/>
                <w:bCs/>
                <w:lang w:val="en-GB" w:eastAsia="nl-NL"/>
              </w:rPr>
            </w:pPr>
            <w:r w:rsidRPr="0075583B">
              <w:rPr>
                <w:rFonts w:ascii="Arial" w:eastAsia="Times New Roman" w:hAnsi="Arial" w:cs="Arial"/>
                <w:bCs/>
                <w:lang w:val="en-GB" w:eastAsia="nl-NL"/>
              </w:rPr>
              <w:t>12.178</w:t>
            </w:r>
          </w:p>
        </w:tc>
      </w:tr>
    </w:tbl>
    <w:p w:rsidR="003F05D4" w:rsidRPr="0075583B" w:rsidRDefault="003F05D4" w:rsidP="00D317CA">
      <w:pPr>
        <w:spacing w:line="360" w:lineRule="auto"/>
        <w:ind w:firstLine="0"/>
        <w:jc w:val="both"/>
        <w:rPr>
          <w:rFonts w:ascii="Times New Roman" w:eastAsiaTheme="minorEastAsia" w:hAnsi="Times New Roman" w:cs="Times New Roman"/>
          <w:sz w:val="24"/>
          <w:szCs w:val="24"/>
          <w:highlight w:val="yellow"/>
          <w:lang w:val="en-GB"/>
        </w:rPr>
      </w:pPr>
    </w:p>
    <w:p w:rsidR="004D3F76" w:rsidRPr="0075583B" w:rsidRDefault="004D3F76" w:rsidP="00D317CA">
      <w:pPr>
        <w:jc w:val="both"/>
        <w:rPr>
          <w:rFonts w:ascii="Times New Roman" w:eastAsiaTheme="minorEastAsia" w:hAnsi="Times New Roman" w:cs="Times New Roman"/>
          <w:sz w:val="24"/>
          <w:szCs w:val="24"/>
          <w:lang w:val="en-GB"/>
        </w:rPr>
      </w:pPr>
      <w:r w:rsidRPr="0075583B">
        <w:rPr>
          <w:rFonts w:ascii="Times New Roman" w:eastAsiaTheme="minorEastAsia" w:hAnsi="Times New Roman" w:cs="Times New Roman"/>
          <w:sz w:val="24"/>
          <w:szCs w:val="24"/>
          <w:lang w:val="en-GB"/>
        </w:rPr>
        <w:br w:type="page"/>
      </w:r>
    </w:p>
    <w:tbl>
      <w:tblPr>
        <w:tblW w:w="8680" w:type="dxa"/>
        <w:tblInd w:w="49" w:type="dxa"/>
        <w:tblCellMar>
          <w:left w:w="70" w:type="dxa"/>
          <w:right w:w="70" w:type="dxa"/>
        </w:tblCellMar>
        <w:tblLook w:val="04A0"/>
      </w:tblPr>
      <w:tblGrid>
        <w:gridCol w:w="3039"/>
        <w:gridCol w:w="385"/>
        <w:gridCol w:w="813"/>
        <w:gridCol w:w="862"/>
        <w:gridCol w:w="1454"/>
        <w:gridCol w:w="1033"/>
        <w:gridCol w:w="1094"/>
      </w:tblGrid>
      <w:tr w:rsidR="004D3F76" w:rsidRPr="0075583B" w:rsidTr="004D3F76">
        <w:trPr>
          <w:trHeight w:val="300"/>
        </w:trPr>
        <w:tc>
          <w:tcPr>
            <w:tcW w:w="8680" w:type="dxa"/>
            <w:gridSpan w:val="7"/>
            <w:tcBorders>
              <w:top w:val="nil"/>
              <w:left w:val="nil"/>
              <w:bottom w:val="nil"/>
              <w:right w:val="nil"/>
            </w:tcBorders>
            <w:shd w:val="clear" w:color="auto" w:fill="auto"/>
            <w:vAlign w:val="bottom"/>
            <w:hideMark/>
          </w:tcPr>
          <w:p w:rsidR="004D3F76" w:rsidRPr="0075583B" w:rsidRDefault="004D3F76" w:rsidP="00D317CA">
            <w:pPr>
              <w:spacing w:after="0" w:line="240" w:lineRule="auto"/>
              <w:ind w:firstLine="0"/>
              <w:jc w:val="both"/>
              <w:rPr>
                <w:rFonts w:ascii="Arial" w:eastAsia="Times New Roman" w:hAnsi="Arial" w:cs="Arial"/>
                <w:b/>
                <w:bCs/>
                <w:color w:val="000000"/>
                <w:lang w:val="en-GB" w:eastAsia="nl-NL"/>
              </w:rPr>
            </w:pPr>
            <w:r w:rsidRPr="0075583B">
              <w:rPr>
                <w:rFonts w:ascii="Arial" w:eastAsia="Times New Roman" w:hAnsi="Arial" w:cs="Arial"/>
                <w:b/>
                <w:bCs/>
                <w:color w:val="000000"/>
                <w:lang w:val="en-GB" w:eastAsia="nl-NL"/>
              </w:rPr>
              <w:lastRenderedPageBreak/>
              <w:t>Table 3: Descriptive Statistics</w:t>
            </w:r>
          </w:p>
        </w:tc>
      </w:tr>
      <w:tr w:rsidR="004D3F76" w:rsidRPr="0075583B" w:rsidTr="004D3F76">
        <w:trPr>
          <w:trHeight w:val="300"/>
        </w:trPr>
        <w:tc>
          <w:tcPr>
            <w:tcW w:w="3280" w:type="dxa"/>
            <w:tcBorders>
              <w:top w:val="single" w:sz="4" w:space="0" w:color="auto"/>
              <w:left w:val="single" w:sz="4" w:space="0" w:color="auto"/>
              <w:bottom w:val="nil"/>
              <w:right w:val="single" w:sz="4" w:space="0" w:color="auto"/>
            </w:tcBorders>
            <w:shd w:val="clear" w:color="auto" w:fill="auto"/>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 </w:t>
            </w:r>
          </w:p>
        </w:tc>
        <w:tc>
          <w:tcPr>
            <w:tcW w:w="299" w:type="dxa"/>
            <w:tcBorders>
              <w:top w:val="single" w:sz="4" w:space="0" w:color="auto"/>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N</w:t>
            </w:r>
          </w:p>
        </w:tc>
        <w:tc>
          <w:tcPr>
            <w:tcW w:w="737" w:type="dxa"/>
            <w:tcBorders>
              <w:top w:val="single" w:sz="4" w:space="0" w:color="auto"/>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Mean</w:t>
            </w:r>
          </w:p>
        </w:tc>
        <w:tc>
          <w:tcPr>
            <w:tcW w:w="817" w:type="dxa"/>
            <w:tcBorders>
              <w:top w:val="single" w:sz="4" w:space="0" w:color="auto"/>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Median</w:t>
            </w:r>
          </w:p>
        </w:tc>
        <w:tc>
          <w:tcPr>
            <w:tcW w:w="1454" w:type="dxa"/>
            <w:tcBorders>
              <w:top w:val="single" w:sz="4" w:space="0" w:color="auto"/>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Std. Deviation</w:t>
            </w:r>
          </w:p>
        </w:tc>
        <w:tc>
          <w:tcPr>
            <w:tcW w:w="1027" w:type="dxa"/>
            <w:tcBorders>
              <w:top w:val="single" w:sz="4" w:space="0" w:color="auto"/>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Minimum</w:t>
            </w:r>
          </w:p>
        </w:tc>
        <w:tc>
          <w:tcPr>
            <w:tcW w:w="1066" w:type="dxa"/>
            <w:tcBorders>
              <w:top w:val="single" w:sz="4" w:space="0" w:color="auto"/>
              <w:left w:val="nil"/>
              <w:bottom w:val="nil"/>
              <w:right w:val="single" w:sz="4" w:space="0" w:color="auto"/>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Maximum</w:t>
            </w:r>
          </w:p>
        </w:tc>
      </w:tr>
      <w:tr w:rsidR="004D3F76" w:rsidRPr="0075583B" w:rsidTr="004D3F76">
        <w:trPr>
          <w:trHeight w:val="300"/>
        </w:trPr>
        <w:tc>
          <w:tcPr>
            <w:tcW w:w="3280" w:type="dxa"/>
            <w:tcBorders>
              <w:top w:val="single" w:sz="4" w:space="0" w:color="auto"/>
              <w:left w:val="single" w:sz="4" w:space="0" w:color="auto"/>
              <w:bottom w:val="nil"/>
              <w:right w:val="single" w:sz="4" w:space="0" w:color="auto"/>
            </w:tcBorders>
            <w:shd w:val="clear" w:color="auto" w:fill="auto"/>
            <w:vAlign w:val="bottom"/>
            <w:hideMark/>
          </w:tcPr>
          <w:p w:rsidR="004D3F76" w:rsidRPr="0075583B" w:rsidRDefault="004D3F76" w:rsidP="003364D1">
            <w:pPr>
              <w:spacing w:after="0" w:line="240" w:lineRule="auto"/>
              <w:ind w:firstLine="0"/>
              <w:rPr>
                <w:rFonts w:ascii="Arial" w:eastAsia="Times New Roman" w:hAnsi="Arial" w:cs="Arial"/>
                <w:color w:val="000000"/>
                <w:lang w:val="en-GB" w:eastAsia="nl-NL"/>
              </w:rPr>
            </w:pPr>
            <w:r w:rsidRPr="0075583B">
              <w:rPr>
                <w:rFonts w:ascii="Arial" w:eastAsia="Times New Roman" w:hAnsi="Arial" w:cs="Arial"/>
                <w:color w:val="000000"/>
                <w:lang w:val="en-GB" w:eastAsia="nl-NL"/>
              </w:rPr>
              <w:t>FAT</w:t>
            </w:r>
          </w:p>
        </w:tc>
        <w:tc>
          <w:tcPr>
            <w:tcW w:w="299" w:type="dxa"/>
            <w:tcBorders>
              <w:top w:val="single" w:sz="4" w:space="0" w:color="auto"/>
              <w:left w:val="nil"/>
              <w:bottom w:val="nil"/>
              <w:right w:val="nil"/>
            </w:tcBorders>
            <w:shd w:val="clear" w:color="auto" w:fill="auto"/>
            <w:noWrap/>
            <w:vAlign w:val="bottom"/>
            <w:hideMark/>
          </w:tcPr>
          <w:p w:rsidR="004D3F76" w:rsidRPr="0075583B" w:rsidRDefault="00E87AE1"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73</w:t>
            </w:r>
          </w:p>
        </w:tc>
        <w:tc>
          <w:tcPr>
            <w:tcW w:w="737" w:type="dxa"/>
            <w:tcBorders>
              <w:top w:val="single" w:sz="4" w:space="0" w:color="auto"/>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8,800</w:t>
            </w:r>
          </w:p>
        </w:tc>
        <w:tc>
          <w:tcPr>
            <w:tcW w:w="817" w:type="dxa"/>
            <w:tcBorders>
              <w:top w:val="single" w:sz="4" w:space="0" w:color="auto"/>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5,895</w:t>
            </w:r>
          </w:p>
        </w:tc>
        <w:tc>
          <w:tcPr>
            <w:tcW w:w="1454" w:type="dxa"/>
            <w:tcBorders>
              <w:top w:val="single" w:sz="4" w:space="0" w:color="auto"/>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6,959</w:t>
            </w:r>
          </w:p>
        </w:tc>
        <w:tc>
          <w:tcPr>
            <w:tcW w:w="1027" w:type="dxa"/>
            <w:tcBorders>
              <w:top w:val="single" w:sz="4" w:space="0" w:color="auto"/>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753</w:t>
            </w:r>
          </w:p>
        </w:tc>
        <w:tc>
          <w:tcPr>
            <w:tcW w:w="1066" w:type="dxa"/>
            <w:tcBorders>
              <w:top w:val="single" w:sz="4" w:space="0" w:color="auto"/>
              <w:left w:val="nil"/>
              <w:bottom w:val="nil"/>
              <w:right w:val="single" w:sz="4" w:space="0" w:color="auto"/>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25,835</w:t>
            </w:r>
          </w:p>
        </w:tc>
      </w:tr>
      <w:tr w:rsidR="004D3F76" w:rsidRPr="0075583B" w:rsidTr="004D3F76">
        <w:trPr>
          <w:trHeight w:val="300"/>
        </w:trPr>
        <w:tc>
          <w:tcPr>
            <w:tcW w:w="3280" w:type="dxa"/>
            <w:tcBorders>
              <w:top w:val="nil"/>
              <w:left w:val="single" w:sz="4" w:space="0" w:color="auto"/>
              <w:bottom w:val="nil"/>
              <w:right w:val="single" w:sz="4" w:space="0" w:color="auto"/>
            </w:tcBorders>
            <w:shd w:val="clear" w:color="auto" w:fill="auto"/>
            <w:vAlign w:val="bottom"/>
            <w:hideMark/>
          </w:tcPr>
          <w:p w:rsidR="004D3F76" w:rsidRPr="0075583B" w:rsidRDefault="004D3F76" w:rsidP="003364D1">
            <w:pPr>
              <w:spacing w:after="0" w:line="240" w:lineRule="auto"/>
              <w:ind w:firstLine="0"/>
              <w:rPr>
                <w:rFonts w:ascii="Arial" w:eastAsia="Times New Roman" w:hAnsi="Arial" w:cs="Arial"/>
                <w:color w:val="000000"/>
                <w:lang w:val="en-GB" w:eastAsia="nl-NL"/>
              </w:rPr>
            </w:pPr>
            <w:r w:rsidRPr="0075583B">
              <w:rPr>
                <w:rFonts w:ascii="Arial" w:eastAsia="Times New Roman" w:hAnsi="Arial" w:cs="Arial"/>
                <w:color w:val="000000"/>
                <w:lang w:val="en-GB" w:eastAsia="nl-NL"/>
              </w:rPr>
              <w:t xml:space="preserve">Corporate tax rate </w:t>
            </w:r>
          </w:p>
        </w:tc>
        <w:tc>
          <w:tcPr>
            <w:tcW w:w="299" w:type="dxa"/>
            <w:tcBorders>
              <w:top w:val="nil"/>
              <w:left w:val="nil"/>
              <w:bottom w:val="nil"/>
              <w:right w:val="nil"/>
            </w:tcBorders>
            <w:shd w:val="clear" w:color="auto" w:fill="auto"/>
            <w:noWrap/>
            <w:vAlign w:val="bottom"/>
            <w:hideMark/>
          </w:tcPr>
          <w:p w:rsidR="004D3F76" w:rsidRPr="0075583B" w:rsidRDefault="00E87AE1"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73</w:t>
            </w:r>
          </w:p>
        </w:tc>
        <w:tc>
          <w:tcPr>
            <w:tcW w:w="73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24.76</w:t>
            </w:r>
          </w:p>
        </w:tc>
        <w:tc>
          <w:tcPr>
            <w:tcW w:w="81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25.75</w:t>
            </w:r>
          </w:p>
        </w:tc>
        <w:tc>
          <w:tcPr>
            <w:tcW w:w="1454"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7.05</w:t>
            </w:r>
          </w:p>
        </w:tc>
        <w:tc>
          <w:tcPr>
            <w:tcW w:w="102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10.00</w:t>
            </w:r>
          </w:p>
        </w:tc>
        <w:tc>
          <w:tcPr>
            <w:tcW w:w="1066" w:type="dxa"/>
            <w:tcBorders>
              <w:top w:val="nil"/>
              <w:left w:val="nil"/>
              <w:bottom w:val="nil"/>
              <w:right w:val="single" w:sz="4" w:space="0" w:color="auto"/>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39.63</w:t>
            </w:r>
          </w:p>
        </w:tc>
      </w:tr>
      <w:tr w:rsidR="004D3F76" w:rsidRPr="0075583B" w:rsidTr="004D3F76">
        <w:trPr>
          <w:trHeight w:val="300"/>
        </w:trPr>
        <w:tc>
          <w:tcPr>
            <w:tcW w:w="3280" w:type="dxa"/>
            <w:tcBorders>
              <w:top w:val="nil"/>
              <w:left w:val="single" w:sz="4" w:space="0" w:color="auto"/>
              <w:bottom w:val="nil"/>
              <w:right w:val="single" w:sz="4" w:space="0" w:color="auto"/>
            </w:tcBorders>
            <w:shd w:val="clear" w:color="auto" w:fill="auto"/>
            <w:vAlign w:val="bottom"/>
            <w:hideMark/>
          </w:tcPr>
          <w:p w:rsidR="004D3F76" w:rsidRPr="0075583B" w:rsidRDefault="004D3F76" w:rsidP="003364D1">
            <w:pPr>
              <w:spacing w:after="0" w:line="240" w:lineRule="auto"/>
              <w:ind w:firstLine="0"/>
              <w:rPr>
                <w:rFonts w:ascii="Arial" w:eastAsia="Times New Roman" w:hAnsi="Arial" w:cs="Arial"/>
                <w:color w:val="000000"/>
                <w:lang w:val="en-GB" w:eastAsia="nl-NL"/>
              </w:rPr>
            </w:pPr>
            <w:r w:rsidRPr="0075583B">
              <w:rPr>
                <w:rFonts w:ascii="Arial" w:eastAsia="Times New Roman" w:hAnsi="Arial" w:cs="Arial"/>
                <w:color w:val="000000"/>
                <w:lang w:val="en-GB" w:eastAsia="nl-NL"/>
              </w:rPr>
              <w:t xml:space="preserve">GDP </w:t>
            </w:r>
          </w:p>
        </w:tc>
        <w:tc>
          <w:tcPr>
            <w:tcW w:w="299" w:type="dxa"/>
            <w:tcBorders>
              <w:top w:val="nil"/>
              <w:left w:val="nil"/>
              <w:bottom w:val="nil"/>
              <w:right w:val="nil"/>
            </w:tcBorders>
            <w:shd w:val="clear" w:color="auto" w:fill="auto"/>
            <w:noWrap/>
            <w:vAlign w:val="bottom"/>
            <w:hideMark/>
          </w:tcPr>
          <w:p w:rsidR="004D3F76" w:rsidRPr="0075583B" w:rsidRDefault="00E87AE1"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73</w:t>
            </w:r>
          </w:p>
        </w:tc>
        <w:tc>
          <w:tcPr>
            <w:tcW w:w="73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760.08</w:t>
            </w:r>
          </w:p>
        </w:tc>
        <w:tc>
          <w:tcPr>
            <w:tcW w:w="81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311.27</w:t>
            </w:r>
          </w:p>
        </w:tc>
        <w:tc>
          <w:tcPr>
            <w:tcW w:w="1454"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981.57</w:t>
            </w:r>
          </w:p>
        </w:tc>
        <w:tc>
          <w:tcPr>
            <w:tcW w:w="102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16.81</w:t>
            </w:r>
          </w:p>
        </w:tc>
        <w:tc>
          <w:tcPr>
            <w:tcW w:w="1066" w:type="dxa"/>
            <w:tcBorders>
              <w:top w:val="nil"/>
              <w:left w:val="nil"/>
              <w:bottom w:val="nil"/>
              <w:right w:val="single" w:sz="4" w:space="0" w:color="auto"/>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3623.69</w:t>
            </w:r>
          </w:p>
        </w:tc>
      </w:tr>
      <w:tr w:rsidR="004D3F76" w:rsidRPr="0075583B" w:rsidTr="004D3F76">
        <w:trPr>
          <w:trHeight w:val="300"/>
        </w:trPr>
        <w:tc>
          <w:tcPr>
            <w:tcW w:w="3280" w:type="dxa"/>
            <w:tcBorders>
              <w:top w:val="nil"/>
              <w:left w:val="single" w:sz="4" w:space="0" w:color="auto"/>
              <w:bottom w:val="nil"/>
              <w:right w:val="single" w:sz="4" w:space="0" w:color="auto"/>
            </w:tcBorders>
            <w:shd w:val="clear" w:color="auto" w:fill="auto"/>
            <w:vAlign w:val="bottom"/>
            <w:hideMark/>
          </w:tcPr>
          <w:p w:rsidR="004D3F76" w:rsidRPr="0075583B" w:rsidRDefault="004D3F76" w:rsidP="003364D1">
            <w:pPr>
              <w:spacing w:after="0" w:line="240" w:lineRule="auto"/>
              <w:ind w:firstLine="0"/>
              <w:rPr>
                <w:rFonts w:ascii="Arial" w:eastAsia="Times New Roman" w:hAnsi="Arial" w:cs="Arial"/>
                <w:color w:val="000000"/>
                <w:lang w:val="en-GB" w:eastAsia="nl-NL"/>
              </w:rPr>
            </w:pPr>
            <w:r w:rsidRPr="0075583B">
              <w:rPr>
                <w:rFonts w:ascii="Arial" w:eastAsia="Times New Roman" w:hAnsi="Arial" w:cs="Arial"/>
                <w:color w:val="000000"/>
                <w:lang w:val="en-GB" w:eastAsia="nl-NL"/>
              </w:rPr>
              <w:t>Compensation level (hourly)</w:t>
            </w:r>
          </w:p>
        </w:tc>
        <w:tc>
          <w:tcPr>
            <w:tcW w:w="299" w:type="dxa"/>
            <w:tcBorders>
              <w:top w:val="nil"/>
              <w:left w:val="nil"/>
              <w:bottom w:val="nil"/>
              <w:right w:val="nil"/>
            </w:tcBorders>
            <w:shd w:val="clear" w:color="auto" w:fill="auto"/>
            <w:noWrap/>
            <w:vAlign w:val="bottom"/>
            <w:hideMark/>
          </w:tcPr>
          <w:p w:rsidR="004D3F76" w:rsidRPr="0075583B" w:rsidRDefault="00E87AE1"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73</w:t>
            </w:r>
          </w:p>
        </w:tc>
        <w:tc>
          <w:tcPr>
            <w:tcW w:w="73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16.12</w:t>
            </w:r>
          </w:p>
        </w:tc>
        <w:tc>
          <w:tcPr>
            <w:tcW w:w="81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18.29</w:t>
            </w:r>
          </w:p>
        </w:tc>
        <w:tc>
          <w:tcPr>
            <w:tcW w:w="1454"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11.17</w:t>
            </w:r>
          </w:p>
        </w:tc>
        <w:tc>
          <w:tcPr>
            <w:tcW w:w="102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1.15</w:t>
            </w:r>
          </w:p>
        </w:tc>
        <w:tc>
          <w:tcPr>
            <w:tcW w:w="1066" w:type="dxa"/>
            <w:tcBorders>
              <w:top w:val="nil"/>
              <w:left w:val="nil"/>
              <w:bottom w:val="nil"/>
              <w:right w:val="single" w:sz="4" w:space="0" w:color="auto"/>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49.53</w:t>
            </w:r>
          </w:p>
        </w:tc>
      </w:tr>
      <w:tr w:rsidR="004D3F76" w:rsidRPr="0075583B" w:rsidTr="004D3F76">
        <w:trPr>
          <w:trHeight w:val="300"/>
        </w:trPr>
        <w:tc>
          <w:tcPr>
            <w:tcW w:w="3280" w:type="dxa"/>
            <w:tcBorders>
              <w:top w:val="nil"/>
              <w:left w:val="single" w:sz="4" w:space="0" w:color="auto"/>
              <w:bottom w:val="nil"/>
              <w:right w:val="single" w:sz="4" w:space="0" w:color="auto"/>
            </w:tcBorders>
            <w:shd w:val="clear" w:color="auto" w:fill="auto"/>
            <w:vAlign w:val="bottom"/>
            <w:hideMark/>
          </w:tcPr>
          <w:p w:rsidR="004D3F76" w:rsidRPr="0075583B" w:rsidRDefault="003E3BE2" w:rsidP="003364D1">
            <w:pPr>
              <w:spacing w:after="0" w:line="240" w:lineRule="auto"/>
              <w:ind w:firstLine="0"/>
              <w:rPr>
                <w:rFonts w:ascii="Arial" w:eastAsia="Times New Roman" w:hAnsi="Arial" w:cs="Arial"/>
                <w:color w:val="000000"/>
                <w:lang w:val="en-GB" w:eastAsia="nl-NL"/>
              </w:rPr>
            </w:pPr>
            <w:r w:rsidRPr="0075583B">
              <w:rPr>
                <w:rFonts w:ascii="Arial" w:eastAsia="Times New Roman" w:hAnsi="Arial" w:cs="Arial"/>
                <w:color w:val="000000"/>
                <w:lang w:val="en-GB" w:eastAsia="nl-NL"/>
              </w:rPr>
              <w:t>Labour</w:t>
            </w:r>
            <w:r w:rsidR="004D3F76" w:rsidRPr="0075583B">
              <w:rPr>
                <w:rFonts w:ascii="Arial" w:eastAsia="Times New Roman" w:hAnsi="Arial" w:cs="Arial"/>
                <w:color w:val="000000"/>
                <w:lang w:val="en-GB" w:eastAsia="nl-NL"/>
              </w:rPr>
              <w:t xml:space="preserve"> productivity</w:t>
            </w:r>
          </w:p>
        </w:tc>
        <w:tc>
          <w:tcPr>
            <w:tcW w:w="299" w:type="dxa"/>
            <w:tcBorders>
              <w:top w:val="nil"/>
              <w:left w:val="nil"/>
              <w:bottom w:val="nil"/>
              <w:right w:val="nil"/>
            </w:tcBorders>
            <w:shd w:val="clear" w:color="auto" w:fill="auto"/>
            <w:noWrap/>
            <w:vAlign w:val="bottom"/>
            <w:hideMark/>
          </w:tcPr>
          <w:p w:rsidR="004D3F76" w:rsidRPr="0075583B" w:rsidRDefault="00E87AE1"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73</w:t>
            </w:r>
          </w:p>
        </w:tc>
        <w:tc>
          <w:tcPr>
            <w:tcW w:w="73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35.77</w:t>
            </w:r>
          </w:p>
        </w:tc>
        <w:tc>
          <w:tcPr>
            <w:tcW w:w="81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40.82</w:t>
            </w:r>
          </w:p>
        </w:tc>
        <w:tc>
          <w:tcPr>
            <w:tcW w:w="1454"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11.84</w:t>
            </w:r>
          </w:p>
        </w:tc>
        <w:tc>
          <w:tcPr>
            <w:tcW w:w="102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11.99</w:t>
            </w:r>
          </w:p>
        </w:tc>
        <w:tc>
          <w:tcPr>
            <w:tcW w:w="1066" w:type="dxa"/>
            <w:tcBorders>
              <w:top w:val="nil"/>
              <w:left w:val="nil"/>
              <w:bottom w:val="nil"/>
              <w:right w:val="single" w:sz="4" w:space="0" w:color="auto"/>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53.39</w:t>
            </w:r>
          </w:p>
        </w:tc>
      </w:tr>
      <w:tr w:rsidR="004D3F76" w:rsidRPr="0075583B" w:rsidTr="004D3F76">
        <w:trPr>
          <w:trHeight w:val="600"/>
        </w:trPr>
        <w:tc>
          <w:tcPr>
            <w:tcW w:w="3280" w:type="dxa"/>
            <w:tcBorders>
              <w:top w:val="nil"/>
              <w:left w:val="single" w:sz="4" w:space="0" w:color="auto"/>
              <w:bottom w:val="nil"/>
              <w:right w:val="single" w:sz="4" w:space="0" w:color="auto"/>
            </w:tcBorders>
            <w:shd w:val="clear" w:color="auto" w:fill="auto"/>
            <w:vAlign w:val="bottom"/>
            <w:hideMark/>
          </w:tcPr>
          <w:p w:rsidR="004D3F76" w:rsidRPr="0075583B" w:rsidRDefault="004D3F76" w:rsidP="003364D1">
            <w:pPr>
              <w:spacing w:after="0" w:line="240" w:lineRule="auto"/>
              <w:ind w:firstLine="0"/>
              <w:rPr>
                <w:rFonts w:ascii="Arial" w:eastAsia="Times New Roman" w:hAnsi="Arial" w:cs="Arial"/>
                <w:color w:val="000000"/>
                <w:lang w:val="en-GB" w:eastAsia="nl-NL"/>
              </w:rPr>
            </w:pPr>
            <w:r w:rsidRPr="0075583B">
              <w:rPr>
                <w:rFonts w:ascii="Arial" w:eastAsia="Times New Roman" w:hAnsi="Arial" w:cs="Arial"/>
                <w:color w:val="000000"/>
                <w:lang w:val="en-GB" w:eastAsia="nl-NL"/>
              </w:rPr>
              <w:t xml:space="preserve">Skilled </w:t>
            </w:r>
            <w:r w:rsidR="003E3BE2" w:rsidRPr="0075583B">
              <w:rPr>
                <w:rFonts w:ascii="Arial" w:eastAsia="Times New Roman" w:hAnsi="Arial" w:cs="Arial"/>
                <w:color w:val="000000"/>
                <w:lang w:val="en-GB" w:eastAsia="nl-NL"/>
              </w:rPr>
              <w:t>labour</w:t>
            </w:r>
            <w:r w:rsidRPr="0075583B">
              <w:rPr>
                <w:rFonts w:ascii="Arial" w:eastAsia="Times New Roman" w:hAnsi="Arial" w:cs="Arial"/>
                <w:color w:val="000000"/>
                <w:lang w:val="en-GB" w:eastAsia="nl-NL"/>
              </w:rPr>
              <w:t xml:space="preserve"> is readily available</w:t>
            </w:r>
          </w:p>
        </w:tc>
        <w:tc>
          <w:tcPr>
            <w:tcW w:w="299" w:type="dxa"/>
            <w:tcBorders>
              <w:top w:val="nil"/>
              <w:left w:val="nil"/>
              <w:bottom w:val="nil"/>
              <w:right w:val="nil"/>
            </w:tcBorders>
            <w:shd w:val="clear" w:color="auto" w:fill="auto"/>
            <w:noWrap/>
            <w:vAlign w:val="bottom"/>
            <w:hideMark/>
          </w:tcPr>
          <w:p w:rsidR="004D3F76" w:rsidRPr="0075583B" w:rsidRDefault="00E87AE1"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73</w:t>
            </w:r>
          </w:p>
        </w:tc>
        <w:tc>
          <w:tcPr>
            <w:tcW w:w="73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5.37</w:t>
            </w:r>
          </w:p>
        </w:tc>
        <w:tc>
          <w:tcPr>
            <w:tcW w:w="81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5.31</w:t>
            </w:r>
          </w:p>
        </w:tc>
        <w:tc>
          <w:tcPr>
            <w:tcW w:w="1454"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1.16</w:t>
            </w:r>
          </w:p>
        </w:tc>
        <w:tc>
          <w:tcPr>
            <w:tcW w:w="102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2.25</w:t>
            </w:r>
          </w:p>
        </w:tc>
        <w:tc>
          <w:tcPr>
            <w:tcW w:w="1066" w:type="dxa"/>
            <w:tcBorders>
              <w:top w:val="nil"/>
              <w:left w:val="nil"/>
              <w:bottom w:val="nil"/>
              <w:right w:val="single" w:sz="4" w:space="0" w:color="auto"/>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7.92</w:t>
            </w:r>
          </w:p>
        </w:tc>
      </w:tr>
      <w:tr w:rsidR="004D3F76" w:rsidRPr="0075583B" w:rsidTr="004D3F76">
        <w:trPr>
          <w:trHeight w:val="600"/>
        </w:trPr>
        <w:tc>
          <w:tcPr>
            <w:tcW w:w="3280" w:type="dxa"/>
            <w:tcBorders>
              <w:top w:val="nil"/>
              <w:left w:val="single" w:sz="4" w:space="0" w:color="auto"/>
              <w:bottom w:val="nil"/>
              <w:right w:val="single" w:sz="4" w:space="0" w:color="auto"/>
            </w:tcBorders>
            <w:shd w:val="clear" w:color="auto" w:fill="auto"/>
            <w:vAlign w:val="bottom"/>
            <w:hideMark/>
          </w:tcPr>
          <w:p w:rsidR="004D3F76" w:rsidRPr="0075583B" w:rsidRDefault="004D3F76" w:rsidP="003364D1">
            <w:pPr>
              <w:spacing w:after="0" w:line="240" w:lineRule="auto"/>
              <w:ind w:firstLine="0"/>
              <w:rPr>
                <w:rFonts w:ascii="Arial" w:eastAsia="Times New Roman" w:hAnsi="Arial" w:cs="Arial"/>
                <w:color w:val="000000"/>
                <w:lang w:val="en-GB" w:eastAsia="nl-NL"/>
              </w:rPr>
            </w:pPr>
            <w:r w:rsidRPr="0075583B">
              <w:rPr>
                <w:rFonts w:ascii="Arial" w:eastAsia="Times New Roman" w:hAnsi="Arial" w:cs="Arial"/>
                <w:color w:val="000000"/>
                <w:lang w:val="en-GB" w:eastAsia="nl-NL"/>
              </w:rPr>
              <w:t>University education importance</w:t>
            </w:r>
          </w:p>
        </w:tc>
        <w:tc>
          <w:tcPr>
            <w:tcW w:w="299" w:type="dxa"/>
            <w:tcBorders>
              <w:top w:val="nil"/>
              <w:left w:val="nil"/>
              <w:bottom w:val="nil"/>
              <w:right w:val="nil"/>
            </w:tcBorders>
            <w:shd w:val="clear" w:color="auto" w:fill="auto"/>
            <w:noWrap/>
            <w:vAlign w:val="bottom"/>
            <w:hideMark/>
          </w:tcPr>
          <w:p w:rsidR="004D3F76" w:rsidRPr="0075583B" w:rsidRDefault="00E87AE1"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73</w:t>
            </w:r>
          </w:p>
        </w:tc>
        <w:tc>
          <w:tcPr>
            <w:tcW w:w="73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5.52</w:t>
            </w:r>
          </w:p>
        </w:tc>
        <w:tc>
          <w:tcPr>
            <w:tcW w:w="81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5.38</w:t>
            </w:r>
          </w:p>
        </w:tc>
        <w:tc>
          <w:tcPr>
            <w:tcW w:w="1454"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1.40</w:t>
            </w:r>
          </w:p>
        </w:tc>
        <w:tc>
          <w:tcPr>
            <w:tcW w:w="102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2.50</w:t>
            </w:r>
          </w:p>
        </w:tc>
        <w:tc>
          <w:tcPr>
            <w:tcW w:w="1066" w:type="dxa"/>
            <w:tcBorders>
              <w:top w:val="nil"/>
              <w:left w:val="nil"/>
              <w:bottom w:val="nil"/>
              <w:right w:val="single" w:sz="4" w:space="0" w:color="auto"/>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8.13</w:t>
            </w:r>
          </w:p>
        </w:tc>
      </w:tr>
      <w:tr w:rsidR="004D3F76" w:rsidRPr="0075583B" w:rsidTr="004D3F76">
        <w:trPr>
          <w:trHeight w:val="600"/>
        </w:trPr>
        <w:tc>
          <w:tcPr>
            <w:tcW w:w="3280" w:type="dxa"/>
            <w:tcBorders>
              <w:top w:val="nil"/>
              <w:left w:val="single" w:sz="4" w:space="0" w:color="auto"/>
              <w:bottom w:val="nil"/>
              <w:right w:val="single" w:sz="4" w:space="0" w:color="auto"/>
            </w:tcBorders>
            <w:shd w:val="clear" w:color="auto" w:fill="auto"/>
            <w:vAlign w:val="bottom"/>
            <w:hideMark/>
          </w:tcPr>
          <w:p w:rsidR="004D3F76" w:rsidRPr="0075583B" w:rsidRDefault="004D3F76" w:rsidP="003364D1">
            <w:pPr>
              <w:spacing w:after="0" w:line="240" w:lineRule="auto"/>
              <w:ind w:firstLine="0"/>
              <w:rPr>
                <w:rFonts w:ascii="Arial" w:eastAsia="Times New Roman" w:hAnsi="Arial" w:cs="Arial"/>
                <w:color w:val="000000"/>
                <w:lang w:val="en-GB" w:eastAsia="nl-NL"/>
              </w:rPr>
            </w:pPr>
            <w:r w:rsidRPr="0075583B">
              <w:rPr>
                <w:rFonts w:ascii="Arial" w:eastAsia="Times New Roman" w:hAnsi="Arial" w:cs="Arial"/>
                <w:color w:val="000000"/>
                <w:lang w:val="en-GB" w:eastAsia="nl-NL"/>
              </w:rPr>
              <w:t xml:space="preserve">Persons with tertiary education </w:t>
            </w:r>
          </w:p>
        </w:tc>
        <w:tc>
          <w:tcPr>
            <w:tcW w:w="299" w:type="dxa"/>
            <w:tcBorders>
              <w:top w:val="nil"/>
              <w:left w:val="nil"/>
              <w:bottom w:val="nil"/>
              <w:right w:val="nil"/>
            </w:tcBorders>
            <w:shd w:val="clear" w:color="auto" w:fill="auto"/>
            <w:noWrap/>
            <w:vAlign w:val="bottom"/>
            <w:hideMark/>
          </w:tcPr>
          <w:p w:rsidR="004D3F76" w:rsidRPr="0075583B" w:rsidRDefault="00E87AE1"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73</w:t>
            </w:r>
          </w:p>
        </w:tc>
        <w:tc>
          <w:tcPr>
            <w:tcW w:w="73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21.18</w:t>
            </w:r>
          </w:p>
        </w:tc>
        <w:tc>
          <w:tcPr>
            <w:tcW w:w="81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21.85</w:t>
            </w:r>
          </w:p>
        </w:tc>
        <w:tc>
          <w:tcPr>
            <w:tcW w:w="1454"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6.73</w:t>
            </w:r>
          </w:p>
        </w:tc>
        <w:tc>
          <w:tcPr>
            <w:tcW w:w="102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9.60</w:t>
            </w:r>
          </w:p>
        </w:tc>
        <w:tc>
          <w:tcPr>
            <w:tcW w:w="1066" w:type="dxa"/>
            <w:tcBorders>
              <w:top w:val="nil"/>
              <w:left w:val="nil"/>
              <w:bottom w:val="nil"/>
              <w:right w:val="single" w:sz="4" w:space="0" w:color="auto"/>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31.60</w:t>
            </w:r>
          </w:p>
        </w:tc>
      </w:tr>
      <w:tr w:rsidR="004D3F76" w:rsidRPr="0075583B" w:rsidTr="004D3F76">
        <w:trPr>
          <w:trHeight w:val="600"/>
        </w:trPr>
        <w:tc>
          <w:tcPr>
            <w:tcW w:w="3280" w:type="dxa"/>
            <w:tcBorders>
              <w:top w:val="nil"/>
              <w:left w:val="single" w:sz="4" w:space="0" w:color="auto"/>
              <w:bottom w:val="nil"/>
              <w:right w:val="single" w:sz="4" w:space="0" w:color="auto"/>
            </w:tcBorders>
            <w:shd w:val="clear" w:color="auto" w:fill="auto"/>
            <w:vAlign w:val="bottom"/>
            <w:hideMark/>
          </w:tcPr>
          <w:p w:rsidR="004D3F76" w:rsidRPr="0075583B" w:rsidRDefault="004D3F76" w:rsidP="003364D1">
            <w:pPr>
              <w:spacing w:after="0" w:line="240" w:lineRule="auto"/>
              <w:ind w:firstLine="0"/>
              <w:rPr>
                <w:rFonts w:ascii="Arial" w:eastAsia="Times New Roman" w:hAnsi="Arial" w:cs="Arial"/>
                <w:color w:val="000000"/>
                <w:lang w:val="en-GB" w:eastAsia="nl-NL"/>
              </w:rPr>
            </w:pPr>
            <w:r w:rsidRPr="0075583B">
              <w:rPr>
                <w:rFonts w:ascii="Arial" w:eastAsia="Times New Roman" w:hAnsi="Arial" w:cs="Arial"/>
                <w:color w:val="000000"/>
                <w:lang w:val="en-GB" w:eastAsia="nl-NL"/>
              </w:rPr>
              <w:t>Number of foreign languages known (self-reported)</w:t>
            </w:r>
          </w:p>
        </w:tc>
        <w:tc>
          <w:tcPr>
            <w:tcW w:w="299" w:type="dxa"/>
            <w:tcBorders>
              <w:top w:val="nil"/>
              <w:left w:val="nil"/>
              <w:bottom w:val="nil"/>
              <w:right w:val="nil"/>
            </w:tcBorders>
            <w:shd w:val="clear" w:color="auto" w:fill="auto"/>
            <w:noWrap/>
            <w:vAlign w:val="bottom"/>
            <w:hideMark/>
          </w:tcPr>
          <w:p w:rsidR="004D3F76" w:rsidRPr="0075583B" w:rsidRDefault="00E87AE1"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73</w:t>
            </w:r>
          </w:p>
        </w:tc>
        <w:tc>
          <w:tcPr>
            <w:tcW w:w="73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0.67</w:t>
            </w:r>
          </w:p>
        </w:tc>
        <w:tc>
          <w:tcPr>
            <w:tcW w:w="81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1.00</w:t>
            </w:r>
          </w:p>
        </w:tc>
        <w:tc>
          <w:tcPr>
            <w:tcW w:w="1454"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0.47</w:t>
            </w:r>
          </w:p>
        </w:tc>
        <w:tc>
          <w:tcPr>
            <w:tcW w:w="1027" w:type="dxa"/>
            <w:tcBorders>
              <w:top w:val="nil"/>
              <w:left w:val="nil"/>
              <w:bottom w:val="nil"/>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0.00</w:t>
            </w:r>
          </w:p>
        </w:tc>
        <w:tc>
          <w:tcPr>
            <w:tcW w:w="1066" w:type="dxa"/>
            <w:tcBorders>
              <w:top w:val="nil"/>
              <w:left w:val="nil"/>
              <w:bottom w:val="nil"/>
              <w:right w:val="single" w:sz="4" w:space="0" w:color="auto"/>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1.00</w:t>
            </w:r>
          </w:p>
        </w:tc>
      </w:tr>
      <w:tr w:rsidR="004D3F76" w:rsidRPr="0075583B" w:rsidTr="004D3F76">
        <w:trPr>
          <w:trHeight w:val="600"/>
        </w:trPr>
        <w:tc>
          <w:tcPr>
            <w:tcW w:w="3280" w:type="dxa"/>
            <w:tcBorders>
              <w:top w:val="nil"/>
              <w:left w:val="single" w:sz="4" w:space="0" w:color="auto"/>
              <w:bottom w:val="single" w:sz="4" w:space="0" w:color="auto"/>
              <w:right w:val="single" w:sz="4" w:space="0" w:color="auto"/>
            </w:tcBorders>
            <w:shd w:val="clear" w:color="auto" w:fill="auto"/>
            <w:vAlign w:val="bottom"/>
            <w:hideMark/>
          </w:tcPr>
          <w:p w:rsidR="004D3F76" w:rsidRPr="0075583B" w:rsidRDefault="004D3F76" w:rsidP="003364D1">
            <w:pPr>
              <w:spacing w:after="0" w:line="240" w:lineRule="auto"/>
              <w:ind w:firstLine="0"/>
              <w:rPr>
                <w:rFonts w:ascii="Arial" w:eastAsia="Times New Roman" w:hAnsi="Arial" w:cs="Arial"/>
                <w:color w:val="000000"/>
                <w:lang w:val="en-GB" w:eastAsia="nl-NL"/>
              </w:rPr>
            </w:pPr>
            <w:r w:rsidRPr="0075583B">
              <w:rPr>
                <w:rFonts w:ascii="Arial" w:eastAsia="Times New Roman" w:hAnsi="Arial" w:cs="Arial"/>
                <w:color w:val="000000"/>
                <w:lang w:val="en-GB" w:eastAsia="nl-NL"/>
              </w:rPr>
              <w:t>Language skills are meeting the needs of enterprises</w:t>
            </w:r>
          </w:p>
        </w:tc>
        <w:tc>
          <w:tcPr>
            <w:tcW w:w="299" w:type="dxa"/>
            <w:tcBorders>
              <w:top w:val="nil"/>
              <w:left w:val="nil"/>
              <w:bottom w:val="single" w:sz="4" w:space="0" w:color="auto"/>
              <w:right w:val="nil"/>
            </w:tcBorders>
            <w:shd w:val="clear" w:color="auto" w:fill="auto"/>
            <w:noWrap/>
            <w:vAlign w:val="bottom"/>
            <w:hideMark/>
          </w:tcPr>
          <w:p w:rsidR="004D3F76" w:rsidRPr="0075583B" w:rsidRDefault="00E87AE1"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73</w:t>
            </w:r>
          </w:p>
        </w:tc>
        <w:tc>
          <w:tcPr>
            <w:tcW w:w="737" w:type="dxa"/>
            <w:tcBorders>
              <w:top w:val="nil"/>
              <w:left w:val="nil"/>
              <w:bottom w:val="single" w:sz="4" w:space="0" w:color="auto"/>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5.84</w:t>
            </w:r>
          </w:p>
        </w:tc>
        <w:tc>
          <w:tcPr>
            <w:tcW w:w="817" w:type="dxa"/>
            <w:tcBorders>
              <w:top w:val="nil"/>
              <w:left w:val="nil"/>
              <w:bottom w:val="single" w:sz="4" w:space="0" w:color="auto"/>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5.96</w:t>
            </w:r>
          </w:p>
        </w:tc>
        <w:tc>
          <w:tcPr>
            <w:tcW w:w="1454" w:type="dxa"/>
            <w:tcBorders>
              <w:top w:val="nil"/>
              <w:left w:val="nil"/>
              <w:bottom w:val="single" w:sz="4" w:space="0" w:color="auto"/>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1.79</w:t>
            </w:r>
          </w:p>
        </w:tc>
        <w:tc>
          <w:tcPr>
            <w:tcW w:w="1027" w:type="dxa"/>
            <w:tcBorders>
              <w:top w:val="nil"/>
              <w:left w:val="nil"/>
              <w:bottom w:val="single" w:sz="4" w:space="0" w:color="auto"/>
              <w:right w:val="nil"/>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2.45</w:t>
            </w:r>
          </w:p>
        </w:tc>
        <w:tc>
          <w:tcPr>
            <w:tcW w:w="1066" w:type="dxa"/>
            <w:tcBorders>
              <w:top w:val="nil"/>
              <w:left w:val="nil"/>
              <w:bottom w:val="single" w:sz="4" w:space="0" w:color="auto"/>
              <w:right w:val="single" w:sz="4" w:space="0" w:color="auto"/>
            </w:tcBorders>
            <w:shd w:val="clear" w:color="auto" w:fill="auto"/>
            <w:noWrap/>
            <w:vAlign w:val="bottom"/>
            <w:hideMark/>
          </w:tcPr>
          <w:p w:rsidR="004D3F76" w:rsidRPr="0075583B" w:rsidRDefault="004D3F76" w:rsidP="00D317CA">
            <w:pPr>
              <w:spacing w:after="0" w:line="240" w:lineRule="auto"/>
              <w:ind w:firstLine="0"/>
              <w:jc w:val="both"/>
              <w:rPr>
                <w:rFonts w:ascii="Arial" w:eastAsia="Times New Roman" w:hAnsi="Arial" w:cs="Arial"/>
                <w:color w:val="000000"/>
                <w:lang w:val="en-GB" w:eastAsia="nl-NL"/>
              </w:rPr>
            </w:pPr>
            <w:r w:rsidRPr="0075583B">
              <w:rPr>
                <w:rFonts w:ascii="Arial" w:eastAsia="Times New Roman" w:hAnsi="Arial" w:cs="Arial"/>
                <w:color w:val="000000"/>
                <w:lang w:val="en-GB" w:eastAsia="nl-NL"/>
              </w:rPr>
              <w:t>8.72</w:t>
            </w:r>
          </w:p>
        </w:tc>
      </w:tr>
    </w:tbl>
    <w:p w:rsidR="0058436F" w:rsidRPr="0075583B" w:rsidRDefault="0058436F" w:rsidP="00D317CA">
      <w:pPr>
        <w:spacing w:line="360" w:lineRule="auto"/>
        <w:ind w:firstLine="0"/>
        <w:jc w:val="both"/>
        <w:rPr>
          <w:rFonts w:ascii="Times New Roman" w:eastAsiaTheme="minorEastAsia" w:hAnsi="Times New Roman" w:cs="Times New Roman"/>
          <w:sz w:val="24"/>
          <w:szCs w:val="24"/>
          <w:lang w:val="en-GB"/>
        </w:rPr>
      </w:pPr>
    </w:p>
    <w:p w:rsidR="00F84403" w:rsidRPr="0075583B" w:rsidRDefault="00F84403" w:rsidP="00D317CA">
      <w:pPr>
        <w:jc w:val="both"/>
        <w:rPr>
          <w:rFonts w:ascii="Times New Roman" w:eastAsiaTheme="minorEastAsia" w:hAnsi="Times New Roman" w:cs="Times New Roman"/>
          <w:sz w:val="24"/>
          <w:szCs w:val="24"/>
          <w:lang w:val="en-GB"/>
        </w:rPr>
      </w:pPr>
      <w:r w:rsidRPr="0075583B">
        <w:rPr>
          <w:rFonts w:ascii="Times New Roman" w:eastAsiaTheme="minorEastAsia" w:hAnsi="Times New Roman" w:cs="Times New Roman"/>
          <w:sz w:val="24"/>
          <w:szCs w:val="24"/>
          <w:lang w:val="en-GB"/>
        </w:rPr>
        <w:br w:type="page"/>
      </w:r>
    </w:p>
    <w:tbl>
      <w:tblPr>
        <w:tblpPr w:leftFromText="180" w:rightFromText="180" w:horzAnchor="margin" w:tblpY="-1105"/>
        <w:tblW w:w="9108" w:type="dxa"/>
        <w:tblLook w:val="04A0"/>
      </w:tblPr>
      <w:tblGrid>
        <w:gridCol w:w="926"/>
        <w:gridCol w:w="2422"/>
        <w:gridCol w:w="821"/>
        <w:gridCol w:w="696"/>
        <w:gridCol w:w="696"/>
        <w:gridCol w:w="448"/>
        <w:gridCol w:w="630"/>
        <w:gridCol w:w="767"/>
        <w:gridCol w:w="892"/>
        <w:gridCol w:w="810"/>
      </w:tblGrid>
      <w:tr w:rsidR="00F84403" w:rsidRPr="00995D23" w:rsidTr="00C63987">
        <w:trPr>
          <w:trHeight w:val="315"/>
        </w:trPr>
        <w:tc>
          <w:tcPr>
            <w:tcW w:w="9108" w:type="dxa"/>
            <w:gridSpan w:val="10"/>
            <w:tcBorders>
              <w:top w:val="nil"/>
              <w:left w:val="nil"/>
              <w:bottom w:val="nil"/>
              <w:right w:val="nil"/>
            </w:tcBorders>
            <w:shd w:val="clear" w:color="auto" w:fill="auto"/>
            <w:vAlign w:val="bottom"/>
            <w:hideMark/>
          </w:tcPr>
          <w:p w:rsidR="00F84403" w:rsidRPr="0075583B" w:rsidRDefault="00F84403" w:rsidP="00D317CA">
            <w:pPr>
              <w:spacing w:after="0" w:line="240" w:lineRule="auto"/>
              <w:ind w:firstLine="0"/>
              <w:jc w:val="both"/>
              <w:rPr>
                <w:rFonts w:ascii="Arial" w:eastAsia="Times New Roman" w:hAnsi="Arial" w:cs="Arial"/>
                <w:b/>
                <w:bCs/>
                <w:sz w:val="20"/>
                <w:szCs w:val="20"/>
                <w:lang w:val="en-GB"/>
              </w:rPr>
            </w:pPr>
            <w:r w:rsidRPr="0075583B">
              <w:rPr>
                <w:rFonts w:ascii="Arial" w:eastAsia="Times New Roman" w:hAnsi="Arial" w:cs="Arial"/>
                <w:b/>
                <w:bCs/>
                <w:sz w:val="20"/>
                <w:szCs w:val="20"/>
                <w:lang w:val="en-GB"/>
              </w:rPr>
              <w:lastRenderedPageBreak/>
              <w:t>Table 4: Results of Binary Logistic Regression</w:t>
            </w:r>
          </w:p>
        </w:tc>
      </w:tr>
      <w:tr w:rsidR="00F84403" w:rsidRPr="0075583B" w:rsidTr="00C63987">
        <w:trPr>
          <w:trHeight w:val="315"/>
        </w:trPr>
        <w:tc>
          <w:tcPr>
            <w:tcW w:w="3348" w:type="dxa"/>
            <w:gridSpan w:val="2"/>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F84403" w:rsidRPr="0075583B" w:rsidRDefault="00F84403"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xml:space="preserve"> </w:t>
            </w:r>
          </w:p>
        </w:tc>
        <w:tc>
          <w:tcPr>
            <w:tcW w:w="821" w:type="dxa"/>
            <w:vMerge w:val="restart"/>
            <w:tcBorders>
              <w:top w:val="single" w:sz="8" w:space="0" w:color="000000"/>
              <w:left w:val="single" w:sz="8" w:space="0" w:color="000000"/>
              <w:bottom w:val="single" w:sz="8" w:space="0" w:color="000000"/>
              <w:right w:val="single" w:sz="4" w:space="0" w:color="000000"/>
            </w:tcBorders>
            <w:shd w:val="clear" w:color="auto" w:fill="auto"/>
            <w:vAlign w:val="bottom"/>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B</w:t>
            </w:r>
          </w:p>
        </w:tc>
        <w:tc>
          <w:tcPr>
            <w:tcW w:w="696" w:type="dxa"/>
            <w:vMerge w:val="restart"/>
            <w:tcBorders>
              <w:top w:val="single" w:sz="8" w:space="0" w:color="000000"/>
              <w:left w:val="single" w:sz="4" w:space="0" w:color="000000"/>
              <w:bottom w:val="single" w:sz="8" w:space="0" w:color="000000"/>
              <w:right w:val="single" w:sz="4" w:space="0" w:color="000000"/>
            </w:tcBorders>
            <w:shd w:val="clear" w:color="auto" w:fill="auto"/>
            <w:vAlign w:val="bottom"/>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S.E.</w:t>
            </w:r>
          </w:p>
        </w:tc>
        <w:tc>
          <w:tcPr>
            <w:tcW w:w="696" w:type="dxa"/>
            <w:vMerge w:val="restart"/>
            <w:tcBorders>
              <w:top w:val="single" w:sz="8" w:space="0" w:color="000000"/>
              <w:left w:val="single" w:sz="4" w:space="0" w:color="000000"/>
              <w:bottom w:val="single" w:sz="8" w:space="0" w:color="000000"/>
              <w:right w:val="single" w:sz="4" w:space="0" w:color="000000"/>
            </w:tcBorders>
            <w:shd w:val="clear" w:color="auto" w:fill="auto"/>
            <w:vAlign w:val="bottom"/>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Wald</w:t>
            </w:r>
          </w:p>
        </w:tc>
        <w:tc>
          <w:tcPr>
            <w:tcW w:w="448" w:type="dxa"/>
            <w:vMerge w:val="restart"/>
            <w:tcBorders>
              <w:top w:val="single" w:sz="8" w:space="0" w:color="000000"/>
              <w:left w:val="single" w:sz="4" w:space="0" w:color="000000"/>
              <w:bottom w:val="single" w:sz="8" w:space="0" w:color="000000"/>
              <w:right w:val="single" w:sz="4" w:space="0" w:color="000000"/>
            </w:tcBorders>
            <w:shd w:val="clear" w:color="auto" w:fill="auto"/>
            <w:vAlign w:val="bottom"/>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df</w:t>
            </w:r>
          </w:p>
        </w:tc>
        <w:tc>
          <w:tcPr>
            <w:tcW w:w="630" w:type="dxa"/>
            <w:vMerge w:val="restart"/>
            <w:tcBorders>
              <w:top w:val="single" w:sz="8" w:space="0" w:color="000000"/>
              <w:left w:val="single" w:sz="4" w:space="0" w:color="000000"/>
              <w:bottom w:val="single" w:sz="8" w:space="0" w:color="000000"/>
              <w:right w:val="single" w:sz="4" w:space="0" w:color="000000"/>
            </w:tcBorders>
            <w:shd w:val="clear" w:color="auto" w:fill="auto"/>
            <w:vAlign w:val="bottom"/>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Sig.</w:t>
            </w:r>
          </w:p>
        </w:tc>
        <w:tc>
          <w:tcPr>
            <w:tcW w:w="767" w:type="dxa"/>
            <w:vMerge w:val="restart"/>
            <w:tcBorders>
              <w:top w:val="single" w:sz="8" w:space="0" w:color="000000"/>
              <w:left w:val="single" w:sz="4" w:space="0" w:color="000000"/>
              <w:bottom w:val="single" w:sz="8" w:space="0" w:color="000000"/>
              <w:right w:val="single" w:sz="4" w:space="0" w:color="000000"/>
            </w:tcBorders>
            <w:shd w:val="clear" w:color="auto" w:fill="auto"/>
            <w:vAlign w:val="bottom"/>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Exp(B)</w:t>
            </w:r>
          </w:p>
        </w:tc>
        <w:tc>
          <w:tcPr>
            <w:tcW w:w="1702" w:type="dxa"/>
            <w:gridSpan w:val="2"/>
            <w:tcBorders>
              <w:top w:val="single" w:sz="8" w:space="0" w:color="000000"/>
              <w:left w:val="nil"/>
              <w:bottom w:val="single" w:sz="4" w:space="0" w:color="000000"/>
              <w:right w:val="single" w:sz="8" w:space="0" w:color="000000"/>
            </w:tcBorders>
            <w:shd w:val="clear" w:color="auto" w:fill="auto"/>
            <w:vAlign w:val="bottom"/>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95% C.I.for EXP(B)</w:t>
            </w:r>
          </w:p>
        </w:tc>
      </w:tr>
      <w:tr w:rsidR="00F84403" w:rsidRPr="0075583B" w:rsidTr="00C63987">
        <w:trPr>
          <w:trHeight w:val="300"/>
        </w:trPr>
        <w:tc>
          <w:tcPr>
            <w:tcW w:w="3348" w:type="dxa"/>
            <w:gridSpan w:val="2"/>
            <w:vMerge/>
            <w:tcBorders>
              <w:top w:val="single" w:sz="8" w:space="0" w:color="000000"/>
              <w:left w:val="single" w:sz="8" w:space="0" w:color="000000"/>
              <w:bottom w:val="single" w:sz="8" w:space="0" w:color="000000"/>
              <w:right w:val="single" w:sz="8" w:space="0" w:color="000000"/>
            </w:tcBorders>
            <w:vAlign w:val="center"/>
            <w:hideMark/>
          </w:tcPr>
          <w:p w:rsidR="00F84403" w:rsidRPr="0075583B" w:rsidRDefault="00F84403" w:rsidP="00D317CA">
            <w:pPr>
              <w:spacing w:after="0" w:line="240" w:lineRule="auto"/>
              <w:ind w:firstLine="0"/>
              <w:jc w:val="both"/>
              <w:rPr>
                <w:rFonts w:ascii="Arial" w:eastAsia="Times New Roman" w:hAnsi="Arial" w:cs="Arial"/>
                <w:sz w:val="20"/>
                <w:szCs w:val="20"/>
                <w:lang w:val="en-GB"/>
              </w:rPr>
            </w:pPr>
          </w:p>
        </w:tc>
        <w:tc>
          <w:tcPr>
            <w:tcW w:w="821" w:type="dxa"/>
            <w:vMerge/>
            <w:tcBorders>
              <w:top w:val="single" w:sz="8" w:space="0" w:color="000000"/>
              <w:left w:val="single" w:sz="8" w:space="0" w:color="000000"/>
              <w:bottom w:val="single" w:sz="8" w:space="0" w:color="000000"/>
              <w:right w:val="single" w:sz="4" w:space="0" w:color="000000"/>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696" w:type="dxa"/>
            <w:vMerge/>
            <w:tcBorders>
              <w:top w:val="single" w:sz="8" w:space="0" w:color="000000"/>
              <w:left w:val="single" w:sz="4" w:space="0" w:color="000000"/>
              <w:bottom w:val="single" w:sz="8" w:space="0" w:color="000000"/>
              <w:right w:val="single" w:sz="4" w:space="0" w:color="000000"/>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696" w:type="dxa"/>
            <w:vMerge/>
            <w:tcBorders>
              <w:top w:val="single" w:sz="8" w:space="0" w:color="000000"/>
              <w:left w:val="single" w:sz="4" w:space="0" w:color="000000"/>
              <w:bottom w:val="single" w:sz="8" w:space="0" w:color="000000"/>
              <w:right w:val="single" w:sz="4" w:space="0" w:color="000000"/>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448" w:type="dxa"/>
            <w:vMerge/>
            <w:tcBorders>
              <w:top w:val="single" w:sz="8" w:space="0" w:color="000000"/>
              <w:left w:val="single" w:sz="4" w:space="0" w:color="000000"/>
              <w:bottom w:val="single" w:sz="8" w:space="0" w:color="000000"/>
              <w:right w:val="single" w:sz="4" w:space="0" w:color="000000"/>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630" w:type="dxa"/>
            <w:vMerge/>
            <w:tcBorders>
              <w:top w:val="single" w:sz="8" w:space="0" w:color="000000"/>
              <w:left w:val="single" w:sz="4" w:space="0" w:color="000000"/>
              <w:bottom w:val="single" w:sz="8" w:space="0" w:color="000000"/>
              <w:right w:val="single" w:sz="4" w:space="0" w:color="000000"/>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767" w:type="dxa"/>
            <w:vMerge/>
            <w:tcBorders>
              <w:top w:val="single" w:sz="8" w:space="0" w:color="000000"/>
              <w:left w:val="single" w:sz="4" w:space="0" w:color="000000"/>
              <w:bottom w:val="single" w:sz="8" w:space="0" w:color="000000"/>
              <w:right w:val="single" w:sz="4" w:space="0" w:color="000000"/>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892" w:type="dxa"/>
            <w:tcBorders>
              <w:top w:val="nil"/>
              <w:left w:val="nil"/>
              <w:bottom w:val="single" w:sz="8" w:space="0" w:color="000000"/>
              <w:right w:val="single" w:sz="4" w:space="0" w:color="000000"/>
            </w:tcBorders>
            <w:shd w:val="clear" w:color="auto" w:fill="auto"/>
            <w:vAlign w:val="bottom"/>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Lower</w:t>
            </w:r>
          </w:p>
        </w:tc>
        <w:tc>
          <w:tcPr>
            <w:tcW w:w="810" w:type="dxa"/>
            <w:tcBorders>
              <w:top w:val="nil"/>
              <w:left w:val="nil"/>
              <w:bottom w:val="single" w:sz="8" w:space="0" w:color="000000"/>
              <w:right w:val="single" w:sz="8" w:space="0" w:color="000000"/>
            </w:tcBorders>
            <w:shd w:val="clear" w:color="auto" w:fill="auto"/>
            <w:vAlign w:val="bottom"/>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Upper</w:t>
            </w:r>
          </w:p>
        </w:tc>
      </w:tr>
      <w:tr w:rsidR="00F84403" w:rsidRPr="0075583B" w:rsidTr="00C63987">
        <w:trPr>
          <w:trHeight w:val="315"/>
        </w:trPr>
        <w:tc>
          <w:tcPr>
            <w:tcW w:w="926" w:type="dxa"/>
            <w:vMerge w:val="restart"/>
            <w:tcBorders>
              <w:top w:val="nil"/>
              <w:left w:val="single" w:sz="8" w:space="0" w:color="000000"/>
              <w:bottom w:val="nil"/>
              <w:right w:val="nil"/>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Model 1</w:t>
            </w:r>
          </w:p>
        </w:tc>
        <w:tc>
          <w:tcPr>
            <w:tcW w:w="2422" w:type="dxa"/>
            <w:tcBorders>
              <w:top w:val="nil"/>
              <w:left w:val="nil"/>
              <w:bottom w:val="nil"/>
              <w:right w:val="single" w:sz="8" w:space="0" w:color="000000"/>
            </w:tcBorders>
            <w:shd w:val="clear" w:color="auto" w:fill="auto"/>
            <w:hideMark/>
          </w:tcPr>
          <w:p w:rsidR="00F84403" w:rsidRPr="0075583B" w:rsidRDefault="00FE1EFB"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 xml:space="preserve">Corporate tax rate on profit  </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.454</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.196</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5.389</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.020</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1.575</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1.073</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2.310</w:t>
            </w:r>
          </w:p>
        </w:tc>
      </w:tr>
      <w:tr w:rsidR="00F84403" w:rsidRPr="0075583B" w:rsidTr="00C63987">
        <w:trPr>
          <w:trHeight w:val="300"/>
        </w:trPr>
        <w:tc>
          <w:tcPr>
            <w:tcW w:w="926" w:type="dxa"/>
            <w:vMerge/>
            <w:tcBorders>
              <w:top w:val="nil"/>
              <w:left w:val="single" w:sz="8" w:space="0" w:color="000000"/>
              <w:bottom w:val="nil"/>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GDP US$ (Billions)</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-.002</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4.393</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.036</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.998</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.996</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1.000</w:t>
            </w:r>
          </w:p>
        </w:tc>
      </w:tr>
      <w:tr w:rsidR="00F84403" w:rsidRPr="0075583B" w:rsidTr="00C63987">
        <w:trPr>
          <w:trHeight w:val="300"/>
        </w:trPr>
        <w:tc>
          <w:tcPr>
            <w:tcW w:w="926" w:type="dxa"/>
            <w:vMerge/>
            <w:tcBorders>
              <w:top w:val="nil"/>
              <w:left w:val="single" w:sz="8" w:space="0" w:color="000000"/>
              <w:bottom w:val="nil"/>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Compensation Level US$</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.133</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.104</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1.620</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.203</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1.142</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.931</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1.401</w:t>
            </w:r>
          </w:p>
        </w:tc>
      </w:tr>
      <w:tr w:rsidR="00F84403" w:rsidRPr="0075583B" w:rsidTr="00C63987">
        <w:trPr>
          <w:trHeight w:val="300"/>
        </w:trPr>
        <w:tc>
          <w:tcPr>
            <w:tcW w:w="926" w:type="dxa"/>
            <w:vMerge/>
            <w:tcBorders>
              <w:top w:val="nil"/>
              <w:left w:val="single" w:sz="8" w:space="0" w:color="000000"/>
              <w:bottom w:val="nil"/>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Productivity of Labour US$</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-.202</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.137</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2.192</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.139</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.817</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.625</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1.068</w:t>
            </w:r>
          </w:p>
        </w:tc>
      </w:tr>
      <w:tr w:rsidR="00F84403" w:rsidRPr="0075583B" w:rsidTr="00C63987">
        <w:trPr>
          <w:trHeight w:val="300"/>
        </w:trPr>
        <w:tc>
          <w:tcPr>
            <w:tcW w:w="926" w:type="dxa"/>
            <w:vMerge/>
            <w:tcBorders>
              <w:top w:val="nil"/>
              <w:left w:val="single" w:sz="8" w:space="0" w:color="000000"/>
              <w:bottom w:val="nil"/>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35616C" w:rsidP="008D5C9B">
            <w:pPr>
              <w:spacing w:after="0" w:line="240" w:lineRule="auto"/>
              <w:ind w:firstLine="0"/>
              <w:rPr>
                <w:rFonts w:ascii="Arial" w:eastAsia="Times New Roman" w:hAnsi="Arial" w:cs="Arial"/>
                <w:color w:val="000000"/>
                <w:sz w:val="18"/>
                <w:szCs w:val="18"/>
                <w:lang w:val="en-GB"/>
              </w:rPr>
            </w:pPr>
            <w:r>
              <w:rPr>
                <w:rFonts w:ascii="Arial" w:eastAsia="Times New Roman" w:hAnsi="Arial" w:cs="Arial"/>
                <w:color w:val="000000"/>
                <w:sz w:val="18"/>
                <w:szCs w:val="18"/>
                <w:lang w:val="en-GB"/>
              </w:rPr>
              <w:t xml:space="preserve">Availability </w:t>
            </w:r>
            <w:r w:rsidR="00F84403" w:rsidRPr="0075583B">
              <w:rPr>
                <w:rFonts w:ascii="Arial" w:eastAsia="Times New Roman" w:hAnsi="Arial" w:cs="Arial"/>
                <w:color w:val="000000"/>
                <w:sz w:val="18"/>
                <w:szCs w:val="18"/>
                <w:lang w:val="en-GB"/>
              </w:rPr>
              <w:t xml:space="preserve">of Skilled </w:t>
            </w:r>
            <w:r w:rsidR="003E3BE2" w:rsidRPr="0075583B">
              <w:rPr>
                <w:rFonts w:ascii="Arial" w:eastAsia="Times New Roman" w:hAnsi="Arial" w:cs="Arial"/>
                <w:color w:val="000000"/>
                <w:sz w:val="18"/>
                <w:szCs w:val="18"/>
                <w:lang w:val="en-GB"/>
              </w:rPr>
              <w:t>Labour</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-.374</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.581</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.413</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.520</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.688</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.220</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2.150</w:t>
            </w:r>
          </w:p>
        </w:tc>
      </w:tr>
      <w:tr w:rsidR="00F84403" w:rsidRPr="0075583B" w:rsidTr="00C63987">
        <w:trPr>
          <w:trHeight w:val="315"/>
        </w:trPr>
        <w:tc>
          <w:tcPr>
            <w:tcW w:w="926" w:type="dxa"/>
            <w:vMerge/>
            <w:tcBorders>
              <w:top w:val="nil"/>
              <w:left w:val="single" w:sz="8" w:space="0" w:color="000000"/>
              <w:bottom w:val="nil"/>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University Education Importance</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-1.018</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.636</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2.562</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.109</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.361</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.104</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1.257</w:t>
            </w:r>
          </w:p>
        </w:tc>
      </w:tr>
      <w:tr w:rsidR="00F84403" w:rsidRPr="0075583B" w:rsidTr="00C63987">
        <w:trPr>
          <w:trHeight w:val="285"/>
        </w:trPr>
        <w:tc>
          <w:tcPr>
            <w:tcW w:w="926" w:type="dxa"/>
            <w:vMerge/>
            <w:tcBorders>
              <w:top w:val="nil"/>
              <w:left w:val="single" w:sz="8" w:space="0" w:color="000000"/>
              <w:bottom w:val="nil"/>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Persons with Tertiary Education %</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.112</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.097</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1.338</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.247</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1.118</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.925</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1.352</w:t>
            </w:r>
          </w:p>
        </w:tc>
      </w:tr>
      <w:tr w:rsidR="00F84403" w:rsidRPr="0075583B" w:rsidTr="00C63987">
        <w:trPr>
          <w:trHeight w:val="480"/>
        </w:trPr>
        <w:tc>
          <w:tcPr>
            <w:tcW w:w="926" w:type="dxa"/>
            <w:vMerge/>
            <w:tcBorders>
              <w:top w:val="nil"/>
              <w:left w:val="single" w:sz="8" w:space="0" w:color="000000"/>
              <w:bottom w:val="nil"/>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Number of Foreign Languages Known %</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2.543</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1.057</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5.790</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.016</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12.723</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1.603</w:t>
            </w:r>
          </w:p>
        </w:tc>
        <w:tc>
          <w:tcPr>
            <w:tcW w:w="810" w:type="dxa"/>
            <w:tcBorders>
              <w:top w:val="nil"/>
              <w:left w:val="nil"/>
              <w:bottom w:val="nil"/>
              <w:right w:val="single" w:sz="8" w:space="0" w:color="000000"/>
            </w:tcBorders>
            <w:shd w:val="clear" w:color="auto" w:fill="auto"/>
            <w:hideMark/>
          </w:tcPr>
          <w:p w:rsidR="00F84403" w:rsidRPr="0075583B" w:rsidRDefault="00C6398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100.9</w:t>
            </w:r>
          </w:p>
        </w:tc>
      </w:tr>
      <w:tr w:rsidR="00F84403" w:rsidRPr="0075583B" w:rsidTr="00C63987">
        <w:trPr>
          <w:trHeight w:val="465"/>
        </w:trPr>
        <w:tc>
          <w:tcPr>
            <w:tcW w:w="926" w:type="dxa"/>
            <w:vMerge/>
            <w:tcBorders>
              <w:top w:val="nil"/>
              <w:left w:val="single" w:sz="8" w:space="0" w:color="000000"/>
              <w:bottom w:val="nil"/>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Language Skills are Meeting the Needs of Enterprises</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.169</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.522</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.105</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.746</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1.184</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.426</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3.291</w:t>
            </w:r>
          </w:p>
        </w:tc>
      </w:tr>
      <w:tr w:rsidR="00F84403" w:rsidRPr="0075583B" w:rsidTr="00C63987">
        <w:trPr>
          <w:trHeight w:val="167"/>
        </w:trPr>
        <w:tc>
          <w:tcPr>
            <w:tcW w:w="926" w:type="dxa"/>
            <w:vMerge/>
            <w:tcBorders>
              <w:top w:val="nil"/>
              <w:left w:val="single" w:sz="8" w:space="0" w:color="000000"/>
              <w:bottom w:val="single" w:sz="4" w:space="0" w:color="auto"/>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single" w:sz="4" w:space="0" w:color="auto"/>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Constant</w:t>
            </w:r>
          </w:p>
        </w:tc>
        <w:tc>
          <w:tcPr>
            <w:tcW w:w="821" w:type="dxa"/>
            <w:tcBorders>
              <w:top w:val="nil"/>
              <w:left w:val="nil"/>
              <w:bottom w:val="single" w:sz="4" w:space="0" w:color="auto"/>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-2.399</w:t>
            </w:r>
          </w:p>
        </w:tc>
        <w:tc>
          <w:tcPr>
            <w:tcW w:w="696" w:type="dxa"/>
            <w:tcBorders>
              <w:top w:val="nil"/>
              <w:left w:val="nil"/>
              <w:bottom w:val="single" w:sz="4" w:space="0" w:color="auto"/>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2.594</w:t>
            </w:r>
          </w:p>
        </w:tc>
        <w:tc>
          <w:tcPr>
            <w:tcW w:w="696" w:type="dxa"/>
            <w:tcBorders>
              <w:top w:val="nil"/>
              <w:left w:val="nil"/>
              <w:bottom w:val="single" w:sz="4" w:space="0" w:color="auto"/>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.855</w:t>
            </w:r>
          </w:p>
        </w:tc>
        <w:tc>
          <w:tcPr>
            <w:tcW w:w="448" w:type="dxa"/>
            <w:tcBorders>
              <w:top w:val="nil"/>
              <w:left w:val="nil"/>
              <w:bottom w:val="single" w:sz="4" w:space="0" w:color="auto"/>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single" w:sz="4" w:space="0" w:color="auto"/>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.355</w:t>
            </w:r>
          </w:p>
        </w:tc>
        <w:tc>
          <w:tcPr>
            <w:tcW w:w="767" w:type="dxa"/>
            <w:tcBorders>
              <w:top w:val="nil"/>
              <w:left w:val="nil"/>
              <w:bottom w:val="single" w:sz="4" w:space="0" w:color="auto"/>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.091</w:t>
            </w:r>
          </w:p>
        </w:tc>
        <w:tc>
          <w:tcPr>
            <w:tcW w:w="892" w:type="dxa"/>
            <w:tcBorders>
              <w:top w:val="nil"/>
              <w:left w:val="nil"/>
              <w:bottom w:val="single" w:sz="4" w:space="0" w:color="auto"/>
              <w:right w:val="single" w:sz="4" w:space="0" w:color="000000"/>
            </w:tcBorders>
            <w:shd w:val="clear" w:color="auto" w:fill="auto"/>
            <w:vAlign w:val="center"/>
            <w:hideMark/>
          </w:tcPr>
          <w:p w:rsidR="00F84403" w:rsidRPr="0075583B" w:rsidRDefault="00F84403"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c>
          <w:tcPr>
            <w:tcW w:w="810" w:type="dxa"/>
            <w:tcBorders>
              <w:top w:val="nil"/>
              <w:left w:val="nil"/>
              <w:bottom w:val="single" w:sz="4" w:space="0" w:color="auto"/>
              <w:right w:val="single" w:sz="8" w:space="0" w:color="000000"/>
            </w:tcBorders>
            <w:shd w:val="clear" w:color="auto" w:fill="auto"/>
            <w:vAlign w:val="center"/>
            <w:hideMark/>
          </w:tcPr>
          <w:p w:rsidR="00F84403" w:rsidRPr="0075583B" w:rsidRDefault="00F84403"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r>
      <w:tr w:rsidR="00FE1EFB" w:rsidRPr="0075583B" w:rsidTr="00C63987">
        <w:trPr>
          <w:trHeight w:val="117"/>
        </w:trPr>
        <w:tc>
          <w:tcPr>
            <w:tcW w:w="926" w:type="dxa"/>
            <w:tcBorders>
              <w:top w:val="single" w:sz="4" w:space="0" w:color="auto"/>
              <w:left w:val="single" w:sz="8" w:space="0" w:color="000000"/>
              <w:bottom w:val="nil"/>
              <w:right w:val="nil"/>
            </w:tcBorders>
            <w:vAlign w:val="center"/>
          </w:tcPr>
          <w:p w:rsidR="00FE1EFB" w:rsidRPr="0075583B" w:rsidRDefault="00FE1EFB"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single" w:sz="4" w:space="0" w:color="auto"/>
              <w:left w:val="nil"/>
              <w:bottom w:val="nil"/>
              <w:right w:val="single" w:sz="8" w:space="0" w:color="000000"/>
            </w:tcBorders>
            <w:shd w:val="clear" w:color="auto" w:fill="auto"/>
          </w:tcPr>
          <w:p w:rsidR="00FE1EFB" w:rsidRPr="0075583B" w:rsidRDefault="00FE1EFB" w:rsidP="008D5C9B">
            <w:pPr>
              <w:spacing w:after="0" w:line="240" w:lineRule="auto"/>
              <w:ind w:firstLine="0"/>
              <w:rPr>
                <w:rFonts w:ascii="Arial" w:eastAsia="Times New Roman" w:hAnsi="Arial" w:cs="Arial"/>
                <w:color w:val="000000"/>
                <w:sz w:val="18"/>
                <w:szCs w:val="18"/>
                <w:lang w:val="en-GB"/>
              </w:rPr>
            </w:pPr>
          </w:p>
        </w:tc>
        <w:tc>
          <w:tcPr>
            <w:tcW w:w="821" w:type="dxa"/>
            <w:tcBorders>
              <w:top w:val="single" w:sz="4" w:space="0" w:color="auto"/>
              <w:left w:val="nil"/>
              <w:bottom w:val="nil"/>
              <w:right w:val="single" w:sz="4" w:space="0" w:color="000000"/>
            </w:tcBorders>
            <w:shd w:val="clear" w:color="auto" w:fill="auto"/>
          </w:tcPr>
          <w:p w:rsidR="00FE1EFB" w:rsidRPr="0075583B" w:rsidRDefault="00FE1EFB" w:rsidP="00D317CA">
            <w:pPr>
              <w:spacing w:after="0" w:line="240" w:lineRule="auto"/>
              <w:ind w:firstLine="0"/>
              <w:jc w:val="both"/>
              <w:rPr>
                <w:rFonts w:ascii="Arial" w:eastAsia="Times New Roman" w:hAnsi="Arial" w:cs="Arial"/>
                <w:color w:val="000000"/>
                <w:sz w:val="18"/>
                <w:szCs w:val="18"/>
                <w:lang w:val="en-GB"/>
              </w:rPr>
            </w:pPr>
          </w:p>
        </w:tc>
        <w:tc>
          <w:tcPr>
            <w:tcW w:w="696" w:type="dxa"/>
            <w:tcBorders>
              <w:top w:val="single" w:sz="4" w:space="0" w:color="auto"/>
              <w:left w:val="nil"/>
              <w:bottom w:val="nil"/>
              <w:right w:val="single" w:sz="4" w:space="0" w:color="000000"/>
            </w:tcBorders>
            <w:shd w:val="clear" w:color="auto" w:fill="auto"/>
          </w:tcPr>
          <w:p w:rsidR="00FE1EFB" w:rsidRPr="0075583B" w:rsidRDefault="00FE1EFB" w:rsidP="00D317CA">
            <w:pPr>
              <w:spacing w:after="0" w:line="240" w:lineRule="auto"/>
              <w:ind w:firstLine="0"/>
              <w:jc w:val="both"/>
              <w:rPr>
                <w:rFonts w:ascii="Arial" w:eastAsia="Times New Roman" w:hAnsi="Arial" w:cs="Arial"/>
                <w:color w:val="000000"/>
                <w:sz w:val="18"/>
                <w:szCs w:val="18"/>
                <w:lang w:val="en-GB"/>
              </w:rPr>
            </w:pPr>
          </w:p>
        </w:tc>
        <w:tc>
          <w:tcPr>
            <w:tcW w:w="696" w:type="dxa"/>
            <w:tcBorders>
              <w:top w:val="single" w:sz="4" w:space="0" w:color="auto"/>
              <w:left w:val="nil"/>
              <w:bottom w:val="nil"/>
              <w:right w:val="single" w:sz="4" w:space="0" w:color="000000"/>
            </w:tcBorders>
            <w:shd w:val="clear" w:color="auto" w:fill="auto"/>
          </w:tcPr>
          <w:p w:rsidR="00FE1EFB" w:rsidRPr="0075583B" w:rsidRDefault="00FE1EFB" w:rsidP="00D317CA">
            <w:pPr>
              <w:spacing w:after="0" w:line="240" w:lineRule="auto"/>
              <w:ind w:firstLine="0"/>
              <w:jc w:val="both"/>
              <w:rPr>
                <w:rFonts w:ascii="Arial" w:eastAsia="Times New Roman" w:hAnsi="Arial" w:cs="Arial"/>
                <w:color w:val="000000"/>
                <w:sz w:val="18"/>
                <w:szCs w:val="18"/>
                <w:lang w:val="en-GB"/>
              </w:rPr>
            </w:pPr>
          </w:p>
        </w:tc>
        <w:tc>
          <w:tcPr>
            <w:tcW w:w="448" w:type="dxa"/>
            <w:tcBorders>
              <w:top w:val="single" w:sz="4" w:space="0" w:color="auto"/>
              <w:left w:val="nil"/>
              <w:bottom w:val="nil"/>
              <w:right w:val="single" w:sz="4" w:space="0" w:color="000000"/>
            </w:tcBorders>
            <w:shd w:val="clear" w:color="auto" w:fill="auto"/>
          </w:tcPr>
          <w:p w:rsidR="00FE1EFB" w:rsidRPr="0075583B" w:rsidRDefault="00FE1EFB" w:rsidP="00D317CA">
            <w:pPr>
              <w:spacing w:after="0" w:line="240" w:lineRule="auto"/>
              <w:ind w:firstLine="0"/>
              <w:jc w:val="both"/>
              <w:rPr>
                <w:rFonts w:ascii="Arial" w:eastAsia="Times New Roman" w:hAnsi="Arial" w:cs="Arial"/>
                <w:color w:val="000000"/>
                <w:sz w:val="18"/>
                <w:szCs w:val="18"/>
                <w:lang w:val="en-GB"/>
              </w:rPr>
            </w:pPr>
          </w:p>
        </w:tc>
        <w:tc>
          <w:tcPr>
            <w:tcW w:w="630" w:type="dxa"/>
            <w:tcBorders>
              <w:top w:val="single" w:sz="4" w:space="0" w:color="auto"/>
              <w:left w:val="nil"/>
              <w:bottom w:val="nil"/>
              <w:right w:val="single" w:sz="4" w:space="0" w:color="000000"/>
            </w:tcBorders>
            <w:shd w:val="clear" w:color="auto" w:fill="auto"/>
          </w:tcPr>
          <w:p w:rsidR="00FE1EFB" w:rsidRPr="0075583B" w:rsidRDefault="00FE1EFB" w:rsidP="00D317CA">
            <w:pPr>
              <w:spacing w:after="0" w:line="240" w:lineRule="auto"/>
              <w:ind w:firstLine="0"/>
              <w:jc w:val="both"/>
              <w:rPr>
                <w:rFonts w:ascii="Arial" w:eastAsia="Times New Roman" w:hAnsi="Arial" w:cs="Arial"/>
                <w:color w:val="000000"/>
                <w:sz w:val="18"/>
                <w:szCs w:val="18"/>
                <w:lang w:val="en-GB"/>
              </w:rPr>
            </w:pPr>
          </w:p>
        </w:tc>
        <w:tc>
          <w:tcPr>
            <w:tcW w:w="767" w:type="dxa"/>
            <w:tcBorders>
              <w:top w:val="single" w:sz="4" w:space="0" w:color="auto"/>
              <w:left w:val="nil"/>
              <w:bottom w:val="nil"/>
              <w:right w:val="single" w:sz="4" w:space="0" w:color="000000"/>
            </w:tcBorders>
            <w:shd w:val="clear" w:color="auto" w:fill="auto"/>
          </w:tcPr>
          <w:p w:rsidR="00FE1EFB" w:rsidRPr="0075583B" w:rsidRDefault="00FE1EFB" w:rsidP="00D317CA">
            <w:pPr>
              <w:spacing w:after="0" w:line="240" w:lineRule="auto"/>
              <w:ind w:firstLine="0"/>
              <w:jc w:val="both"/>
              <w:rPr>
                <w:rFonts w:ascii="Arial" w:eastAsia="Times New Roman" w:hAnsi="Arial" w:cs="Arial"/>
                <w:color w:val="000000"/>
                <w:sz w:val="18"/>
                <w:szCs w:val="18"/>
                <w:lang w:val="en-GB"/>
              </w:rPr>
            </w:pPr>
          </w:p>
        </w:tc>
        <w:tc>
          <w:tcPr>
            <w:tcW w:w="892" w:type="dxa"/>
            <w:tcBorders>
              <w:top w:val="single" w:sz="4" w:space="0" w:color="auto"/>
              <w:left w:val="nil"/>
              <w:bottom w:val="nil"/>
              <w:right w:val="single" w:sz="4" w:space="0" w:color="000000"/>
            </w:tcBorders>
            <w:shd w:val="clear" w:color="auto" w:fill="auto"/>
            <w:vAlign w:val="center"/>
          </w:tcPr>
          <w:p w:rsidR="00FE1EFB" w:rsidRPr="0075583B" w:rsidRDefault="00FE1EFB" w:rsidP="00D317CA">
            <w:pPr>
              <w:spacing w:after="0" w:line="240" w:lineRule="auto"/>
              <w:ind w:firstLine="0"/>
              <w:jc w:val="both"/>
              <w:rPr>
                <w:rFonts w:ascii="Arial" w:eastAsia="Times New Roman" w:hAnsi="Arial" w:cs="Arial"/>
                <w:sz w:val="20"/>
                <w:szCs w:val="20"/>
                <w:lang w:val="en-GB"/>
              </w:rPr>
            </w:pPr>
          </w:p>
        </w:tc>
        <w:tc>
          <w:tcPr>
            <w:tcW w:w="810" w:type="dxa"/>
            <w:tcBorders>
              <w:top w:val="single" w:sz="4" w:space="0" w:color="auto"/>
              <w:left w:val="nil"/>
              <w:bottom w:val="nil"/>
              <w:right w:val="single" w:sz="8" w:space="0" w:color="000000"/>
            </w:tcBorders>
            <w:shd w:val="clear" w:color="auto" w:fill="auto"/>
            <w:vAlign w:val="center"/>
          </w:tcPr>
          <w:p w:rsidR="00FE1EFB" w:rsidRPr="0075583B" w:rsidRDefault="00FE1EFB" w:rsidP="00D317CA">
            <w:pPr>
              <w:spacing w:after="0" w:line="240" w:lineRule="auto"/>
              <w:ind w:firstLine="0"/>
              <w:jc w:val="both"/>
              <w:rPr>
                <w:rFonts w:ascii="Arial" w:eastAsia="Times New Roman" w:hAnsi="Arial" w:cs="Arial"/>
                <w:sz w:val="20"/>
                <w:szCs w:val="20"/>
                <w:lang w:val="en-GB"/>
              </w:rPr>
            </w:pPr>
          </w:p>
        </w:tc>
      </w:tr>
      <w:tr w:rsidR="00F84403" w:rsidRPr="0075583B" w:rsidTr="00C63987">
        <w:trPr>
          <w:trHeight w:val="300"/>
        </w:trPr>
        <w:tc>
          <w:tcPr>
            <w:tcW w:w="926" w:type="dxa"/>
            <w:vMerge w:val="restart"/>
            <w:tcBorders>
              <w:top w:val="nil"/>
              <w:left w:val="single" w:sz="8" w:space="0" w:color="000000"/>
              <w:bottom w:val="nil"/>
              <w:right w:val="nil"/>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Model 2</w:t>
            </w:r>
          </w:p>
        </w:tc>
        <w:tc>
          <w:tcPr>
            <w:tcW w:w="2422" w:type="dxa"/>
            <w:tcBorders>
              <w:top w:val="nil"/>
              <w:left w:val="nil"/>
              <w:bottom w:val="nil"/>
              <w:right w:val="single" w:sz="8" w:space="0" w:color="000000"/>
            </w:tcBorders>
            <w:shd w:val="clear" w:color="auto" w:fill="auto"/>
            <w:hideMark/>
          </w:tcPr>
          <w:p w:rsidR="00F84403" w:rsidRPr="0075583B" w:rsidRDefault="00FE1EFB"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 xml:space="preserve">Corporate tax rate on profit  </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.458</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.191</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5.726</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.017</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1.580</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1.086</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2.299</w:t>
            </w:r>
          </w:p>
        </w:tc>
      </w:tr>
      <w:tr w:rsidR="00F84403" w:rsidRPr="0075583B" w:rsidTr="00C63987">
        <w:trPr>
          <w:trHeight w:val="300"/>
        </w:trPr>
        <w:tc>
          <w:tcPr>
            <w:tcW w:w="926" w:type="dxa"/>
            <w:vMerge/>
            <w:tcBorders>
              <w:top w:val="nil"/>
              <w:left w:val="single" w:sz="8" w:space="0" w:color="000000"/>
              <w:bottom w:val="nil"/>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GDP US$ (Billions)</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-.002</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6.825</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.009</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.998</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.996</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.999</w:t>
            </w:r>
          </w:p>
        </w:tc>
      </w:tr>
      <w:tr w:rsidR="00F84403" w:rsidRPr="0075583B" w:rsidTr="00C63987">
        <w:trPr>
          <w:trHeight w:val="300"/>
        </w:trPr>
        <w:tc>
          <w:tcPr>
            <w:tcW w:w="926" w:type="dxa"/>
            <w:vMerge/>
            <w:tcBorders>
              <w:top w:val="nil"/>
              <w:left w:val="single" w:sz="8" w:space="0" w:color="000000"/>
              <w:bottom w:val="nil"/>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Compensation Level US$</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.126</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.101</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1.566</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.211</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1.134</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.931</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1.381</w:t>
            </w:r>
          </w:p>
        </w:tc>
      </w:tr>
      <w:tr w:rsidR="00F84403" w:rsidRPr="0075583B" w:rsidTr="00C63987">
        <w:trPr>
          <w:trHeight w:val="300"/>
        </w:trPr>
        <w:tc>
          <w:tcPr>
            <w:tcW w:w="926" w:type="dxa"/>
            <w:vMerge/>
            <w:tcBorders>
              <w:top w:val="nil"/>
              <w:left w:val="single" w:sz="8" w:space="0" w:color="000000"/>
              <w:bottom w:val="nil"/>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Productivity of Labour US$</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-.201</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.135</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2.215</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.137</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.818</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.628</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1.066</w:t>
            </w:r>
          </w:p>
        </w:tc>
      </w:tr>
      <w:tr w:rsidR="00F84403" w:rsidRPr="0075583B" w:rsidTr="00C63987">
        <w:trPr>
          <w:trHeight w:val="300"/>
        </w:trPr>
        <w:tc>
          <w:tcPr>
            <w:tcW w:w="926" w:type="dxa"/>
            <w:vMerge/>
            <w:tcBorders>
              <w:top w:val="nil"/>
              <w:left w:val="single" w:sz="8" w:space="0" w:color="000000"/>
              <w:bottom w:val="nil"/>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 xml:space="preserve">Availability of Skilled </w:t>
            </w:r>
            <w:r w:rsidR="003E3BE2" w:rsidRPr="0075583B">
              <w:rPr>
                <w:rFonts w:ascii="Arial" w:eastAsia="Times New Roman" w:hAnsi="Arial" w:cs="Arial"/>
                <w:color w:val="000000"/>
                <w:sz w:val="18"/>
                <w:szCs w:val="18"/>
                <w:lang w:val="en-GB"/>
              </w:rPr>
              <w:t>Labour</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-.329</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.566</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.339</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.560</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.719</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.237</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2.180</w:t>
            </w:r>
          </w:p>
        </w:tc>
      </w:tr>
      <w:tr w:rsidR="00F84403" w:rsidRPr="0075583B" w:rsidTr="00C63987">
        <w:trPr>
          <w:trHeight w:val="300"/>
        </w:trPr>
        <w:tc>
          <w:tcPr>
            <w:tcW w:w="926" w:type="dxa"/>
            <w:vMerge/>
            <w:tcBorders>
              <w:top w:val="nil"/>
              <w:left w:val="single" w:sz="8" w:space="0" w:color="000000"/>
              <w:bottom w:val="nil"/>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University Education Importance</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-.870</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.421</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4.281</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.039</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.419</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.184</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.955</w:t>
            </w:r>
          </w:p>
        </w:tc>
      </w:tr>
      <w:tr w:rsidR="00F84403" w:rsidRPr="0075583B" w:rsidTr="00C63987">
        <w:trPr>
          <w:trHeight w:val="285"/>
        </w:trPr>
        <w:tc>
          <w:tcPr>
            <w:tcW w:w="926" w:type="dxa"/>
            <w:vMerge/>
            <w:tcBorders>
              <w:top w:val="nil"/>
              <w:left w:val="single" w:sz="8" w:space="0" w:color="000000"/>
              <w:bottom w:val="nil"/>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Persons with Tertiary Education %</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.111</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.096</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1.324</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.250</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1.117</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.925</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1.349</w:t>
            </w:r>
          </w:p>
        </w:tc>
      </w:tr>
      <w:tr w:rsidR="00F84403" w:rsidRPr="0075583B" w:rsidTr="00C63987">
        <w:trPr>
          <w:trHeight w:val="480"/>
        </w:trPr>
        <w:tc>
          <w:tcPr>
            <w:tcW w:w="926" w:type="dxa"/>
            <w:vMerge/>
            <w:tcBorders>
              <w:top w:val="nil"/>
              <w:left w:val="single" w:sz="8" w:space="0" w:color="000000"/>
              <w:bottom w:val="nil"/>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Number of Foreign Languages Known %</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2.501</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1.054</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5.634</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.018</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12.192</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1.546</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96.139</w:t>
            </w:r>
          </w:p>
        </w:tc>
      </w:tr>
      <w:tr w:rsidR="00F84403" w:rsidRPr="0075583B" w:rsidTr="00C63987">
        <w:trPr>
          <w:trHeight w:val="167"/>
        </w:trPr>
        <w:tc>
          <w:tcPr>
            <w:tcW w:w="926" w:type="dxa"/>
            <w:vMerge/>
            <w:tcBorders>
              <w:top w:val="nil"/>
              <w:left w:val="single" w:sz="8" w:space="0" w:color="000000"/>
              <w:bottom w:val="single" w:sz="4" w:space="0" w:color="auto"/>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single" w:sz="4" w:space="0" w:color="auto"/>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Constant</w:t>
            </w:r>
          </w:p>
        </w:tc>
        <w:tc>
          <w:tcPr>
            <w:tcW w:w="821" w:type="dxa"/>
            <w:tcBorders>
              <w:top w:val="nil"/>
              <w:left w:val="nil"/>
              <w:bottom w:val="single" w:sz="4" w:space="0" w:color="auto"/>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-2.324</w:t>
            </w:r>
          </w:p>
        </w:tc>
        <w:tc>
          <w:tcPr>
            <w:tcW w:w="696" w:type="dxa"/>
            <w:tcBorders>
              <w:top w:val="nil"/>
              <w:left w:val="nil"/>
              <w:bottom w:val="single" w:sz="4" w:space="0" w:color="auto"/>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2.603</w:t>
            </w:r>
          </w:p>
        </w:tc>
        <w:tc>
          <w:tcPr>
            <w:tcW w:w="696" w:type="dxa"/>
            <w:tcBorders>
              <w:top w:val="nil"/>
              <w:left w:val="nil"/>
              <w:bottom w:val="single" w:sz="4" w:space="0" w:color="auto"/>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.797</w:t>
            </w:r>
          </w:p>
        </w:tc>
        <w:tc>
          <w:tcPr>
            <w:tcW w:w="448" w:type="dxa"/>
            <w:tcBorders>
              <w:top w:val="nil"/>
              <w:left w:val="nil"/>
              <w:bottom w:val="single" w:sz="4" w:space="0" w:color="auto"/>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single" w:sz="4" w:space="0" w:color="auto"/>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.372</w:t>
            </w:r>
          </w:p>
        </w:tc>
        <w:tc>
          <w:tcPr>
            <w:tcW w:w="767" w:type="dxa"/>
            <w:tcBorders>
              <w:top w:val="nil"/>
              <w:left w:val="nil"/>
              <w:bottom w:val="single" w:sz="4" w:space="0" w:color="auto"/>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.098</w:t>
            </w:r>
          </w:p>
        </w:tc>
        <w:tc>
          <w:tcPr>
            <w:tcW w:w="892" w:type="dxa"/>
            <w:tcBorders>
              <w:top w:val="nil"/>
              <w:left w:val="nil"/>
              <w:bottom w:val="single" w:sz="4" w:space="0" w:color="auto"/>
              <w:right w:val="single" w:sz="4" w:space="0" w:color="000000"/>
            </w:tcBorders>
            <w:shd w:val="clear" w:color="auto" w:fill="auto"/>
            <w:vAlign w:val="center"/>
            <w:hideMark/>
          </w:tcPr>
          <w:p w:rsidR="00F84403" w:rsidRPr="0075583B" w:rsidRDefault="00F84403"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c>
          <w:tcPr>
            <w:tcW w:w="810" w:type="dxa"/>
            <w:tcBorders>
              <w:top w:val="nil"/>
              <w:left w:val="nil"/>
              <w:bottom w:val="single" w:sz="4" w:space="0" w:color="auto"/>
              <w:right w:val="single" w:sz="8" w:space="0" w:color="000000"/>
            </w:tcBorders>
            <w:shd w:val="clear" w:color="auto" w:fill="auto"/>
            <w:vAlign w:val="center"/>
            <w:hideMark/>
          </w:tcPr>
          <w:p w:rsidR="00F84403" w:rsidRPr="0075583B" w:rsidRDefault="00F84403"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r>
      <w:tr w:rsidR="00FE1EFB" w:rsidRPr="0075583B" w:rsidTr="00C63987">
        <w:trPr>
          <w:trHeight w:val="117"/>
        </w:trPr>
        <w:tc>
          <w:tcPr>
            <w:tcW w:w="926" w:type="dxa"/>
            <w:tcBorders>
              <w:top w:val="single" w:sz="4" w:space="0" w:color="auto"/>
              <w:left w:val="single" w:sz="8" w:space="0" w:color="000000"/>
              <w:bottom w:val="nil"/>
              <w:right w:val="nil"/>
            </w:tcBorders>
            <w:vAlign w:val="center"/>
          </w:tcPr>
          <w:p w:rsidR="00FE1EFB" w:rsidRPr="0075583B" w:rsidRDefault="00FE1EFB"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single" w:sz="4" w:space="0" w:color="auto"/>
              <w:left w:val="nil"/>
              <w:bottom w:val="nil"/>
              <w:right w:val="single" w:sz="8" w:space="0" w:color="000000"/>
            </w:tcBorders>
            <w:shd w:val="clear" w:color="auto" w:fill="auto"/>
          </w:tcPr>
          <w:p w:rsidR="00FE1EFB" w:rsidRPr="0075583B" w:rsidRDefault="00FE1EFB" w:rsidP="008D5C9B">
            <w:pPr>
              <w:spacing w:after="0" w:line="240" w:lineRule="auto"/>
              <w:ind w:firstLine="0"/>
              <w:rPr>
                <w:rFonts w:ascii="Arial" w:eastAsia="Times New Roman" w:hAnsi="Arial" w:cs="Arial"/>
                <w:color w:val="000000"/>
                <w:sz w:val="18"/>
                <w:szCs w:val="18"/>
                <w:lang w:val="en-GB"/>
              </w:rPr>
            </w:pPr>
          </w:p>
        </w:tc>
        <w:tc>
          <w:tcPr>
            <w:tcW w:w="821" w:type="dxa"/>
            <w:tcBorders>
              <w:top w:val="single" w:sz="4" w:space="0" w:color="auto"/>
              <w:left w:val="nil"/>
              <w:bottom w:val="nil"/>
              <w:right w:val="single" w:sz="4" w:space="0" w:color="000000"/>
            </w:tcBorders>
            <w:shd w:val="clear" w:color="auto" w:fill="auto"/>
          </w:tcPr>
          <w:p w:rsidR="00FE1EFB" w:rsidRPr="0075583B" w:rsidRDefault="00FE1EFB" w:rsidP="00D317CA">
            <w:pPr>
              <w:spacing w:after="0" w:line="240" w:lineRule="auto"/>
              <w:ind w:firstLine="0"/>
              <w:jc w:val="both"/>
              <w:rPr>
                <w:rFonts w:ascii="Arial" w:eastAsia="Times New Roman" w:hAnsi="Arial" w:cs="Arial"/>
                <w:color w:val="000000"/>
                <w:sz w:val="18"/>
                <w:szCs w:val="18"/>
                <w:lang w:val="en-GB"/>
              </w:rPr>
            </w:pPr>
          </w:p>
        </w:tc>
        <w:tc>
          <w:tcPr>
            <w:tcW w:w="696" w:type="dxa"/>
            <w:tcBorders>
              <w:top w:val="single" w:sz="4" w:space="0" w:color="auto"/>
              <w:left w:val="nil"/>
              <w:bottom w:val="nil"/>
              <w:right w:val="single" w:sz="4" w:space="0" w:color="000000"/>
            </w:tcBorders>
            <w:shd w:val="clear" w:color="auto" w:fill="auto"/>
          </w:tcPr>
          <w:p w:rsidR="00FE1EFB" w:rsidRPr="0075583B" w:rsidRDefault="00FE1EFB" w:rsidP="00D317CA">
            <w:pPr>
              <w:spacing w:after="0" w:line="240" w:lineRule="auto"/>
              <w:ind w:firstLine="0"/>
              <w:jc w:val="both"/>
              <w:rPr>
                <w:rFonts w:ascii="Arial" w:eastAsia="Times New Roman" w:hAnsi="Arial" w:cs="Arial"/>
                <w:color w:val="000000"/>
                <w:sz w:val="18"/>
                <w:szCs w:val="18"/>
                <w:lang w:val="en-GB"/>
              </w:rPr>
            </w:pPr>
          </w:p>
        </w:tc>
        <w:tc>
          <w:tcPr>
            <w:tcW w:w="696" w:type="dxa"/>
            <w:tcBorders>
              <w:top w:val="single" w:sz="4" w:space="0" w:color="auto"/>
              <w:left w:val="nil"/>
              <w:bottom w:val="nil"/>
              <w:right w:val="single" w:sz="4" w:space="0" w:color="000000"/>
            </w:tcBorders>
            <w:shd w:val="clear" w:color="auto" w:fill="auto"/>
          </w:tcPr>
          <w:p w:rsidR="00FE1EFB" w:rsidRPr="0075583B" w:rsidRDefault="00FE1EFB" w:rsidP="00D317CA">
            <w:pPr>
              <w:spacing w:after="0" w:line="240" w:lineRule="auto"/>
              <w:ind w:firstLine="0"/>
              <w:jc w:val="both"/>
              <w:rPr>
                <w:rFonts w:ascii="Arial" w:eastAsia="Times New Roman" w:hAnsi="Arial" w:cs="Arial"/>
                <w:color w:val="000000"/>
                <w:sz w:val="18"/>
                <w:szCs w:val="18"/>
                <w:lang w:val="en-GB"/>
              </w:rPr>
            </w:pPr>
          </w:p>
        </w:tc>
        <w:tc>
          <w:tcPr>
            <w:tcW w:w="448" w:type="dxa"/>
            <w:tcBorders>
              <w:top w:val="single" w:sz="4" w:space="0" w:color="auto"/>
              <w:left w:val="nil"/>
              <w:bottom w:val="nil"/>
              <w:right w:val="single" w:sz="4" w:space="0" w:color="000000"/>
            </w:tcBorders>
            <w:shd w:val="clear" w:color="auto" w:fill="auto"/>
          </w:tcPr>
          <w:p w:rsidR="00FE1EFB" w:rsidRPr="0075583B" w:rsidRDefault="00FE1EFB" w:rsidP="00D317CA">
            <w:pPr>
              <w:spacing w:after="0" w:line="240" w:lineRule="auto"/>
              <w:ind w:firstLine="0"/>
              <w:jc w:val="both"/>
              <w:rPr>
                <w:rFonts w:ascii="Arial" w:eastAsia="Times New Roman" w:hAnsi="Arial" w:cs="Arial"/>
                <w:color w:val="000000"/>
                <w:sz w:val="18"/>
                <w:szCs w:val="18"/>
                <w:lang w:val="en-GB"/>
              </w:rPr>
            </w:pPr>
          </w:p>
        </w:tc>
        <w:tc>
          <w:tcPr>
            <w:tcW w:w="630" w:type="dxa"/>
            <w:tcBorders>
              <w:top w:val="single" w:sz="4" w:space="0" w:color="auto"/>
              <w:left w:val="nil"/>
              <w:bottom w:val="nil"/>
              <w:right w:val="single" w:sz="4" w:space="0" w:color="000000"/>
            </w:tcBorders>
            <w:shd w:val="clear" w:color="auto" w:fill="auto"/>
          </w:tcPr>
          <w:p w:rsidR="00FE1EFB" w:rsidRPr="0075583B" w:rsidRDefault="00FE1EFB" w:rsidP="00D317CA">
            <w:pPr>
              <w:spacing w:after="0" w:line="240" w:lineRule="auto"/>
              <w:ind w:firstLine="0"/>
              <w:jc w:val="both"/>
              <w:rPr>
                <w:rFonts w:ascii="Arial" w:eastAsia="Times New Roman" w:hAnsi="Arial" w:cs="Arial"/>
                <w:color w:val="000000"/>
                <w:sz w:val="18"/>
                <w:szCs w:val="18"/>
                <w:lang w:val="en-GB"/>
              </w:rPr>
            </w:pPr>
          </w:p>
        </w:tc>
        <w:tc>
          <w:tcPr>
            <w:tcW w:w="767" w:type="dxa"/>
            <w:tcBorders>
              <w:top w:val="single" w:sz="4" w:space="0" w:color="auto"/>
              <w:left w:val="nil"/>
              <w:bottom w:val="nil"/>
              <w:right w:val="single" w:sz="4" w:space="0" w:color="000000"/>
            </w:tcBorders>
            <w:shd w:val="clear" w:color="auto" w:fill="auto"/>
          </w:tcPr>
          <w:p w:rsidR="00FE1EFB" w:rsidRPr="0075583B" w:rsidRDefault="00FE1EFB" w:rsidP="00D317CA">
            <w:pPr>
              <w:spacing w:after="0" w:line="240" w:lineRule="auto"/>
              <w:ind w:firstLine="0"/>
              <w:jc w:val="both"/>
              <w:rPr>
                <w:rFonts w:ascii="Arial" w:eastAsia="Times New Roman" w:hAnsi="Arial" w:cs="Arial"/>
                <w:color w:val="000000"/>
                <w:sz w:val="18"/>
                <w:szCs w:val="18"/>
                <w:lang w:val="en-GB"/>
              </w:rPr>
            </w:pPr>
          </w:p>
        </w:tc>
        <w:tc>
          <w:tcPr>
            <w:tcW w:w="892" w:type="dxa"/>
            <w:tcBorders>
              <w:top w:val="single" w:sz="4" w:space="0" w:color="auto"/>
              <w:left w:val="nil"/>
              <w:bottom w:val="nil"/>
              <w:right w:val="single" w:sz="4" w:space="0" w:color="000000"/>
            </w:tcBorders>
            <w:shd w:val="clear" w:color="auto" w:fill="auto"/>
            <w:vAlign w:val="center"/>
          </w:tcPr>
          <w:p w:rsidR="00FE1EFB" w:rsidRPr="0075583B" w:rsidRDefault="00FE1EFB" w:rsidP="00D317CA">
            <w:pPr>
              <w:spacing w:after="0" w:line="240" w:lineRule="auto"/>
              <w:ind w:firstLine="0"/>
              <w:jc w:val="both"/>
              <w:rPr>
                <w:rFonts w:ascii="Arial" w:eastAsia="Times New Roman" w:hAnsi="Arial" w:cs="Arial"/>
                <w:sz w:val="20"/>
                <w:szCs w:val="20"/>
                <w:lang w:val="en-GB"/>
              </w:rPr>
            </w:pPr>
          </w:p>
        </w:tc>
        <w:tc>
          <w:tcPr>
            <w:tcW w:w="810" w:type="dxa"/>
            <w:tcBorders>
              <w:top w:val="single" w:sz="4" w:space="0" w:color="auto"/>
              <w:left w:val="nil"/>
              <w:bottom w:val="nil"/>
              <w:right w:val="single" w:sz="8" w:space="0" w:color="000000"/>
            </w:tcBorders>
            <w:shd w:val="clear" w:color="auto" w:fill="auto"/>
            <w:vAlign w:val="center"/>
          </w:tcPr>
          <w:p w:rsidR="00FE1EFB" w:rsidRPr="0075583B" w:rsidRDefault="00FE1EFB" w:rsidP="00D317CA">
            <w:pPr>
              <w:spacing w:after="0" w:line="240" w:lineRule="auto"/>
              <w:ind w:firstLine="0"/>
              <w:jc w:val="both"/>
              <w:rPr>
                <w:rFonts w:ascii="Arial" w:eastAsia="Times New Roman" w:hAnsi="Arial" w:cs="Arial"/>
                <w:sz w:val="20"/>
                <w:szCs w:val="20"/>
                <w:lang w:val="en-GB"/>
              </w:rPr>
            </w:pPr>
          </w:p>
        </w:tc>
      </w:tr>
      <w:tr w:rsidR="00F84403" w:rsidRPr="0075583B" w:rsidTr="00C63987">
        <w:trPr>
          <w:trHeight w:val="300"/>
        </w:trPr>
        <w:tc>
          <w:tcPr>
            <w:tcW w:w="926" w:type="dxa"/>
            <w:vMerge w:val="restart"/>
            <w:tcBorders>
              <w:top w:val="nil"/>
              <w:left w:val="single" w:sz="8" w:space="0" w:color="000000"/>
              <w:bottom w:val="nil"/>
              <w:right w:val="nil"/>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Model 3</w:t>
            </w:r>
          </w:p>
        </w:tc>
        <w:tc>
          <w:tcPr>
            <w:tcW w:w="2422" w:type="dxa"/>
            <w:tcBorders>
              <w:top w:val="nil"/>
              <w:left w:val="nil"/>
              <w:bottom w:val="nil"/>
              <w:right w:val="single" w:sz="8" w:space="0" w:color="000000"/>
            </w:tcBorders>
            <w:shd w:val="clear" w:color="auto" w:fill="auto"/>
            <w:hideMark/>
          </w:tcPr>
          <w:p w:rsidR="00F84403" w:rsidRPr="0075583B" w:rsidRDefault="00FE1EFB"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 xml:space="preserve">Corporate tax rate on profit  </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.493</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.187</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6.949</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.008</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1.637</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1.135</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2.362</w:t>
            </w:r>
          </w:p>
        </w:tc>
      </w:tr>
      <w:tr w:rsidR="00F84403" w:rsidRPr="0075583B" w:rsidTr="00C63987">
        <w:trPr>
          <w:trHeight w:val="300"/>
        </w:trPr>
        <w:tc>
          <w:tcPr>
            <w:tcW w:w="926" w:type="dxa"/>
            <w:vMerge/>
            <w:tcBorders>
              <w:top w:val="nil"/>
              <w:left w:val="single" w:sz="8" w:space="0" w:color="000000"/>
              <w:bottom w:val="nil"/>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GDP US$ (Billions)</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-.002</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6.816</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.009</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.998</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.996</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.999</w:t>
            </w:r>
          </w:p>
        </w:tc>
      </w:tr>
      <w:tr w:rsidR="00F84403" w:rsidRPr="0075583B" w:rsidTr="00C63987">
        <w:trPr>
          <w:trHeight w:val="300"/>
        </w:trPr>
        <w:tc>
          <w:tcPr>
            <w:tcW w:w="926" w:type="dxa"/>
            <w:vMerge/>
            <w:tcBorders>
              <w:top w:val="nil"/>
              <w:left w:val="single" w:sz="8" w:space="0" w:color="000000"/>
              <w:bottom w:val="nil"/>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Compensation Level US$</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.132</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.099</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1.782</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.182</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1.142</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.940</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1.387</w:t>
            </w:r>
          </w:p>
        </w:tc>
      </w:tr>
      <w:tr w:rsidR="00F84403" w:rsidRPr="0075583B" w:rsidTr="00C63987">
        <w:trPr>
          <w:trHeight w:val="300"/>
        </w:trPr>
        <w:tc>
          <w:tcPr>
            <w:tcW w:w="926" w:type="dxa"/>
            <w:vMerge/>
            <w:tcBorders>
              <w:top w:val="nil"/>
              <w:left w:val="single" w:sz="8" w:space="0" w:color="000000"/>
              <w:bottom w:val="nil"/>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Productivity of Labour US$</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-.243</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.118</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4.259</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.039</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.784</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.623</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.988</w:t>
            </w:r>
          </w:p>
        </w:tc>
      </w:tr>
      <w:tr w:rsidR="00F84403" w:rsidRPr="0075583B" w:rsidTr="00C63987">
        <w:trPr>
          <w:trHeight w:val="285"/>
        </w:trPr>
        <w:tc>
          <w:tcPr>
            <w:tcW w:w="926" w:type="dxa"/>
            <w:vMerge/>
            <w:tcBorders>
              <w:top w:val="nil"/>
              <w:left w:val="single" w:sz="8" w:space="0" w:color="000000"/>
              <w:bottom w:val="nil"/>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University Education Importance</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-.927</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.417</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4.949</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.026</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.396</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.175</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.896</w:t>
            </w:r>
          </w:p>
        </w:tc>
      </w:tr>
      <w:tr w:rsidR="00F84403" w:rsidRPr="0075583B" w:rsidTr="00C63987">
        <w:trPr>
          <w:trHeight w:val="300"/>
        </w:trPr>
        <w:tc>
          <w:tcPr>
            <w:tcW w:w="926" w:type="dxa"/>
            <w:vMerge/>
            <w:tcBorders>
              <w:top w:val="nil"/>
              <w:left w:val="single" w:sz="8" w:space="0" w:color="000000"/>
              <w:bottom w:val="nil"/>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Persons with Tertiary Education %</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.113</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.095</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1.400</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.237</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1.119</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.929</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1.349</w:t>
            </w:r>
          </w:p>
        </w:tc>
      </w:tr>
      <w:tr w:rsidR="00F84403" w:rsidRPr="0075583B" w:rsidTr="00C63987">
        <w:trPr>
          <w:trHeight w:val="480"/>
        </w:trPr>
        <w:tc>
          <w:tcPr>
            <w:tcW w:w="926" w:type="dxa"/>
            <w:vMerge/>
            <w:tcBorders>
              <w:top w:val="nil"/>
              <w:left w:val="single" w:sz="8" w:space="0" w:color="000000"/>
              <w:bottom w:val="nil"/>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Number of Foreign Languages Known %</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2.350</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.995</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5.580</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.018</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10.487</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1.492</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73.711</w:t>
            </w:r>
          </w:p>
        </w:tc>
      </w:tr>
      <w:tr w:rsidR="00F84403" w:rsidRPr="0075583B" w:rsidTr="00C63987">
        <w:trPr>
          <w:trHeight w:val="150"/>
        </w:trPr>
        <w:tc>
          <w:tcPr>
            <w:tcW w:w="926" w:type="dxa"/>
            <w:vMerge/>
            <w:tcBorders>
              <w:top w:val="nil"/>
              <w:left w:val="single" w:sz="8" w:space="0" w:color="000000"/>
              <w:bottom w:val="single" w:sz="4" w:space="0" w:color="auto"/>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single" w:sz="4" w:space="0" w:color="auto"/>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Constant</w:t>
            </w:r>
          </w:p>
        </w:tc>
        <w:tc>
          <w:tcPr>
            <w:tcW w:w="821" w:type="dxa"/>
            <w:tcBorders>
              <w:top w:val="nil"/>
              <w:left w:val="nil"/>
              <w:bottom w:val="single" w:sz="4" w:space="0" w:color="auto"/>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-3.107</w:t>
            </w:r>
          </w:p>
        </w:tc>
        <w:tc>
          <w:tcPr>
            <w:tcW w:w="696" w:type="dxa"/>
            <w:tcBorders>
              <w:top w:val="nil"/>
              <w:left w:val="nil"/>
              <w:bottom w:val="single" w:sz="4" w:space="0" w:color="auto"/>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2.222</w:t>
            </w:r>
          </w:p>
        </w:tc>
        <w:tc>
          <w:tcPr>
            <w:tcW w:w="696" w:type="dxa"/>
            <w:tcBorders>
              <w:top w:val="nil"/>
              <w:left w:val="nil"/>
              <w:bottom w:val="single" w:sz="4" w:space="0" w:color="auto"/>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1.956</w:t>
            </w:r>
          </w:p>
        </w:tc>
        <w:tc>
          <w:tcPr>
            <w:tcW w:w="448" w:type="dxa"/>
            <w:tcBorders>
              <w:top w:val="nil"/>
              <w:left w:val="nil"/>
              <w:bottom w:val="single" w:sz="4" w:space="0" w:color="auto"/>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single" w:sz="4" w:space="0" w:color="auto"/>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.162</w:t>
            </w:r>
          </w:p>
        </w:tc>
        <w:tc>
          <w:tcPr>
            <w:tcW w:w="767" w:type="dxa"/>
            <w:tcBorders>
              <w:top w:val="nil"/>
              <w:left w:val="nil"/>
              <w:bottom w:val="single" w:sz="4" w:space="0" w:color="auto"/>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.045</w:t>
            </w:r>
          </w:p>
        </w:tc>
        <w:tc>
          <w:tcPr>
            <w:tcW w:w="892" w:type="dxa"/>
            <w:tcBorders>
              <w:top w:val="nil"/>
              <w:left w:val="nil"/>
              <w:bottom w:val="single" w:sz="4" w:space="0" w:color="auto"/>
              <w:right w:val="single" w:sz="4" w:space="0" w:color="000000"/>
            </w:tcBorders>
            <w:shd w:val="clear" w:color="auto" w:fill="auto"/>
            <w:vAlign w:val="center"/>
            <w:hideMark/>
          </w:tcPr>
          <w:p w:rsidR="00F84403" w:rsidRPr="0075583B" w:rsidRDefault="00F84403"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c>
          <w:tcPr>
            <w:tcW w:w="810" w:type="dxa"/>
            <w:tcBorders>
              <w:top w:val="nil"/>
              <w:left w:val="nil"/>
              <w:bottom w:val="single" w:sz="4" w:space="0" w:color="auto"/>
              <w:right w:val="single" w:sz="8" w:space="0" w:color="000000"/>
            </w:tcBorders>
            <w:shd w:val="clear" w:color="auto" w:fill="auto"/>
            <w:vAlign w:val="center"/>
            <w:hideMark/>
          </w:tcPr>
          <w:p w:rsidR="00F84403" w:rsidRPr="0075583B" w:rsidRDefault="00F84403"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r>
      <w:tr w:rsidR="00FE1EFB" w:rsidRPr="0075583B" w:rsidTr="00C63987">
        <w:trPr>
          <w:trHeight w:val="134"/>
        </w:trPr>
        <w:tc>
          <w:tcPr>
            <w:tcW w:w="926" w:type="dxa"/>
            <w:tcBorders>
              <w:top w:val="single" w:sz="4" w:space="0" w:color="auto"/>
              <w:left w:val="single" w:sz="8" w:space="0" w:color="000000"/>
              <w:bottom w:val="nil"/>
              <w:right w:val="nil"/>
            </w:tcBorders>
            <w:vAlign w:val="center"/>
          </w:tcPr>
          <w:p w:rsidR="00FE1EFB" w:rsidRPr="0075583B" w:rsidRDefault="00FE1EFB"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single" w:sz="4" w:space="0" w:color="auto"/>
              <w:left w:val="nil"/>
              <w:bottom w:val="nil"/>
              <w:right w:val="single" w:sz="8" w:space="0" w:color="000000"/>
            </w:tcBorders>
            <w:shd w:val="clear" w:color="auto" w:fill="auto"/>
          </w:tcPr>
          <w:p w:rsidR="00FE1EFB" w:rsidRPr="0075583B" w:rsidRDefault="00FE1EFB" w:rsidP="008D5C9B">
            <w:pPr>
              <w:spacing w:after="0" w:line="240" w:lineRule="auto"/>
              <w:ind w:firstLine="0"/>
              <w:rPr>
                <w:rFonts w:ascii="Arial" w:eastAsia="Times New Roman" w:hAnsi="Arial" w:cs="Arial"/>
                <w:color w:val="000000"/>
                <w:sz w:val="18"/>
                <w:szCs w:val="18"/>
                <w:lang w:val="en-GB"/>
              </w:rPr>
            </w:pPr>
          </w:p>
        </w:tc>
        <w:tc>
          <w:tcPr>
            <w:tcW w:w="821" w:type="dxa"/>
            <w:tcBorders>
              <w:top w:val="single" w:sz="4" w:space="0" w:color="auto"/>
              <w:left w:val="nil"/>
              <w:bottom w:val="nil"/>
              <w:right w:val="single" w:sz="4" w:space="0" w:color="000000"/>
            </w:tcBorders>
            <w:shd w:val="clear" w:color="auto" w:fill="auto"/>
          </w:tcPr>
          <w:p w:rsidR="00FE1EFB" w:rsidRPr="0075583B" w:rsidRDefault="00FE1EFB" w:rsidP="00D317CA">
            <w:pPr>
              <w:spacing w:after="0" w:line="240" w:lineRule="auto"/>
              <w:ind w:firstLine="0"/>
              <w:jc w:val="both"/>
              <w:rPr>
                <w:rFonts w:ascii="Arial" w:eastAsia="Times New Roman" w:hAnsi="Arial" w:cs="Arial"/>
                <w:color w:val="000000"/>
                <w:sz w:val="18"/>
                <w:szCs w:val="18"/>
                <w:lang w:val="en-GB"/>
              </w:rPr>
            </w:pPr>
          </w:p>
        </w:tc>
        <w:tc>
          <w:tcPr>
            <w:tcW w:w="696" w:type="dxa"/>
            <w:tcBorders>
              <w:top w:val="single" w:sz="4" w:space="0" w:color="auto"/>
              <w:left w:val="nil"/>
              <w:bottom w:val="nil"/>
              <w:right w:val="single" w:sz="4" w:space="0" w:color="000000"/>
            </w:tcBorders>
            <w:shd w:val="clear" w:color="auto" w:fill="auto"/>
          </w:tcPr>
          <w:p w:rsidR="00FE1EFB" w:rsidRPr="0075583B" w:rsidRDefault="00FE1EFB" w:rsidP="00D317CA">
            <w:pPr>
              <w:spacing w:after="0" w:line="240" w:lineRule="auto"/>
              <w:ind w:firstLine="0"/>
              <w:jc w:val="both"/>
              <w:rPr>
                <w:rFonts w:ascii="Arial" w:eastAsia="Times New Roman" w:hAnsi="Arial" w:cs="Arial"/>
                <w:color w:val="000000"/>
                <w:sz w:val="18"/>
                <w:szCs w:val="18"/>
                <w:lang w:val="en-GB"/>
              </w:rPr>
            </w:pPr>
          </w:p>
        </w:tc>
        <w:tc>
          <w:tcPr>
            <w:tcW w:w="696" w:type="dxa"/>
            <w:tcBorders>
              <w:top w:val="single" w:sz="4" w:space="0" w:color="auto"/>
              <w:left w:val="nil"/>
              <w:bottom w:val="nil"/>
              <w:right w:val="single" w:sz="4" w:space="0" w:color="000000"/>
            </w:tcBorders>
            <w:shd w:val="clear" w:color="auto" w:fill="auto"/>
          </w:tcPr>
          <w:p w:rsidR="00FE1EFB" w:rsidRPr="0075583B" w:rsidRDefault="00FE1EFB" w:rsidP="00D317CA">
            <w:pPr>
              <w:spacing w:after="0" w:line="240" w:lineRule="auto"/>
              <w:ind w:firstLine="0"/>
              <w:jc w:val="both"/>
              <w:rPr>
                <w:rFonts w:ascii="Arial" w:eastAsia="Times New Roman" w:hAnsi="Arial" w:cs="Arial"/>
                <w:color w:val="000000"/>
                <w:sz w:val="18"/>
                <w:szCs w:val="18"/>
                <w:lang w:val="en-GB"/>
              </w:rPr>
            </w:pPr>
          </w:p>
        </w:tc>
        <w:tc>
          <w:tcPr>
            <w:tcW w:w="448" w:type="dxa"/>
            <w:tcBorders>
              <w:top w:val="single" w:sz="4" w:space="0" w:color="auto"/>
              <w:left w:val="nil"/>
              <w:bottom w:val="nil"/>
              <w:right w:val="single" w:sz="4" w:space="0" w:color="000000"/>
            </w:tcBorders>
            <w:shd w:val="clear" w:color="auto" w:fill="auto"/>
          </w:tcPr>
          <w:p w:rsidR="00FE1EFB" w:rsidRPr="0075583B" w:rsidRDefault="00FE1EFB" w:rsidP="00D317CA">
            <w:pPr>
              <w:spacing w:after="0" w:line="240" w:lineRule="auto"/>
              <w:ind w:firstLine="0"/>
              <w:jc w:val="both"/>
              <w:rPr>
                <w:rFonts w:ascii="Arial" w:eastAsia="Times New Roman" w:hAnsi="Arial" w:cs="Arial"/>
                <w:color w:val="000000"/>
                <w:sz w:val="18"/>
                <w:szCs w:val="18"/>
                <w:lang w:val="en-GB"/>
              </w:rPr>
            </w:pPr>
          </w:p>
        </w:tc>
        <w:tc>
          <w:tcPr>
            <w:tcW w:w="630" w:type="dxa"/>
            <w:tcBorders>
              <w:top w:val="single" w:sz="4" w:space="0" w:color="auto"/>
              <w:left w:val="nil"/>
              <w:bottom w:val="nil"/>
              <w:right w:val="single" w:sz="4" w:space="0" w:color="000000"/>
            </w:tcBorders>
            <w:shd w:val="clear" w:color="auto" w:fill="auto"/>
          </w:tcPr>
          <w:p w:rsidR="00FE1EFB" w:rsidRPr="0075583B" w:rsidRDefault="00FE1EFB" w:rsidP="00D317CA">
            <w:pPr>
              <w:spacing w:after="0" w:line="240" w:lineRule="auto"/>
              <w:ind w:firstLine="0"/>
              <w:jc w:val="both"/>
              <w:rPr>
                <w:rFonts w:ascii="Arial" w:eastAsia="Times New Roman" w:hAnsi="Arial" w:cs="Arial"/>
                <w:color w:val="000000"/>
                <w:sz w:val="18"/>
                <w:szCs w:val="18"/>
                <w:lang w:val="en-GB"/>
              </w:rPr>
            </w:pPr>
          </w:p>
        </w:tc>
        <w:tc>
          <w:tcPr>
            <w:tcW w:w="767" w:type="dxa"/>
            <w:tcBorders>
              <w:top w:val="single" w:sz="4" w:space="0" w:color="auto"/>
              <w:left w:val="nil"/>
              <w:bottom w:val="nil"/>
              <w:right w:val="single" w:sz="4" w:space="0" w:color="000000"/>
            </w:tcBorders>
            <w:shd w:val="clear" w:color="auto" w:fill="auto"/>
          </w:tcPr>
          <w:p w:rsidR="00FE1EFB" w:rsidRPr="0075583B" w:rsidRDefault="00FE1EFB" w:rsidP="00D317CA">
            <w:pPr>
              <w:spacing w:after="0" w:line="240" w:lineRule="auto"/>
              <w:ind w:firstLine="0"/>
              <w:jc w:val="both"/>
              <w:rPr>
                <w:rFonts w:ascii="Arial" w:eastAsia="Times New Roman" w:hAnsi="Arial" w:cs="Arial"/>
                <w:color w:val="000000"/>
                <w:sz w:val="18"/>
                <w:szCs w:val="18"/>
                <w:lang w:val="en-GB"/>
              </w:rPr>
            </w:pPr>
          </w:p>
        </w:tc>
        <w:tc>
          <w:tcPr>
            <w:tcW w:w="892" w:type="dxa"/>
            <w:tcBorders>
              <w:top w:val="single" w:sz="4" w:space="0" w:color="auto"/>
              <w:left w:val="nil"/>
              <w:bottom w:val="nil"/>
              <w:right w:val="single" w:sz="4" w:space="0" w:color="000000"/>
            </w:tcBorders>
            <w:shd w:val="clear" w:color="auto" w:fill="auto"/>
            <w:vAlign w:val="center"/>
          </w:tcPr>
          <w:p w:rsidR="00FE1EFB" w:rsidRPr="0075583B" w:rsidRDefault="00FE1EFB" w:rsidP="00D317CA">
            <w:pPr>
              <w:spacing w:after="0" w:line="240" w:lineRule="auto"/>
              <w:ind w:firstLine="0"/>
              <w:jc w:val="both"/>
              <w:rPr>
                <w:rFonts w:ascii="Arial" w:eastAsia="Times New Roman" w:hAnsi="Arial" w:cs="Arial"/>
                <w:sz w:val="20"/>
                <w:szCs w:val="20"/>
                <w:lang w:val="en-GB"/>
              </w:rPr>
            </w:pPr>
          </w:p>
        </w:tc>
        <w:tc>
          <w:tcPr>
            <w:tcW w:w="810" w:type="dxa"/>
            <w:tcBorders>
              <w:top w:val="single" w:sz="4" w:space="0" w:color="auto"/>
              <w:left w:val="nil"/>
              <w:bottom w:val="nil"/>
              <w:right w:val="single" w:sz="8" w:space="0" w:color="000000"/>
            </w:tcBorders>
            <w:shd w:val="clear" w:color="auto" w:fill="auto"/>
            <w:vAlign w:val="center"/>
          </w:tcPr>
          <w:p w:rsidR="00FE1EFB" w:rsidRPr="0075583B" w:rsidRDefault="00FE1EFB" w:rsidP="00D317CA">
            <w:pPr>
              <w:spacing w:after="0" w:line="240" w:lineRule="auto"/>
              <w:ind w:firstLine="0"/>
              <w:jc w:val="both"/>
              <w:rPr>
                <w:rFonts w:ascii="Arial" w:eastAsia="Times New Roman" w:hAnsi="Arial" w:cs="Arial"/>
                <w:sz w:val="20"/>
                <w:szCs w:val="20"/>
                <w:lang w:val="en-GB"/>
              </w:rPr>
            </w:pPr>
          </w:p>
        </w:tc>
      </w:tr>
      <w:tr w:rsidR="00F84403" w:rsidRPr="0075583B" w:rsidTr="00C63987">
        <w:trPr>
          <w:trHeight w:val="315"/>
        </w:trPr>
        <w:tc>
          <w:tcPr>
            <w:tcW w:w="926" w:type="dxa"/>
            <w:vMerge w:val="restart"/>
            <w:tcBorders>
              <w:top w:val="nil"/>
              <w:left w:val="single" w:sz="8" w:space="0" w:color="000000"/>
              <w:bottom w:val="single" w:sz="8" w:space="0" w:color="000000"/>
              <w:right w:val="nil"/>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Model 4</w:t>
            </w:r>
          </w:p>
        </w:tc>
        <w:tc>
          <w:tcPr>
            <w:tcW w:w="2422" w:type="dxa"/>
            <w:tcBorders>
              <w:top w:val="nil"/>
              <w:left w:val="nil"/>
              <w:bottom w:val="nil"/>
              <w:right w:val="single" w:sz="8" w:space="0" w:color="000000"/>
            </w:tcBorders>
            <w:shd w:val="clear" w:color="auto" w:fill="auto"/>
            <w:hideMark/>
          </w:tcPr>
          <w:p w:rsidR="00F84403" w:rsidRPr="0075583B" w:rsidRDefault="00FE1EFB"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 xml:space="preserve">Corporate tax rate on profit  </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.533</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.181</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8.637</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.003</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1.704</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1.194</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2.431</w:t>
            </w:r>
          </w:p>
        </w:tc>
      </w:tr>
      <w:tr w:rsidR="00F84403" w:rsidRPr="0075583B" w:rsidTr="00C63987">
        <w:trPr>
          <w:trHeight w:val="300"/>
        </w:trPr>
        <w:tc>
          <w:tcPr>
            <w:tcW w:w="926" w:type="dxa"/>
            <w:vMerge/>
            <w:tcBorders>
              <w:top w:val="nil"/>
              <w:left w:val="single" w:sz="8" w:space="0" w:color="000000"/>
              <w:bottom w:val="single" w:sz="8" w:space="0" w:color="000000"/>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GDP US$ (Billions)</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-.002</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6.533</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.011</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.998</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.996</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.999</w:t>
            </w:r>
          </w:p>
        </w:tc>
      </w:tr>
      <w:tr w:rsidR="00F84403" w:rsidRPr="0075583B" w:rsidTr="00C63987">
        <w:trPr>
          <w:trHeight w:val="300"/>
        </w:trPr>
        <w:tc>
          <w:tcPr>
            <w:tcW w:w="926" w:type="dxa"/>
            <w:vMerge/>
            <w:tcBorders>
              <w:top w:val="nil"/>
              <w:left w:val="single" w:sz="8" w:space="0" w:color="000000"/>
              <w:bottom w:val="single" w:sz="8" w:space="0" w:color="000000"/>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Compensation Level US$</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.194</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.114</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2.911</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.088</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1.214</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.972</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1.516</w:t>
            </w:r>
          </w:p>
        </w:tc>
      </w:tr>
      <w:tr w:rsidR="00F84403" w:rsidRPr="0075583B" w:rsidTr="00C63987">
        <w:trPr>
          <w:trHeight w:val="300"/>
        </w:trPr>
        <w:tc>
          <w:tcPr>
            <w:tcW w:w="926" w:type="dxa"/>
            <w:vMerge/>
            <w:tcBorders>
              <w:top w:val="nil"/>
              <w:left w:val="single" w:sz="8" w:space="0" w:color="000000"/>
              <w:bottom w:val="single" w:sz="8" w:space="0" w:color="000000"/>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Productivity of Labour US$</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-.258</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.117</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4.862</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.027</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.772</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.614</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.972</w:t>
            </w:r>
          </w:p>
        </w:tc>
      </w:tr>
      <w:tr w:rsidR="00F84403" w:rsidRPr="0075583B" w:rsidTr="00C63987">
        <w:trPr>
          <w:trHeight w:val="360"/>
        </w:trPr>
        <w:tc>
          <w:tcPr>
            <w:tcW w:w="926" w:type="dxa"/>
            <w:vMerge/>
            <w:tcBorders>
              <w:top w:val="nil"/>
              <w:left w:val="single" w:sz="8" w:space="0" w:color="000000"/>
              <w:bottom w:val="single" w:sz="8" w:space="0" w:color="000000"/>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University Education Importance</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-.901</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.402</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5.022</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.025</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.406</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.185</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.893</w:t>
            </w:r>
          </w:p>
        </w:tc>
      </w:tr>
      <w:tr w:rsidR="00F84403" w:rsidRPr="0075583B" w:rsidTr="00C63987">
        <w:trPr>
          <w:trHeight w:val="480"/>
        </w:trPr>
        <w:tc>
          <w:tcPr>
            <w:tcW w:w="926" w:type="dxa"/>
            <w:vMerge/>
            <w:tcBorders>
              <w:top w:val="nil"/>
              <w:left w:val="single" w:sz="8" w:space="0" w:color="000000"/>
              <w:bottom w:val="single" w:sz="8" w:space="0" w:color="000000"/>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nil"/>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Number of Foreign Languages Known %</w:t>
            </w:r>
          </w:p>
        </w:tc>
        <w:tc>
          <w:tcPr>
            <w:tcW w:w="821"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2.133</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.978</w:t>
            </w:r>
          </w:p>
        </w:tc>
        <w:tc>
          <w:tcPr>
            <w:tcW w:w="696"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4.754</w:t>
            </w:r>
          </w:p>
        </w:tc>
        <w:tc>
          <w:tcPr>
            <w:tcW w:w="448"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.029</w:t>
            </w:r>
          </w:p>
        </w:tc>
        <w:tc>
          <w:tcPr>
            <w:tcW w:w="767"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8.440</w:t>
            </w:r>
          </w:p>
        </w:tc>
        <w:tc>
          <w:tcPr>
            <w:tcW w:w="892" w:type="dxa"/>
            <w:tcBorders>
              <w:top w:val="nil"/>
              <w:left w:val="nil"/>
              <w:bottom w:val="nil"/>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1.241</w:t>
            </w:r>
          </w:p>
        </w:tc>
        <w:tc>
          <w:tcPr>
            <w:tcW w:w="810" w:type="dxa"/>
            <w:tcBorders>
              <w:top w:val="nil"/>
              <w:left w:val="nil"/>
              <w:bottom w:val="nil"/>
              <w:right w:val="single" w:sz="8"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57.408</w:t>
            </w:r>
          </w:p>
        </w:tc>
      </w:tr>
      <w:tr w:rsidR="00F84403" w:rsidRPr="0075583B" w:rsidTr="0035616C">
        <w:trPr>
          <w:trHeight w:val="75"/>
        </w:trPr>
        <w:tc>
          <w:tcPr>
            <w:tcW w:w="926" w:type="dxa"/>
            <w:vMerge/>
            <w:tcBorders>
              <w:top w:val="nil"/>
              <w:left w:val="single" w:sz="8" w:space="0" w:color="000000"/>
              <w:bottom w:val="single" w:sz="8" w:space="0" w:color="000000"/>
              <w:right w:val="nil"/>
            </w:tcBorders>
            <w:vAlign w:val="center"/>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p>
        </w:tc>
        <w:tc>
          <w:tcPr>
            <w:tcW w:w="2422" w:type="dxa"/>
            <w:tcBorders>
              <w:top w:val="nil"/>
              <w:left w:val="nil"/>
              <w:bottom w:val="single" w:sz="8" w:space="0" w:color="000000"/>
              <w:right w:val="single" w:sz="8" w:space="0" w:color="000000"/>
            </w:tcBorders>
            <w:shd w:val="clear" w:color="auto" w:fill="auto"/>
            <w:hideMark/>
          </w:tcPr>
          <w:p w:rsidR="00F84403" w:rsidRPr="0075583B" w:rsidRDefault="00F84403" w:rsidP="008D5C9B">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Constant</w:t>
            </w:r>
          </w:p>
        </w:tc>
        <w:tc>
          <w:tcPr>
            <w:tcW w:w="821" w:type="dxa"/>
            <w:tcBorders>
              <w:top w:val="nil"/>
              <w:left w:val="nil"/>
              <w:bottom w:val="single" w:sz="8" w:space="0" w:color="000000"/>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-2.181</w:t>
            </w:r>
          </w:p>
        </w:tc>
        <w:tc>
          <w:tcPr>
            <w:tcW w:w="696" w:type="dxa"/>
            <w:tcBorders>
              <w:top w:val="nil"/>
              <w:left w:val="nil"/>
              <w:bottom w:val="single" w:sz="8" w:space="0" w:color="000000"/>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2.184</w:t>
            </w:r>
          </w:p>
        </w:tc>
        <w:tc>
          <w:tcPr>
            <w:tcW w:w="696" w:type="dxa"/>
            <w:tcBorders>
              <w:top w:val="nil"/>
              <w:left w:val="nil"/>
              <w:bottom w:val="single" w:sz="8" w:space="0" w:color="000000"/>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.997</w:t>
            </w:r>
          </w:p>
        </w:tc>
        <w:tc>
          <w:tcPr>
            <w:tcW w:w="448" w:type="dxa"/>
            <w:tcBorders>
              <w:top w:val="nil"/>
              <w:left w:val="nil"/>
              <w:bottom w:val="single" w:sz="8" w:space="0" w:color="000000"/>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30" w:type="dxa"/>
            <w:tcBorders>
              <w:top w:val="nil"/>
              <w:left w:val="nil"/>
              <w:bottom w:val="single" w:sz="8" w:space="0" w:color="000000"/>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.318</w:t>
            </w:r>
          </w:p>
        </w:tc>
        <w:tc>
          <w:tcPr>
            <w:tcW w:w="767" w:type="dxa"/>
            <w:tcBorders>
              <w:top w:val="nil"/>
              <w:left w:val="nil"/>
              <w:bottom w:val="single" w:sz="8" w:space="0" w:color="000000"/>
              <w:right w:val="single" w:sz="4" w:space="0" w:color="000000"/>
            </w:tcBorders>
            <w:shd w:val="clear" w:color="auto" w:fill="auto"/>
            <w:hideMark/>
          </w:tcPr>
          <w:p w:rsidR="00F84403" w:rsidRPr="0075583B" w:rsidRDefault="00F84403"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.113</w:t>
            </w:r>
          </w:p>
        </w:tc>
        <w:tc>
          <w:tcPr>
            <w:tcW w:w="892" w:type="dxa"/>
            <w:tcBorders>
              <w:top w:val="nil"/>
              <w:left w:val="nil"/>
              <w:bottom w:val="single" w:sz="8" w:space="0" w:color="000000"/>
              <w:right w:val="single" w:sz="4" w:space="0" w:color="000000"/>
            </w:tcBorders>
            <w:shd w:val="clear" w:color="auto" w:fill="auto"/>
            <w:vAlign w:val="center"/>
            <w:hideMark/>
          </w:tcPr>
          <w:p w:rsidR="00F84403" w:rsidRPr="0075583B" w:rsidRDefault="00F84403"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c>
          <w:tcPr>
            <w:tcW w:w="810" w:type="dxa"/>
            <w:tcBorders>
              <w:top w:val="nil"/>
              <w:left w:val="nil"/>
              <w:bottom w:val="single" w:sz="8" w:space="0" w:color="000000"/>
              <w:right w:val="single" w:sz="8" w:space="0" w:color="000000"/>
            </w:tcBorders>
            <w:shd w:val="clear" w:color="auto" w:fill="auto"/>
            <w:vAlign w:val="center"/>
            <w:hideMark/>
          </w:tcPr>
          <w:p w:rsidR="00F84403" w:rsidRPr="0075583B" w:rsidRDefault="00F84403"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r>
    </w:tbl>
    <w:p w:rsidR="00F84403" w:rsidRPr="0075583B" w:rsidRDefault="00BC7A39" w:rsidP="00D317CA">
      <w:pPr>
        <w:jc w:val="both"/>
        <w:rPr>
          <w:rFonts w:ascii="Times New Roman" w:eastAsiaTheme="minorEastAsia" w:hAnsi="Times New Roman" w:cs="Times New Roman"/>
          <w:sz w:val="24"/>
          <w:szCs w:val="24"/>
          <w:lang w:val="en-GB"/>
        </w:rPr>
      </w:pPr>
      <w:r w:rsidRPr="0075583B">
        <w:rPr>
          <w:rFonts w:ascii="Times New Roman" w:eastAsiaTheme="minorEastAsia" w:hAnsi="Times New Roman" w:cs="Times New Roman"/>
          <w:sz w:val="24"/>
          <w:szCs w:val="24"/>
          <w:lang w:val="en-GB"/>
        </w:rPr>
        <w:br w:type="page"/>
      </w:r>
    </w:p>
    <w:tbl>
      <w:tblPr>
        <w:tblW w:w="5580" w:type="dxa"/>
        <w:jc w:val="center"/>
        <w:tblInd w:w="93" w:type="dxa"/>
        <w:tblLook w:val="04A0"/>
      </w:tblPr>
      <w:tblGrid>
        <w:gridCol w:w="3640"/>
        <w:gridCol w:w="1000"/>
        <w:gridCol w:w="940"/>
      </w:tblGrid>
      <w:tr w:rsidR="00E34C5D" w:rsidRPr="00995D23" w:rsidTr="004D4CF5">
        <w:trPr>
          <w:trHeight w:val="315"/>
          <w:jc w:val="center"/>
        </w:trPr>
        <w:tc>
          <w:tcPr>
            <w:tcW w:w="5580" w:type="dxa"/>
            <w:gridSpan w:val="3"/>
            <w:tcBorders>
              <w:top w:val="nil"/>
              <w:left w:val="nil"/>
              <w:bottom w:val="single" w:sz="4" w:space="0" w:color="auto"/>
              <w:right w:val="nil"/>
            </w:tcBorders>
            <w:shd w:val="clear" w:color="auto" w:fill="auto"/>
            <w:noWrap/>
            <w:vAlign w:val="bottom"/>
            <w:hideMark/>
          </w:tcPr>
          <w:p w:rsidR="00E34C5D" w:rsidRPr="0075583B" w:rsidRDefault="00E34C5D" w:rsidP="00D317CA">
            <w:pPr>
              <w:spacing w:after="0" w:line="240" w:lineRule="auto"/>
              <w:ind w:firstLine="0"/>
              <w:jc w:val="both"/>
              <w:rPr>
                <w:rFonts w:ascii="Arial" w:eastAsia="Times New Roman" w:hAnsi="Arial" w:cs="Arial"/>
                <w:b/>
                <w:bCs/>
                <w:sz w:val="20"/>
                <w:szCs w:val="20"/>
                <w:lang w:val="en-GB"/>
              </w:rPr>
            </w:pPr>
            <w:r w:rsidRPr="0075583B">
              <w:rPr>
                <w:rFonts w:ascii="Arial" w:eastAsia="Times New Roman" w:hAnsi="Arial" w:cs="Arial"/>
                <w:b/>
                <w:bCs/>
                <w:sz w:val="20"/>
                <w:szCs w:val="20"/>
                <w:lang w:val="en-GB"/>
              </w:rPr>
              <w:lastRenderedPageBreak/>
              <w:t>Table 5 :Goodness of Fit Tests</w:t>
            </w:r>
          </w:p>
        </w:tc>
      </w:tr>
      <w:tr w:rsidR="00E34C5D" w:rsidRPr="0075583B" w:rsidTr="004D4CF5">
        <w:trPr>
          <w:trHeight w:val="315"/>
          <w:jc w:val="center"/>
        </w:trPr>
        <w:tc>
          <w:tcPr>
            <w:tcW w:w="3640" w:type="dxa"/>
            <w:tcBorders>
              <w:top w:val="nil"/>
              <w:left w:val="single" w:sz="4" w:space="0" w:color="auto"/>
              <w:bottom w:val="single" w:sz="4" w:space="0" w:color="auto"/>
              <w:right w:val="single" w:sz="4" w:space="0" w:color="auto"/>
            </w:tcBorders>
            <w:shd w:val="clear" w:color="auto" w:fill="auto"/>
            <w:noWrap/>
            <w:vAlign w:val="bottom"/>
            <w:hideMark/>
          </w:tcPr>
          <w:p w:rsidR="00E34C5D" w:rsidRPr="0075583B" w:rsidRDefault="00E34C5D"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c>
          <w:tcPr>
            <w:tcW w:w="1000" w:type="dxa"/>
            <w:tcBorders>
              <w:top w:val="nil"/>
              <w:left w:val="nil"/>
              <w:bottom w:val="nil"/>
              <w:right w:val="nil"/>
            </w:tcBorders>
            <w:shd w:val="clear" w:color="auto" w:fill="auto"/>
            <w:noWrap/>
            <w:vAlign w:val="bottom"/>
            <w:hideMark/>
          </w:tcPr>
          <w:p w:rsidR="00E34C5D" w:rsidRPr="0075583B" w:rsidRDefault="00E34C5D"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Model 1</w:t>
            </w:r>
          </w:p>
        </w:tc>
        <w:tc>
          <w:tcPr>
            <w:tcW w:w="940" w:type="dxa"/>
            <w:tcBorders>
              <w:top w:val="nil"/>
              <w:left w:val="nil"/>
              <w:bottom w:val="nil"/>
              <w:right w:val="single" w:sz="4" w:space="0" w:color="auto"/>
            </w:tcBorders>
            <w:shd w:val="clear" w:color="auto" w:fill="auto"/>
            <w:noWrap/>
            <w:vAlign w:val="bottom"/>
            <w:hideMark/>
          </w:tcPr>
          <w:p w:rsidR="00E34C5D" w:rsidRPr="0075583B" w:rsidRDefault="003364D1" w:rsidP="00D317CA">
            <w:pPr>
              <w:spacing w:after="0" w:line="240" w:lineRule="auto"/>
              <w:ind w:firstLine="0"/>
              <w:jc w:val="both"/>
              <w:rPr>
                <w:rFonts w:ascii="Arial" w:eastAsia="Times New Roman" w:hAnsi="Arial" w:cs="Arial"/>
                <w:sz w:val="20"/>
                <w:szCs w:val="20"/>
                <w:lang w:val="en-GB"/>
              </w:rPr>
            </w:pPr>
            <w:r>
              <w:rPr>
                <w:rFonts w:ascii="Arial" w:eastAsia="Times New Roman" w:hAnsi="Arial" w:cs="Arial"/>
                <w:sz w:val="20"/>
                <w:szCs w:val="20"/>
                <w:lang w:val="en-GB"/>
              </w:rPr>
              <w:t>Model 4</w:t>
            </w:r>
          </w:p>
        </w:tc>
      </w:tr>
      <w:tr w:rsidR="00E34C5D" w:rsidRPr="0075583B" w:rsidTr="003C720B">
        <w:trPr>
          <w:trHeight w:val="477"/>
          <w:jc w:val="center"/>
        </w:trPr>
        <w:tc>
          <w:tcPr>
            <w:tcW w:w="3640" w:type="dxa"/>
            <w:tcBorders>
              <w:top w:val="nil"/>
              <w:left w:val="single" w:sz="4" w:space="0" w:color="auto"/>
              <w:bottom w:val="nil"/>
              <w:right w:val="single" w:sz="4" w:space="0" w:color="auto"/>
            </w:tcBorders>
            <w:shd w:val="clear" w:color="auto" w:fill="auto"/>
            <w:vAlign w:val="center"/>
            <w:hideMark/>
          </w:tcPr>
          <w:p w:rsidR="00E34C5D" w:rsidRPr="0075583B" w:rsidRDefault="00E34C5D" w:rsidP="00AB2E86">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Omnibus Tests of Model Coefficients</w:t>
            </w:r>
          </w:p>
        </w:tc>
        <w:tc>
          <w:tcPr>
            <w:tcW w:w="1000" w:type="dxa"/>
            <w:tcBorders>
              <w:top w:val="single" w:sz="4" w:space="0" w:color="auto"/>
              <w:left w:val="nil"/>
              <w:bottom w:val="nil"/>
              <w:right w:val="nil"/>
            </w:tcBorders>
            <w:shd w:val="clear" w:color="auto" w:fill="auto"/>
            <w:noWrap/>
            <w:vAlign w:val="bottom"/>
            <w:hideMark/>
          </w:tcPr>
          <w:p w:rsidR="00E34C5D" w:rsidRPr="0075583B" w:rsidRDefault="00E34C5D"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32.435</w:t>
            </w:r>
          </w:p>
        </w:tc>
        <w:tc>
          <w:tcPr>
            <w:tcW w:w="940" w:type="dxa"/>
            <w:tcBorders>
              <w:top w:val="single" w:sz="4" w:space="0" w:color="auto"/>
              <w:left w:val="nil"/>
              <w:bottom w:val="nil"/>
              <w:right w:val="single" w:sz="4" w:space="0" w:color="auto"/>
            </w:tcBorders>
            <w:shd w:val="clear" w:color="auto" w:fill="auto"/>
            <w:noWrap/>
            <w:vAlign w:val="bottom"/>
            <w:hideMark/>
          </w:tcPr>
          <w:p w:rsidR="00E34C5D" w:rsidRPr="0075583B" w:rsidRDefault="00E34C5D"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30.547</w:t>
            </w:r>
          </w:p>
        </w:tc>
      </w:tr>
      <w:tr w:rsidR="00E34C5D" w:rsidRPr="0075583B" w:rsidTr="004D4CF5">
        <w:trPr>
          <w:trHeight w:val="300"/>
          <w:jc w:val="center"/>
        </w:trPr>
        <w:tc>
          <w:tcPr>
            <w:tcW w:w="3640" w:type="dxa"/>
            <w:tcBorders>
              <w:top w:val="nil"/>
              <w:left w:val="single" w:sz="4" w:space="0" w:color="auto"/>
              <w:bottom w:val="nil"/>
              <w:right w:val="single" w:sz="4" w:space="0" w:color="auto"/>
            </w:tcBorders>
            <w:shd w:val="clear" w:color="auto" w:fill="auto"/>
            <w:vAlign w:val="center"/>
            <w:hideMark/>
          </w:tcPr>
          <w:p w:rsidR="00E34C5D" w:rsidRPr="0075583B" w:rsidRDefault="00E34C5D" w:rsidP="00AB2E86">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-2 Log likelihood</w:t>
            </w:r>
          </w:p>
        </w:tc>
        <w:tc>
          <w:tcPr>
            <w:tcW w:w="1000" w:type="dxa"/>
            <w:tcBorders>
              <w:top w:val="nil"/>
              <w:left w:val="nil"/>
              <w:bottom w:val="nil"/>
              <w:right w:val="nil"/>
            </w:tcBorders>
            <w:shd w:val="clear" w:color="auto" w:fill="auto"/>
            <w:noWrap/>
            <w:vAlign w:val="bottom"/>
            <w:hideMark/>
          </w:tcPr>
          <w:p w:rsidR="00E34C5D" w:rsidRPr="0075583B" w:rsidRDefault="00E34C5D" w:rsidP="00D317CA">
            <w:pPr>
              <w:spacing w:after="0" w:line="240" w:lineRule="auto"/>
              <w:ind w:firstLine="0"/>
              <w:jc w:val="both"/>
              <w:rPr>
                <w:rFonts w:ascii="Calibri" w:eastAsia="Times New Roman" w:hAnsi="Calibri" w:cs="Calibri"/>
                <w:color w:val="000000"/>
                <w:lang w:val="en-GB"/>
              </w:rPr>
            </w:pPr>
            <w:r w:rsidRPr="0075583B">
              <w:rPr>
                <w:rFonts w:ascii="Calibri" w:eastAsia="Times New Roman" w:hAnsi="Calibri" w:cs="Calibri"/>
                <w:color w:val="000000"/>
                <w:lang w:val="en-GB"/>
              </w:rPr>
              <w:t>42.300</w:t>
            </w:r>
          </w:p>
        </w:tc>
        <w:tc>
          <w:tcPr>
            <w:tcW w:w="940" w:type="dxa"/>
            <w:tcBorders>
              <w:top w:val="nil"/>
              <w:left w:val="nil"/>
              <w:bottom w:val="nil"/>
              <w:right w:val="single" w:sz="4" w:space="0" w:color="auto"/>
            </w:tcBorders>
            <w:shd w:val="clear" w:color="auto" w:fill="auto"/>
            <w:noWrap/>
            <w:vAlign w:val="bottom"/>
            <w:hideMark/>
          </w:tcPr>
          <w:p w:rsidR="00E34C5D" w:rsidRPr="0075583B" w:rsidRDefault="00E34C5D" w:rsidP="00D317CA">
            <w:pPr>
              <w:spacing w:after="0" w:line="240" w:lineRule="auto"/>
              <w:ind w:firstLine="0"/>
              <w:jc w:val="both"/>
              <w:rPr>
                <w:rFonts w:ascii="Calibri" w:eastAsia="Times New Roman" w:hAnsi="Calibri" w:cs="Calibri"/>
                <w:color w:val="000000"/>
                <w:lang w:val="en-GB"/>
              </w:rPr>
            </w:pPr>
            <w:r w:rsidRPr="0075583B">
              <w:rPr>
                <w:rFonts w:ascii="Calibri" w:eastAsia="Times New Roman" w:hAnsi="Calibri" w:cs="Calibri"/>
                <w:color w:val="000000"/>
                <w:lang w:val="en-GB"/>
              </w:rPr>
              <w:t>44.239</w:t>
            </w:r>
          </w:p>
        </w:tc>
      </w:tr>
      <w:tr w:rsidR="00E34C5D" w:rsidRPr="0075583B" w:rsidTr="003C720B">
        <w:trPr>
          <w:trHeight w:val="453"/>
          <w:jc w:val="center"/>
        </w:trPr>
        <w:tc>
          <w:tcPr>
            <w:tcW w:w="3640" w:type="dxa"/>
            <w:tcBorders>
              <w:top w:val="nil"/>
              <w:left w:val="single" w:sz="4" w:space="0" w:color="auto"/>
              <w:bottom w:val="nil"/>
              <w:right w:val="single" w:sz="4" w:space="0" w:color="auto"/>
            </w:tcBorders>
            <w:shd w:val="clear" w:color="auto" w:fill="auto"/>
            <w:vAlign w:val="center"/>
            <w:hideMark/>
          </w:tcPr>
          <w:p w:rsidR="00E34C5D" w:rsidRPr="0075583B" w:rsidRDefault="00E34C5D" w:rsidP="00AB2E86">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Cox &amp; Snell R Square</w:t>
            </w:r>
          </w:p>
        </w:tc>
        <w:tc>
          <w:tcPr>
            <w:tcW w:w="1000" w:type="dxa"/>
            <w:tcBorders>
              <w:top w:val="nil"/>
              <w:left w:val="nil"/>
              <w:bottom w:val="nil"/>
              <w:right w:val="nil"/>
            </w:tcBorders>
            <w:shd w:val="clear" w:color="auto" w:fill="auto"/>
            <w:noWrap/>
            <w:vAlign w:val="bottom"/>
            <w:hideMark/>
          </w:tcPr>
          <w:p w:rsidR="00E34C5D" w:rsidRPr="0075583B" w:rsidRDefault="00E34C5D"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0.452</w:t>
            </w:r>
          </w:p>
        </w:tc>
        <w:tc>
          <w:tcPr>
            <w:tcW w:w="940" w:type="dxa"/>
            <w:tcBorders>
              <w:top w:val="nil"/>
              <w:left w:val="nil"/>
              <w:bottom w:val="nil"/>
              <w:right w:val="single" w:sz="4" w:space="0" w:color="auto"/>
            </w:tcBorders>
            <w:shd w:val="clear" w:color="auto" w:fill="auto"/>
            <w:noWrap/>
            <w:vAlign w:val="bottom"/>
            <w:hideMark/>
          </w:tcPr>
          <w:p w:rsidR="00E34C5D" w:rsidRPr="0075583B" w:rsidRDefault="00E34C5D"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0.432</w:t>
            </w:r>
          </w:p>
        </w:tc>
      </w:tr>
      <w:tr w:rsidR="00E34C5D" w:rsidRPr="0075583B" w:rsidTr="003C720B">
        <w:trPr>
          <w:trHeight w:val="442"/>
          <w:jc w:val="center"/>
        </w:trPr>
        <w:tc>
          <w:tcPr>
            <w:tcW w:w="3640" w:type="dxa"/>
            <w:tcBorders>
              <w:top w:val="nil"/>
              <w:left w:val="single" w:sz="4" w:space="0" w:color="auto"/>
              <w:bottom w:val="nil"/>
              <w:right w:val="single" w:sz="4" w:space="0" w:color="auto"/>
            </w:tcBorders>
            <w:shd w:val="clear" w:color="auto" w:fill="auto"/>
            <w:vAlign w:val="center"/>
            <w:hideMark/>
          </w:tcPr>
          <w:p w:rsidR="00E34C5D" w:rsidRPr="0075583B" w:rsidRDefault="00E34C5D" w:rsidP="00AB2E86">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Nagelkerke R Square</w:t>
            </w:r>
          </w:p>
        </w:tc>
        <w:tc>
          <w:tcPr>
            <w:tcW w:w="1000" w:type="dxa"/>
            <w:tcBorders>
              <w:top w:val="nil"/>
              <w:left w:val="nil"/>
              <w:bottom w:val="nil"/>
              <w:right w:val="nil"/>
            </w:tcBorders>
            <w:shd w:val="clear" w:color="auto" w:fill="auto"/>
            <w:noWrap/>
            <w:vAlign w:val="bottom"/>
            <w:hideMark/>
          </w:tcPr>
          <w:p w:rsidR="00E34C5D" w:rsidRPr="0075583B" w:rsidRDefault="00E34C5D"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0.603</w:t>
            </w:r>
          </w:p>
        </w:tc>
        <w:tc>
          <w:tcPr>
            <w:tcW w:w="940" w:type="dxa"/>
            <w:tcBorders>
              <w:top w:val="nil"/>
              <w:left w:val="nil"/>
              <w:bottom w:val="nil"/>
              <w:right w:val="single" w:sz="4" w:space="0" w:color="auto"/>
            </w:tcBorders>
            <w:shd w:val="clear" w:color="auto" w:fill="auto"/>
            <w:noWrap/>
            <w:vAlign w:val="bottom"/>
            <w:hideMark/>
          </w:tcPr>
          <w:p w:rsidR="00E34C5D" w:rsidRPr="0075583B" w:rsidRDefault="00E34C5D"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0.576</w:t>
            </w:r>
          </w:p>
        </w:tc>
      </w:tr>
      <w:tr w:rsidR="00E34C5D" w:rsidRPr="0075583B" w:rsidTr="0035616C">
        <w:trPr>
          <w:trHeight w:val="843"/>
          <w:jc w:val="center"/>
        </w:trPr>
        <w:tc>
          <w:tcPr>
            <w:tcW w:w="3640" w:type="dxa"/>
            <w:tcBorders>
              <w:top w:val="nil"/>
              <w:left w:val="single" w:sz="4" w:space="0" w:color="auto"/>
              <w:bottom w:val="single" w:sz="4" w:space="0" w:color="auto"/>
              <w:right w:val="single" w:sz="4" w:space="0" w:color="auto"/>
            </w:tcBorders>
            <w:shd w:val="clear" w:color="auto" w:fill="auto"/>
            <w:vAlign w:val="center"/>
            <w:hideMark/>
          </w:tcPr>
          <w:p w:rsidR="00E34C5D" w:rsidRPr="0075583B" w:rsidRDefault="00E34C5D" w:rsidP="00AB2E86">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Hosmer and Lemeshow Test</w:t>
            </w:r>
          </w:p>
        </w:tc>
        <w:tc>
          <w:tcPr>
            <w:tcW w:w="1000" w:type="dxa"/>
            <w:tcBorders>
              <w:top w:val="nil"/>
              <w:left w:val="nil"/>
              <w:bottom w:val="single" w:sz="4" w:space="0" w:color="auto"/>
              <w:right w:val="nil"/>
            </w:tcBorders>
            <w:shd w:val="clear" w:color="auto" w:fill="auto"/>
            <w:vAlign w:val="bottom"/>
            <w:hideMark/>
          </w:tcPr>
          <w:p w:rsidR="00E34C5D" w:rsidRPr="0075583B" w:rsidRDefault="00E34C5D"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5.158</w:t>
            </w:r>
            <w:r w:rsidRPr="0075583B">
              <w:rPr>
                <w:rFonts w:ascii="Arial" w:eastAsia="Times New Roman" w:hAnsi="Arial" w:cs="Arial"/>
                <w:sz w:val="20"/>
                <w:szCs w:val="20"/>
                <w:lang w:val="en-GB"/>
              </w:rPr>
              <w:br/>
              <w:t>(0.741)</w:t>
            </w:r>
          </w:p>
        </w:tc>
        <w:tc>
          <w:tcPr>
            <w:tcW w:w="940" w:type="dxa"/>
            <w:tcBorders>
              <w:top w:val="nil"/>
              <w:left w:val="nil"/>
              <w:bottom w:val="single" w:sz="4" w:space="0" w:color="auto"/>
              <w:right w:val="single" w:sz="4" w:space="0" w:color="auto"/>
            </w:tcBorders>
            <w:shd w:val="clear" w:color="auto" w:fill="auto"/>
            <w:vAlign w:val="bottom"/>
            <w:hideMark/>
          </w:tcPr>
          <w:p w:rsidR="00E34C5D" w:rsidRPr="0075583B" w:rsidRDefault="00E34C5D"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8.631</w:t>
            </w:r>
            <w:r w:rsidRPr="0075583B">
              <w:rPr>
                <w:rFonts w:ascii="Arial" w:eastAsia="Times New Roman" w:hAnsi="Arial" w:cs="Arial"/>
                <w:sz w:val="20"/>
                <w:szCs w:val="20"/>
                <w:lang w:val="en-GB"/>
              </w:rPr>
              <w:br/>
              <w:t>(0.576)</w:t>
            </w:r>
          </w:p>
        </w:tc>
      </w:tr>
    </w:tbl>
    <w:p w:rsidR="004D4CF5" w:rsidRPr="0075583B" w:rsidRDefault="00E34C5D" w:rsidP="0035616C">
      <w:pPr>
        <w:jc w:val="center"/>
        <w:rPr>
          <w:lang w:val="en-GB"/>
        </w:rPr>
      </w:pPr>
      <w:r w:rsidRPr="0075583B">
        <w:rPr>
          <w:lang w:val="en-GB"/>
        </w:rPr>
        <w:t xml:space="preserve">Note: The figures in brackets represent significance </w:t>
      </w:r>
      <w:r w:rsidR="00256AD3" w:rsidRPr="0075583B">
        <w:rPr>
          <w:lang w:val="en-GB"/>
        </w:rPr>
        <w:t>values</w:t>
      </w:r>
    </w:p>
    <w:p w:rsidR="004D4CF5" w:rsidRPr="0075583B" w:rsidRDefault="004D4CF5" w:rsidP="00D317CA">
      <w:pPr>
        <w:jc w:val="both"/>
        <w:rPr>
          <w:lang w:val="en-GB"/>
        </w:rPr>
      </w:pPr>
    </w:p>
    <w:p w:rsidR="004D4CF5" w:rsidRPr="0075583B" w:rsidRDefault="004D4CF5" w:rsidP="00D317CA">
      <w:pPr>
        <w:jc w:val="both"/>
        <w:rPr>
          <w:lang w:val="en-GB"/>
        </w:rPr>
      </w:pPr>
    </w:p>
    <w:p w:rsidR="004D4CF5" w:rsidRPr="0075583B" w:rsidRDefault="004D4CF5" w:rsidP="00D317CA">
      <w:pPr>
        <w:jc w:val="both"/>
        <w:rPr>
          <w:lang w:val="en-GB"/>
        </w:rPr>
      </w:pPr>
    </w:p>
    <w:tbl>
      <w:tblPr>
        <w:tblW w:w="3996" w:type="dxa"/>
        <w:jc w:val="center"/>
        <w:tblInd w:w="93" w:type="dxa"/>
        <w:tblLook w:val="04A0"/>
      </w:tblPr>
      <w:tblGrid>
        <w:gridCol w:w="2569"/>
        <w:gridCol w:w="860"/>
        <w:gridCol w:w="567"/>
      </w:tblGrid>
      <w:tr w:rsidR="004D4CF5" w:rsidRPr="0075583B" w:rsidTr="004D4CF5">
        <w:trPr>
          <w:trHeight w:val="315"/>
          <w:jc w:val="center"/>
        </w:trPr>
        <w:tc>
          <w:tcPr>
            <w:tcW w:w="3996" w:type="dxa"/>
            <w:gridSpan w:val="3"/>
            <w:tcBorders>
              <w:top w:val="nil"/>
              <w:left w:val="nil"/>
              <w:bottom w:val="single" w:sz="8" w:space="0" w:color="000000"/>
              <w:right w:val="nil"/>
            </w:tcBorders>
            <w:shd w:val="clear" w:color="auto" w:fill="auto"/>
            <w:noWrap/>
            <w:vAlign w:val="center"/>
            <w:hideMark/>
          </w:tcPr>
          <w:p w:rsidR="004D4CF5" w:rsidRPr="0075583B" w:rsidRDefault="004D4CF5" w:rsidP="00D317CA">
            <w:pPr>
              <w:spacing w:after="0" w:line="240" w:lineRule="auto"/>
              <w:ind w:firstLine="0"/>
              <w:jc w:val="both"/>
              <w:rPr>
                <w:rFonts w:ascii="Arial Bold" w:eastAsia="Times New Roman" w:hAnsi="Arial Bold" w:cs="Calibri"/>
                <w:b/>
                <w:bCs/>
                <w:color w:val="000000"/>
                <w:sz w:val="18"/>
                <w:szCs w:val="18"/>
                <w:lang w:val="en-GB"/>
              </w:rPr>
            </w:pPr>
            <w:r w:rsidRPr="0075583B">
              <w:rPr>
                <w:rFonts w:ascii="Arial Bold" w:eastAsia="Times New Roman" w:hAnsi="Arial Bold" w:cs="Calibri"/>
                <w:b/>
                <w:bCs/>
                <w:color w:val="000000"/>
                <w:sz w:val="18"/>
                <w:szCs w:val="18"/>
                <w:lang w:val="en-GB"/>
              </w:rPr>
              <w:t xml:space="preserve">Table 6 : </w:t>
            </w:r>
            <w:r w:rsidR="005233E6" w:rsidRPr="0075583B">
              <w:rPr>
                <w:rFonts w:ascii="Arial Bold" w:eastAsia="Times New Roman" w:hAnsi="Arial Bold" w:cs="Calibri"/>
                <w:b/>
                <w:bCs/>
                <w:color w:val="000000"/>
                <w:sz w:val="18"/>
                <w:szCs w:val="18"/>
                <w:lang w:val="en-GB"/>
              </w:rPr>
              <w:t>Linearity Test</w:t>
            </w:r>
          </w:p>
        </w:tc>
      </w:tr>
      <w:tr w:rsidR="004D4CF5" w:rsidRPr="0075583B" w:rsidTr="004D4CF5">
        <w:trPr>
          <w:trHeight w:val="315"/>
          <w:jc w:val="center"/>
        </w:trPr>
        <w:tc>
          <w:tcPr>
            <w:tcW w:w="2569" w:type="dxa"/>
            <w:tcBorders>
              <w:top w:val="nil"/>
              <w:left w:val="single" w:sz="4" w:space="0" w:color="auto"/>
              <w:bottom w:val="single" w:sz="8" w:space="0" w:color="000000"/>
              <w:right w:val="single" w:sz="8" w:space="0" w:color="000000"/>
            </w:tcBorders>
            <w:shd w:val="clear" w:color="auto" w:fill="auto"/>
            <w:noWrap/>
            <w:vAlign w:val="center"/>
            <w:hideMark/>
          </w:tcPr>
          <w:p w:rsidR="004D4CF5" w:rsidRPr="0075583B" w:rsidRDefault="004D4CF5"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c>
          <w:tcPr>
            <w:tcW w:w="860" w:type="dxa"/>
            <w:tcBorders>
              <w:top w:val="nil"/>
              <w:left w:val="nil"/>
              <w:bottom w:val="single" w:sz="8" w:space="0" w:color="000000"/>
              <w:right w:val="single" w:sz="4" w:space="0" w:color="000000"/>
            </w:tcBorders>
            <w:shd w:val="clear" w:color="auto" w:fill="auto"/>
            <w:noWrap/>
            <w:vAlign w:val="bottom"/>
            <w:hideMark/>
          </w:tcPr>
          <w:p w:rsidR="004D4CF5" w:rsidRPr="0075583B" w:rsidRDefault="004D4CF5"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B</w:t>
            </w:r>
          </w:p>
        </w:tc>
        <w:tc>
          <w:tcPr>
            <w:tcW w:w="567" w:type="dxa"/>
            <w:tcBorders>
              <w:top w:val="nil"/>
              <w:left w:val="nil"/>
              <w:bottom w:val="single" w:sz="8" w:space="0" w:color="000000"/>
              <w:right w:val="single" w:sz="4" w:space="0" w:color="000000"/>
            </w:tcBorders>
            <w:shd w:val="clear" w:color="auto" w:fill="auto"/>
            <w:noWrap/>
            <w:vAlign w:val="bottom"/>
            <w:hideMark/>
          </w:tcPr>
          <w:p w:rsidR="004D4CF5" w:rsidRPr="0075583B" w:rsidRDefault="004D4CF5"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Sig.</w:t>
            </w:r>
          </w:p>
        </w:tc>
      </w:tr>
      <w:tr w:rsidR="004D4CF5" w:rsidRPr="0075583B" w:rsidTr="004D4CF5">
        <w:trPr>
          <w:trHeight w:val="600"/>
          <w:jc w:val="center"/>
        </w:trPr>
        <w:tc>
          <w:tcPr>
            <w:tcW w:w="2569" w:type="dxa"/>
            <w:tcBorders>
              <w:top w:val="nil"/>
              <w:left w:val="single" w:sz="4" w:space="0" w:color="auto"/>
              <w:bottom w:val="nil"/>
              <w:right w:val="nil"/>
            </w:tcBorders>
            <w:shd w:val="clear" w:color="auto" w:fill="auto"/>
            <w:vAlign w:val="bottom"/>
            <w:hideMark/>
          </w:tcPr>
          <w:p w:rsidR="004D4CF5" w:rsidRPr="0075583B" w:rsidRDefault="004D4CF5"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 xml:space="preserve">Corporate tax rate on profit  % by Log </w:t>
            </w:r>
          </w:p>
        </w:tc>
        <w:tc>
          <w:tcPr>
            <w:tcW w:w="860" w:type="dxa"/>
            <w:tcBorders>
              <w:top w:val="nil"/>
              <w:left w:val="single" w:sz="8" w:space="0" w:color="000000"/>
              <w:bottom w:val="nil"/>
              <w:right w:val="single" w:sz="4" w:space="0" w:color="000000"/>
            </w:tcBorders>
            <w:shd w:val="clear" w:color="auto" w:fill="auto"/>
            <w:noWrap/>
            <w:hideMark/>
          </w:tcPr>
          <w:p w:rsidR="004D4CF5" w:rsidRPr="0075583B" w:rsidRDefault="004D4CF5"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-2.129</w:t>
            </w:r>
          </w:p>
        </w:tc>
        <w:tc>
          <w:tcPr>
            <w:tcW w:w="567" w:type="dxa"/>
            <w:tcBorders>
              <w:top w:val="nil"/>
              <w:left w:val="nil"/>
              <w:bottom w:val="nil"/>
              <w:right w:val="single" w:sz="4" w:space="0" w:color="000000"/>
            </w:tcBorders>
            <w:shd w:val="clear" w:color="auto" w:fill="auto"/>
            <w:noWrap/>
            <w:hideMark/>
          </w:tcPr>
          <w:p w:rsidR="004D4CF5" w:rsidRPr="0075583B" w:rsidRDefault="004D4CF5"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.129</w:t>
            </w:r>
          </w:p>
        </w:tc>
      </w:tr>
      <w:tr w:rsidR="004D4CF5" w:rsidRPr="0075583B" w:rsidTr="004D4CF5">
        <w:trPr>
          <w:trHeight w:val="300"/>
          <w:jc w:val="center"/>
        </w:trPr>
        <w:tc>
          <w:tcPr>
            <w:tcW w:w="2569" w:type="dxa"/>
            <w:tcBorders>
              <w:top w:val="nil"/>
              <w:left w:val="single" w:sz="4" w:space="0" w:color="auto"/>
              <w:bottom w:val="nil"/>
              <w:right w:val="nil"/>
            </w:tcBorders>
            <w:shd w:val="clear" w:color="auto" w:fill="auto"/>
            <w:vAlign w:val="bottom"/>
            <w:hideMark/>
          </w:tcPr>
          <w:p w:rsidR="004D4CF5" w:rsidRPr="0075583B" w:rsidRDefault="004D4CF5"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 xml:space="preserve">GDP US$ (Billions) by Log </w:t>
            </w:r>
          </w:p>
        </w:tc>
        <w:tc>
          <w:tcPr>
            <w:tcW w:w="860" w:type="dxa"/>
            <w:tcBorders>
              <w:top w:val="nil"/>
              <w:left w:val="single" w:sz="8" w:space="0" w:color="000000"/>
              <w:bottom w:val="nil"/>
              <w:right w:val="single" w:sz="4" w:space="0" w:color="000000"/>
            </w:tcBorders>
            <w:shd w:val="clear" w:color="auto" w:fill="auto"/>
            <w:noWrap/>
            <w:hideMark/>
          </w:tcPr>
          <w:p w:rsidR="004D4CF5" w:rsidRPr="0075583B" w:rsidRDefault="004D4CF5"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.006</w:t>
            </w:r>
          </w:p>
        </w:tc>
        <w:tc>
          <w:tcPr>
            <w:tcW w:w="567" w:type="dxa"/>
            <w:tcBorders>
              <w:top w:val="nil"/>
              <w:left w:val="nil"/>
              <w:bottom w:val="nil"/>
              <w:right w:val="single" w:sz="4" w:space="0" w:color="000000"/>
            </w:tcBorders>
            <w:shd w:val="clear" w:color="auto" w:fill="auto"/>
            <w:noWrap/>
            <w:hideMark/>
          </w:tcPr>
          <w:p w:rsidR="004D4CF5" w:rsidRPr="0075583B" w:rsidRDefault="004D4CF5"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.149</w:t>
            </w:r>
          </w:p>
        </w:tc>
      </w:tr>
      <w:tr w:rsidR="004D4CF5" w:rsidRPr="0075583B" w:rsidTr="004D4CF5">
        <w:trPr>
          <w:trHeight w:val="600"/>
          <w:jc w:val="center"/>
        </w:trPr>
        <w:tc>
          <w:tcPr>
            <w:tcW w:w="2569" w:type="dxa"/>
            <w:tcBorders>
              <w:top w:val="nil"/>
              <w:left w:val="single" w:sz="4" w:space="0" w:color="auto"/>
              <w:bottom w:val="nil"/>
              <w:right w:val="nil"/>
            </w:tcBorders>
            <w:shd w:val="clear" w:color="auto" w:fill="auto"/>
            <w:vAlign w:val="bottom"/>
            <w:hideMark/>
          </w:tcPr>
          <w:p w:rsidR="004D4CF5" w:rsidRPr="0075583B" w:rsidRDefault="004D4CF5"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 xml:space="preserve">Compensation Level US$ by Log </w:t>
            </w:r>
          </w:p>
        </w:tc>
        <w:tc>
          <w:tcPr>
            <w:tcW w:w="860" w:type="dxa"/>
            <w:tcBorders>
              <w:top w:val="nil"/>
              <w:left w:val="single" w:sz="8" w:space="0" w:color="000000"/>
              <w:bottom w:val="nil"/>
              <w:right w:val="single" w:sz="4" w:space="0" w:color="000000"/>
            </w:tcBorders>
            <w:shd w:val="clear" w:color="auto" w:fill="auto"/>
            <w:noWrap/>
            <w:hideMark/>
          </w:tcPr>
          <w:p w:rsidR="003C720B" w:rsidRDefault="003C720B" w:rsidP="00D317CA">
            <w:pPr>
              <w:spacing w:after="0" w:line="240" w:lineRule="auto"/>
              <w:ind w:firstLine="0"/>
              <w:jc w:val="both"/>
              <w:rPr>
                <w:rFonts w:ascii="Arial" w:eastAsia="Times New Roman" w:hAnsi="Arial" w:cs="Arial"/>
                <w:color w:val="000000"/>
                <w:sz w:val="18"/>
                <w:szCs w:val="18"/>
                <w:lang w:val="en-GB"/>
              </w:rPr>
            </w:pPr>
          </w:p>
          <w:p w:rsidR="004D4CF5" w:rsidRPr="0075583B" w:rsidRDefault="004D4CF5"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1.243</w:t>
            </w:r>
          </w:p>
        </w:tc>
        <w:tc>
          <w:tcPr>
            <w:tcW w:w="567" w:type="dxa"/>
            <w:tcBorders>
              <w:top w:val="nil"/>
              <w:left w:val="nil"/>
              <w:bottom w:val="nil"/>
              <w:right w:val="single" w:sz="4" w:space="0" w:color="000000"/>
            </w:tcBorders>
            <w:shd w:val="clear" w:color="auto" w:fill="auto"/>
            <w:noWrap/>
            <w:hideMark/>
          </w:tcPr>
          <w:p w:rsidR="003C720B" w:rsidRDefault="003C720B" w:rsidP="00D317CA">
            <w:pPr>
              <w:spacing w:after="0" w:line="240" w:lineRule="auto"/>
              <w:ind w:firstLine="0"/>
              <w:jc w:val="both"/>
              <w:rPr>
                <w:rFonts w:ascii="Arial" w:eastAsia="Times New Roman" w:hAnsi="Arial" w:cs="Arial"/>
                <w:color w:val="000000"/>
                <w:sz w:val="18"/>
                <w:szCs w:val="18"/>
                <w:lang w:val="en-GB"/>
              </w:rPr>
            </w:pPr>
          </w:p>
          <w:p w:rsidR="004D4CF5" w:rsidRPr="0075583B" w:rsidRDefault="004D4CF5"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.285</w:t>
            </w:r>
          </w:p>
        </w:tc>
      </w:tr>
      <w:tr w:rsidR="004D4CF5" w:rsidRPr="0075583B" w:rsidTr="004D4CF5">
        <w:trPr>
          <w:trHeight w:val="600"/>
          <w:jc w:val="center"/>
        </w:trPr>
        <w:tc>
          <w:tcPr>
            <w:tcW w:w="2569" w:type="dxa"/>
            <w:tcBorders>
              <w:top w:val="nil"/>
              <w:left w:val="single" w:sz="4" w:space="0" w:color="auto"/>
              <w:bottom w:val="nil"/>
              <w:right w:val="nil"/>
            </w:tcBorders>
            <w:shd w:val="clear" w:color="auto" w:fill="auto"/>
            <w:vAlign w:val="bottom"/>
            <w:hideMark/>
          </w:tcPr>
          <w:p w:rsidR="004D4CF5" w:rsidRPr="0075583B" w:rsidRDefault="004D4CF5"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Productivity of Labour US$ by Log</w:t>
            </w:r>
          </w:p>
        </w:tc>
        <w:tc>
          <w:tcPr>
            <w:tcW w:w="860" w:type="dxa"/>
            <w:tcBorders>
              <w:top w:val="nil"/>
              <w:left w:val="single" w:sz="8" w:space="0" w:color="000000"/>
              <w:bottom w:val="nil"/>
              <w:right w:val="single" w:sz="4" w:space="0" w:color="000000"/>
            </w:tcBorders>
            <w:shd w:val="clear" w:color="auto" w:fill="auto"/>
            <w:noWrap/>
            <w:hideMark/>
          </w:tcPr>
          <w:p w:rsidR="003C720B" w:rsidRDefault="003C720B" w:rsidP="00D317CA">
            <w:pPr>
              <w:spacing w:after="0" w:line="240" w:lineRule="auto"/>
              <w:ind w:firstLine="0"/>
              <w:jc w:val="both"/>
              <w:rPr>
                <w:rFonts w:ascii="Arial" w:eastAsia="Times New Roman" w:hAnsi="Arial" w:cs="Arial"/>
                <w:color w:val="000000"/>
                <w:sz w:val="18"/>
                <w:szCs w:val="18"/>
                <w:lang w:val="en-GB"/>
              </w:rPr>
            </w:pPr>
          </w:p>
          <w:p w:rsidR="004D4CF5" w:rsidRPr="0075583B" w:rsidRDefault="004D4CF5"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.717</w:t>
            </w:r>
          </w:p>
        </w:tc>
        <w:tc>
          <w:tcPr>
            <w:tcW w:w="567" w:type="dxa"/>
            <w:tcBorders>
              <w:top w:val="nil"/>
              <w:left w:val="nil"/>
              <w:bottom w:val="nil"/>
              <w:right w:val="single" w:sz="4" w:space="0" w:color="000000"/>
            </w:tcBorders>
            <w:shd w:val="clear" w:color="auto" w:fill="auto"/>
            <w:noWrap/>
            <w:hideMark/>
          </w:tcPr>
          <w:p w:rsidR="003C720B" w:rsidRDefault="003C720B" w:rsidP="00D317CA">
            <w:pPr>
              <w:spacing w:after="0" w:line="240" w:lineRule="auto"/>
              <w:ind w:firstLine="0"/>
              <w:jc w:val="both"/>
              <w:rPr>
                <w:rFonts w:ascii="Arial" w:eastAsia="Times New Roman" w:hAnsi="Arial" w:cs="Arial"/>
                <w:color w:val="000000"/>
                <w:sz w:val="18"/>
                <w:szCs w:val="18"/>
                <w:lang w:val="en-GB"/>
              </w:rPr>
            </w:pPr>
          </w:p>
          <w:p w:rsidR="004D4CF5" w:rsidRPr="0075583B" w:rsidRDefault="004D4CF5"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.525</w:t>
            </w:r>
          </w:p>
        </w:tc>
      </w:tr>
      <w:tr w:rsidR="004D4CF5" w:rsidRPr="0075583B" w:rsidTr="004D4CF5">
        <w:trPr>
          <w:trHeight w:val="600"/>
          <w:jc w:val="center"/>
        </w:trPr>
        <w:tc>
          <w:tcPr>
            <w:tcW w:w="2569" w:type="dxa"/>
            <w:tcBorders>
              <w:top w:val="nil"/>
              <w:left w:val="single" w:sz="4" w:space="0" w:color="auto"/>
              <w:bottom w:val="nil"/>
              <w:right w:val="nil"/>
            </w:tcBorders>
            <w:shd w:val="clear" w:color="auto" w:fill="auto"/>
            <w:vAlign w:val="bottom"/>
            <w:hideMark/>
          </w:tcPr>
          <w:p w:rsidR="004D4CF5" w:rsidRPr="0075583B" w:rsidRDefault="004D4CF5"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 xml:space="preserve">Availability of Skilled </w:t>
            </w:r>
            <w:r w:rsidR="003E3BE2" w:rsidRPr="0075583B">
              <w:rPr>
                <w:rFonts w:ascii="Calibri" w:eastAsia="Times New Roman" w:hAnsi="Calibri" w:cs="Calibri"/>
                <w:color w:val="000000"/>
                <w:lang w:val="en-GB"/>
              </w:rPr>
              <w:t>Labour</w:t>
            </w:r>
            <w:r w:rsidRPr="0075583B">
              <w:rPr>
                <w:rFonts w:ascii="Calibri" w:eastAsia="Times New Roman" w:hAnsi="Calibri" w:cs="Calibri"/>
                <w:color w:val="000000"/>
                <w:lang w:val="en-GB"/>
              </w:rPr>
              <w:t xml:space="preserve"> by Log</w:t>
            </w:r>
          </w:p>
        </w:tc>
        <w:tc>
          <w:tcPr>
            <w:tcW w:w="860" w:type="dxa"/>
            <w:tcBorders>
              <w:top w:val="nil"/>
              <w:left w:val="single" w:sz="8" w:space="0" w:color="000000"/>
              <w:bottom w:val="nil"/>
              <w:right w:val="single" w:sz="4" w:space="0" w:color="000000"/>
            </w:tcBorders>
            <w:shd w:val="clear" w:color="auto" w:fill="auto"/>
            <w:noWrap/>
            <w:hideMark/>
          </w:tcPr>
          <w:p w:rsidR="003C720B" w:rsidRDefault="003C720B" w:rsidP="00D317CA">
            <w:pPr>
              <w:spacing w:after="0" w:line="240" w:lineRule="auto"/>
              <w:ind w:firstLine="0"/>
              <w:jc w:val="both"/>
              <w:rPr>
                <w:rFonts w:ascii="Arial" w:eastAsia="Times New Roman" w:hAnsi="Arial" w:cs="Arial"/>
                <w:color w:val="000000"/>
                <w:sz w:val="18"/>
                <w:szCs w:val="18"/>
                <w:lang w:val="en-GB"/>
              </w:rPr>
            </w:pPr>
          </w:p>
          <w:p w:rsidR="004D4CF5" w:rsidRPr="0075583B" w:rsidRDefault="004D4CF5"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.534</w:t>
            </w:r>
          </w:p>
        </w:tc>
        <w:tc>
          <w:tcPr>
            <w:tcW w:w="567" w:type="dxa"/>
            <w:tcBorders>
              <w:top w:val="nil"/>
              <w:left w:val="nil"/>
              <w:bottom w:val="nil"/>
              <w:right w:val="single" w:sz="4" w:space="0" w:color="000000"/>
            </w:tcBorders>
            <w:shd w:val="clear" w:color="auto" w:fill="auto"/>
            <w:noWrap/>
            <w:hideMark/>
          </w:tcPr>
          <w:p w:rsidR="003C720B" w:rsidRDefault="003C720B" w:rsidP="00D317CA">
            <w:pPr>
              <w:spacing w:after="0" w:line="240" w:lineRule="auto"/>
              <w:ind w:firstLine="0"/>
              <w:jc w:val="both"/>
              <w:rPr>
                <w:rFonts w:ascii="Arial" w:eastAsia="Times New Roman" w:hAnsi="Arial" w:cs="Arial"/>
                <w:color w:val="000000"/>
                <w:sz w:val="18"/>
                <w:szCs w:val="18"/>
                <w:lang w:val="en-GB"/>
              </w:rPr>
            </w:pPr>
          </w:p>
          <w:p w:rsidR="004D4CF5" w:rsidRPr="0075583B" w:rsidRDefault="004D4CF5"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.931</w:t>
            </w:r>
          </w:p>
        </w:tc>
      </w:tr>
      <w:tr w:rsidR="004D4CF5" w:rsidRPr="0075583B" w:rsidTr="004D4CF5">
        <w:trPr>
          <w:trHeight w:val="600"/>
          <w:jc w:val="center"/>
        </w:trPr>
        <w:tc>
          <w:tcPr>
            <w:tcW w:w="2569" w:type="dxa"/>
            <w:tcBorders>
              <w:top w:val="nil"/>
              <w:left w:val="single" w:sz="4" w:space="0" w:color="auto"/>
              <w:bottom w:val="nil"/>
              <w:right w:val="nil"/>
            </w:tcBorders>
            <w:shd w:val="clear" w:color="auto" w:fill="auto"/>
            <w:vAlign w:val="bottom"/>
            <w:hideMark/>
          </w:tcPr>
          <w:p w:rsidR="004D4CF5" w:rsidRPr="0075583B" w:rsidRDefault="004D4CF5"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University Education Importance by Log</w:t>
            </w:r>
          </w:p>
        </w:tc>
        <w:tc>
          <w:tcPr>
            <w:tcW w:w="860" w:type="dxa"/>
            <w:tcBorders>
              <w:top w:val="nil"/>
              <w:left w:val="single" w:sz="8" w:space="0" w:color="000000"/>
              <w:bottom w:val="nil"/>
              <w:right w:val="single" w:sz="4" w:space="0" w:color="000000"/>
            </w:tcBorders>
            <w:shd w:val="clear" w:color="auto" w:fill="auto"/>
            <w:noWrap/>
            <w:hideMark/>
          </w:tcPr>
          <w:p w:rsidR="003C720B" w:rsidRDefault="003C720B" w:rsidP="00D317CA">
            <w:pPr>
              <w:spacing w:after="0" w:line="240" w:lineRule="auto"/>
              <w:ind w:firstLine="0"/>
              <w:jc w:val="both"/>
              <w:rPr>
                <w:rFonts w:ascii="Arial" w:eastAsia="Times New Roman" w:hAnsi="Arial" w:cs="Arial"/>
                <w:color w:val="000000"/>
                <w:sz w:val="18"/>
                <w:szCs w:val="18"/>
                <w:lang w:val="en-GB"/>
              </w:rPr>
            </w:pPr>
          </w:p>
          <w:p w:rsidR="004D4CF5" w:rsidRPr="0075583B" w:rsidRDefault="004D4CF5"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-5.624</w:t>
            </w:r>
          </w:p>
        </w:tc>
        <w:tc>
          <w:tcPr>
            <w:tcW w:w="567" w:type="dxa"/>
            <w:tcBorders>
              <w:top w:val="nil"/>
              <w:left w:val="nil"/>
              <w:bottom w:val="nil"/>
              <w:right w:val="single" w:sz="4" w:space="0" w:color="000000"/>
            </w:tcBorders>
            <w:shd w:val="clear" w:color="auto" w:fill="auto"/>
            <w:noWrap/>
            <w:hideMark/>
          </w:tcPr>
          <w:p w:rsidR="003C720B" w:rsidRDefault="003C720B" w:rsidP="00D317CA">
            <w:pPr>
              <w:spacing w:after="0" w:line="240" w:lineRule="auto"/>
              <w:ind w:firstLine="0"/>
              <w:jc w:val="both"/>
              <w:rPr>
                <w:rFonts w:ascii="Arial" w:eastAsia="Times New Roman" w:hAnsi="Arial" w:cs="Arial"/>
                <w:color w:val="000000"/>
                <w:sz w:val="18"/>
                <w:szCs w:val="18"/>
                <w:lang w:val="en-GB"/>
              </w:rPr>
            </w:pPr>
          </w:p>
          <w:p w:rsidR="004D4CF5" w:rsidRPr="0075583B" w:rsidRDefault="004D4CF5"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.389</w:t>
            </w:r>
          </w:p>
        </w:tc>
      </w:tr>
      <w:tr w:rsidR="004D4CF5" w:rsidRPr="0075583B" w:rsidTr="003C720B">
        <w:trPr>
          <w:trHeight w:val="607"/>
          <w:jc w:val="center"/>
        </w:trPr>
        <w:tc>
          <w:tcPr>
            <w:tcW w:w="2569" w:type="dxa"/>
            <w:tcBorders>
              <w:top w:val="nil"/>
              <w:left w:val="single" w:sz="4" w:space="0" w:color="auto"/>
              <w:bottom w:val="nil"/>
              <w:right w:val="nil"/>
            </w:tcBorders>
            <w:shd w:val="clear" w:color="auto" w:fill="auto"/>
            <w:vAlign w:val="bottom"/>
            <w:hideMark/>
          </w:tcPr>
          <w:p w:rsidR="004D4CF5" w:rsidRPr="0075583B" w:rsidRDefault="004D4CF5"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 xml:space="preserve">Persons with Tertiary Education % </w:t>
            </w:r>
            <w:r w:rsidRPr="0075583B">
              <w:rPr>
                <w:rFonts w:ascii="Calibri" w:eastAsia="Times New Roman" w:hAnsi="Calibri" w:cs="Calibri"/>
                <w:bCs/>
                <w:color w:val="000000"/>
                <w:lang w:val="en-GB"/>
              </w:rPr>
              <w:t>by Log</w:t>
            </w:r>
          </w:p>
        </w:tc>
        <w:tc>
          <w:tcPr>
            <w:tcW w:w="860" w:type="dxa"/>
            <w:tcBorders>
              <w:top w:val="nil"/>
              <w:left w:val="single" w:sz="8" w:space="0" w:color="000000"/>
              <w:bottom w:val="nil"/>
              <w:right w:val="single" w:sz="4" w:space="0" w:color="000000"/>
            </w:tcBorders>
            <w:shd w:val="clear" w:color="auto" w:fill="auto"/>
            <w:noWrap/>
            <w:hideMark/>
          </w:tcPr>
          <w:p w:rsidR="003C720B" w:rsidRDefault="003C720B" w:rsidP="00D317CA">
            <w:pPr>
              <w:spacing w:after="0" w:line="240" w:lineRule="auto"/>
              <w:ind w:firstLine="0"/>
              <w:jc w:val="both"/>
              <w:rPr>
                <w:rFonts w:ascii="Arial" w:eastAsia="Times New Roman" w:hAnsi="Arial" w:cs="Arial"/>
                <w:color w:val="000000"/>
                <w:sz w:val="18"/>
                <w:szCs w:val="18"/>
                <w:lang w:val="en-GB"/>
              </w:rPr>
            </w:pPr>
          </w:p>
          <w:p w:rsidR="004D4CF5" w:rsidRPr="0075583B" w:rsidRDefault="004D4CF5"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2.699</w:t>
            </w:r>
          </w:p>
        </w:tc>
        <w:tc>
          <w:tcPr>
            <w:tcW w:w="567" w:type="dxa"/>
            <w:tcBorders>
              <w:top w:val="nil"/>
              <w:left w:val="nil"/>
              <w:bottom w:val="nil"/>
              <w:right w:val="single" w:sz="4" w:space="0" w:color="000000"/>
            </w:tcBorders>
            <w:shd w:val="clear" w:color="auto" w:fill="auto"/>
            <w:noWrap/>
            <w:hideMark/>
          </w:tcPr>
          <w:p w:rsidR="003C720B" w:rsidRDefault="003C720B" w:rsidP="00D317CA">
            <w:pPr>
              <w:spacing w:after="0" w:line="240" w:lineRule="auto"/>
              <w:ind w:firstLine="0"/>
              <w:jc w:val="both"/>
              <w:rPr>
                <w:rFonts w:ascii="Arial" w:eastAsia="Times New Roman" w:hAnsi="Arial" w:cs="Arial"/>
                <w:color w:val="000000"/>
                <w:sz w:val="18"/>
                <w:szCs w:val="18"/>
                <w:lang w:val="en-GB"/>
              </w:rPr>
            </w:pPr>
          </w:p>
          <w:p w:rsidR="004D4CF5" w:rsidRPr="0075583B" w:rsidRDefault="004D4CF5"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.038</w:t>
            </w:r>
          </w:p>
        </w:tc>
      </w:tr>
      <w:tr w:rsidR="004D4CF5" w:rsidRPr="0075583B" w:rsidTr="004D4CF5">
        <w:trPr>
          <w:trHeight w:val="900"/>
          <w:jc w:val="center"/>
        </w:trPr>
        <w:tc>
          <w:tcPr>
            <w:tcW w:w="2569" w:type="dxa"/>
            <w:tcBorders>
              <w:top w:val="nil"/>
              <w:left w:val="single" w:sz="4" w:space="0" w:color="auto"/>
              <w:bottom w:val="nil"/>
              <w:right w:val="nil"/>
            </w:tcBorders>
            <w:shd w:val="clear" w:color="auto" w:fill="auto"/>
            <w:vAlign w:val="bottom"/>
            <w:hideMark/>
          </w:tcPr>
          <w:p w:rsidR="004D4CF5" w:rsidRPr="0075583B" w:rsidRDefault="004D4CF5"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Language Skills are Meeting the Needs of Enterprises by Log</w:t>
            </w:r>
          </w:p>
        </w:tc>
        <w:tc>
          <w:tcPr>
            <w:tcW w:w="860" w:type="dxa"/>
            <w:tcBorders>
              <w:top w:val="nil"/>
              <w:left w:val="single" w:sz="8" w:space="0" w:color="000000"/>
              <w:bottom w:val="nil"/>
              <w:right w:val="single" w:sz="4" w:space="0" w:color="000000"/>
            </w:tcBorders>
            <w:shd w:val="clear" w:color="auto" w:fill="auto"/>
            <w:noWrap/>
            <w:hideMark/>
          </w:tcPr>
          <w:p w:rsidR="003C720B" w:rsidRDefault="003C720B" w:rsidP="00D317CA">
            <w:pPr>
              <w:spacing w:after="0" w:line="240" w:lineRule="auto"/>
              <w:ind w:firstLine="0"/>
              <w:jc w:val="both"/>
              <w:rPr>
                <w:rFonts w:ascii="Arial" w:eastAsia="Times New Roman" w:hAnsi="Arial" w:cs="Arial"/>
                <w:color w:val="000000"/>
                <w:sz w:val="18"/>
                <w:szCs w:val="18"/>
                <w:lang w:val="en-GB"/>
              </w:rPr>
            </w:pPr>
          </w:p>
          <w:p w:rsidR="004D4CF5" w:rsidRPr="0075583B" w:rsidRDefault="004D4CF5"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-17.855</w:t>
            </w:r>
          </w:p>
        </w:tc>
        <w:tc>
          <w:tcPr>
            <w:tcW w:w="567" w:type="dxa"/>
            <w:tcBorders>
              <w:top w:val="nil"/>
              <w:left w:val="nil"/>
              <w:bottom w:val="nil"/>
              <w:right w:val="single" w:sz="4" w:space="0" w:color="000000"/>
            </w:tcBorders>
            <w:shd w:val="clear" w:color="auto" w:fill="auto"/>
            <w:noWrap/>
            <w:hideMark/>
          </w:tcPr>
          <w:p w:rsidR="003C720B" w:rsidRDefault="003C720B" w:rsidP="00D317CA">
            <w:pPr>
              <w:spacing w:after="0" w:line="240" w:lineRule="auto"/>
              <w:ind w:firstLine="0"/>
              <w:jc w:val="both"/>
              <w:rPr>
                <w:rFonts w:ascii="Arial" w:eastAsia="Times New Roman" w:hAnsi="Arial" w:cs="Arial"/>
                <w:color w:val="000000"/>
                <w:sz w:val="18"/>
                <w:szCs w:val="18"/>
                <w:lang w:val="en-GB"/>
              </w:rPr>
            </w:pPr>
          </w:p>
          <w:p w:rsidR="004D4CF5" w:rsidRPr="0075583B" w:rsidRDefault="004D4CF5"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.006</w:t>
            </w:r>
          </w:p>
        </w:tc>
      </w:tr>
      <w:tr w:rsidR="004D4CF5" w:rsidRPr="0075583B" w:rsidTr="004D4CF5">
        <w:trPr>
          <w:trHeight w:val="315"/>
          <w:jc w:val="center"/>
        </w:trPr>
        <w:tc>
          <w:tcPr>
            <w:tcW w:w="2569" w:type="dxa"/>
            <w:tcBorders>
              <w:top w:val="nil"/>
              <w:left w:val="single" w:sz="4" w:space="0" w:color="auto"/>
              <w:bottom w:val="single" w:sz="8" w:space="0" w:color="000000"/>
              <w:right w:val="single" w:sz="8" w:space="0" w:color="000000"/>
            </w:tcBorders>
            <w:shd w:val="clear" w:color="auto" w:fill="auto"/>
            <w:hideMark/>
          </w:tcPr>
          <w:p w:rsidR="004D4CF5" w:rsidRPr="0075583B" w:rsidRDefault="004D4CF5"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Constant</w:t>
            </w:r>
          </w:p>
        </w:tc>
        <w:tc>
          <w:tcPr>
            <w:tcW w:w="860" w:type="dxa"/>
            <w:tcBorders>
              <w:top w:val="nil"/>
              <w:left w:val="nil"/>
              <w:bottom w:val="single" w:sz="8" w:space="0" w:color="000000"/>
              <w:right w:val="single" w:sz="4" w:space="0" w:color="000000"/>
            </w:tcBorders>
            <w:shd w:val="clear" w:color="auto" w:fill="auto"/>
            <w:noWrap/>
            <w:hideMark/>
          </w:tcPr>
          <w:p w:rsidR="004D4CF5" w:rsidRPr="0075583B" w:rsidRDefault="004D4CF5"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-46.612</w:t>
            </w:r>
          </w:p>
        </w:tc>
        <w:tc>
          <w:tcPr>
            <w:tcW w:w="567" w:type="dxa"/>
            <w:tcBorders>
              <w:top w:val="nil"/>
              <w:left w:val="nil"/>
              <w:bottom w:val="single" w:sz="8" w:space="0" w:color="000000"/>
              <w:right w:val="single" w:sz="4" w:space="0" w:color="000000"/>
            </w:tcBorders>
            <w:shd w:val="clear" w:color="auto" w:fill="auto"/>
            <w:noWrap/>
            <w:hideMark/>
          </w:tcPr>
          <w:p w:rsidR="004D4CF5" w:rsidRPr="0075583B" w:rsidRDefault="004D4CF5"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.073</w:t>
            </w:r>
          </w:p>
        </w:tc>
      </w:tr>
    </w:tbl>
    <w:p w:rsidR="007D0700" w:rsidRPr="0075583B" w:rsidRDefault="007D0700" w:rsidP="00D317CA">
      <w:pPr>
        <w:jc w:val="both"/>
        <w:rPr>
          <w:lang w:val="en-GB"/>
        </w:rPr>
      </w:pPr>
    </w:p>
    <w:p w:rsidR="007D0700" w:rsidRPr="0075583B" w:rsidRDefault="007D0700" w:rsidP="00D317CA">
      <w:pPr>
        <w:jc w:val="both"/>
        <w:rPr>
          <w:lang w:val="en-GB"/>
        </w:rPr>
        <w:sectPr w:rsidR="007D0700" w:rsidRPr="0075583B" w:rsidSect="000738A5">
          <w:pgSz w:w="11906" w:h="16838"/>
          <w:pgMar w:top="1417" w:right="1417" w:bottom="1417" w:left="1417" w:header="708" w:footer="708" w:gutter="0"/>
          <w:cols w:space="708"/>
          <w:docGrid w:linePitch="360"/>
        </w:sectPr>
      </w:pPr>
      <w:r w:rsidRPr="0075583B">
        <w:rPr>
          <w:lang w:val="en-GB"/>
        </w:rPr>
        <w:br w:type="page"/>
      </w:r>
    </w:p>
    <w:tbl>
      <w:tblPr>
        <w:tblW w:w="11060" w:type="dxa"/>
        <w:jc w:val="center"/>
        <w:tblInd w:w="93" w:type="dxa"/>
        <w:tblLook w:val="04A0"/>
      </w:tblPr>
      <w:tblGrid>
        <w:gridCol w:w="1377"/>
        <w:gridCol w:w="1017"/>
        <w:gridCol w:w="907"/>
        <w:gridCol w:w="1377"/>
        <w:gridCol w:w="1147"/>
        <w:gridCol w:w="1067"/>
        <w:gridCol w:w="1117"/>
        <w:gridCol w:w="1017"/>
        <w:gridCol w:w="1107"/>
        <w:gridCol w:w="1127"/>
        <w:gridCol w:w="937"/>
      </w:tblGrid>
      <w:tr w:rsidR="007D0700" w:rsidRPr="0075583B" w:rsidTr="007D0700">
        <w:trPr>
          <w:trHeight w:val="315"/>
          <w:jc w:val="center"/>
        </w:trPr>
        <w:tc>
          <w:tcPr>
            <w:tcW w:w="11060" w:type="dxa"/>
            <w:gridSpan w:val="11"/>
            <w:tcBorders>
              <w:top w:val="nil"/>
              <w:left w:val="nil"/>
              <w:bottom w:val="nil"/>
              <w:right w:val="nil"/>
            </w:tcBorders>
            <w:shd w:val="clear" w:color="auto" w:fill="auto"/>
            <w:noWrap/>
            <w:vAlign w:val="center"/>
            <w:hideMark/>
          </w:tcPr>
          <w:p w:rsidR="007D0700" w:rsidRPr="0075583B" w:rsidRDefault="007D0700" w:rsidP="00D317CA">
            <w:pPr>
              <w:spacing w:after="0" w:line="240" w:lineRule="auto"/>
              <w:ind w:firstLine="0"/>
              <w:jc w:val="both"/>
              <w:rPr>
                <w:rFonts w:ascii="Arial Bold" w:eastAsia="Times New Roman" w:hAnsi="Arial Bold" w:cs="Calibri"/>
                <w:b/>
                <w:bCs/>
                <w:color w:val="000000"/>
                <w:sz w:val="18"/>
                <w:szCs w:val="18"/>
                <w:lang w:val="en-GB"/>
              </w:rPr>
            </w:pPr>
            <w:r w:rsidRPr="0075583B">
              <w:rPr>
                <w:rFonts w:ascii="Arial Bold" w:eastAsia="Times New Roman" w:hAnsi="Arial Bold" w:cs="Calibri"/>
                <w:b/>
                <w:bCs/>
                <w:color w:val="000000"/>
                <w:sz w:val="18"/>
                <w:szCs w:val="18"/>
                <w:lang w:val="en-GB"/>
              </w:rPr>
              <w:lastRenderedPageBreak/>
              <w:t>Table 7 :Correlation Matrix</w:t>
            </w:r>
          </w:p>
        </w:tc>
      </w:tr>
      <w:tr w:rsidR="007D0700" w:rsidRPr="0075583B" w:rsidTr="007D0700">
        <w:trPr>
          <w:trHeight w:val="1590"/>
          <w:jc w:val="center"/>
        </w:trPr>
        <w:tc>
          <w:tcPr>
            <w:tcW w:w="1191" w:type="dxa"/>
            <w:tcBorders>
              <w:top w:val="single" w:sz="4" w:space="0" w:color="auto"/>
              <w:left w:val="single" w:sz="4" w:space="0" w:color="auto"/>
              <w:bottom w:val="single" w:sz="8" w:space="0" w:color="000000"/>
              <w:right w:val="single" w:sz="8" w:space="0" w:color="000000"/>
            </w:tcBorders>
            <w:shd w:val="clear" w:color="auto" w:fill="auto"/>
            <w:vAlign w:val="center"/>
            <w:hideMark/>
          </w:tcPr>
          <w:p w:rsidR="007D0700" w:rsidRPr="0075583B" w:rsidRDefault="007D0700" w:rsidP="003364D1">
            <w:pPr>
              <w:spacing w:after="0" w:line="240" w:lineRule="auto"/>
              <w:ind w:firstLine="0"/>
              <w:rPr>
                <w:rFonts w:ascii="Arial" w:eastAsia="Times New Roman" w:hAnsi="Arial" w:cs="Arial"/>
                <w:sz w:val="20"/>
                <w:szCs w:val="20"/>
                <w:lang w:val="en-GB"/>
              </w:rPr>
            </w:pPr>
            <w:r w:rsidRPr="0075583B">
              <w:rPr>
                <w:rFonts w:ascii="Arial" w:eastAsia="Times New Roman" w:hAnsi="Arial" w:cs="Arial"/>
                <w:sz w:val="20"/>
                <w:szCs w:val="20"/>
                <w:lang w:val="en-GB"/>
              </w:rPr>
              <w:t> </w:t>
            </w:r>
          </w:p>
        </w:tc>
        <w:tc>
          <w:tcPr>
            <w:tcW w:w="880" w:type="dxa"/>
            <w:tcBorders>
              <w:top w:val="single" w:sz="4" w:space="0" w:color="auto"/>
              <w:left w:val="nil"/>
              <w:bottom w:val="nil"/>
              <w:right w:val="single" w:sz="8" w:space="0" w:color="000000"/>
            </w:tcBorders>
            <w:shd w:val="clear" w:color="auto" w:fill="auto"/>
            <w:vAlign w:val="center"/>
            <w:hideMark/>
          </w:tcPr>
          <w:p w:rsidR="007D0700" w:rsidRPr="0075583B" w:rsidRDefault="007D0700"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Corporate tax rate on profit  %</w:t>
            </w:r>
          </w:p>
        </w:tc>
        <w:tc>
          <w:tcPr>
            <w:tcW w:w="820" w:type="dxa"/>
            <w:tcBorders>
              <w:top w:val="single" w:sz="4" w:space="0" w:color="auto"/>
              <w:left w:val="nil"/>
              <w:bottom w:val="nil"/>
              <w:right w:val="single" w:sz="8" w:space="0" w:color="000000"/>
            </w:tcBorders>
            <w:shd w:val="clear" w:color="auto" w:fill="auto"/>
            <w:vAlign w:val="center"/>
            <w:hideMark/>
          </w:tcPr>
          <w:p w:rsidR="007D0700" w:rsidRPr="0075583B" w:rsidRDefault="007D0700"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GDP US$ (Billions)</w:t>
            </w:r>
          </w:p>
        </w:tc>
        <w:tc>
          <w:tcPr>
            <w:tcW w:w="1240" w:type="dxa"/>
            <w:tcBorders>
              <w:top w:val="single" w:sz="4" w:space="0" w:color="auto"/>
              <w:left w:val="nil"/>
              <w:bottom w:val="nil"/>
              <w:right w:val="single" w:sz="8" w:space="0" w:color="000000"/>
            </w:tcBorders>
            <w:shd w:val="clear" w:color="auto" w:fill="auto"/>
            <w:vAlign w:val="center"/>
            <w:hideMark/>
          </w:tcPr>
          <w:p w:rsidR="007D0700" w:rsidRPr="0075583B" w:rsidRDefault="007D0700"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Compensation Level US$</w:t>
            </w:r>
          </w:p>
        </w:tc>
        <w:tc>
          <w:tcPr>
            <w:tcW w:w="1200" w:type="dxa"/>
            <w:tcBorders>
              <w:top w:val="single" w:sz="4" w:space="0" w:color="auto"/>
              <w:left w:val="nil"/>
              <w:bottom w:val="nil"/>
              <w:right w:val="single" w:sz="8" w:space="0" w:color="000000"/>
            </w:tcBorders>
            <w:shd w:val="clear" w:color="auto" w:fill="auto"/>
            <w:vAlign w:val="center"/>
            <w:hideMark/>
          </w:tcPr>
          <w:p w:rsidR="007D0700" w:rsidRPr="0075583B" w:rsidRDefault="007D0700"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Productivity of Labour US$</w:t>
            </w:r>
          </w:p>
        </w:tc>
        <w:tc>
          <w:tcPr>
            <w:tcW w:w="900" w:type="dxa"/>
            <w:tcBorders>
              <w:top w:val="single" w:sz="4" w:space="0" w:color="auto"/>
              <w:left w:val="nil"/>
              <w:bottom w:val="nil"/>
              <w:right w:val="single" w:sz="8" w:space="0" w:color="000000"/>
            </w:tcBorders>
            <w:shd w:val="clear" w:color="auto" w:fill="auto"/>
            <w:vAlign w:val="center"/>
            <w:hideMark/>
          </w:tcPr>
          <w:p w:rsidR="007D0700" w:rsidRPr="0075583B" w:rsidRDefault="007D0700"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 xml:space="preserve">Availability of Skilled </w:t>
            </w:r>
            <w:r w:rsidR="003E3BE2" w:rsidRPr="0075583B">
              <w:rPr>
                <w:rFonts w:ascii="Arial" w:eastAsia="Times New Roman" w:hAnsi="Arial" w:cs="Arial"/>
                <w:color w:val="000000"/>
                <w:sz w:val="18"/>
                <w:szCs w:val="18"/>
                <w:lang w:val="en-GB"/>
              </w:rPr>
              <w:t>Labour</w:t>
            </w:r>
          </w:p>
        </w:tc>
        <w:tc>
          <w:tcPr>
            <w:tcW w:w="960" w:type="dxa"/>
            <w:tcBorders>
              <w:top w:val="single" w:sz="4" w:space="0" w:color="auto"/>
              <w:left w:val="nil"/>
              <w:bottom w:val="nil"/>
              <w:right w:val="single" w:sz="8" w:space="0" w:color="000000"/>
            </w:tcBorders>
            <w:shd w:val="clear" w:color="auto" w:fill="auto"/>
            <w:vAlign w:val="center"/>
            <w:hideMark/>
          </w:tcPr>
          <w:p w:rsidR="007D0700" w:rsidRPr="0075583B" w:rsidRDefault="007D0700"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University Education Importance</w:t>
            </w:r>
          </w:p>
        </w:tc>
        <w:tc>
          <w:tcPr>
            <w:tcW w:w="1128" w:type="dxa"/>
            <w:tcBorders>
              <w:top w:val="single" w:sz="4" w:space="0" w:color="auto"/>
              <w:left w:val="nil"/>
              <w:bottom w:val="nil"/>
              <w:right w:val="single" w:sz="8" w:space="0" w:color="000000"/>
            </w:tcBorders>
            <w:shd w:val="clear" w:color="auto" w:fill="auto"/>
            <w:vAlign w:val="center"/>
            <w:hideMark/>
          </w:tcPr>
          <w:p w:rsidR="007D0700" w:rsidRPr="0075583B" w:rsidRDefault="007D0700"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Persons with Tertiary Education %</w:t>
            </w:r>
          </w:p>
        </w:tc>
        <w:tc>
          <w:tcPr>
            <w:tcW w:w="1000" w:type="dxa"/>
            <w:tcBorders>
              <w:top w:val="single" w:sz="4" w:space="0" w:color="auto"/>
              <w:left w:val="nil"/>
              <w:bottom w:val="nil"/>
              <w:right w:val="single" w:sz="8" w:space="0" w:color="000000"/>
            </w:tcBorders>
            <w:shd w:val="clear" w:color="auto" w:fill="auto"/>
            <w:vAlign w:val="center"/>
            <w:hideMark/>
          </w:tcPr>
          <w:p w:rsidR="007D0700" w:rsidRPr="0075583B" w:rsidRDefault="007D0700"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Number of Foreign Languages Known %</w:t>
            </w:r>
          </w:p>
        </w:tc>
        <w:tc>
          <w:tcPr>
            <w:tcW w:w="941" w:type="dxa"/>
            <w:tcBorders>
              <w:top w:val="single" w:sz="4" w:space="0" w:color="auto"/>
              <w:left w:val="nil"/>
              <w:bottom w:val="nil"/>
              <w:right w:val="single" w:sz="8" w:space="0" w:color="000000"/>
            </w:tcBorders>
            <w:shd w:val="clear" w:color="auto" w:fill="auto"/>
            <w:vAlign w:val="center"/>
            <w:hideMark/>
          </w:tcPr>
          <w:p w:rsidR="007D0700" w:rsidRPr="0075583B" w:rsidRDefault="007D0700"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Language Skills are Meeting the Needs of Enterprises</w:t>
            </w:r>
          </w:p>
        </w:tc>
        <w:tc>
          <w:tcPr>
            <w:tcW w:w="800" w:type="dxa"/>
            <w:tcBorders>
              <w:top w:val="single" w:sz="4" w:space="0" w:color="auto"/>
              <w:left w:val="nil"/>
              <w:bottom w:val="nil"/>
              <w:right w:val="single" w:sz="4" w:space="0" w:color="auto"/>
            </w:tcBorders>
            <w:shd w:val="clear" w:color="auto" w:fill="auto"/>
            <w:noWrap/>
            <w:vAlign w:val="center"/>
            <w:hideMark/>
          </w:tcPr>
          <w:p w:rsidR="007D0700" w:rsidRPr="0075583B" w:rsidRDefault="007D0700"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Constant</w:t>
            </w:r>
          </w:p>
        </w:tc>
      </w:tr>
      <w:tr w:rsidR="007D0700" w:rsidRPr="0075583B" w:rsidTr="007D0700">
        <w:trPr>
          <w:trHeight w:val="900"/>
          <w:jc w:val="center"/>
        </w:trPr>
        <w:tc>
          <w:tcPr>
            <w:tcW w:w="1191" w:type="dxa"/>
            <w:tcBorders>
              <w:top w:val="nil"/>
              <w:left w:val="single" w:sz="4" w:space="0" w:color="auto"/>
              <w:bottom w:val="nil"/>
              <w:right w:val="single" w:sz="8" w:space="0" w:color="000000"/>
            </w:tcBorders>
            <w:shd w:val="clear" w:color="auto" w:fill="auto"/>
            <w:hideMark/>
          </w:tcPr>
          <w:p w:rsidR="007D0700" w:rsidRPr="0075583B" w:rsidRDefault="007D0700"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Corporate tax rate on profit  %</w:t>
            </w:r>
          </w:p>
        </w:tc>
        <w:tc>
          <w:tcPr>
            <w:tcW w:w="880" w:type="dxa"/>
            <w:tcBorders>
              <w:top w:val="single" w:sz="8" w:space="0" w:color="000000"/>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1.000</w:t>
            </w:r>
          </w:p>
        </w:tc>
        <w:tc>
          <w:tcPr>
            <w:tcW w:w="820" w:type="dxa"/>
            <w:tcBorders>
              <w:top w:val="single" w:sz="8" w:space="0" w:color="000000"/>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-.379</w:t>
            </w:r>
          </w:p>
        </w:tc>
        <w:tc>
          <w:tcPr>
            <w:tcW w:w="1240" w:type="dxa"/>
            <w:tcBorders>
              <w:top w:val="single" w:sz="8" w:space="0" w:color="000000"/>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.193</w:t>
            </w:r>
          </w:p>
        </w:tc>
        <w:tc>
          <w:tcPr>
            <w:tcW w:w="1200" w:type="dxa"/>
            <w:tcBorders>
              <w:top w:val="single" w:sz="8" w:space="0" w:color="000000"/>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.219</w:t>
            </w:r>
          </w:p>
        </w:tc>
        <w:tc>
          <w:tcPr>
            <w:tcW w:w="900" w:type="dxa"/>
            <w:tcBorders>
              <w:top w:val="single" w:sz="8" w:space="0" w:color="000000"/>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.170</w:t>
            </w:r>
          </w:p>
        </w:tc>
        <w:tc>
          <w:tcPr>
            <w:tcW w:w="960" w:type="dxa"/>
            <w:tcBorders>
              <w:top w:val="single" w:sz="8" w:space="0" w:color="000000"/>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-.458</w:t>
            </w:r>
          </w:p>
        </w:tc>
        <w:tc>
          <w:tcPr>
            <w:tcW w:w="1128" w:type="dxa"/>
            <w:tcBorders>
              <w:top w:val="single" w:sz="8" w:space="0" w:color="000000"/>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.168</w:t>
            </w:r>
          </w:p>
        </w:tc>
        <w:tc>
          <w:tcPr>
            <w:tcW w:w="1000" w:type="dxa"/>
            <w:tcBorders>
              <w:top w:val="single" w:sz="8" w:space="0" w:color="000000"/>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-.333</w:t>
            </w:r>
          </w:p>
        </w:tc>
        <w:tc>
          <w:tcPr>
            <w:tcW w:w="941" w:type="dxa"/>
            <w:tcBorders>
              <w:top w:val="single" w:sz="8" w:space="0" w:color="000000"/>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-.227</w:t>
            </w:r>
          </w:p>
        </w:tc>
        <w:tc>
          <w:tcPr>
            <w:tcW w:w="800" w:type="dxa"/>
            <w:tcBorders>
              <w:top w:val="single" w:sz="8" w:space="0" w:color="000000"/>
              <w:left w:val="nil"/>
              <w:bottom w:val="nil"/>
              <w:right w:val="single" w:sz="4" w:space="0" w:color="auto"/>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-.114</w:t>
            </w:r>
          </w:p>
        </w:tc>
      </w:tr>
      <w:tr w:rsidR="007D0700" w:rsidRPr="0075583B" w:rsidTr="007D0700">
        <w:trPr>
          <w:trHeight w:val="480"/>
          <w:jc w:val="center"/>
        </w:trPr>
        <w:tc>
          <w:tcPr>
            <w:tcW w:w="1191" w:type="dxa"/>
            <w:tcBorders>
              <w:top w:val="nil"/>
              <w:left w:val="single" w:sz="4" w:space="0" w:color="auto"/>
              <w:bottom w:val="nil"/>
              <w:right w:val="single" w:sz="8" w:space="0" w:color="000000"/>
            </w:tcBorders>
            <w:shd w:val="clear" w:color="auto" w:fill="auto"/>
            <w:hideMark/>
          </w:tcPr>
          <w:p w:rsidR="007D0700" w:rsidRPr="0075583B" w:rsidRDefault="007D0700"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GDP US$ (Billions)</w:t>
            </w:r>
          </w:p>
        </w:tc>
        <w:tc>
          <w:tcPr>
            <w:tcW w:w="88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-.379</w:t>
            </w:r>
          </w:p>
        </w:tc>
        <w:tc>
          <w:tcPr>
            <w:tcW w:w="82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1.000</w:t>
            </w:r>
          </w:p>
        </w:tc>
        <w:tc>
          <w:tcPr>
            <w:tcW w:w="124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-.584</w:t>
            </w:r>
          </w:p>
        </w:tc>
        <w:tc>
          <w:tcPr>
            <w:tcW w:w="12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.431</w:t>
            </w:r>
          </w:p>
        </w:tc>
        <w:tc>
          <w:tcPr>
            <w:tcW w:w="9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-.740</w:t>
            </w:r>
          </w:p>
        </w:tc>
        <w:tc>
          <w:tcPr>
            <w:tcW w:w="96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.259</w:t>
            </w:r>
          </w:p>
        </w:tc>
        <w:tc>
          <w:tcPr>
            <w:tcW w:w="1128"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-.424</w:t>
            </w:r>
          </w:p>
        </w:tc>
        <w:tc>
          <w:tcPr>
            <w:tcW w:w="10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-.024</w:t>
            </w:r>
          </w:p>
        </w:tc>
        <w:tc>
          <w:tcPr>
            <w:tcW w:w="941"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.237</w:t>
            </w:r>
          </w:p>
        </w:tc>
        <w:tc>
          <w:tcPr>
            <w:tcW w:w="800" w:type="dxa"/>
            <w:tcBorders>
              <w:top w:val="nil"/>
              <w:left w:val="nil"/>
              <w:bottom w:val="nil"/>
              <w:right w:val="single" w:sz="4" w:space="0" w:color="auto"/>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-.024</w:t>
            </w:r>
          </w:p>
        </w:tc>
      </w:tr>
      <w:tr w:rsidR="007D0700" w:rsidRPr="0075583B" w:rsidTr="007D0700">
        <w:trPr>
          <w:trHeight w:val="480"/>
          <w:jc w:val="center"/>
        </w:trPr>
        <w:tc>
          <w:tcPr>
            <w:tcW w:w="1191" w:type="dxa"/>
            <w:tcBorders>
              <w:top w:val="nil"/>
              <w:left w:val="single" w:sz="4" w:space="0" w:color="auto"/>
              <w:bottom w:val="nil"/>
              <w:right w:val="single" w:sz="8" w:space="0" w:color="000000"/>
            </w:tcBorders>
            <w:shd w:val="clear" w:color="auto" w:fill="auto"/>
            <w:hideMark/>
          </w:tcPr>
          <w:p w:rsidR="007D0700" w:rsidRPr="0075583B" w:rsidRDefault="007D0700"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Compensation Level US$</w:t>
            </w:r>
          </w:p>
        </w:tc>
        <w:tc>
          <w:tcPr>
            <w:tcW w:w="88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.193</w:t>
            </w:r>
          </w:p>
        </w:tc>
        <w:tc>
          <w:tcPr>
            <w:tcW w:w="82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-.584</w:t>
            </w:r>
          </w:p>
        </w:tc>
        <w:tc>
          <w:tcPr>
            <w:tcW w:w="124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1.000</w:t>
            </w:r>
          </w:p>
        </w:tc>
        <w:tc>
          <w:tcPr>
            <w:tcW w:w="12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-.012</w:t>
            </w:r>
          </w:p>
        </w:tc>
        <w:tc>
          <w:tcPr>
            <w:tcW w:w="9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.172</w:t>
            </w:r>
          </w:p>
        </w:tc>
        <w:tc>
          <w:tcPr>
            <w:tcW w:w="96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-.095</w:t>
            </w:r>
          </w:p>
        </w:tc>
        <w:tc>
          <w:tcPr>
            <w:tcW w:w="1128"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.050</w:t>
            </w:r>
          </w:p>
        </w:tc>
        <w:tc>
          <w:tcPr>
            <w:tcW w:w="10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-.155</w:t>
            </w:r>
          </w:p>
        </w:tc>
        <w:tc>
          <w:tcPr>
            <w:tcW w:w="941"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-.286</w:t>
            </w:r>
          </w:p>
        </w:tc>
        <w:tc>
          <w:tcPr>
            <w:tcW w:w="800" w:type="dxa"/>
            <w:tcBorders>
              <w:top w:val="nil"/>
              <w:left w:val="nil"/>
              <w:bottom w:val="nil"/>
              <w:right w:val="single" w:sz="4" w:space="0" w:color="auto"/>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.490</w:t>
            </w:r>
          </w:p>
        </w:tc>
      </w:tr>
      <w:tr w:rsidR="007D0700" w:rsidRPr="0075583B" w:rsidTr="007D0700">
        <w:trPr>
          <w:trHeight w:val="480"/>
          <w:jc w:val="center"/>
        </w:trPr>
        <w:tc>
          <w:tcPr>
            <w:tcW w:w="1191" w:type="dxa"/>
            <w:tcBorders>
              <w:top w:val="nil"/>
              <w:left w:val="single" w:sz="4" w:space="0" w:color="auto"/>
              <w:bottom w:val="nil"/>
              <w:right w:val="single" w:sz="8" w:space="0" w:color="000000"/>
            </w:tcBorders>
            <w:shd w:val="clear" w:color="auto" w:fill="auto"/>
            <w:hideMark/>
          </w:tcPr>
          <w:p w:rsidR="007D0700" w:rsidRPr="0075583B" w:rsidRDefault="007D0700"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Productivity of Labour US$</w:t>
            </w:r>
          </w:p>
        </w:tc>
        <w:tc>
          <w:tcPr>
            <w:tcW w:w="88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.219</w:t>
            </w:r>
          </w:p>
        </w:tc>
        <w:tc>
          <w:tcPr>
            <w:tcW w:w="82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.431</w:t>
            </w:r>
          </w:p>
        </w:tc>
        <w:tc>
          <w:tcPr>
            <w:tcW w:w="124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-.012</w:t>
            </w:r>
          </w:p>
        </w:tc>
        <w:tc>
          <w:tcPr>
            <w:tcW w:w="12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1.000</w:t>
            </w:r>
          </w:p>
        </w:tc>
        <w:tc>
          <w:tcPr>
            <w:tcW w:w="9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-.681</w:t>
            </w:r>
          </w:p>
        </w:tc>
        <w:tc>
          <w:tcPr>
            <w:tcW w:w="96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.024</w:t>
            </w:r>
          </w:p>
        </w:tc>
        <w:tc>
          <w:tcPr>
            <w:tcW w:w="1128"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-.264</w:t>
            </w:r>
          </w:p>
        </w:tc>
        <w:tc>
          <w:tcPr>
            <w:tcW w:w="10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-.364</w:t>
            </w:r>
          </w:p>
        </w:tc>
        <w:tc>
          <w:tcPr>
            <w:tcW w:w="941"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.055</w:t>
            </w:r>
          </w:p>
        </w:tc>
        <w:tc>
          <w:tcPr>
            <w:tcW w:w="800" w:type="dxa"/>
            <w:tcBorders>
              <w:top w:val="nil"/>
              <w:left w:val="nil"/>
              <w:bottom w:val="nil"/>
              <w:right w:val="single" w:sz="4" w:space="0" w:color="auto"/>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.207</w:t>
            </w:r>
          </w:p>
        </w:tc>
      </w:tr>
      <w:tr w:rsidR="007D0700" w:rsidRPr="0075583B" w:rsidTr="007D0700">
        <w:trPr>
          <w:trHeight w:val="600"/>
          <w:jc w:val="center"/>
        </w:trPr>
        <w:tc>
          <w:tcPr>
            <w:tcW w:w="1191" w:type="dxa"/>
            <w:tcBorders>
              <w:top w:val="nil"/>
              <w:left w:val="single" w:sz="4" w:space="0" w:color="auto"/>
              <w:bottom w:val="nil"/>
              <w:right w:val="single" w:sz="8" w:space="0" w:color="000000"/>
            </w:tcBorders>
            <w:shd w:val="clear" w:color="auto" w:fill="auto"/>
            <w:hideMark/>
          </w:tcPr>
          <w:p w:rsidR="007D0700" w:rsidRPr="0075583B" w:rsidRDefault="007D0700"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 xml:space="preserve">Availability of Skilled </w:t>
            </w:r>
            <w:r w:rsidR="003E3BE2" w:rsidRPr="0075583B">
              <w:rPr>
                <w:rFonts w:ascii="Arial" w:eastAsia="Times New Roman" w:hAnsi="Arial" w:cs="Arial"/>
                <w:color w:val="000000"/>
                <w:sz w:val="18"/>
                <w:szCs w:val="18"/>
                <w:lang w:val="en-GB"/>
              </w:rPr>
              <w:t>Labour</w:t>
            </w:r>
          </w:p>
        </w:tc>
        <w:tc>
          <w:tcPr>
            <w:tcW w:w="88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.170</w:t>
            </w:r>
          </w:p>
        </w:tc>
        <w:tc>
          <w:tcPr>
            <w:tcW w:w="82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-.740</w:t>
            </w:r>
          </w:p>
        </w:tc>
        <w:tc>
          <w:tcPr>
            <w:tcW w:w="124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.172</w:t>
            </w:r>
          </w:p>
        </w:tc>
        <w:tc>
          <w:tcPr>
            <w:tcW w:w="12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-.681</w:t>
            </w:r>
          </w:p>
        </w:tc>
        <w:tc>
          <w:tcPr>
            <w:tcW w:w="9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1.000</w:t>
            </w:r>
          </w:p>
        </w:tc>
        <w:tc>
          <w:tcPr>
            <w:tcW w:w="96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-.461</w:t>
            </w:r>
          </w:p>
        </w:tc>
        <w:tc>
          <w:tcPr>
            <w:tcW w:w="1128"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.268</w:t>
            </w:r>
          </w:p>
        </w:tc>
        <w:tc>
          <w:tcPr>
            <w:tcW w:w="10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-.044</w:t>
            </w:r>
          </w:p>
        </w:tc>
        <w:tc>
          <w:tcPr>
            <w:tcW w:w="941"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.006</w:t>
            </w:r>
          </w:p>
        </w:tc>
        <w:tc>
          <w:tcPr>
            <w:tcW w:w="800" w:type="dxa"/>
            <w:tcBorders>
              <w:top w:val="nil"/>
              <w:left w:val="nil"/>
              <w:bottom w:val="nil"/>
              <w:right w:val="single" w:sz="4" w:space="0" w:color="auto"/>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-.059</w:t>
            </w:r>
          </w:p>
        </w:tc>
      </w:tr>
      <w:tr w:rsidR="007D0700" w:rsidRPr="0075583B" w:rsidTr="007D0700">
        <w:trPr>
          <w:trHeight w:val="720"/>
          <w:jc w:val="center"/>
        </w:trPr>
        <w:tc>
          <w:tcPr>
            <w:tcW w:w="1191" w:type="dxa"/>
            <w:tcBorders>
              <w:top w:val="nil"/>
              <w:left w:val="single" w:sz="4" w:space="0" w:color="auto"/>
              <w:bottom w:val="nil"/>
              <w:right w:val="single" w:sz="8" w:space="0" w:color="000000"/>
            </w:tcBorders>
            <w:shd w:val="clear" w:color="auto" w:fill="auto"/>
            <w:hideMark/>
          </w:tcPr>
          <w:p w:rsidR="007D0700" w:rsidRPr="0075583B" w:rsidRDefault="007D0700"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University Education Importance</w:t>
            </w:r>
          </w:p>
        </w:tc>
        <w:tc>
          <w:tcPr>
            <w:tcW w:w="88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-.458</w:t>
            </w:r>
          </w:p>
        </w:tc>
        <w:tc>
          <w:tcPr>
            <w:tcW w:w="82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.259</w:t>
            </w:r>
          </w:p>
        </w:tc>
        <w:tc>
          <w:tcPr>
            <w:tcW w:w="124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-.095</w:t>
            </w:r>
          </w:p>
        </w:tc>
        <w:tc>
          <w:tcPr>
            <w:tcW w:w="12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.024</w:t>
            </w:r>
          </w:p>
        </w:tc>
        <w:tc>
          <w:tcPr>
            <w:tcW w:w="9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-.461</w:t>
            </w:r>
          </w:p>
        </w:tc>
        <w:tc>
          <w:tcPr>
            <w:tcW w:w="96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1.000</w:t>
            </w:r>
          </w:p>
        </w:tc>
        <w:tc>
          <w:tcPr>
            <w:tcW w:w="1128"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.048</w:t>
            </w:r>
          </w:p>
        </w:tc>
        <w:tc>
          <w:tcPr>
            <w:tcW w:w="10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.005</w:t>
            </w:r>
          </w:p>
        </w:tc>
        <w:tc>
          <w:tcPr>
            <w:tcW w:w="941"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-.305</w:t>
            </w:r>
          </w:p>
        </w:tc>
        <w:tc>
          <w:tcPr>
            <w:tcW w:w="800" w:type="dxa"/>
            <w:tcBorders>
              <w:top w:val="nil"/>
              <w:left w:val="nil"/>
              <w:bottom w:val="nil"/>
              <w:right w:val="single" w:sz="4" w:space="0" w:color="auto"/>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-.237</w:t>
            </w:r>
          </w:p>
        </w:tc>
      </w:tr>
      <w:tr w:rsidR="007D0700" w:rsidRPr="0075583B" w:rsidTr="007D0700">
        <w:trPr>
          <w:trHeight w:val="720"/>
          <w:jc w:val="center"/>
        </w:trPr>
        <w:tc>
          <w:tcPr>
            <w:tcW w:w="1191" w:type="dxa"/>
            <w:tcBorders>
              <w:top w:val="nil"/>
              <w:left w:val="single" w:sz="4" w:space="0" w:color="auto"/>
              <w:bottom w:val="nil"/>
              <w:right w:val="single" w:sz="8" w:space="0" w:color="000000"/>
            </w:tcBorders>
            <w:shd w:val="clear" w:color="auto" w:fill="auto"/>
            <w:hideMark/>
          </w:tcPr>
          <w:p w:rsidR="007D0700" w:rsidRPr="0075583B" w:rsidRDefault="007D0700"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Persons with Tertiary Education %</w:t>
            </w:r>
          </w:p>
        </w:tc>
        <w:tc>
          <w:tcPr>
            <w:tcW w:w="88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.168</w:t>
            </w:r>
          </w:p>
        </w:tc>
        <w:tc>
          <w:tcPr>
            <w:tcW w:w="82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-.424</w:t>
            </w:r>
          </w:p>
        </w:tc>
        <w:tc>
          <w:tcPr>
            <w:tcW w:w="124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.050</w:t>
            </w:r>
          </w:p>
        </w:tc>
        <w:tc>
          <w:tcPr>
            <w:tcW w:w="12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-.264</w:t>
            </w:r>
          </w:p>
        </w:tc>
        <w:tc>
          <w:tcPr>
            <w:tcW w:w="9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.268</w:t>
            </w:r>
          </w:p>
        </w:tc>
        <w:tc>
          <w:tcPr>
            <w:tcW w:w="96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.048</w:t>
            </w:r>
          </w:p>
        </w:tc>
        <w:tc>
          <w:tcPr>
            <w:tcW w:w="1128"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1.000</w:t>
            </w:r>
          </w:p>
        </w:tc>
        <w:tc>
          <w:tcPr>
            <w:tcW w:w="10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-.164</w:t>
            </w:r>
          </w:p>
        </w:tc>
        <w:tc>
          <w:tcPr>
            <w:tcW w:w="941"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-.389</w:t>
            </w:r>
          </w:p>
        </w:tc>
        <w:tc>
          <w:tcPr>
            <w:tcW w:w="800" w:type="dxa"/>
            <w:tcBorders>
              <w:top w:val="nil"/>
              <w:left w:val="nil"/>
              <w:bottom w:val="nil"/>
              <w:right w:val="single" w:sz="4" w:space="0" w:color="auto"/>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-.742</w:t>
            </w:r>
          </w:p>
        </w:tc>
      </w:tr>
      <w:tr w:rsidR="007D0700" w:rsidRPr="0075583B" w:rsidTr="007D0700">
        <w:trPr>
          <w:trHeight w:val="960"/>
          <w:jc w:val="center"/>
        </w:trPr>
        <w:tc>
          <w:tcPr>
            <w:tcW w:w="1191" w:type="dxa"/>
            <w:tcBorders>
              <w:top w:val="nil"/>
              <w:left w:val="single" w:sz="4" w:space="0" w:color="auto"/>
              <w:bottom w:val="nil"/>
              <w:right w:val="single" w:sz="8" w:space="0" w:color="000000"/>
            </w:tcBorders>
            <w:shd w:val="clear" w:color="auto" w:fill="auto"/>
            <w:hideMark/>
          </w:tcPr>
          <w:p w:rsidR="007D0700" w:rsidRPr="0075583B" w:rsidRDefault="007D0700"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Number of Foreign Languages Known %</w:t>
            </w:r>
          </w:p>
        </w:tc>
        <w:tc>
          <w:tcPr>
            <w:tcW w:w="88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-.333</w:t>
            </w:r>
          </w:p>
        </w:tc>
        <w:tc>
          <w:tcPr>
            <w:tcW w:w="82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-.024</w:t>
            </w:r>
          </w:p>
        </w:tc>
        <w:tc>
          <w:tcPr>
            <w:tcW w:w="124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-.155</w:t>
            </w:r>
          </w:p>
        </w:tc>
        <w:tc>
          <w:tcPr>
            <w:tcW w:w="12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-.364</w:t>
            </w:r>
          </w:p>
        </w:tc>
        <w:tc>
          <w:tcPr>
            <w:tcW w:w="9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-.044</w:t>
            </w:r>
          </w:p>
        </w:tc>
        <w:tc>
          <w:tcPr>
            <w:tcW w:w="96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.005</w:t>
            </w:r>
          </w:p>
        </w:tc>
        <w:tc>
          <w:tcPr>
            <w:tcW w:w="1128"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-.164</w:t>
            </w:r>
          </w:p>
        </w:tc>
        <w:tc>
          <w:tcPr>
            <w:tcW w:w="10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1.000</w:t>
            </w:r>
          </w:p>
        </w:tc>
        <w:tc>
          <w:tcPr>
            <w:tcW w:w="941"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.257</w:t>
            </w:r>
          </w:p>
        </w:tc>
        <w:tc>
          <w:tcPr>
            <w:tcW w:w="800" w:type="dxa"/>
            <w:tcBorders>
              <w:top w:val="nil"/>
              <w:left w:val="nil"/>
              <w:bottom w:val="nil"/>
              <w:right w:val="single" w:sz="4" w:space="0" w:color="auto"/>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.070</w:t>
            </w:r>
          </w:p>
        </w:tc>
      </w:tr>
      <w:tr w:rsidR="007D0700" w:rsidRPr="0075583B" w:rsidTr="007D0700">
        <w:trPr>
          <w:trHeight w:val="960"/>
          <w:jc w:val="center"/>
        </w:trPr>
        <w:tc>
          <w:tcPr>
            <w:tcW w:w="1191" w:type="dxa"/>
            <w:tcBorders>
              <w:top w:val="nil"/>
              <w:left w:val="single" w:sz="4" w:space="0" w:color="auto"/>
              <w:bottom w:val="nil"/>
              <w:right w:val="single" w:sz="8" w:space="0" w:color="000000"/>
            </w:tcBorders>
            <w:shd w:val="clear" w:color="auto" w:fill="auto"/>
            <w:hideMark/>
          </w:tcPr>
          <w:p w:rsidR="007D0700" w:rsidRPr="0075583B" w:rsidRDefault="007D0700"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Language Skills are Meeting the Needs of Enterprises</w:t>
            </w:r>
          </w:p>
        </w:tc>
        <w:tc>
          <w:tcPr>
            <w:tcW w:w="88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-.227</w:t>
            </w:r>
          </w:p>
        </w:tc>
        <w:tc>
          <w:tcPr>
            <w:tcW w:w="82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.237</w:t>
            </w:r>
          </w:p>
        </w:tc>
        <w:tc>
          <w:tcPr>
            <w:tcW w:w="124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-.286</w:t>
            </w:r>
          </w:p>
        </w:tc>
        <w:tc>
          <w:tcPr>
            <w:tcW w:w="12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.055</w:t>
            </w:r>
          </w:p>
        </w:tc>
        <w:tc>
          <w:tcPr>
            <w:tcW w:w="9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.006</w:t>
            </w:r>
          </w:p>
        </w:tc>
        <w:tc>
          <w:tcPr>
            <w:tcW w:w="96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-.305</w:t>
            </w:r>
          </w:p>
        </w:tc>
        <w:tc>
          <w:tcPr>
            <w:tcW w:w="1128"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-.389</w:t>
            </w:r>
          </w:p>
        </w:tc>
        <w:tc>
          <w:tcPr>
            <w:tcW w:w="1000"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.257</w:t>
            </w:r>
          </w:p>
        </w:tc>
        <w:tc>
          <w:tcPr>
            <w:tcW w:w="941" w:type="dxa"/>
            <w:tcBorders>
              <w:top w:val="nil"/>
              <w:left w:val="nil"/>
              <w:bottom w:val="nil"/>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1.000</w:t>
            </w:r>
          </w:p>
        </w:tc>
        <w:tc>
          <w:tcPr>
            <w:tcW w:w="800" w:type="dxa"/>
            <w:tcBorders>
              <w:top w:val="nil"/>
              <w:left w:val="nil"/>
              <w:bottom w:val="nil"/>
              <w:right w:val="single" w:sz="4" w:space="0" w:color="auto"/>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.162</w:t>
            </w:r>
          </w:p>
        </w:tc>
      </w:tr>
      <w:tr w:rsidR="007D0700" w:rsidRPr="0075583B" w:rsidTr="007D0700">
        <w:trPr>
          <w:trHeight w:val="300"/>
          <w:jc w:val="center"/>
        </w:trPr>
        <w:tc>
          <w:tcPr>
            <w:tcW w:w="1191" w:type="dxa"/>
            <w:tcBorders>
              <w:top w:val="nil"/>
              <w:left w:val="single" w:sz="4" w:space="0" w:color="auto"/>
              <w:bottom w:val="single" w:sz="4" w:space="0" w:color="auto"/>
              <w:right w:val="single" w:sz="8" w:space="0" w:color="000000"/>
            </w:tcBorders>
            <w:shd w:val="clear" w:color="auto" w:fill="auto"/>
            <w:hideMark/>
          </w:tcPr>
          <w:p w:rsidR="007D0700" w:rsidRPr="0075583B" w:rsidRDefault="007D0700"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Constant</w:t>
            </w:r>
          </w:p>
        </w:tc>
        <w:tc>
          <w:tcPr>
            <w:tcW w:w="880" w:type="dxa"/>
            <w:tcBorders>
              <w:top w:val="nil"/>
              <w:left w:val="nil"/>
              <w:bottom w:val="single" w:sz="4" w:space="0" w:color="auto"/>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-.114</w:t>
            </w:r>
          </w:p>
        </w:tc>
        <w:tc>
          <w:tcPr>
            <w:tcW w:w="820" w:type="dxa"/>
            <w:tcBorders>
              <w:top w:val="nil"/>
              <w:left w:val="nil"/>
              <w:bottom w:val="single" w:sz="4" w:space="0" w:color="auto"/>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-.024</w:t>
            </w:r>
          </w:p>
        </w:tc>
        <w:tc>
          <w:tcPr>
            <w:tcW w:w="1240" w:type="dxa"/>
            <w:tcBorders>
              <w:top w:val="nil"/>
              <w:left w:val="nil"/>
              <w:bottom w:val="single" w:sz="4" w:space="0" w:color="auto"/>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.490</w:t>
            </w:r>
          </w:p>
        </w:tc>
        <w:tc>
          <w:tcPr>
            <w:tcW w:w="1200" w:type="dxa"/>
            <w:tcBorders>
              <w:top w:val="nil"/>
              <w:left w:val="nil"/>
              <w:bottom w:val="single" w:sz="4" w:space="0" w:color="auto"/>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.207</w:t>
            </w:r>
          </w:p>
        </w:tc>
        <w:tc>
          <w:tcPr>
            <w:tcW w:w="900" w:type="dxa"/>
            <w:tcBorders>
              <w:top w:val="nil"/>
              <w:left w:val="nil"/>
              <w:bottom w:val="single" w:sz="4" w:space="0" w:color="auto"/>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-.059</w:t>
            </w:r>
          </w:p>
        </w:tc>
        <w:tc>
          <w:tcPr>
            <w:tcW w:w="960" w:type="dxa"/>
            <w:tcBorders>
              <w:top w:val="nil"/>
              <w:left w:val="nil"/>
              <w:bottom w:val="single" w:sz="4" w:space="0" w:color="auto"/>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-.237</w:t>
            </w:r>
          </w:p>
        </w:tc>
        <w:tc>
          <w:tcPr>
            <w:tcW w:w="1128" w:type="dxa"/>
            <w:tcBorders>
              <w:top w:val="nil"/>
              <w:left w:val="nil"/>
              <w:bottom w:val="single" w:sz="4" w:space="0" w:color="auto"/>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-.742</w:t>
            </w:r>
          </w:p>
        </w:tc>
        <w:tc>
          <w:tcPr>
            <w:tcW w:w="1000" w:type="dxa"/>
            <w:tcBorders>
              <w:top w:val="nil"/>
              <w:left w:val="nil"/>
              <w:bottom w:val="single" w:sz="4" w:space="0" w:color="auto"/>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.070</w:t>
            </w:r>
          </w:p>
        </w:tc>
        <w:tc>
          <w:tcPr>
            <w:tcW w:w="941" w:type="dxa"/>
            <w:tcBorders>
              <w:top w:val="nil"/>
              <w:left w:val="nil"/>
              <w:bottom w:val="single" w:sz="4" w:space="0" w:color="auto"/>
              <w:right w:val="single" w:sz="4" w:space="0" w:color="000000"/>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.162</w:t>
            </w:r>
          </w:p>
        </w:tc>
        <w:tc>
          <w:tcPr>
            <w:tcW w:w="800" w:type="dxa"/>
            <w:tcBorders>
              <w:top w:val="nil"/>
              <w:left w:val="nil"/>
              <w:bottom w:val="single" w:sz="4" w:space="0" w:color="auto"/>
              <w:right w:val="single" w:sz="4" w:space="0" w:color="auto"/>
            </w:tcBorders>
            <w:shd w:val="clear" w:color="auto" w:fill="auto"/>
            <w:hideMark/>
          </w:tcPr>
          <w:p w:rsidR="007D0700" w:rsidRPr="0075583B" w:rsidRDefault="007D0700"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1.000</w:t>
            </w:r>
          </w:p>
        </w:tc>
      </w:tr>
    </w:tbl>
    <w:p w:rsidR="007D0700" w:rsidRPr="0075583B" w:rsidRDefault="007D0700" w:rsidP="00D317CA">
      <w:pPr>
        <w:jc w:val="both"/>
        <w:rPr>
          <w:lang w:val="en-GB"/>
        </w:rPr>
        <w:sectPr w:rsidR="007D0700" w:rsidRPr="0075583B" w:rsidSect="007D0700">
          <w:pgSz w:w="16838" w:h="11906" w:orient="landscape"/>
          <w:pgMar w:top="1417" w:right="1417" w:bottom="1417" w:left="1417" w:header="708" w:footer="708" w:gutter="0"/>
          <w:cols w:space="708"/>
          <w:docGrid w:linePitch="360"/>
        </w:sectPr>
      </w:pPr>
    </w:p>
    <w:tbl>
      <w:tblPr>
        <w:tblW w:w="10440" w:type="dxa"/>
        <w:tblInd w:w="-792" w:type="dxa"/>
        <w:tblLook w:val="04A0"/>
      </w:tblPr>
      <w:tblGrid>
        <w:gridCol w:w="942"/>
        <w:gridCol w:w="403"/>
        <w:gridCol w:w="417"/>
        <w:gridCol w:w="1107"/>
        <w:gridCol w:w="977"/>
        <w:gridCol w:w="1027"/>
        <w:gridCol w:w="967"/>
        <w:gridCol w:w="1127"/>
        <w:gridCol w:w="1057"/>
        <w:gridCol w:w="1323"/>
        <w:gridCol w:w="1411"/>
      </w:tblGrid>
      <w:tr w:rsidR="00972171" w:rsidRPr="0075583B" w:rsidTr="00972171">
        <w:trPr>
          <w:trHeight w:val="231"/>
        </w:trPr>
        <w:tc>
          <w:tcPr>
            <w:tcW w:w="10440" w:type="dxa"/>
            <w:gridSpan w:val="11"/>
            <w:tcBorders>
              <w:top w:val="nil"/>
              <w:left w:val="nil"/>
              <w:bottom w:val="single" w:sz="8" w:space="0" w:color="000000"/>
              <w:right w:val="nil"/>
            </w:tcBorders>
            <w:shd w:val="clear" w:color="auto" w:fill="auto"/>
            <w:noWrap/>
            <w:vAlign w:val="center"/>
            <w:hideMark/>
          </w:tcPr>
          <w:p w:rsidR="00972171" w:rsidRPr="0075583B" w:rsidRDefault="00972171" w:rsidP="00D317CA">
            <w:pPr>
              <w:spacing w:after="0" w:line="240" w:lineRule="auto"/>
              <w:ind w:firstLine="0"/>
              <w:jc w:val="both"/>
              <w:rPr>
                <w:rFonts w:ascii="Times New Roman" w:eastAsia="Times New Roman" w:hAnsi="Times New Roman" w:cs="Times New Roman"/>
                <w:b/>
                <w:bCs/>
                <w:color w:val="000000"/>
                <w:sz w:val="18"/>
                <w:szCs w:val="18"/>
                <w:lang w:val="en-GB"/>
              </w:rPr>
            </w:pPr>
            <w:r w:rsidRPr="0075583B">
              <w:rPr>
                <w:rFonts w:ascii="Times New Roman" w:eastAsia="Times New Roman" w:hAnsi="Times New Roman" w:cs="Times New Roman"/>
                <w:b/>
                <w:bCs/>
                <w:color w:val="000000"/>
                <w:sz w:val="18"/>
                <w:szCs w:val="18"/>
                <w:lang w:val="en-GB"/>
              </w:rPr>
              <w:lastRenderedPageBreak/>
              <w:t>Table 8: Collinearity Diagnostics</w:t>
            </w:r>
          </w:p>
        </w:tc>
      </w:tr>
      <w:tr w:rsidR="00972171" w:rsidRPr="0075583B" w:rsidTr="00972171">
        <w:trPr>
          <w:trHeight w:val="231"/>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 </w:t>
            </w:r>
          </w:p>
        </w:tc>
        <w:tc>
          <w:tcPr>
            <w:tcW w:w="404" w:type="dxa"/>
            <w:tcBorders>
              <w:top w:val="single" w:sz="8" w:space="0" w:color="000000"/>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 </w:t>
            </w:r>
          </w:p>
        </w:tc>
        <w:tc>
          <w:tcPr>
            <w:tcW w:w="1058" w:type="dxa"/>
            <w:tcBorders>
              <w:top w:val="nil"/>
              <w:left w:val="nil"/>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 </w:t>
            </w:r>
          </w:p>
        </w:tc>
        <w:tc>
          <w:tcPr>
            <w:tcW w:w="929" w:type="dxa"/>
            <w:tcBorders>
              <w:top w:val="nil"/>
              <w:left w:val="single" w:sz="8" w:space="0" w:color="auto"/>
              <w:bottom w:val="nil"/>
              <w:right w:val="single" w:sz="8" w:space="0" w:color="auto"/>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 </w:t>
            </w:r>
          </w:p>
        </w:tc>
        <w:tc>
          <w:tcPr>
            <w:tcW w:w="6704" w:type="dxa"/>
            <w:gridSpan w:val="6"/>
            <w:tcBorders>
              <w:top w:val="single" w:sz="8" w:space="0" w:color="000000"/>
              <w:left w:val="nil"/>
              <w:bottom w:val="single" w:sz="8" w:space="0" w:color="000000"/>
              <w:right w:val="single" w:sz="8" w:space="0" w:color="000000"/>
            </w:tcBorders>
            <w:shd w:val="clear" w:color="auto" w:fill="auto"/>
            <w:noWrap/>
            <w:vAlign w:val="center"/>
            <w:hideMark/>
          </w:tcPr>
          <w:p w:rsidR="00972171" w:rsidRPr="0075583B" w:rsidRDefault="00972171" w:rsidP="008D5C9B">
            <w:pPr>
              <w:spacing w:after="0" w:line="240" w:lineRule="auto"/>
              <w:ind w:firstLine="0"/>
              <w:jc w:val="center"/>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Variance Proportions</w:t>
            </w:r>
          </w:p>
        </w:tc>
      </w:tr>
      <w:tr w:rsidR="00972171" w:rsidRPr="00995D23" w:rsidTr="00972171">
        <w:trPr>
          <w:trHeight w:val="2480"/>
        </w:trPr>
        <w:tc>
          <w:tcPr>
            <w:tcW w:w="942" w:type="dxa"/>
            <w:tcBorders>
              <w:top w:val="nil"/>
              <w:left w:val="single" w:sz="8" w:space="0" w:color="000000"/>
              <w:bottom w:val="single" w:sz="8" w:space="0" w:color="000000"/>
              <w:right w:val="nil"/>
            </w:tcBorders>
            <w:shd w:val="clear" w:color="auto" w:fill="auto"/>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807" w:type="dxa"/>
            <w:gridSpan w:val="2"/>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Eigenvalue</w:t>
            </w:r>
          </w:p>
        </w:tc>
        <w:tc>
          <w:tcPr>
            <w:tcW w:w="929" w:type="dxa"/>
            <w:tcBorders>
              <w:top w:val="nil"/>
              <w:left w:val="nil"/>
              <w:bottom w:val="nil"/>
              <w:right w:val="single" w:sz="8" w:space="0" w:color="000000"/>
            </w:tcBorders>
            <w:shd w:val="clear" w:color="auto" w:fill="auto"/>
            <w:vAlign w:val="center"/>
            <w:hideMark/>
          </w:tcPr>
          <w:p w:rsidR="00972171" w:rsidRPr="0075583B" w:rsidRDefault="00972171"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Condition Index</w:t>
            </w:r>
          </w:p>
        </w:tc>
        <w:tc>
          <w:tcPr>
            <w:tcW w:w="976" w:type="dxa"/>
            <w:tcBorders>
              <w:top w:val="nil"/>
              <w:left w:val="nil"/>
              <w:bottom w:val="single" w:sz="8" w:space="0" w:color="000000"/>
              <w:right w:val="single" w:sz="8" w:space="0" w:color="000000"/>
            </w:tcBorders>
            <w:shd w:val="clear" w:color="auto" w:fill="auto"/>
            <w:vAlign w:val="center"/>
            <w:hideMark/>
          </w:tcPr>
          <w:p w:rsidR="00972171" w:rsidRPr="0075583B" w:rsidRDefault="00972171"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 xml:space="preserve">Corporate tax rate on profit  Maximum tax rate, calculated on profit before tax </w:t>
            </w:r>
          </w:p>
        </w:tc>
        <w:tc>
          <w:tcPr>
            <w:tcW w:w="920" w:type="dxa"/>
            <w:tcBorders>
              <w:top w:val="nil"/>
              <w:left w:val="nil"/>
              <w:bottom w:val="single" w:sz="8" w:space="0" w:color="000000"/>
              <w:right w:val="single" w:sz="8" w:space="0" w:color="000000"/>
            </w:tcBorders>
            <w:shd w:val="clear" w:color="auto" w:fill="auto"/>
            <w:vAlign w:val="center"/>
            <w:hideMark/>
          </w:tcPr>
          <w:p w:rsidR="00972171" w:rsidRPr="0075583B" w:rsidRDefault="00972171"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Gross Domestic Product (GDP)  US$ billions</w:t>
            </w:r>
          </w:p>
        </w:tc>
        <w:tc>
          <w:tcPr>
            <w:tcW w:w="1070" w:type="dxa"/>
            <w:tcBorders>
              <w:top w:val="nil"/>
              <w:left w:val="nil"/>
              <w:bottom w:val="single" w:sz="8" w:space="0" w:color="000000"/>
              <w:right w:val="single" w:sz="8" w:space="0" w:color="000000"/>
            </w:tcBorders>
            <w:shd w:val="clear" w:color="auto" w:fill="auto"/>
            <w:vAlign w:val="center"/>
            <w:hideMark/>
          </w:tcPr>
          <w:p w:rsidR="00972171" w:rsidRPr="0075583B" w:rsidRDefault="00972171"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 xml:space="preserve">University education meets the needs of a competitive economy </w:t>
            </w:r>
          </w:p>
        </w:tc>
        <w:tc>
          <w:tcPr>
            <w:tcW w:w="1004" w:type="dxa"/>
            <w:tcBorders>
              <w:top w:val="nil"/>
              <w:left w:val="nil"/>
              <w:bottom w:val="single" w:sz="8" w:space="0" w:color="000000"/>
              <w:right w:val="single" w:sz="8" w:space="0" w:color="000000"/>
            </w:tcBorders>
            <w:shd w:val="clear" w:color="auto" w:fill="auto"/>
            <w:vAlign w:val="center"/>
            <w:hideMark/>
          </w:tcPr>
          <w:p w:rsidR="00972171" w:rsidRPr="0075583B" w:rsidRDefault="00972171"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 xml:space="preserve">Persons with tertiary education attainment and sex (%) 15-65yr olds </w:t>
            </w:r>
          </w:p>
        </w:tc>
        <w:tc>
          <w:tcPr>
            <w:tcW w:w="1323" w:type="dxa"/>
            <w:tcBorders>
              <w:top w:val="nil"/>
              <w:left w:val="nil"/>
              <w:bottom w:val="single" w:sz="8" w:space="0" w:color="000000"/>
              <w:right w:val="single" w:sz="8" w:space="0" w:color="000000"/>
            </w:tcBorders>
            <w:shd w:val="clear" w:color="auto" w:fill="auto"/>
            <w:vAlign w:val="center"/>
            <w:hideMark/>
          </w:tcPr>
          <w:p w:rsidR="00972171" w:rsidRPr="0075583B" w:rsidRDefault="00972171"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 xml:space="preserve">Number of foreign languages known (self-reported) by the highest level of education attained (%) </w:t>
            </w:r>
          </w:p>
        </w:tc>
        <w:tc>
          <w:tcPr>
            <w:tcW w:w="1411" w:type="dxa"/>
            <w:tcBorders>
              <w:top w:val="nil"/>
              <w:left w:val="nil"/>
              <w:bottom w:val="single" w:sz="8" w:space="0" w:color="000000"/>
              <w:right w:val="single" w:sz="8" w:space="0" w:color="000000"/>
            </w:tcBorders>
            <w:shd w:val="clear" w:color="auto" w:fill="auto"/>
            <w:vAlign w:val="center"/>
            <w:hideMark/>
          </w:tcPr>
          <w:p w:rsidR="00972171" w:rsidRPr="0075583B" w:rsidRDefault="00972171"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 xml:space="preserve">Language skills are meeting the needs of enterprises </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Model1</w:t>
            </w:r>
          </w:p>
        </w:tc>
        <w:tc>
          <w:tcPr>
            <w:tcW w:w="404" w:type="dxa"/>
            <w:tcBorders>
              <w:top w:val="single" w:sz="8" w:space="0" w:color="000000"/>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1058" w:type="dxa"/>
            <w:tcBorders>
              <w:top w:val="single" w:sz="8" w:space="0" w:color="000000"/>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8.578</w:t>
            </w:r>
          </w:p>
        </w:tc>
        <w:tc>
          <w:tcPr>
            <w:tcW w:w="929" w:type="dxa"/>
            <w:tcBorders>
              <w:top w:val="single" w:sz="8" w:space="0" w:color="000000"/>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0.705</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3.487</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0.19</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0.06</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0.341</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5.017</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0.11</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0.19</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0.213</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6.342</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0.54</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0.056</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12.379</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0.04</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0.06</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0.43</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0.05</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0.06</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0.05</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13.112</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0.04</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0.06</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0.023</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19.516</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0.29</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0.6</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0.06</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0.06</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0.08</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8</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0.016</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23.14</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0.05</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0.7</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0.08</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0.44</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0.013</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25.549</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0.02</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0.09</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0.24</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0.08</w:t>
            </w:r>
          </w:p>
        </w:tc>
      </w:tr>
      <w:tr w:rsidR="00972171" w:rsidRPr="0075583B" w:rsidTr="00972171">
        <w:trPr>
          <w:trHeight w:val="231"/>
        </w:trPr>
        <w:tc>
          <w:tcPr>
            <w:tcW w:w="1345" w:type="dxa"/>
            <w:gridSpan w:val="2"/>
            <w:tcBorders>
              <w:top w:val="nil"/>
              <w:left w:val="single" w:sz="8" w:space="0" w:color="000000"/>
              <w:bottom w:val="single" w:sz="8" w:space="0" w:color="000000"/>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w:t>
            </w:r>
          </w:p>
        </w:tc>
        <w:tc>
          <w:tcPr>
            <w:tcW w:w="1058"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0.005</w:t>
            </w:r>
          </w:p>
        </w:tc>
        <w:tc>
          <w:tcPr>
            <w:tcW w:w="929"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42.326</w:t>
            </w:r>
          </w:p>
        </w:tc>
        <w:tc>
          <w:tcPr>
            <w:tcW w:w="976"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0.65</w:t>
            </w:r>
          </w:p>
        </w:tc>
        <w:tc>
          <w:tcPr>
            <w:tcW w:w="920"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0.02</w:t>
            </w:r>
          </w:p>
        </w:tc>
        <w:tc>
          <w:tcPr>
            <w:tcW w:w="1070"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w:t>
            </w:r>
          </w:p>
        </w:tc>
        <w:tc>
          <w:tcPr>
            <w:tcW w:w="1004"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0.08</w:t>
            </w:r>
          </w:p>
        </w:tc>
        <w:tc>
          <w:tcPr>
            <w:tcW w:w="1323"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0.09</w:t>
            </w:r>
          </w:p>
        </w:tc>
        <w:tc>
          <w:tcPr>
            <w:tcW w:w="1411"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0.27</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Model2</w:t>
            </w:r>
          </w:p>
        </w:tc>
        <w:tc>
          <w:tcPr>
            <w:tcW w:w="404" w:type="dxa"/>
            <w:tcBorders>
              <w:top w:val="single" w:sz="8" w:space="0" w:color="000000"/>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7.61</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0.695</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3.309</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0.21</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0.06</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0.335</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4.768</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0.21</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0.213</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5.984</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0.55</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0.055</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11.717</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0.06</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0.08</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0.36</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0.05</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0.09</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0.047</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12.742</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0.02</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0.02</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0.18</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0.03</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0.018</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20.511</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0.8</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0.37</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0.12</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0.31</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8</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0.015</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22.41</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0.03</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0.12</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0.77</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0.02</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0.85</w:t>
            </w:r>
          </w:p>
        </w:tc>
      </w:tr>
      <w:tr w:rsidR="00972171" w:rsidRPr="0075583B" w:rsidTr="00972171">
        <w:trPr>
          <w:trHeight w:val="231"/>
        </w:trPr>
        <w:tc>
          <w:tcPr>
            <w:tcW w:w="1345" w:type="dxa"/>
            <w:gridSpan w:val="2"/>
            <w:tcBorders>
              <w:top w:val="nil"/>
              <w:left w:val="single" w:sz="8" w:space="0" w:color="000000"/>
              <w:bottom w:val="single" w:sz="8" w:space="0" w:color="000000"/>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w:t>
            </w:r>
          </w:p>
        </w:tc>
        <w:tc>
          <w:tcPr>
            <w:tcW w:w="1058"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0.012</w:t>
            </w:r>
          </w:p>
        </w:tc>
        <w:tc>
          <w:tcPr>
            <w:tcW w:w="929"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24.717</w:t>
            </w:r>
          </w:p>
        </w:tc>
        <w:tc>
          <w:tcPr>
            <w:tcW w:w="976"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0.14</w:t>
            </w:r>
          </w:p>
        </w:tc>
        <w:tc>
          <w:tcPr>
            <w:tcW w:w="920"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0.14</w:t>
            </w:r>
          </w:p>
        </w:tc>
        <w:tc>
          <w:tcPr>
            <w:tcW w:w="1070"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04"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0.12</w:t>
            </w:r>
          </w:p>
        </w:tc>
        <w:tc>
          <w:tcPr>
            <w:tcW w:w="1323"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411"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Model3</w:t>
            </w:r>
          </w:p>
        </w:tc>
        <w:tc>
          <w:tcPr>
            <w:tcW w:w="404" w:type="dxa"/>
            <w:tcBorders>
              <w:top w:val="single" w:sz="8" w:space="0" w:color="000000"/>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6.711</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0.649</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3.216</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0.27</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0.09</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0.334</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4.482</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0.11</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0.24</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0.187</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5.994</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0.03</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0.48</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0.05</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11.639</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0.03</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0.05</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0.54</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0.06</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0.039</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13.05</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0.03</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0.59</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0.02</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0.04</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0.018</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19.276</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0.81</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0.4</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0.32</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0.29</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0.09</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r>
      <w:tr w:rsidR="00972171" w:rsidRPr="0075583B" w:rsidTr="00972171">
        <w:trPr>
          <w:trHeight w:val="231"/>
        </w:trPr>
        <w:tc>
          <w:tcPr>
            <w:tcW w:w="1345" w:type="dxa"/>
            <w:gridSpan w:val="2"/>
            <w:tcBorders>
              <w:top w:val="nil"/>
              <w:left w:val="single" w:sz="8" w:space="0" w:color="000000"/>
              <w:bottom w:val="single" w:sz="8" w:space="0" w:color="000000"/>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8</w:t>
            </w:r>
          </w:p>
        </w:tc>
        <w:tc>
          <w:tcPr>
            <w:tcW w:w="1058"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0.012</w:t>
            </w:r>
          </w:p>
        </w:tc>
        <w:tc>
          <w:tcPr>
            <w:tcW w:w="929"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23.202</w:t>
            </w:r>
          </w:p>
        </w:tc>
        <w:tc>
          <w:tcPr>
            <w:tcW w:w="976"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0.14</w:t>
            </w:r>
          </w:p>
        </w:tc>
        <w:tc>
          <w:tcPr>
            <w:tcW w:w="920"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0.15</w:t>
            </w:r>
          </w:p>
        </w:tc>
        <w:tc>
          <w:tcPr>
            <w:tcW w:w="1070"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0.02</w:t>
            </w:r>
          </w:p>
        </w:tc>
        <w:tc>
          <w:tcPr>
            <w:tcW w:w="1004"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0.13</w:t>
            </w:r>
          </w:p>
        </w:tc>
        <w:tc>
          <w:tcPr>
            <w:tcW w:w="1323"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411"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Model4</w:t>
            </w:r>
          </w:p>
        </w:tc>
        <w:tc>
          <w:tcPr>
            <w:tcW w:w="404" w:type="dxa"/>
            <w:tcBorders>
              <w:top w:val="single" w:sz="8" w:space="0" w:color="000000"/>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5.971</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0.643</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3.047</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0.29</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0.08</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0.251</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4.876</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0.12</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0.03</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0.66</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0.052</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10.678</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0.02</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0.82</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0.13</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0.041</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12.095</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0.07</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0.44</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0.04</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r>
      <w:tr w:rsidR="00972171" w:rsidRPr="0075583B" w:rsidTr="00972171">
        <w:trPr>
          <w:trHeight w:val="220"/>
        </w:trPr>
        <w:tc>
          <w:tcPr>
            <w:tcW w:w="1345" w:type="dxa"/>
            <w:gridSpan w:val="2"/>
            <w:tcBorders>
              <w:top w:val="nil"/>
              <w:left w:val="single" w:sz="8" w:space="0" w:color="000000"/>
              <w:bottom w:val="nil"/>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w:t>
            </w:r>
          </w:p>
        </w:tc>
        <w:tc>
          <w:tcPr>
            <w:tcW w:w="1058"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0.026</w:t>
            </w:r>
          </w:p>
        </w:tc>
        <w:tc>
          <w:tcPr>
            <w:tcW w:w="929"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15.221</w:t>
            </w:r>
          </w:p>
        </w:tc>
        <w:tc>
          <w:tcPr>
            <w:tcW w:w="976"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0.18</w:t>
            </w:r>
          </w:p>
        </w:tc>
        <w:tc>
          <w:tcPr>
            <w:tcW w:w="92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0.06</w:t>
            </w:r>
          </w:p>
        </w:tc>
        <w:tc>
          <w:tcPr>
            <w:tcW w:w="1070"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0.25</w:t>
            </w:r>
          </w:p>
        </w:tc>
        <w:tc>
          <w:tcPr>
            <w:tcW w:w="1004"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w:t>
            </w:r>
          </w:p>
        </w:tc>
        <w:tc>
          <w:tcPr>
            <w:tcW w:w="1323"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0.03</w:t>
            </w:r>
          </w:p>
        </w:tc>
        <w:tc>
          <w:tcPr>
            <w:tcW w:w="1411" w:type="dxa"/>
            <w:tcBorders>
              <w:top w:val="nil"/>
              <w:left w:val="nil"/>
              <w:bottom w:val="nil"/>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r>
      <w:tr w:rsidR="00972171" w:rsidRPr="0075583B" w:rsidTr="00972171">
        <w:trPr>
          <w:trHeight w:val="231"/>
        </w:trPr>
        <w:tc>
          <w:tcPr>
            <w:tcW w:w="1345" w:type="dxa"/>
            <w:gridSpan w:val="2"/>
            <w:tcBorders>
              <w:top w:val="nil"/>
              <w:left w:val="single" w:sz="8" w:space="0" w:color="000000"/>
              <w:bottom w:val="single" w:sz="8" w:space="0" w:color="000000"/>
              <w:right w:val="nil"/>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c>
          <w:tcPr>
            <w:tcW w:w="404"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w:t>
            </w:r>
          </w:p>
        </w:tc>
        <w:tc>
          <w:tcPr>
            <w:tcW w:w="1058"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0.015</w:t>
            </w:r>
          </w:p>
        </w:tc>
        <w:tc>
          <w:tcPr>
            <w:tcW w:w="929"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19.718</w:t>
            </w:r>
          </w:p>
        </w:tc>
        <w:tc>
          <w:tcPr>
            <w:tcW w:w="976"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0.75</w:t>
            </w:r>
          </w:p>
        </w:tc>
        <w:tc>
          <w:tcPr>
            <w:tcW w:w="920"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0.5</w:t>
            </w:r>
          </w:p>
        </w:tc>
        <w:tc>
          <w:tcPr>
            <w:tcW w:w="1070"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0.21</w:t>
            </w:r>
          </w:p>
        </w:tc>
        <w:tc>
          <w:tcPr>
            <w:tcW w:w="1004"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0.04</w:t>
            </w:r>
          </w:p>
        </w:tc>
        <w:tc>
          <w:tcPr>
            <w:tcW w:w="1323"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0.05</w:t>
            </w:r>
          </w:p>
        </w:tc>
        <w:tc>
          <w:tcPr>
            <w:tcW w:w="1411" w:type="dxa"/>
            <w:tcBorders>
              <w:top w:val="nil"/>
              <w:left w:val="nil"/>
              <w:bottom w:val="single" w:sz="8" w:space="0" w:color="000000"/>
              <w:right w:val="single" w:sz="8" w:space="0" w:color="000000"/>
            </w:tcBorders>
            <w:shd w:val="clear" w:color="auto" w:fill="auto"/>
            <w:noWrap/>
            <w:vAlign w:val="center"/>
            <w:hideMark/>
          </w:tcPr>
          <w:p w:rsidR="00972171" w:rsidRPr="0075583B" w:rsidRDefault="00972171" w:rsidP="00D317CA">
            <w:pPr>
              <w:spacing w:after="0" w:line="240" w:lineRule="auto"/>
              <w:ind w:firstLine="0"/>
              <w:jc w:val="both"/>
              <w:rPr>
                <w:rFonts w:ascii="Arial" w:eastAsia="Times New Roman" w:hAnsi="Arial" w:cs="Arial"/>
                <w:color w:val="000000"/>
                <w:sz w:val="20"/>
                <w:szCs w:val="20"/>
                <w:lang w:val="en-GB"/>
              </w:rPr>
            </w:pPr>
            <w:r w:rsidRPr="0075583B">
              <w:rPr>
                <w:rFonts w:ascii="Arial" w:eastAsia="Times New Roman" w:hAnsi="Arial" w:cs="Arial"/>
                <w:color w:val="000000"/>
                <w:sz w:val="20"/>
                <w:szCs w:val="20"/>
                <w:lang w:val="en-GB"/>
              </w:rPr>
              <w:t> </w:t>
            </w:r>
          </w:p>
        </w:tc>
      </w:tr>
    </w:tbl>
    <w:p w:rsidR="007D0700" w:rsidRPr="0075583B" w:rsidRDefault="007D0700" w:rsidP="00D317CA">
      <w:pPr>
        <w:jc w:val="both"/>
        <w:rPr>
          <w:lang w:val="en-GB"/>
        </w:rPr>
      </w:pPr>
    </w:p>
    <w:p w:rsidR="007D0700" w:rsidRPr="0075583B" w:rsidRDefault="007D0700" w:rsidP="00D317CA">
      <w:pPr>
        <w:jc w:val="both"/>
        <w:rPr>
          <w:lang w:val="en-GB"/>
        </w:rPr>
      </w:pPr>
    </w:p>
    <w:p w:rsidR="002B238A" w:rsidRPr="0075583B" w:rsidRDefault="00F84403" w:rsidP="00D317CA">
      <w:pPr>
        <w:jc w:val="both"/>
        <w:rPr>
          <w:lang w:val="en-GB"/>
        </w:rPr>
      </w:pPr>
      <w:r w:rsidRPr="0075583B">
        <w:rPr>
          <w:lang w:val="en-GB"/>
        </w:rPr>
        <w:br w:type="page"/>
      </w:r>
      <w:r w:rsidR="007D0700" w:rsidRPr="0075583B">
        <w:rPr>
          <w:lang w:val="en-GB"/>
        </w:rPr>
        <w:lastRenderedPageBreak/>
        <w:t xml:space="preserve"> </w:t>
      </w:r>
    </w:p>
    <w:tbl>
      <w:tblPr>
        <w:tblW w:w="9120" w:type="dxa"/>
        <w:tblInd w:w="93" w:type="dxa"/>
        <w:tblLook w:val="04A0"/>
      </w:tblPr>
      <w:tblGrid>
        <w:gridCol w:w="755"/>
        <w:gridCol w:w="2553"/>
        <w:gridCol w:w="1275"/>
        <w:gridCol w:w="1159"/>
        <w:gridCol w:w="783"/>
        <w:gridCol w:w="567"/>
        <w:gridCol w:w="1203"/>
        <w:gridCol w:w="841"/>
      </w:tblGrid>
      <w:tr w:rsidR="008864BF" w:rsidRPr="0075583B" w:rsidTr="008864BF">
        <w:trPr>
          <w:trHeight w:val="315"/>
        </w:trPr>
        <w:tc>
          <w:tcPr>
            <w:tcW w:w="9120" w:type="dxa"/>
            <w:gridSpan w:val="8"/>
            <w:tcBorders>
              <w:top w:val="nil"/>
              <w:left w:val="nil"/>
              <w:bottom w:val="nil"/>
              <w:right w:val="nil"/>
            </w:tcBorders>
            <w:shd w:val="clear" w:color="auto" w:fill="auto"/>
            <w:noWrap/>
            <w:vAlign w:val="center"/>
            <w:hideMark/>
          </w:tcPr>
          <w:p w:rsidR="008864BF" w:rsidRPr="0075583B" w:rsidRDefault="008864BF" w:rsidP="00D317CA">
            <w:pPr>
              <w:spacing w:after="0" w:line="240" w:lineRule="auto"/>
              <w:ind w:firstLine="0"/>
              <w:jc w:val="both"/>
              <w:rPr>
                <w:rFonts w:ascii="Arial Bold" w:eastAsia="Times New Roman" w:hAnsi="Arial Bold" w:cs="Calibri"/>
                <w:b/>
                <w:bCs/>
                <w:color w:val="000000"/>
                <w:sz w:val="18"/>
                <w:szCs w:val="18"/>
                <w:lang w:val="en-GB"/>
              </w:rPr>
            </w:pPr>
            <w:r w:rsidRPr="0075583B">
              <w:rPr>
                <w:rFonts w:ascii="Arial Bold" w:eastAsia="Times New Roman" w:hAnsi="Arial Bold" w:cs="Calibri"/>
                <w:b/>
                <w:bCs/>
                <w:color w:val="000000"/>
                <w:sz w:val="18"/>
                <w:szCs w:val="18"/>
                <w:lang w:val="en-GB"/>
              </w:rPr>
              <w:t>Table 9: OLS</w:t>
            </w:r>
            <w:r w:rsidR="00475627" w:rsidRPr="0075583B">
              <w:rPr>
                <w:rFonts w:ascii="Arial Bold" w:eastAsia="Times New Roman" w:hAnsi="Arial Bold" w:cs="Calibri"/>
                <w:b/>
                <w:bCs/>
                <w:color w:val="000000"/>
                <w:sz w:val="18"/>
                <w:szCs w:val="18"/>
                <w:lang w:val="en-GB"/>
              </w:rPr>
              <w:t xml:space="preserve"> </w:t>
            </w:r>
            <w:r w:rsidRPr="0075583B">
              <w:rPr>
                <w:rFonts w:ascii="Arial Bold" w:eastAsia="Times New Roman" w:hAnsi="Arial Bold" w:cs="Calibri"/>
                <w:b/>
                <w:bCs/>
                <w:color w:val="000000"/>
                <w:sz w:val="18"/>
                <w:szCs w:val="18"/>
                <w:lang w:val="en-GB"/>
              </w:rPr>
              <w:t>Coefficients</w:t>
            </w:r>
          </w:p>
        </w:tc>
      </w:tr>
      <w:tr w:rsidR="008864BF" w:rsidRPr="0075583B" w:rsidTr="008864BF">
        <w:trPr>
          <w:trHeight w:val="315"/>
        </w:trPr>
        <w:tc>
          <w:tcPr>
            <w:tcW w:w="755" w:type="dxa"/>
            <w:tcBorders>
              <w:top w:val="single" w:sz="8" w:space="0" w:color="000000"/>
              <w:left w:val="single" w:sz="8" w:space="0" w:color="000000"/>
              <w:bottom w:val="nil"/>
              <w:right w:val="nil"/>
            </w:tcBorders>
            <w:shd w:val="clear" w:color="auto" w:fill="auto"/>
            <w:noWrap/>
            <w:vAlign w:val="bottom"/>
            <w:hideMark/>
          </w:tcPr>
          <w:p w:rsidR="008864BF" w:rsidRPr="0075583B" w:rsidRDefault="008864BF" w:rsidP="008D5C9B">
            <w:pPr>
              <w:spacing w:after="0" w:line="240" w:lineRule="auto"/>
              <w:ind w:firstLine="0"/>
              <w:jc w:val="center"/>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Model</w:t>
            </w:r>
          </w:p>
        </w:tc>
        <w:tc>
          <w:tcPr>
            <w:tcW w:w="2553" w:type="dxa"/>
            <w:tcBorders>
              <w:top w:val="single" w:sz="8" w:space="0" w:color="000000"/>
              <w:left w:val="nil"/>
              <w:bottom w:val="nil"/>
              <w:right w:val="single" w:sz="8" w:space="0" w:color="000000"/>
            </w:tcBorders>
            <w:shd w:val="clear" w:color="auto" w:fill="auto"/>
            <w:noWrap/>
            <w:vAlign w:val="center"/>
            <w:hideMark/>
          </w:tcPr>
          <w:p w:rsidR="008864BF" w:rsidRPr="0075583B" w:rsidRDefault="008864BF"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c>
          <w:tcPr>
            <w:tcW w:w="2434" w:type="dxa"/>
            <w:gridSpan w:val="2"/>
            <w:tcBorders>
              <w:top w:val="single" w:sz="8" w:space="0" w:color="000000"/>
              <w:left w:val="nil"/>
              <w:bottom w:val="single" w:sz="4" w:space="0" w:color="000000"/>
              <w:right w:val="single" w:sz="4" w:space="0" w:color="000000"/>
            </w:tcBorders>
            <w:shd w:val="clear" w:color="auto" w:fill="auto"/>
            <w:noWrap/>
            <w:vAlign w:val="bottom"/>
            <w:hideMark/>
          </w:tcPr>
          <w:p w:rsidR="008864BF" w:rsidRPr="0075583B" w:rsidRDefault="008864BF" w:rsidP="008D5C9B">
            <w:pPr>
              <w:spacing w:after="0" w:line="240" w:lineRule="auto"/>
              <w:ind w:firstLine="0"/>
              <w:jc w:val="center"/>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Coefficients</w:t>
            </w:r>
          </w:p>
        </w:tc>
        <w:tc>
          <w:tcPr>
            <w:tcW w:w="783" w:type="dxa"/>
            <w:vMerge w:val="restart"/>
            <w:tcBorders>
              <w:top w:val="single" w:sz="8" w:space="0" w:color="000000"/>
              <w:left w:val="single" w:sz="4" w:space="0" w:color="000000"/>
              <w:bottom w:val="single" w:sz="8" w:space="0" w:color="000000"/>
              <w:right w:val="single" w:sz="4" w:space="0" w:color="000000"/>
            </w:tcBorders>
            <w:shd w:val="clear" w:color="auto" w:fill="auto"/>
            <w:noWrap/>
            <w:vAlign w:val="bottom"/>
            <w:hideMark/>
          </w:tcPr>
          <w:p w:rsidR="008864BF" w:rsidRPr="0075583B" w:rsidRDefault="00082FC6"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T</w:t>
            </w:r>
          </w:p>
        </w:tc>
        <w:tc>
          <w:tcPr>
            <w:tcW w:w="551" w:type="dxa"/>
            <w:vMerge w:val="restart"/>
            <w:tcBorders>
              <w:top w:val="single" w:sz="8" w:space="0" w:color="000000"/>
              <w:left w:val="single" w:sz="4" w:space="0" w:color="000000"/>
              <w:bottom w:val="single" w:sz="8" w:space="0" w:color="000000"/>
              <w:right w:val="single" w:sz="4" w:space="0" w:color="000000"/>
            </w:tcBorders>
            <w:shd w:val="clear" w:color="auto" w:fill="auto"/>
            <w:noWrap/>
            <w:vAlign w:val="bottom"/>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Sig.</w:t>
            </w:r>
          </w:p>
        </w:tc>
        <w:tc>
          <w:tcPr>
            <w:tcW w:w="2044" w:type="dxa"/>
            <w:gridSpan w:val="2"/>
            <w:tcBorders>
              <w:top w:val="single" w:sz="8" w:space="0" w:color="000000"/>
              <w:left w:val="nil"/>
              <w:bottom w:val="single" w:sz="4" w:space="0" w:color="000000"/>
              <w:right w:val="single" w:sz="8" w:space="0" w:color="000000"/>
            </w:tcBorders>
            <w:shd w:val="clear" w:color="auto" w:fill="auto"/>
            <w:noWrap/>
            <w:vAlign w:val="bottom"/>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Collinearity Statistics</w:t>
            </w:r>
          </w:p>
        </w:tc>
      </w:tr>
      <w:tr w:rsidR="008864BF" w:rsidRPr="0075583B" w:rsidTr="008864BF">
        <w:trPr>
          <w:trHeight w:val="315"/>
        </w:trPr>
        <w:tc>
          <w:tcPr>
            <w:tcW w:w="755" w:type="dxa"/>
            <w:tcBorders>
              <w:top w:val="nil"/>
              <w:left w:val="single" w:sz="8" w:space="0" w:color="000000"/>
              <w:bottom w:val="single" w:sz="8" w:space="0" w:color="000000"/>
              <w:right w:val="nil"/>
            </w:tcBorders>
            <w:shd w:val="clear" w:color="auto" w:fill="auto"/>
            <w:noWrap/>
            <w:vAlign w:val="center"/>
            <w:hideMark/>
          </w:tcPr>
          <w:p w:rsidR="008864BF" w:rsidRPr="0075583B" w:rsidRDefault="008864BF"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c>
          <w:tcPr>
            <w:tcW w:w="2553" w:type="dxa"/>
            <w:tcBorders>
              <w:top w:val="nil"/>
              <w:left w:val="nil"/>
              <w:bottom w:val="single" w:sz="8" w:space="0" w:color="000000"/>
              <w:right w:val="single" w:sz="8" w:space="0" w:color="000000"/>
            </w:tcBorders>
            <w:shd w:val="clear" w:color="auto" w:fill="auto"/>
            <w:noWrap/>
            <w:vAlign w:val="center"/>
            <w:hideMark/>
          </w:tcPr>
          <w:p w:rsidR="008864BF" w:rsidRPr="0075583B" w:rsidRDefault="008864BF"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c>
          <w:tcPr>
            <w:tcW w:w="1275" w:type="dxa"/>
            <w:tcBorders>
              <w:top w:val="nil"/>
              <w:left w:val="nil"/>
              <w:bottom w:val="single" w:sz="8" w:space="0" w:color="000000"/>
              <w:right w:val="single" w:sz="4" w:space="0" w:color="000000"/>
            </w:tcBorders>
            <w:shd w:val="clear" w:color="auto" w:fill="auto"/>
            <w:noWrap/>
            <w:vAlign w:val="bottom"/>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B</w:t>
            </w:r>
          </w:p>
        </w:tc>
        <w:tc>
          <w:tcPr>
            <w:tcW w:w="1159" w:type="dxa"/>
            <w:tcBorders>
              <w:top w:val="nil"/>
              <w:left w:val="nil"/>
              <w:bottom w:val="single" w:sz="8" w:space="0" w:color="000000"/>
              <w:right w:val="single" w:sz="4" w:space="0" w:color="000000"/>
            </w:tcBorders>
            <w:shd w:val="clear" w:color="auto" w:fill="auto"/>
            <w:noWrap/>
            <w:vAlign w:val="bottom"/>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Std. Error</w:t>
            </w:r>
          </w:p>
        </w:tc>
        <w:tc>
          <w:tcPr>
            <w:tcW w:w="783" w:type="dxa"/>
            <w:vMerge/>
            <w:tcBorders>
              <w:top w:val="single" w:sz="8" w:space="0" w:color="000000"/>
              <w:left w:val="single" w:sz="4" w:space="0" w:color="000000"/>
              <w:bottom w:val="single" w:sz="8" w:space="0" w:color="000000"/>
              <w:right w:val="single" w:sz="4" w:space="0" w:color="000000"/>
            </w:tcBorders>
            <w:vAlign w:val="center"/>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p>
        </w:tc>
        <w:tc>
          <w:tcPr>
            <w:tcW w:w="551" w:type="dxa"/>
            <w:vMerge/>
            <w:tcBorders>
              <w:top w:val="single" w:sz="8" w:space="0" w:color="000000"/>
              <w:left w:val="single" w:sz="4" w:space="0" w:color="000000"/>
              <w:bottom w:val="single" w:sz="8" w:space="0" w:color="000000"/>
              <w:right w:val="single" w:sz="4" w:space="0" w:color="000000"/>
            </w:tcBorders>
            <w:vAlign w:val="center"/>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p>
        </w:tc>
        <w:tc>
          <w:tcPr>
            <w:tcW w:w="1203" w:type="dxa"/>
            <w:tcBorders>
              <w:top w:val="nil"/>
              <w:left w:val="nil"/>
              <w:bottom w:val="single" w:sz="8" w:space="0" w:color="000000"/>
              <w:right w:val="single" w:sz="4" w:space="0" w:color="000000"/>
            </w:tcBorders>
            <w:shd w:val="clear" w:color="auto" w:fill="auto"/>
            <w:noWrap/>
            <w:vAlign w:val="bottom"/>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Tolerance</w:t>
            </w:r>
          </w:p>
        </w:tc>
        <w:tc>
          <w:tcPr>
            <w:tcW w:w="841" w:type="dxa"/>
            <w:tcBorders>
              <w:top w:val="nil"/>
              <w:left w:val="nil"/>
              <w:bottom w:val="single" w:sz="8" w:space="0" w:color="000000"/>
              <w:right w:val="single" w:sz="8" w:space="0" w:color="000000"/>
            </w:tcBorders>
            <w:shd w:val="clear" w:color="auto" w:fill="auto"/>
            <w:noWrap/>
            <w:vAlign w:val="bottom"/>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VIF</w:t>
            </w:r>
          </w:p>
        </w:tc>
      </w:tr>
      <w:tr w:rsidR="008864BF" w:rsidRPr="0075583B" w:rsidTr="008864BF">
        <w:trPr>
          <w:trHeight w:val="300"/>
        </w:trPr>
        <w:tc>
          <w:tcPr>
            <w:tcW w:w="755" w:type="dxa"/>
            <w:vMerge w:val="restart"/>
            <w:tcBorders>
              <w:top w:val="nil"/>
              <w:left w:val="single" w:sz="8" w:space="0" w:color="000000"/>
              <w:bottom w:val="single" w:sz="4" w:space="0" w:color="000000"/>
              <w:right w:val="nil"/>
            </w:tcBorders>
            <w:shd w:val="clear" w:color="auto" w:fill="auto"/>
            <w:noWrap/>
            <w:hideMark/>
          </w:tcPr>
          <w:p w:rsidR="008864BF" w:rsidRPr="0075583B" w:rsidRDefault="008864BF"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2553" w:type="dxa"/>
            <w:tcBorders>
              <w:top w:val="nil"/>
              <w:left w:val="nil"/>
              <w:bottom w:val="nil"/>
              <w:right w:val="single" w:sz="8" w:space="0" w:color="000000"/>
            </w:tcBorders>
            <w:shd w:val="clear" w:color="auto" w:fill="auto"/>
            <w:hideMark/>
          </w:tcPr>
          <w:p w:rsidR="008864BF" w:rsidRPr="0075583B" w:rsidRDefault="008864BF"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(Constant)</w:t>
            </w:r>
          </w:p>
        </w:tc>
        <w:tc>
          <w:tcPr>
            <w:tcW w:w="1275"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11559.178</w:t>
            </w:r>
          </w:p>
        </w:tc>
        <w:tc>
          <w:tcPr>
            <w:tcW w:w="1159"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4720.322</w:t>
            </w:r>
          </w:p>
        </w:tc>
        <w:tc>
          <w:tcPr>
            <w:tcW w:w="78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2.449</w:t>
            </w:r>
          </w:p>
        </w:tc>
        <w:tc>
          <w:tcPr>
            <w:tcW w:w="551"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.019</w:t>
            </w:r>
          </w:p>
        </w:tc>
        <w:tc>
          <w:tcPr>
            <w:tcW w:w="1203" w:type="dxa"/>
            <w:tcBorders>
              <w:top w:val="nil"/>
              <w:left w:val="nil"/>
              <w:bottom w:val="nil"/>
              <w:right w:val="single" w:sz="4" w:space="0" w:color="000000"/>
            </w:tcBorders>
            <w:shd w:val="clear" w:color="auto" w:fill="auto"/>
            <w:noWrap/>
            <w:vAlign w:val="center"/>
            <w:hideMark/>
          </w:tcPr>
          <w:p w:rsidR="008864BF" w:rsidRPr="0075583B" w:rsidRDefault="008864BF"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c>
          <w:tcPr>
            <w:tcW w:w="841" w:type="dxa"/>
            <w:tcBorders>
              <w:top w:val="nil"/>
              <w:left w:val="nil"/>
              <w:bottom w:val="nil"/>
              <w:right w:val="single" w:sz="8" w:space="0" w:color="000000"/>
            </w:tcBorders>
            <w:shd w:val="clear" w:color="auto" w:fill="auto"/>
            <w:noWrap/>
            <w:vAlign w:val="center"/>
            <w:hideMark/>
          </w:tcPr>
          <w:p w:rsidR="008864BF" w:rsidRPr="0075583B" w:rsidRDefault="008864BF"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r>
      <w:tr w:rsidR="008864BF" w:rsidRPr="0075583B" w:rsidTr="008864BF">
        <w:trPr>
          <w:trHeight w:val="600"/>
        </w:trPr>
        <w:tc>
          <w:tcPr>
            <w:tcW w:w="755" w:type="dxa"/>
            <w:vMerge/>
            <w:tcBorders>
              <w:top w:val="nil"/>
              <w:left w:val="single" w:sz="8" w:space="0" w:color="000000"/>
              <w:bottom w:val="single" w:sz="4" w:space="0" w:color="000000"/>
              <w:right w:val="nil"/>
            </w:tcBorders>
            <w:vAlign w:val="center"/>
            <w:hideMark/>
          </w:tcPr>
          <w:p w:rsidR="008864BF" w:rsidRPr="0075583B" w:rsidRDefault="008864BF" w:rsidP="003364D1">
            <w:pPr>
              <w:spacing w:after="0" w:line="240" w:lineRule="auto"/>
              <w:ind w:firstLine="0"/>
              <w:rPr>
                <w:rFonts w:ascii="Arial" w:eastAsia="Times New Roman" w:hAnsi="Arial" w:cs="Arial"/>
                <w:color w:val="000000"/>
                <w:sz w:val="18"/>
                <w:szCs w:val="18"/>
                <w:lang w:val="en-GB"/>
              </w:rPr>
            </w:pPr>
          </w:p>
        </w:tc>
        <w:tc>
          <w:tcPr>
            <w:tcW w:w="2553" w:type="dxa"/>
            <w:tcBorders>
              <w:top w:val="nil"/>
              <w:left w:val="nil"/>
              <w:bottom w:val="nil"/>
              <w:right w:val="nil"/>
            </w:tcBorders>
            <w:shd w:val="clear" w:color="auto" w:fill="auto"/>
            <w:vAlign w:val="bottom"/>
            <w:hideMark/>
          </w:tcPr>
          <w:p w:rsidR="008864BF" w:rsidRPr="0075583B" w:rsidRDefault="008864BF"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Corporate tax rate on profit  %</w:t>
            </w:r>
          </w:p>
        </w:tc>
        <w:tc>
          <w:tcPr>
            <w:tcW w:w="1275" w:type="dxa"/>
            <w:tcBorders>
              <w:top w:val="nil"/>
              <w:left w:val="single" w:sz="8" w:space="0" w:color="000000"/>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-464.674</w:t>
            </w:r>
          </w:p>
        </w:tc>
        <w:tc>
          <w:tcPr>
            <w:tcW w:w="1159"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236.958</w:t>
            </w:r>
          </w:p>
        </w:tc>
        <w:tc>
          <w:tcPr>
            <w:tcW w:w="78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-1.961</w:t>
            </w:r>
          </w:p>
        </w:tc>
        <w:tc>
          <w:tcPr>
            <w:tcW w:w="551"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.057</w:t>
            </w:r>
          </w:p>
        </w:tc>
        <w:tc>
          <w:tcPr>
            <w:tcW w:w="120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.176</w:t>
            </w:r>
          </w:p>
        </w:tc>
        <w:tc>
          <w:tcPr>
            <w:tcW w:w="841" w:type="dxa"/>
            <w:tcBorders>
              <w:top w:val="nil"/>
              <w:left w:val="nil"/>
              <w:bottom w:val="nil"/>
              <w:right w:val="single" w:sz="8"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5.689</w:t>
            </w:r>
          </w:p>
        </w:tc>
      </w:tr>
      <w:tr w:rsidR="008864BF" w:rsidRPr="0075583B" w:rsidTr="008864BF">
        <w:trPr>
          <w:trHeight w:val="300"/>
        </w:trPr>
        <w:tc>
          <w:tcPr>
            <w:tcW w:w="755" w:type="dxa"/>
            <w:vMerge/>
            <w:tcBorders>
              <w:top w:val="nil"/>
              <w:left w:val="single" w:sz="8" w:space="0" w:color="000000"/>
              <w:bottom w:val="single" w:sz="4" w:space="0" w:color="000000"/>
              <w:right w:val="nil"/>
            </w:tcBorders>
            <w:vAlign w:val="center"/>
            <w:hideMark/>
          </w:tcPr>
          <w:p w:rsidR="008864BF" w:rsidRPr="0075583B" w:rsidRDefault="008864BF" w:rsidP="003364D1">
            <w:pPr>
              <w:spacing w:after="0" w:line="240" w:lineRule="auto"/>
              <w:ind w:firstLine="0"/>
              <w:rPr>
                <w:rFonts w:ascii="Arial" w:eastAsia="Times New Roman" w:hAnsi="Arial" w:cs="Arial"/>
                <w:color w:val="000000"/>
                <w:sz w:val="18"/>
                <w:szCs w:val="18"/>
                <w:lang w:val="en-GB"/>
              </w:rPr>
            </w:pPr>
          </w:p>
        </w:tc>
        <w:tc>
          <w:tcPr>
            <w:tcW w:w="2553" w:type="dxa"/>
            <w:tcBorders>
              <w:top w:val="nil"/>
              <w:left w:val="nil"/>
              <w:bottom w:val="nil"/>
              <w:right w:val="nil"/>
            </w:tcBorders>
            <w:shd w:val="clear" w:color="auto" w:fill="auto"/>
            <w:vAlign w:val="bottom"/>
            <w:hideMark/>
          </w:tcPr>
          <w:p w:rsidR="008864BF" w:rsidRPr="0075583B" w:rsidRDefault="008864BF"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GDP US$ (Billions)</w:t>
            </w:r>
          </w:p>
        </w:tc>
        <w:tc>
          <w:tcPr>
            <w:tcW w:w="1275" w:type="dxa"/>
            <w:tcBorders>
              <w:top w:val="nil"/>
              <w:left w:val="single" w:sz="8" w:space="0" w:color="000000"/>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3.218</w:t>
            </w:r>
          </w:p>
        </w:tc>
        <w:tc>
          <w:tcPr>
            <w:tcW w:w="1159"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1.206</w:t>
            </w:r>
          </w:p>
        </w:tc>
        <w:tc>
          <w:tcPr>
            <w:tcW w:w="78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2.668</w:t>
            </w:r>
          </w:p>
        </w:tc>
        <w:tc>
          <w:tcPr>
            <w:tcW w:w="551"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.011</w:t>
            </w:r>
          </w:p>
        </w:tc>
        <w:tc>
          <w:tcPr>
            <w:tcW w:w="120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.309</w:t>
            </w:r>
          </w:p>
        </w:tc>
        <w:tc>
          <w:tcPr>
            <w:tcW w:w="841" w:type="dxa"/>
            <w:tcBorders>
              <w:top w:val="nil"/>
              <w:left w:val="nil"/>
              <w:bottom w:val="nil"/>
              <w:right w:val="single" w:sz="8"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3.235</w:t>
            </w:r>
          </w:p>
        </w:tc>
      </w:tr>
      <w:tr w:rsidR="008864BF" w:rsidRPr="0075583B" w:rsidTr="008864BF">
        <w:trPr>
          <w:trHeight w:val="600"/>
        </w:trPr>
        <w:tc>
          <w:tcPr>
            <w:tcW w:w="755" w:type="dxa"/>
            <w:vMerge/>
            <w:tcBorders>
              <w:top w:val="nil"/>
              <w:left w:val="single" w:sz="8" w:space="0" w:color="000000"/>
              <w:bottom w:val="single" w:sz="4" w:space="0" w:color="000000"/>
              <w:right w:val="nil"/>
            </w:tcBorders>
            <w:vAlign w:val="center"/>
            <w:hideMark/>
          </w:tcPr>
          <w:p w:rsidR="008864BF" w:rsidRPr="0075583B" w:rsidRDefault="008864BF" w:rsidP="003364D1">
            <w:pPr>
              <w:spacing w:after="0" w:line="240" w:lineRule="auto"/>
              <w:ind w:firstLine="0"/>
              <w:rPr>
                <w:rFonts w:ascii="Arial" w:eastAsia="Times New Roman" w:hAnsi="Arial" w:cs="Arial"/>
                <w:color w:val="000000"/>
                <w:sz w:val="18"/>
                <w:szCs w:val="18"/>
                <w:lang w:val="en-GB"/>
              </w:rPr>
            </w:pPr>
          </w:p>
        </w:tc>
        <w:tc>
          <w:tcPr>
            <w:tcW w:w="2553" w:type="dxa"/>
            <w:tcBorders>
              <w:top w:val="nil"/>
              <w:left w:val="nil"/>
              <w:bottom w:val="nil"/>
              <w:right w:val="nil"/>
            </w:tcBorders>
            <w:shd w:val="clear" w:color="auto" w:fill="auto"/>
            <w:vAlign w:val="bottom"/>
            <w:hideMark/>
          </w:tcPr>
          <w:p w:rsidR="008864BF" w:rsidRPr="0075583B" w:rsidRDefault="008864BF"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Compensation Level US$</w:t>
            </w:r>
          </w:p>
        </w:tc>
        <w:tc>
          <w:tcPr>
            <w:tcW w:w="1275" w:type="dxa"/>
            <w:tcBorders>
              <w:top w:val="nil"/>
              <w:left w:val="single" w:sz="8" w:space="0" w:color="000000"/>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-40.612</w:t>
            </w:r>
          </w:p>
        </w:tc>
        <w:tc>
          <w:tcPr>
            <w:tcW w:w="1159"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133.138</w:t>
            </w:r>
          </w:p>
        </w:tc>
        <w:tc>
          <w:tcPr>
            <w:tcW w:w="78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-.305</w:t>
            </w:r>
          </w:p>
        </w:tc>
        <w:tc>
          <w:tcPr>
            <w:tcW w:w="551"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.762</w:t>
            </w:r>
          </w:p>
        </w:tc>
        <w:tc>
          <w:tcPr>
            <w:tcW w:w="120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.193</w:t>
            </w:r>
          </w:p>
        </w:tc>
        <w:tc>
          <w:tcPr>
            <w:tcW w:w="841" w:type="dxa"/>
            <w:tcBorders>
              <w:top w:val="nil"/>
              <w:left w:val="nil"/>
              <w:bottom w:val="nil"/>
              <w:right w:val="single" w:sz="8"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5.181</w:t>
            </w:r>
          </w:p>
        </w:tc>
      </w:tr>
      <w:tr w:rsidR="008864BF" w:rsidRPr="0075583B" w:rsidTr="008864BF">
        <w:trPr>
          <w:trHeight w:val="600"/>
        </w:trPr>
        <w:tc>
          <w:tcPr>
            <w:tcW w:w="755" w:type="dxa"/>
            <w:vMerge/>
            <w:tcBorders>
              <w:top w:val="nil"/>
              <w:left w:val="single" w:sz="8" w:space="0" w:color="000000"/>
              <w:bottom w:val="single" w:sz="4" w:space="0" w:color="000000"/>
              <w:right w:val="nil"/>
            </w:tcBorders>
            <w:vAlign w:val="center"/>
            <w:hideMark/>
          </w:tcPr>
          <w:p w:rsidR="008864BF" w:rsidRPr="0075583B" w:rsidRDefault="008864BF" w:rsidP="003364D1">
            <w:pPr>
              <w:spacing w:after="0" w:line="240" w:lineRule="auto"/>
              <w:ind w:firstLine="0"/>
              <w:rPr>
                <w:rFonts w:ascii="Arial" w:eastAsia="Times New Roman" w:hAnsi="Arial" w:cs="Arial"/>
                <w:color w:val="000000"/>
                <w:sz w:val="18"/>
                <w:szCs w:val="18"/>
                <w:lang w:val="en-GB"/>
              </w:rPr>
            </w:pPr>
          </w:p>
        </w:tc>
        <w:tc>
          <w:tcPr>
            <w:tcW w:w="2553" w:type="dxa"/>
            <w:tcBorders>
              <w:top w:val="nil"/>
              <w:left w:val="nil"/>
              <w:bottom w:val="nil"/>
              <w:right w:val="nil"/>
            </w:tcBorders>
            <w:shd w:val="clear" w:color="auto" w:fill="auto"/>
            <w:vAlign w:val="bottom"/>
            <w:hideMark/>
          </w:tcPr>
          <w:p w:rsidR="008864BF" w:rsidRPr="0075583B" w:rsidRDefault="008864BF"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Productivity of Labour US$</w:t>
            </w:r>
          </w:p>
        </w:tc>
        <w:tc>
          <w:tcPr>
            <w:tcW w:w="1275" w:type="dxa"/>
            <w:tcBorders>
              <w:top w:val="nil"/>
              <w:left w:val="single" w:sz="8" w:space="0" w:color="000000"/>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5.198</w:t>
            </w:r>
          </w:p>
        </w:tc>
        <w:tc>
          <w:tcPr>
            <w:tcW w:w="1159"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199.986</w:t>
            </w:r>
          </w:p>
        </w:tc>
        <w:tc>
          <w:tcPr>
            <w:tcW w:w="78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.026</w:t>
            </w:r>
          </w:p>
        </w:tc>
        <w:tc>
          <w:tcPr>
            <w:tcW w:w="551"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.979</w:t>
            </w:r>
          </w:p>
        </w:tc>
        <w:tc>
          <w:tcPr>
            <w:tcW w:w="120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.084</w:t>
            </w:r>
          </w:p>
        </w:tc>
        <w:tc>
          <w:tcPr>
            <w:tcW w:w="841" w:type="dxa"/>
            <w:tcBorders>
              <w:top w:val="nil"/>
              <w:left w:val="nil"/>
              <w:bottom w:val="nil"/>
              <w:right w:val="single" w:sz="8"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11.873</w:t>
            </w:r>
          </w:p>
        </w:tc>
      </w:tr>
      <w:tr w:rsidR="008864BF" w:rsidRPr="0075583B" w:rsidTr="008864BF">
        <w:trPr>
          <w:trHeight w:val="600"/>
        </w:trPr>
        <w:tc>
          <w:tcPr>
            <w:tcW w:w="755" w:type="dxa"/>
            <w:vMerge/>
            <w:tcBorders>
              <w:top w:val="nil"/>
              <w:left w:val="single" w:sz="8" w:space="0" w:color="000000"/>
              <w:bottom w:val="single" w:sz="4" w:space="0" w:color="000000"/>
              <w:right w:val="nil"/>
            </w:tcBorders>
            <w:vAlign w:val="center"/>
            <w:hideMark/>
          </w:tcPr>
          <w:p w:rsidR="008864BF" w:rsidRPr="0075583B" w:rsidRDefault="008864BF" w:rsidP="003364D1">
            <w:pPr>
              <w:spacing w:after="0" w:line="240" w:lineRule="auto"/>
              <w:ind w:firstLine="0"/>
              <w:rPr>
                <w:rFonts w:ascii="Arial" w:eastAsia="Times New Roman" w:hAnsi="Arial" w:cs="Arial"/>
                <w:color w:val="000000"/>
                <w:sz w:val="18"/>
                <w:szCs w:val="18"/>
                <w:lang w:val="en-GB"/>
              </w:rPr>
            </w:pPr>
          </w:p>
        </w:tc>
        <w:tc>
          <w:tcPr>
            <w:tcW w:w="2553" w:type="dxa"/>
            <w:tcBorders>
              <w:top w:val="nil"/>
              <w:left w:val="nil"/>
              <w:bottom w:val="nil"/>
              <w:right w:val="nil"/>
            </w:tcBorders>
            <w:shd w:val="clear" w:color="auto" w:fill="auto"/>
            <w:vAlign w:val="bottom"/>
            <w:hideMark/>
          </w:tcPr>
          <w:p w:rsidR="008864BF" w:rsidRPr="0075583B" w:rsidRDefault="008864BF"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 xml:space="preserve">Availability of Skilled </w:t>
            </w:r>
            <w:r w:rsidR="003E3BE2" w:rsidRPr="0075583B">
              <w:rPr>
                <w:rFonts w:ascii="Calibri" w:eastAsia="Times New Roman" w:hAnsi="Calibri" w:cs="Calibri"/>
                <w:color w:val="000000"/>
                <w:lang w:val="en-GB"/>
              </w:rPr>
              <w:t>Labour</w:t>
            </w:r>
          </w:p>
        </w:tc>
        <w:tc>
          <w:tcPr>
            <w:tcW w:w="1275" w:type="dxa"/>
            <w:tcBorders>
              <w:top w:val="nil"/>
              <w:left w:val="single" w:sz="8" w:space="0" w:color="000000"/>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2408.170</w:t>
            </w:r>
          </w:p>
        </w:tc>
        <w:tc>
          <w:tcPr>
            <w:tcW w:w="1159"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997.373</w:t>
            </w:r>
          </w:p>
        </w:tc>
        <w:tc>
          <w:tcPr>
            <w:tcW w:w="78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2.415</w:t>
            </w:r>
          </w:p>
        </w:tc>
        <w:tc>
          <w:tcPr>
            <w:tcW w:w="551"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.020</w:t>
            </w:r>
          </w:p>
        </w:tc>
        <w:tc>
          <w:tcPr>
            <w:tcW w:w="120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.360</w:t>
            </w:r>
          </w:p>
        </w:tc>
        <w:tc>
          <w:tcPr>
            <w:tcW w:w="841" w:type="dxa"/>
            <w:tcBorders>
              <w:top w:val="nil"/>
              <w:left w:val="nil"/>
              <w:bottom w:val="nil"/>
              <w:right w:val="single" w:sz="8"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2.780</w:t>
            </w:r>
          </w:p>
        </w:tc>
      </w:tr>
      <w:tr w:rsidR="008864BF" w:rsidRPr="0075583B" w:rsidTr="008864BF">
        <w:trPr>
          <w:trHeight w:val="600"/>
        </w:trPr>
        <w:tc>
          <w:tcPr>
            <w:tcW w:w="755" w:type="dxa"/>
            <w:vMerge/>
            <w:tcBorders>
              <w:top w:val="nil"/>
              <w:left w:val="single" w:sz="8" w:space="0" w:color="000000"/>
              <w:bottom w:val="single" w:sz="4" w:space="0" w:color="000000"/>
              <w:right w:val="nil"/>
            </w:tcBorders>
            <w:vAlign w:val="center"/>
            <w:hideMark/>
          </w:tcPr>
          <w:p w:rsidR="008864BF" w:rsidRPr="0075583B" w:rsidRDefault="008864BF" w:rsidP="003364D1">
            <w:pPr>
              <w:spacing w:after="0" w:line="240" w:lineRule="auto"/>
              <w:ind w:firstLine="0"/>
              <w:rPr>
                <w:rFonts w:ascii="Arial" w:eastAsia="Times New Roman" w:hAnsi="Arial" w:cs="Arial"/>
                <w:color w:val="000000"/>
                <w:sz w:val="18"/>
                <w:szCs w:val="18"/>
                <w:lang w:val="en-GB"/>
              </w:rPr>
            </w:pPr>
          </w:p>
        </w:tc>
        <w:tc>
          <w:tcPr>
            <w:tcW w:w="2553" w:type="dxa"/>
            <w:tcBorders>
              <w:top w:val="nil"/>
              <w:left w:val="nil"/>
              <w:bottom w:val="nil"/>
              <w:right w:val="nil"/>
            </w:tcBorders>
            <w:shd w:val="clear" w:color="auto" w:fill="auto"/>
            <w:vAlign w:val="bottom"/>
            <w:hideMark/>
          </w:tcPr>
          <w:p w:rsidR="008864BF" w:rsidRPr="0075583B" w:rsidRDefault="008864BF"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University Education Importance</w:t>
            </w:r>
          </w:p>
        </w:tc>
        <w:tc>
          <w:tcPr>
            <w:tcW w:w="1275" w:type="dxa"/>
            <w:tcBorders>
              <w:top w:val="nil"/>
              <w:left w:val="single" w:sz="8" w:space="0" w:color="000000"/>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1344.606</w:t>
            </w:r>
          </w:p>
        </w:tc>
        <w:tc>
          <w:tcPr>
            <w:tcW w:w="1159"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825.898</w:t>
            </w:r>
          </w:p>
        </w:tc>
        <w:tc>
          <w:tcPr>
            <w:tcW w:w="78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1.628</w:t>
            </w:r>
          </w:p>
        </w:tc>
        <w:tc>
          <w:tcPr>
            <w:tcW w:w="551"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.111</w:t>
            </w:r>
          </w:p>
        </w:tc>
        <w:tc>
          <w:tcPr>
            <w:tcW w:w="120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.340</w:t>
            </w:r>
          </w:p>
        </w:tc>
        <w:tc>
          <w:tcPr>
            <w:tcW w:w="841" w:type="dxa"/>
            <w:tcBorders>
              <w:top w:val="nil"/>
              <w:left w:val="nil"/>
              <w:bottom w:val="nil"/>
              <w:right w:val="single" w:sz="8"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2.943</w:t>
            </w:r>
          </w:p>
        </w:tc>
      </w:tr>
      <w:tr w:rsidR="008864BF" w:rsidRPr="0075583B" w:rsidTr="008864BF">
        <w:trPr>
          <w:trHeight w:val="600"/>
        </w:trPr>
        <w:tc>
          <w:tcPr>
            <w:tcW w:w="755" w:type="dxa"/>
            <w:vMerge/>
            <w:tcBorders>
              <w:top w:val="nil"/>
              <w:left w:val="single" w:sz="8" w:space="0" w:color="000000"/>
              <w:bottom w:val="single" w:sz="4" w:space="0" w:color="000000"/>
              <w:right w:val="nil"/>
            </w:tcBorders>
            <w:vAlign w:val="center"/>
            <w:hideMark/>
          </w:tcPr>
          <w:p w:rsidR="008864BF" w:rsidRPr="0075583B" w:rsidRDefault="008864BF" w:rsidP="003364D1">
            <w:pPr>
              <w:spacing w:after="0" w:line="240" w:lineRule="auto"/>
              <w:ind w:firstLine="0"/>
              <w:rPr>
                <w:rFonts w:ascii="Arial" w:eastAsia="Times New Roman" w:hAnsi="Arial" w:cs="Arial"/>
                <w:color w:val="000000"/>
                <w:sz w:val="18"/>
                <w:szCs w:val="18"/>
                <w:lang w:val="en-GB"/>
              </w:rPr>
            </w:pPr>
          </w:p>
        </w:tc>
        <w:tc>
          <w:tcPr>
            <w:tcW w:w="2553" w:type="dxa"/>
            <w:tcBorders>
              <w:top w:val="nil"/>
              <w:left w:val="nil"/>
              <w:bottom w:val="nil"/>
              <w:right w:val="nil"/>
            </w:tcBorders>
            <w:shd w:val="clear" w:color="auto" w:fill="auto"/>
            <w:vAlign w:val="bottom"/>
            <w:hideMark/>
          </w:tcPr>
          <w:p w:rsidR="008864BF" w:rsidRPr="0075583B" w:rsidRDefault="008864BF"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Persons with Tertiary Education %</w:t>
            </w:r>
          </w:p>
        </w:tc>
        <w:tc>
          <w:tcPr>
            <w:tcW w:w="1275" w:type="dxa"/>
            <w:tcBorders>
              <w:top w:val="nil"/>
              <w:left w:val="single" w:sz="8" w:space="0" w:color="000000"/>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-428.226</w:t>
            </w:r>
          </w:p>
        </w:tc>
        <w:tc>
          <w:tcPr>
            <w:tcW w:w="1159"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158.242</w:t>
            </w:r>
          </w:p>
        </w:tc>
        <w:tc>
          <w:tcPr>
            <w:tcW w:w="78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-2.706</w:t>
            </w:r>
          </w:p>
        </w:tc>
        <w:tc>
          <w:tcPr>
            <w:tcW w:w="551"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.010</w:t>
            </w:r>
          </w:p>
        </w:tc>
        <w:tc>
          <w:tcPr>
            <w:tcW w:w="120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.454</w:t>
            </w:r>
          </w:p>
        </w:tc>
        <w:tc>
          <w:tcPr>
            <w:tcW w:w="841" w:type="dxa"/>
            <w:tcBorders>
              <w:top w:val="nil"/>
              <w:left w:val="nil"/>
              <w:bottom w:val="nil"/>
              <w:right w:val="single" w:sz="8"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2.203</w:t>
            </w:r>
          </w:p>
        </w:tc>
      </w:tr>
      <w:tr w:rsidR="008864BF" w:rsidRPr="0075583B" w:rsidTr="008864BF">
        <w:trPr>
          <w:trHeight w:val="600"/>
        </w:trPr>
        <w:tc>
          <w:tcPr>
            <w:tcW w:w="755" w:type="dxa"/>
            <w:vMerge/>
            <w:tcBorders>
              <w:top w:val="nil"/>
              <w:left w:val="single" w:sz="8" w:space="0" w:color="000000"/>
              <w:bottom w:val="single" w:sz="4" w:space="0" w:color="000000"/>
              <w:right w:val="nil"/>
            </w:tcBorders>
            <w:vAlign w:val="center"/>
            <w:hideMark/>
          </w:tcPr>
          <w:p w:rsidR="008864BF" w:rsidRPr="0075583B" w:rsidRDefault="008864BF" w:rsidP="003364D1">
            <w:pPr>
              <w:spacing w:after="0" w:line="240" w:lineRule="auto"/>
              <w:ind w:firstLine="0"/>
              <w:rPr>
                <w:rFonts w:ascii="Arial" w:eastAsia="Times New Roman" w:hAnsi="Arial" w:cs="Arial"/>
                <w:color w:val="000000"/>
                <w:sz w:val="18"/>
                <w:szCs w:val="18"/>
                <w:lang w:val="en-GB"/>
              </w:rPr>
            </w:pPr>
          </w:p>
        </w:tc>
        <w:tc>
          <w:tcPr>
            <w:tcW w:w="2553" w:type="dxa"/>
            <w:tcBorders>
              <w:top w:val="nil"/>
              <w:left w:val="nil"/>
              <w:bottom w:val="nil"/>
              <w:right w:val="nil"/>
            </w:tcBorders>
            <w:shd w:val="clear" w:color="auto" w:fill="auto"/>
            <w:vAlign w:val="bottom"/>
            <w:hideMark/>
          </w:tcPr>
          <w:p w:rsidR="008864BF" w:rsidRPr="0075583B" w:rsidRDefault="008864BF"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Number of Foreign Languages Known %</w:t>
            </w:r>
          </w:p>
        </w:tc>
        <w:tc>
          <w:tcPr>
            <w:tcW w:w="1275" w:type="dxa"/>
            <w:tcBorders>
              <w:top w:val="nil"/>
              <w:left w:val="single" w:sz="8" w:space="0" w:color="000000"/>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-7155.293</w:t>
            </w:r>
          </w:p>
        </w:tc>
        <w:tc>
          <w:tcPr>
            <w:tcW w:w="1159"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1674.016</w:t>
            </w:r>
          </w:p>
        </w:tc>
        <w:tc>
          <w:tcPr>
            <w:tcW w:w="78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-4.274</w:t>
            </w:r>
          </w:p>
        </w:tc>
        <w:tc>
          <w:tcPr>
            <w:tcW w:w="551"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.000</w:t>
            </w:r>
          </w:p>
        </w:tc>
        <w:tc>
          <w:tcPr>
            <w:tcW w:w="120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.737</w:t>
            </w:r>
          </w:p>
        </w:tc>
        <w:tc>
          <w:tcPr>
            <w:tcW w:w="841" w:type="dxa"/>
            <w:tcBorders>
              <w:top w:val="nil"/>
              <w:left w:val="nil"/>
              <w:bottom w:val="nil"/>
              <w:right w:val="single" w:sz="8"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1.358</w:t>
            </w:r>
          </w:p>
        </w:tc>
      </w:tr>
      <w:tr w:rsidR="008864BF" w:rsidRPr="0075583B" w:rsidTr="00475627">
        <w:trPr>
          <w:trHeight w:val="985"/>
        </w:trPr>
        <w:tc>
          <w:tcPr>
            <w:tcW w:w="755" w:type="dxa"/>
            <w:vMerge/>
            <w:tcBorders>
              <w:top w:val="nil"/>
              <w:left w:val="single" w:sz="8" w:space="0" w:color="000000"/>
              <w:bottom w:val="single" w:sz="4" w:space="0" w:color="000000"/>
              <w:right w:val="nil"/>
            </w:tcBorders>
            <w:vAlign w:val="center"/>
            <w:hideMark/>
          </w:tcPr>
          <w:p w:rsidR="008864BF" w:rsidRPr="0075583B" w:rsidRDefault="008864BF" w:rsidP="003364D1">
            <w:pPr>
              <w:spacing w:after="0" w:line="240" w:lineRule="auto"/>
              <w:ind w:firstLine="0"/>
              <w:rPr>
                <w:rFonts w:ascii="Arial" w:eastAsia="Times New Roman" w:hAnsi="Arial" w:cs="Arial"/>
                <w:color w:val="000000"/>
                <w:sz w:val="18"/>
                <w:szCs w:val="18"/>
                <w:lang w:val="en-GB"/>
              </w:rPr>
            </w:pPr>
          </w:p>
        </w:tc>
        <w:tc>
          <w:tcPr>
            <w:tcW w:w="2553" w:type="dxa"/>
            <w:tcBorders>
              <w:top w:val="nil"/>
              <w:left w:val="nil"/>
              <w:bottom w:val="nil"/>
              <w:right w:val="nil"/>
            </w:tcBorders>
            <w:shd w:val="clear" w:color="auto" w:fill="auto"/>
            <w:vAlign w:val="bottom"/>
            <w:hideMark/>
          </w:tcPr>
          <w:p w:rsidR="008864BF" w:rsidRPr="0075583B" w:rsidRDefault="008864BF"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Language Skills are Meeting the Needs of Enterprises</w:t>
            </w:r>
          </w:p>
        </w:tc>
        <w:tc>
          <w:tcPr>
            <w:tcW w:w="1275" w:type="dxa"/>
            <w:tcBorders>
              <w:top w:val="nil"/>
              <w:left w:val="single" w:sz="8" w:space="0" w:color="000000"/>
              <w:bottom w:val="single" w:sz="4" w:space="0" w:color="000000"/>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93.487</w:t>
            </w:r>
          </w:p>
        </w:tc>
        <w:tc>
          <w:tcPr>
            <w:tcW w:w="1159" w:type="dxa"/>
            <w:tcBorders>
              <w:top w:val="nil"/>
              <w:left w:val="nil"/>
              <w:bottom w:val="single" w:sz="4" w:space="0" w:color="000000"/>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719.964</w:t>
            </w:r>
          </w:p>
        </w:tc>
        <w:tc>
          <w:tcPr>
            <w:tcW w:w="783" w:type="dxa"/>
            <w:tcBorders>
              <w:top w:val="nil"/>
              <w:left w:val="nil"/>
              <w:bottom w:val="single" w:sz="4" w:space="0" w:color="000000"/>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.130</w:t>
            </w:r>
          </w:p>
        </w:tc>
        <w:tc>
          <w:tcPr>
            <w:tcW w:w="551" w:type="dxa"/>
            <w:tcBorders>
              <w:top w:val="nil"/>
              <w:left w:val="nil"/>
              <w:bottom w:val="single" w:sz="4" w:space="0" w:color="000000"/>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.897</w:t>
            </w:r>
          </w:p>
        </w:tc>
        <w:tc>
          <w:tcPr>
            <w:tcW w:w="1203" w:type="dxa"/>
            <w:tcBorders>
              <w:top w:val="nil"/>
              <w:left w:val="nil"/>
              <w:bottom w:val="single" w:sz="4" w:space="0" w:color="000000"/>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.310</w:t>
            </w:r>
          </w:p>
        </w:tc>
        <w:tc>
          <w:tcPr>
            <w:tcW w:w="841" w:type="dxa"/>
            <w:tcBorders>
              <w:top w:val="nil"/>
              <w:left w:val="nil"/>
              <w:bottom w:val="single" w:sz="4" w:space="0" w:color="000000"/>
              <w:right w:val="single" w:sz="8"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3.229</w:t>
            </w:r>
          </w:p>
        </w:tc>
      </w:tr>
      <w:tr w:rsidR="008864BF" w:rsidRPr="0075583B" w:rsidTr="008864BF">
        <w:trPr>
          <w:trHeight w:val="300"/>
        </w:trPr>
        <w:tc>
          <w:tcPr>
            <w:tcW w:w="755" w:type="dxa"/>
            <w:vMerge w:val="restart"/>
            <w:tcBorders>
              <w:top w:val="nil"/>
              <w:left w:val="single" w:sz="8" w:space="0" w:color="000000"/>
              <w:bottom w:val="single" w:sz="4" w:space="0" w:color="000000"/>
              <w:right w:val="nil"/>
            </w:tcBorders>
            <w:shd w:val="clear" w:color="auto" w:fill="auto"/>
            <w:noWrap/>
            <w:hideMark/>
          </w:tcPr>
          <w:p w:rsidR="008864BF" w:rsidRPr="0075583B" w:rsidRDefault="008864BF"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w:t>
            </w:r>
          </w:p>
        </w:tc>
        <w:tc>
          <w:tcPr>
            <w:tcW w:w="2553" w:type="dxa"/>
            <w:tcBorders>
              <w:top w:val="single" w:sz="4" w:space="0" w:color="000000"/>
              <w:left w:val="nil"/>
              <w:bottom w:val="nil"/>
              <w:right w:val="single" w:sz="8" w:space="0" w:color="000000"/>
            </w:tcBorders>
            <w:shd w:val="clear" w:color="auto" w:fill="auto"/>
            <w:hideMark/>
          </w:tcPr>
          <w:p w:rsidR="008864BF" w:rsidRPr="0075583B" w:rsidRDefault="008864BF"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(Constant)</w:t>
            </w:r>
          </w:p>
        </w:tc>
        <w:tc>
          <w:tcPr>
            <w:tcW w:w="1275"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11558.976</w:t>
            </w:r>
          </w:p>
        </w:tc>
        <w:tc>
          <w:tcPr>
            <w:tcW w:w="1159"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4663.821</w:t>
            </w:r>
          </w:p>
        </w:tc>
        <w:tc>
          <w:tcPr>
            <w:tcW w:w="78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2.478</w:t>
            </w:r>
          </w:p>
        </w:tc>
        <w:tc>
          <w:tcPr>
            <w:tcW w:w="551"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.017</w:t>
            </w:r>
          </w:p>
        </w:tc>
        <w:tc>
          <w:tcPr>
            <w:tcW w:w="1203" w:type="dxa"/>
            <w:tcBorders>
              <w:top w:val="nil"/>
              <w:left w:val="nil"/>
              <w:bottom w:val="nil"/>
              <w:right w:val="single" w:sz="4" w:space="0" w:color="000000"/>
            </w:tcBorders>
            <w:shd w:val="clear" w:color="auto" w:fill="auto"/>
            <w:noWrap/>
            <w:vAlign w:val="center"/>
            <w:hideMark/>
          </w:tcPr>
          <w:p w:rsidR="008864BF" w:rsidRPr="0075583B" w:rsidRDefault="008864BF"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c>
          <w:tcPr>
            <w:tcW w:w="841" w:type="dxa"/>
            <w:tcBorders>
              <w:top w:val="nil"/>
              <w:left w:val="nil"/>
              <w:bottom w:val="nil"/>
              <w:right w:val="single" w:sz="8" w:space="0" w:color="000000"/>
            </w:tcBorders>
            <w:shd w:val="clear" w:color="auto" w:fill="auto"/>
            <w:noWrap/>
            <w:vAlign w:val="center"/>
            <w:hideMark/>
          </w:tcPr>
          <w:p w:rsidR="008864BF" w:rsidRPr="0075583B" w:rsidRDefault="008864BF"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r>
      <w:tr w:rsidR="008864BF" w:rsidRPr="0075583B" w:rsidTr="008864BF">
        <w:trPr>
          <w:trHeight w:val="600"/>
        </w:trPr>
        <w:tc>
          <w:tcPr>
            <w:tcW w:w="755" w:type="dxa"/>
            <w:vMerge/>
            <w:tcBorders>
              <w:top w:val="nil"/>
              <w:left w:val="single" w:sz="8" w:space="0" w:color="000000"/>
              <w:bottom w:val="single" w:sz="4" w:space="0" w:color="000000"/>
              <w:right w:val="nil"/>
            </w:tcBorders>
            <w:vAlign w:val="center"/>
            <w:hideMark/>
          </w:tcPr>
          <w:p w:rsidR="008864BF" w:rsidRPr="0075583B" w:rsidRDefault="008864BF" w:rsidP="003364D1">
            <w:pPr>
              <w:spacing w:after="0" w:line="240" w:lineRule="auto"/>
              <w:ind w:firstLine="0"/>
              <w:rPr>
                <w:rFonts w:ascii="Arial" w:eastAsia="Times New Roman" w:hAnsi="Arial" w:cs="Arial"/>
                <w:color w:val="000000"/>
                <w:sz w:val="18"/>
                <w:szCs w:val="18"/>
                <w:lang w:val="en-GB"/>
              </w:rPr>
            </w:pPr>
          </w:p>
        </w:tc>
        <w:tc>
          <w:tcPr>
            <w:tcW w:w="2553" w:type="dxa"/>
            <w:tcBorders>
              <w:top w:val="nil"/>
              <w:left w:val="nil"/>
              <w:bottom w:val="nil"/>
              <w:right w:val="nil"/>
            </w:tcBorders>
            <w:shd w:val="clear" w:color="auto" w:fill="auto"/>
            <w:vAlign w:val="bottom"/>
            <w:hideMark/>
          </w:tcPr>
          <w:p w:rsidR="008864BF" w:rsidRPr="0075583B" w:rsidRDefault="008864BF"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Corporate tax rate on profit  %</w:t>
            </w:r>
          </w:p>
        </w:tc>
        <w:tc>
          <w:tcPr>
            <w:tcW w:w="1275" w:type="dxa"/>
            <w:tcBorders>
              <w:top w:val="nil"/>
              <w:left w:val="single" w:sz="8" w:space="0" w:color="000000"/>
              <w:bottom w:val="nil"/>
              <w:right w:val="single" w:sz="4" w:space="0" w:color="000000"/>
            </w:tcBorders>
            <w:shd w:val="clear" w:color="auto" w:fill="auto"/>
            <w:noWrap/>
            <w:hideMark/>
          </w:tcPr>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-460.772</w:t>
            </w:r>
          </w:p>
        </w:tc>
        <w:tc>
          <w:tcPr>
            <w:tcW w:w="1159" w:type="dxa"/>
            <w:tcBorders>
              <w:top w:val="nil"/>
              <w:left w:val="nil"/>
              <w:bottom w:val="nil"/>
              <w:right w:val="single" w:sz="4" w:space="0" w:color="000000"/>
            </w:tcBorders>
            <w:shd w:val="clear" w:color="auto" w:fill="auto"/>
            <w:noWrap/>
            <w:hideMark/>
          </w:tcPr>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181.148</w:t>
            </w:r>
          </w:p>
        </w:tc>
        <w:tc>
          <w:tcPr>
            <w:tcW w:w="783" w:type="dxa"/>
            <w:tcBorders>
              <w:top w:val="nil"/>
              <w:left w:val="nil"/>
              <w:bottom w:val="nil"/>
              <w:right w:val="single" w:sz="4" w:space="0" w:color="000000"/>
            </w:tcBorders>
            <w:shd w:val="clear" w:color="auto" w:fill="auto"/>
            <w:noWrap/>
            <w:hideMark/>
          </w:tcPr>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-2.544</w:t>
            </w:r>
          </w:p>
        </w:tc>
        <w:tc>
          <w:tcPr>
            <w:tcW w:w="551"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.015</w:t>
            </w:r>
          </w:p>
        </w:tc>
        <w:tc>
          <w:tcPr>
            <w:tcW w:w="120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.294</w:t>
            </w:r>
          </w:p>
        </w:tc>
        <w:tc>
          <w:tcPr>
            <w:tcW w:w="841" w:type="dxa"/>
            <w:tcBorders>
              <w:top w:val="nil"/>
              <w:left w:val="nil"/>
              <w:bottom w:val="nil"/>
              <w:right w:val="single" w:sz="8"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3.406</w:t>
            </w:r>
          </w:p>
        </w:tc>
      </w:tr>
      <w:tr w:rsidR="008864BF" w:rsidRPr="0075583B" w:rsidTr="00C26AA4">
        <w:trPr>
          <w:trHeight w:val="175"/>
        </w:trPr>
        <w:tc>
          <w:tcPr>
            <w:tcW w:w="755" w:type="dxa"/>
            <w:vMerge/>
            <w:tcBorders>
              <w:top w:val="nil"/>
              <w:left w:val="single" w:sz="8" w:space="0" w:color="000000"/>
              <w:bottom w:val="single" w:sz="4" w:space="0" w:color="000000"/>
              <w:right w:val="nil"/>
            </w:tcBorders>
            <w:vAlign w:val="center"/>
            <w:hideMark/>
          </w:tcPr>
          <w:p w:rsidR="008864BF" w:rsidRPr="0075583B" w:rsidRDefault="008864BF" w:rsidP="003364D1">
            <w:pPr>
              <w:spacing w:after="0" w:line="240" w:lineRule="auto"/>
              <w:ind w:firstLine="0"/>
              <w:rPr>
                <w:rFonts w:ascii="Arial" w:eastAsia="Times New Roman" w:hAnsi="Arial" w:cs="Arial"/>
                <w:color w:val="000000"/>
                <w:sz w:val="18"/>
                <w:szCs w:val="18"/>
                <w:lang w:val="en-GB"/>
              </w:rPr>
            </w:pPr>
          </w:p>
        </w:tc>
        <w:tc>
          <w:tcPr>
            <w:tcW w:w="2553" w:type="dxa"/>
            <w:tcBorders>
              <w:top w:val="nil"/>
              <w:left w:val="nil"/>
              <w:bottom w:val="nil"/>
              <w:right w:val="nil"/>
            </w:tcBorders>
            <w:shd w:val="clear" w:color="auto" w:fill="auto"/>
            <w:vAlign w:val="bottom"/>
            <w:hideMark/>
          </w:tcPr>
          <w:p w:rsidR="008864BF" w:rsidRPr="0075583B" w:rsidRDefault="008864BF"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GDP US$ (Billions)</w:t>
            </w:r>
          </w:p>
        </w:tc>
        <w:tc>
          <w:tcPr>
            <w:tcW w:w="1275" w:type="dxa"/>
            <w:tcBorders>
              <w:top w:val="nil"/>
              <w:left w:val="single" w:sz="8" w:space="0" w:color="000000"/>
              <w:bottom w:val="nil"/>
              <w:right w:val="single" w:sz="4" w:space="0" w:color="000000"/>
            </w:tcBorders>
            <w:shd w:val="clear" w:color="auto" w:fill="auto"/>
            <w:noWrap/>
            <w:hideMark/>
          </w:tcPr>
          <w:p w:rsidR="00C26AA4"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3.222</w:t>
            </w:r>
          </w:p>
        </w:tc>
        <w:tc>
          <w:tcPr>
            <w:tcW w:w="1159"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1.180</w:t>
            </w:r>
          </w:p>
        </w:tc>
        <w:tc>
          <w:tcPr>
            <w:tcW w:w="78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2.730</w:t>
            </w:r>
          </w:p>
        </w:tc>
        <w:tc>
          <w:tcPr>
            <w:tcW w:w="551"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.009</w:t>
            </w:r>
          </w:p>
        </w:tc>
        <w:tc>
          <w:tcPr>
            <w:tcW w:w="120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.315</w:t>
            </w:r>
          </w:p>
        </w:tc>
        <w:tc>
          <w:tcPr>
            <w:tcW w:w="841" w:type="dxa"/>
            <w:tcBorders>
              <w:top w:val="nil"/>
              <w:left w:val="nil"/>
              <w:bottom w:val="nil"/>
              <w:right w:val="single" w:sz="8"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3.173</w:t>
            </w:r>
          </w:p>
        </w:tc>
      </w:tr>
      <w:tr w:rsidR="008864BF" w:rsidRPr="0075583B" w:rsidTr="008864BF">
        <w:trPr>
          <w:trHeight w:val="600"/>
        </w:trPr>
        <w:tc>
          <w:tcPr>
            <w:tcW w:w="755" w:type="dxa"/>
            <w:vMerge/>
            <w:tcBorders>
              <w:top w:val="nil"/>
              <w:left w:val="single" w:sz="8" w:space="0" w:color="000000"/>
              <w:bottom w:val="single" w:sz="4" w:space="0" w:color="000000"/>
              <w:right w:val="nil"/>
            </w:tcBorders>
            <w:vAlign w:val="center"/>
            <w:hideMark/>
          </w:tcPr>
          <w:p w:rsidR="008864BF" w:rsidRPr="0075583B" w:rsidRDefault="008864BF" w:rsidP="003364D1">
            <w:pPr>
              <w:spacing w:after="0" w:line="240" w:lineRule="auto"/>
              <w:ind w:firstLine="0"/>
              <w:rPr>
                <w:rFonts w:ascii="Arial" w:eastAsia="Times New Roman" w:hAnsi="Arial" w:cs="Arial"/>
                <w:color w:val="000000"/>
                <w:sz w:val="18"/>
                <w:szCs w:val="18"/>
                <w:lang w:val="en-GB"/>
              </w:rPr>
            </w:pPr>
          </w:p>
        </w:tc>
        <w:tc>
          <w:tcPr>
            <w:tcW w:w="2553" w:type="dxa"/>
            <w:tcBorders>
              <w:top w:val="nil"/>
              <w:left w:val="nil"/>
              <w:bottom w:val="nil"/>
              <w:right w:val="nil"/>
            </w:tcBorders>
            <w:shd w:val="clear" w:color="auto" w:fill="auto"/>
            <w:vAlign w:val="bottom"/>
            <w:hideMark/>
          </w:tcPr>
          <w:p w:rsidR="008864BF" w:rsidRPr="0075583B" w:rsidRDefault="008864BF"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Compensation Level US$</w:t>
            </w:r>
          </w:p>
        </w:tc>
        <w:tc>
          <w:tcPr>
            <w:tcW w:w="1275" w:type="dxa"/>
            <w:tcBorders>
              <w:top w:val="nil"/>
              <w:left w:val="single" w:sz="8" w:space="0" w:color="000000"/>
              <w:bottom w:val="nil"/>
              <w:right w:val="single" w:sz="4" w:space="0" w:color="000000"/>
            </w:tcBorders>
            <w:shd w:val="clear" w:color="auto" w:fill="auto"/>
            <w:noWrap/>
            <w:hideMark/>
          </w:tcPr>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-38.200</w:t>
            </w:r>
          </w:p>
        </w:tc>
        <w:tc>
          <w:tcPr>
            <w:tcW w:w="1159" w:type="dxa"/>
            <w:tcBorders>
              <w:top w:val="nil"/>
              <w:left w:val="nil"/>
              <w:bottom w:val="nil"/>
              <w:right w:val="single" w:sz="4" w:space="0" w:color="000000"/>
            </w:tcBorders>
            <w:shd w:val="clear" w:color="auto" w:fill="auto"/>
            <w:noWrap/>
            <w:hideMark/>
          </w:tcPr>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94.306</w:t>
            </w:r>
          </w:p>
        </w:tc>
        <w:tc>
          <w:tcPr>
            <w:tcW w:w="783" w:type="dxa"/>
            <w:tcBorders>
              <w:top w:val="nil"/>
              <w:left w:val="nil"/>
              <w:bottom w:val="nil"/>
              <w:right w:val="single" w:sz="4" w:space="0" w:color="000000"/>
            </w:tcBorders>
            <w:shd w:val="clear" w:color="auto" w:fill="auto"/>
            <w:noWrap/>
            <w:hideMark/>
          </w:tcPr>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-.405</w:t>
            </w:r>
          </w:p>
        </w:tc>
        <w:tc>
          <w:tcPr>
            <w:tcW w:w="551"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.687</w:t>
            </w:r>
          </w:p>
        </w:tc>
        <w:tc>
          <w:tcPr>
            <w:tcW w:w="120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.376</w:t>
            </w:r>
          </w:p>
        </w:tc>
        <w:tc>
          <w:tcPr>
            <w:tcW w:w="841" w:type="dxa"/>
            <w:tcBorders>
              <w:top w:val="nil"/>
              <w:left w:val="nil"/>
              <w:bottom w:val="nil"/>
              <w:right w:val="single" w:sz="8"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2.663</w:t>
            </w:r>
          </w:p>
        </w:tc>
      </w:tr>
      <w:tr w:rsidR="008864BF" w:rsidRPr="0075583B" w:rsidTr="008864BF">
        <w:trPr>
          <w:trHeight w:val="600"/>
        </w:trPr>
        <w:tc>
          <w:tcPr>
            <w:tcW w:w="755" w:type="dxa"/>
            <w:vMerge/>
            <w:tcBorders>
              <w:top w:val="nil"/>
              <w:left w:val="single" w:sz="8" w:space="0" w:color="000000"/>
              <w:bottom w:val="single" w:sz="4" w:space="0" w:color="000000"/>
              <w:right w:val="nil"/>
            </w:tcBorders>
            <w:vAlign w:val="center"/>
            <w:hideMark/>
          </w:tcPr>
          <w:p w:rsidR="008864BF" w:rsidRPr="0075583B" w:rsidRDefault="008864BF" w:rsidP="003364D1">
            <w:pPr>
              <w:spacing w:after="0" w:line="240" w:lineRule="auto"/>
              <w:ind w:firstLine="0"/>
              <w:rPr>
                <w:rFonts w:ascii="Arial" w:eastAsia="Times New Roman" w:hAnsi="Arial" w:cs="Arial"/>
                <w:color w:val="000000"/>
                <w:sz w:val="18"/>
                <w:szCs w:val="18"/>
                <w:lang w:val="en-GB"/>
              </w:rPr>
            </w:pPr>
          </w:p>
        </w:tc>
        <w:tc>
          <w:tcPr>
            <w:tcW w:w="2553" w:type="dxa"/>
            <w:tcBorders>
              <w:top w:val="nil"/>
              <w:left w:val="nil"/>
              <w:bottom w:val="nil"/>
              <w:right w:val="nil"/>
            </w:tcBorders>
            <w:shd w:val="clear" w:color="auto" w:fill="auto"/>
            <w:vAlign w:val="bottom"/>
            <w:hideMark/>
          </w:tcPr>
          <w:p w:rsidR="008864BF" w:rsidRPr="0075583B" w:rsidRDefault="008864BF"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 xml:space="preserve">Availability of Skilled </w:t>
            </w:r>
            <w:r w:rsidR="003E3BE2" w:rsidRPr="0075583B">
              <w:rPr>
                <w:rFonts w:ascii="Calibri" w:eastAsia="Times New Roman" w:hAnsi="Calibri" w:cs="Calibri"/>
                <w:color w:val="000000"/>
                <w:lang w:val="en-GB"/>
              </w:rPr>
              <w:t>Labour</w:t>
            </w:r>
          </w:p>
        </w:tc>
        <w:tc>
          <w:tcPr>
            <w:tcW w:w="1275" w:type="dxa"/>
            <w:tcBorders>
              <w:top w:val="nil"/>
              <w:left w:val="single" w:sz="8" w:space="0" w:color="000000"/>
              <w:bottom w:val="nil"/>
              <w:right w:val="single" w:sz="4" w:space="0" w:color="000000"/>
            </w:tcBorders>
            <w:shd w:val="clear" w:color="auto" w:fill="auto"/>
            <w:noWrap/>
            <w:hideMark/>
          </w:tcPr>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2423.616</w:t>
            </w:r>
          </w:p>
        </w:tc>
        <w:tc>
          <w:tcPr>
            <w:tcW w:w="1159" w:type="dxa"/>
            <w:tcBorders>
              <w:top w:val="nil"/>
              <w:left w:val="nil"/>
              <w:bottom w:val="nil"/>
              <w:right w:val="single" w:sz="4" w:space="0" w:color="000000"/>
            </w:tcBorders>
            <w:shd w:val="clear" w:color="auto" w:fill="auto"/>
            <w:noWrap/>
            <w:hideMark/>
          </w:tcPr>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791.439</w:t>
            </w:r>
          </w:p>
        </w:tc>
        <w:tc>
          <w:tcPr>
            <w:tcW w:w="783" w:type="dxa"/>
            <w:tcBorders>
              <w:top w:val="nil"/>
              <w:left w:val="nil"/>
              <w:bottom w:val="nil"/>
              <w:right w:val="single" w:sz="4" w:space="0" w:color="000000"/>
            </w:tcBorders>
            <w:shd w:val="clear" w:color="auto" w:fill="auto"/>
            <w:noWrap/>
            <w:hideMark/>
          </w:tcPr>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3.062</w:t>
            </w:r>
          </w:p>
        </w:tc>
        <w:tc>
          <w:tcPr>
            <w:tcW w:w="551"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.004</w:t>
            </w:r>
          </w:p>
        </w:tc>
        <w:tc>
          <w:tcPr>
            <w:tcW w:w="120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.558</w:t>
            </w:r>
          </w:p>
        </w:tc>
        <w:tc>
          <w:tcPr>
            <w:tcW w:w="841" w:type="dxa"/>
            <w:tcBorders>
              <w:top w:val="nil"/>
              <w:left w:val="nil"/>
              <w:bottom w:val="nil"/>
              <w:right w:val="single" w:sz="8"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1.793</w:t>
            </w:r>
          </w:p>
        </w:tc>
      </w:tr>
      <w:tr w:rsidR="008864BF" w:rsidRPr="0075583B" w:rsidTr="008864BF">
        <w:trPr>
          <w:trHeight w:val="600"/>
        </w:trPr>
        <w:tc>
          <w:tcPr>
            <w:tcW w:w="755" w:type="dxa"/>
            <w:vMerge/>
            <w:tcBorders>
              <w:top w:val="nil"/>
              <w:left w:val="single" w:sz="8" w:space="0" w:color="000000"/>
              <w:bottom w:val="single" w:sz="4" w:space="0" w:color="000000"/>
              <w:right w:val="nil"/>
            </w:tcBorders>
            <w:vAlign w:val="center"/>
            <w:hideMark/>
          </w:tcPr>
          <w:p w:rsidR="008864BF" w:rsidRPr="0075583B" w:rsidRDefault="008864BF" w:rsidP="003364D1">
            <w:pPr>
              <w:spacing w:after="0" w:line="240" w:lineRule="auto"/>
              <w:ind w:firstLine="0"/>
              <w:rPr>
                <w:rFonts w:ascii="Arial" w:eastAsia="Times New Roman" w:hAnsi="Arial" w:cs="Arial"/>
                <w:color w:val="000000"/>
                <w:sz w:val="18"/>
                <w:szCs w:val="18"/>
                <w:lang w:val="en-GB"/>
              </w:rPr>
            </w:pPr>
          </w:p>
        </w:tc>
        <w:tc>
          <w:tcPr>
            <w:tcW w:w="2553" w:type="dxa"/>
            <w:tcBorders>
              <w:top w:val="nil"/>
              <w:left w:val="nil"/>
              <w:bottom w:val="nil"/>
              <w:right w:val="nil"/>
            </w:tcBorders>
            <w:shd w:val="clear" w:color="auto" w:fill="auto"/>
            <w:vAlign w:val="bottom"/>
            <w:hideMark/>
          </w:tcPr>
          <w:p w:rsidR="008864BF" w:rsidRPr="0075583B" w:rsidRDefault="008864BF"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University Education Importance</w:t>
            </w:r>
          </w:p>
        </w:tc>
        <w:tc>
          <w:tcPr>
            <w:tcW w:w="1275" w:type="dxa"/>
            <w:tcBorders>
              <w:top w:val="nil"/>
              <w:left w:val="single" w:sz="8" w:space="0" w:color="000000"/>
              <w:bottom w:val="nil"/>
              <w:right w:val="single" w:sz="4" w:space="0" w:color="000000"/>
            </w:tcBorders>
            <w:shd w:val="clear" w:color="auto" w:fill="auto"/>
            <w:noWrap/>
            <w:hideMark/>
          </w:tcPr>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1350.341</w:t>
            </w:r>
          </w:p>
        </w:tc>
        <w:tc>
          <w:tcPr>
            <w:tcW w:w="1159" w:type="dxa"/>
            <w:tcBorders>
              <w:top w:val="nil"/>
              <w:left w:val="nil"/>
              <w:bottom w:val="nil"/>
              <w:right w:val="single" w:sz="4" w:space="0" w:color="000000"/>
            </w:tcBorders>
            <w:shd w:val="clear" w:color="auto" w:fill="auto"/>
            <w:noWrap/>
            <w:hideMark/>
          </w:tcPr>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786.346</w:t>
            </w:r>
          </w:p>
        </w:tc>
        <w:tc>
          <w:tcPr>
            <w:tcW w:w="783" w:type="dxa"/>
            <w:tcBorders>
              <w:top w:val="nil"/>
              <w:left w:val="nil"/>
              <w:bottom w:val="nil"/>
              <w:right w:val="single" w:sz="4" w:space="0" w:color="000000"/>
            </w:tcBorders>
            <w:shd w:val="clear" w:color="auto" w:fill="auto"/>
            <w:noWrap/>
            <w:hideMark/>
          </w:tcPr>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1.717</w:t>
            </w:r>
          </w:p>
        </w:tc>
        <w:tc>
          <w:tcPr>
            <w:tcW w:w="551"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.093</w:t>
            </w:r>
          </w:p>
        </w:tc>
        <w:tc>
          <w:tcPr>
            <w:tcW w:w="120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.366</w:t>
            </w:r>
          </w:p>
        </w:tc>
        <w:tc>
          <w:tcPr>
            <w:tcW w:w="841" w:type="dxa"/>
            <w:tcBorders>
              <w:top w:val="nil"/>
              <w:left w:val="nil"/>
              <w:bottom w:val="nil"/>
              <w:right w:val="single" w:sz="8"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2.733</w:t>
            </w:r>
          </w:p>
        </w:tc>
      </w:tr>
      <w:tr w:rsidR="008864BF" w:rsidRPr="0075583B" w:rsidTr="008864BF">
        <w:trPr>
          <w:trHeight w:val="600"/>
        </w:trPr>
        <w:tc>
          <w:tcPr>
            <w:tcW w:w="755" w:type="dxa"/>
            <w:vMerge/>
            <w:tcBorders>
              <w:top w:val="nil"/>
              <w:left w:val="single" w:sz="8" w:space="0" w:color="000000"/>
              <w:bottom w:val="single" w:sz="4" w:space="0" w:color="000000"/>
              <w:right w:val="nil"/>
            </w:tcBorders>
            <w:vAlign w:val="center"/>
            <w:hideMark/>
          </w:tcPr>
          <w:p w:rsidR="008864BF" w:rsidRPr="0075583B" w:rsidRDefault="008864BF" w:rsidP="003364D1">
            <w:pPr>
              <w:spacing w:after="0" w:line="240" w:lineRule="auto"/>
              <w:ind w:firstLine="0"/>
              <w:rPr>
                <w:rFonts w:ascii="Arial" w:eastAsia="Times New Roman" w:hAnsi="Arial" w:cs="Arial"/>
                <w:color w:val="000000"/>
                <w:sz w:val="18"/>
                <w:szCs w:val="18"/>
                <w:lang w:val="en-GB"/>
              </w:rPr>
            </w:pPr>
          </w:p>
        </w:tc>
        <w:tc>
          <w:tcPr>
            <w:tcW w:w="2553" w:type="dxa"/>
            <w:tcBorders>
              <w:top w:val="nil"/>
              <w:left w:val="nil"/>
              <w:bottom w:val="nil"/>
              <w:right w:val="nil"/>
            </w:tcBorders>
            <w:shd w:val="clear" w:color="auto" w:fill="auto"/>
            <w:vAlign w:val="bottom"/>
            <w:hideMark/>
          </w:tcPr>
          <w:p w:rsidR="008864BF" w:rsidRPr="0075583B" w:rsidRDefault="008864BF"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Persons with Tertiary Education %</w:t>
            </w:r>
          </w:p>
        </w:tc>
        <w:tc>
          <w:tcPr>
            <w:tcW w:w="1275" w:type="dxa"/>
            <w:tcBorders>
              <w:top w:val="nil"/>
              <w:left w:val="single" w:sz="8" w:space="0" w:color="000000"/>
              <w:bottom w:val="nil"/>
              <w:right w:val="single" w:sz="4" w:space="0" w:color="000000"/>
            </w:tcBorders>
            <w:shd w:val="clear" w:color="auto" w:fill="auto"/>
            <w:noWrap/>
            <w:hideMark/>
          </w:tcPr>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-429.123</w:t>
            </w:r>
          </w:p>
        </w:tc>
        <w:tc>
          <w:tcPr>
            <w:tcW w:w="1159" w:type="dxa"/>
            <w:tcBorders>
              <w:top w:val="nil"/>
              <w:left w:val="nil"/>
              <w:bottom w:val="nil"/>
              <w:right w:val="single" w:sz="4" w:space="0" w:color="000000"/>
            </w:tcBorders>
            <w:shd w:val="clear" w:color="auto" w:fill="auto"/>
            <w:noWrap/>
            <w:hideMark/>
          </w:tcPr>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152.579</w:t>
            </w:r>
          </w:p>
        </w:tc>
        <w:tc>
          <w:tcPr>
            <w:tcW w:w="783" w:type="dxa"/>
            <w:tcBorders>
              <w:top w:val="nil"/>
              <w:left w:val="nil"/>
              <w:bottom w:val="nil"/>
              <w:right w:val="single" w:sz="4" w:space="0" w:color="000000"/>
            </w:tcBorders>
            <w:shd w:val="clear" w:color="auto" w:fill="auto"/>
            <w:noWrap/>
            <w:hideMark/>
          </w:tcPr>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-2.812</w:t>
            </w:r>
          </w:p>
        </w:tc>
        <w:tc>
          <w:tcPr>
            <w:tcW w:w="551"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.007</w:t>
            </w:r>
          </w:p>
        </w:tc>
        <w:tc>
          <w:tcPr>
            <w:tcW w:w="120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.477</w:t>
            </w:r>
          </w:p>
        </w:tc>
        <w:tc>
          <w:tcPr>
            <w:tcW w:w="841" w:type="dxa"/>
            <w:tcBorders>
              <w:top w:val="nil"/>
              <w:left w:val="nil"/>
              <w:bottom w:val="nil"/>
              <w:right w:val="single" w:sz="8"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2.098</w:t>
            </w:r>
          </w:p>
        </w:tc>
      </w:tr>
      <w:tr w:rsidR="008864BF" w:rsidRPr="0075583B" w:rsidTr="008864BF">
        <w:trPr>
          <w:trHeight w:val="600"/>
        </w:trPr>
        <w:tc>
          <w:tcPr>
            <w:tcW w:w="755" w:type="dxa"/>
            <w:vMerge/>
            <w:tcBorders>
              <w:top w:val="nil"/>
              <w:left w:val="single" w:sz="8" w:space="0" w:color="000000"/>
              <w:bottom w:val="single" w:sz="4" w:space="0" w:color="000000"/>
              <w:right w:val="nil"/>
            </w:tcBorders>
            <w:vAlign w:val="center"/>
            <w:hideMark/>
          </w:tcPr>
          <w:p w:rsidR="008864BF" w:rsidRPr="0075583B" w:rsidRDefault="008864BF" w:rsidP="003364D1">
            <w:pPr>
              <w:spacing w:after="0" w:line="240" w:lineRule="auto"/>
              <w:ind w:firstLine="0"/>
              <w:rPr>
                <w:rFonts w:ascii="Arial" w:eastAsia="Times New Roman" w:hAnsi="Arial" w:cs="Arial"/>
                <w:color w:val="000000"/>
                <w:sz w:val="18"/>
                <w:szCs w:val="18"/>
                <w:lang w:val="en-GB"/>
              </w:rPr>
            </w:pPr>
          </w:p>
        </w:tc>
        <w:tc>
          <w:tcPr>
            <w:tcW w:w="2553" w:type="dxa"/>
            <w:tcBorders>
              <w:top w:val="nil"/>
              <w:left w:val="nil"/>
              <w:bottom w:val="nil"/>
              <w:right w:val="nil"/>
            </w:tcBorders>
            <w:shd w:val="clear" w:color="auto" w:fill="auto"/>
            <w:vAlign w:val="bottom"/>
            <w:hideMark/>
          </w:tcPr>
          <w:p w:rsidR="008864BF" w:rsidRPr="0075583B" w:rsidRDefault="008864BF"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Number of Foreign Languages Known %</w:t>
            </w:r>
          </w:p>
        </w:tc>
        <w:tc>
          <w:tcPr>
            <w:tcW w:w="1275" w:type="dxa"/>
            <w:tcBorders>
              <w:top w:val="nil"/>
              <w:left w:val="single" w:sz="8" w:space="0" w:color="000000"/>
              <w:bottom w:val="nil"/>
              <w:right w:val="single" w:sz="4" w:space="0" w:color="000000"/>
            </w:tcBorders>
            <w:shd w:val="clear" w:color="auto" w:fill="auto"/>
            <w:noWrap/>
            <w:hideMark/>
          </w:tcPr>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-7164.018</w:t>
            </w:r>
          </w:p>
        </w:tc>
        <w:tc>
          <w:tcPr>
            <w:tcW w:w="1159" w:type="dxa"/>
            <w:tcBorders>
              <w:top w:val="nil"/>
              <w:left w:val="nil"/>
              <w:bottom w:val="nil"/>
              <w:right w:val="single" w:sz="4" w:space="0" w:color="000000"/>
            </w:tcBorders>
            <w:shd w:val="clear" w:color="auto" w:fill="auto"/>
            <w:noWrap/>
            <w:hideMark/>
          </w:tcPr>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1620.389</w:t>
            </w:r>
          </w:p>
        </w:tc>
        <w:tc>
          <w:tcPr>
            <w:tcW w:w="783" w:type="dxa"/>
            <w:tcBorders>
              <w:top w:val="nil"/>
              <w:left w:val="nil"/>
              <w:bottom w:val="nil"/>
              <w:right w:val="single" w:sz="4" w:space="0" w:color="000000"/>
            </w:tcBorders>
            <w:shd w:val="clear" w:color="auto" w:fill="auto"/>
            <w:noWrap/>
            <w:hideMark/>
          </w:tcPr>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-4.421</w:t>
            </w:r>
          </w:p>
        </w:tc>
        <w:tc>
          <w:tcPr>
            <w:tcW w:w="551"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.000</w:t>
            </w:r>
          </w:p>
        </w:tc>
        <w:tc>
          <w:tcPr>
            <w:tcW w:w="1203" w:type="dxa"/>
            <w:tcBorders>
              <w:top w:val="nil"/>
              <w:left w:val="nil"/>
              <w:bottom w:val="nil"/>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.767</w:t>
            </w:r>
          </w:p>
        </w:tc>
        <w:tc>
          <w:tcPr>
            <w:tcW w:w="841" w:type="dxa"/>
            <w:tcBorders>
              <w:top w:val="nil"/>
              <w:left w:val="nil"/>
              <w:bottom w:val="nil"/>
              <w:right w:val="single" w:sz="8"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1.303</w:t>
            </w:r>
          </w:p>
        </w:tc>
      </w:tr>
      <w:tr w:rsidR="008864BF" w:rsidRPr="0075583B" w:rsidTr="008864BF">
        <w:trPr>
          <w:trHeight w:val="900"/>
        </w:trPr>
        <w:tc>
          <w:tcPr>
            <w:tcW w:w="755" w:type="dxa"/>
            <w:vMerge/>
            <w:tcBorders>
              <w:top w:val="nil"/>
              <w:left w:val="single" w:sz="8" w:space="0" w:color="000000"/>
              <w:bottom w:val="single" w:sz="4" w:space="0" w:color="000000"/>
              <w:right w:val="nil"/>
            </w:tcBorders>
            <w:vAlign w:val="center"/>
            <w:hideMark/>
          </w:tcPr>
          <w:p w:rsidR="008864BF" w:rsidRPr="0075583B" w:rsidRDefault="008864BF" w:rsidP="003364D1">
            <w:pPr>
              <w:spacing w:after="0" w:line="240" w:lineRule="auto"/>
              <w:ind w:firstLine="0"/>
              <w:rPr>
                <w:rFonts w:ascii="Arial" w:eastAsia="Times New Roman" w:hAnsi="Arial" w:cs="Arial"/>
                <w:color w:val="000000"/>
                <w:sz w:val="18"/>
                <w:szCs w:val="18"/>
                <w:lang w:val="en-GB"/>
              </w:rPr>
            </w:pPr>
          </w:p>
        </w:tc>
        <w:tc>
          <w:tcPr>
            <w:tcW w:w="2553" w:type="dxa"/>
            <w:tcBorders>
              <w:top w:val="nil"/>
              <w:left w:val="nil"/>
              <w:bottom w:val="single" w:sz="4" w:space="0" w:color="auto"/>
              <w:right w:val="nil"/>
            </w:tcBorders>
            <w:shd w:val="clear" w:color="auto" w:fill="auto"/>
            <w:vAlign w:val="bottom"/>
            <w:hideMark/>
          </w:tcPr>
          <w:p w:rsidR="008864BF" w:rsidRPr="0075583B" w:rsidRDefault="008864BF"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Language Skills are Meeting the Needs of Enterprises</w:t>
            </w:r>
          </w:p>
        </w:tc>
        <w:tc>
          <w:tcPr>
            <w:tcW w:w="1275" w:type="dxa"/>
            <w:tcBorders>
              <w:top w:val="nil"/>
              <w:left w:val="single" w:sz="8" w:space="0" w:color="000000"/>
              <w:bottom w:val="single" w:sz="4" w:space="0" w:color="auto"/>
              <w:right w:val="single" w:sz="4" w:space="0" w:color="000000"/>
            </w:tcBorders>
            <w:shd w:val="clear" w:color="auto" w:fill="auto"/>
            <w:noWrap/>
            <w:hideMark/>
          </w:tcPr>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86.899</w:t>
            </w:r>
          </w:p>
        </w:tc>
        <w:tc>
          <w:tcPr>
            <w:tcW w:w="1159" w:type="dxa"/>
            <w:tcBorders>
              <w:top w:val="nil"/>
              <w:left w:val="nil"/>
              <w:bottom w:val="single" w:sz="4" w:space="0" w:color="auto"/>
              <w:right w:val="single" w:sz="4" w:space="0" w:color="000000"/>
            </w:tcBorders>
            <w:shd w:val="clear" w:color="auto" w:fill="auto"/>
            <w:noWrap/>
            <w:hideMark/>
          </w:tcPr>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665.798</w:t>
            </w:r>
          </w:p>
        </w:tc>
        <w:tc>
          <w:tcPr>
            <w:tcW w:w="783" w:type="dxa"/>
            <w:tcBorders>
              <w:top w:val="nil"/>
              <w:left w:val="nil"/>
              <w:bottom w:val="single" w:sz="4" w:space="0" w:color="auto"/>
              <w:right w:val="single" w:sz="4" w:space="0" w:color="000000"/>
            </w:tcBorders>
            <w:shd w:val="clear" w:color="auto" w:fill="auto"/>
            <w:noWrap/>
            <w:hideMark/>
          </w:tcPr>
          <w:p w:rsidR="00C26AA4" w:rsidRDefault="00C26AA4" w:rsidP="00D317CA">
            <w:pPr>
              <w:spacing w:after="0" w:line="240" w:lineRule="auto"/>
              <w:ind w:firstLine="0"/>
              <w:jc w:val="both"/>
              <w:rPr>
                <w:rFonts w:ascii="Arial" w:eastAsia="Times New Roman" w:hAnsi="Arial" w:cs="Arial"/>
                <w:color w:val="000000"/>
                <w:sz w:val="18"/>
                <w:szCs w:val="18"/>
                <w:lang w:val="en-GB"/>
              </w:rPr>
            </w:pPr>
          </w:p>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.131</w:t>
            </w:r>
          </w:p>
        </w:tc>
        <w:tc>
          <w:tcPr>
            <w:tcW w:w="551" w:type="dxa"/>
            <w:tcBorders>
              <w:top w:val="nil"/>
              <w:left w:val="nil"/>
              <w:bottom w:val="single" w:sz="4" w:space="0" w:color="auto"/>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.897</w:t>
            </w:r>
          </w:p>
        </w:tc>
        <w:tc>
          <w:tcPr>
            <w:tcW w:w="1203" w:type="dxa"/>
            <w:tcBorders>
              <w:top w:val="nil"/>
              <w:left w:val="nil"/>
              <w:bottom w:val="single" w:sz="4" w:space="0" w:color="auto"/>
              <w:right w:val="single" w:sz="4"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.354</w:t>
            </w:r>
          </w:p>
        </w:tc>
        <w:tc>
          <w:tcPr>
            <w:tcW w:w="841" w:type="dxa"/>
            <w:tcBorders>
              <w:top w:val="nil"/>
              <w:left w:val="nil"/>
              <w:bottom w:val="single" w:sz="4" w:space="0" w:color="auto"/>
              <w:right w:val="single" w:sz="8" w:space="0" w:color="000000"/>
            </w:tcBorders>
            <w:shd w:val="clear" w:color="auto" w:fill="auto"/>
            <w:noWrap/>
            <w:hideMark/>
          </w:tcPr>
          <w:p w:rsidR="008864BF" w:rsidRPr="0075583B" w:rsidRDefault="008864BF"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2.829</w:t>
            </w:r>
          </w:p>
        </w:tc>
      </w:tr>
    </w:tbl>
    <w:p w:rsidR="00475627" w:rsidRPr="0075583B" w:rsidRDefault="004000E6" w:rsidP="00D317CA">
      <w:pPr>
        <w:ind w:firstLine="0"/>
        <w:jc w:val="both"/>
        <w:rPr>
          <w:rFonts w:ascii="Times New Roman" w:eastAsiaTheme="minorEastAsia" w:hAnsi="Times New Roman" w:cs="Times New Roman"/>
          <w:sz w:val="24"/>
          <w:szCs w:val="24"/>
          <w:lang w:val="en-GB"/>
        </w:rPr>
      </w:pPr>
      <w:r w:rsidRPr="0075583B">
        <w:rPr>
          <w:rFonts w:ascii="Times New Roman" w:eastAsiaTheme="minorEastAsia" w:hAnsi="Times New Roman" w:cs="Times New Roman"/>
          <w:sz w:val="24"/>
          <w:szCs w:val="24"/>
          <w:lang w:val="en-GB"/>
        </w:rPr>
        <w:br w:type="page"/>
      </w:r>
    </w:p>
    <w:p w:rsidR="00475627" w:rsidRPr="0075583B" w:rsidRDefault="00475627" w:rsidP="00D317CA">
      <w:pPr>
        <w:ind w:firstLine="0"/>
        <w:jc w:val="both"/>
        <w:rPr>
          <w:lang w:val="en-GB"/>
        </w:rPr>
      </w:pPr>
    </w:p>
    <w:tbl>
      <w:tblPr>
        <w:tblpPr w:leftFromText="180" w:rightFromText="180" w:horzAnchor="margin" w:tblpY="1206"/>
        <w:tblW w:w="9127" w:type="dxa"/>
        <w:tblLook w:val="04A0"/>
      </w:tblPr>
      <w:tblGrid>
        <w:gridCol w:w="767"/>
        <w:gridCol w:w="2594"/>
        <w:gridCol w:w="1296"/>
        <w:gridCol w:w="1178"/>
        <w:gridCol w:w="796"/>
        <w:gridCol w:w="567"/>
        <w:gridCol w:w="1222"/>
        <w:gridCol w:w="707"/>
      </w:tblGrid>
      <w:tr w:rsidR="00475627" w:rsidRPr="0075583B" w:rsidTr="00475627">
        <w:trPr>
          <w:trHeight w:val="315"/>
        </w:trPr>
        <w:tc>
          <w:tcPr>
            <w:tcW w:w="9127" w:type="dxa"/>
            <w:gridSpan w:val="8"/>
            <w:tcBorders>
              <w:top w:val="nil"/>
              <w:left w:val="nil"/>
              <w:bottom w:val="nil"/>
              <w:right w:val="nil"/>
            </w:tcBorders>
            <w:shd w:val="clear" w:color="auto" w:fill="auto"/>
            <w:noWrap/>
            <w:vAlign w:val="center"/>
            <w:hideMark/>
          </w:tcPr>
          <w:p w:rsidR="00475627" w:rsidRPr="0075583B" w:rsidRDefault="00475627" w:rsidP="00D317CA">
            <w:pPr>
              <w:spacing w:after="0" w:line="240" w:lineRule="auto"/>
              <w:ind w:firstLine="0"/>
              <w:jc w:val="both"/>
              <w:rPr>
                <w:rFonts w:ascii="Arial Bold" w:eastAsia="Times New Roman" w:hAnsi="Arial Bold" w:cs="Calibri"/>
                <w:b/>
                <w:bCs/>
                <w:color w:val="000000"/>
                <w:sz w:val="18"/>
                <w:szCs w:val="18"/>
                <w:lang w:val="en-GB"/>
              </w:rPr>
            </w:pPr>
            <w:r w:rsidRPr="0075583B">
              <w:rPr>
                <w:rFonts w:ascii="Arial Bold" w:eastAsia="Times New Roman" w:hAnsi="Arial Bold" w:cs="Calibri"/>
                <w:b/>
                <w:bCs/>
                <w:color w:val="000000"/>
                <w:sz w:val="18"/>
                <w:szCs w:val="18"/>
                <w:lang w:val="en-GB"/>
              </w:rPr>
              <w:t>Table 9 Continued: OLS Coefficients</w:t>
            </w:r>
          </w:p>
        </w:tc>
      </w:tr>
      <w:tr w:rsidR="00475627" w:rsidRPr="0075583B" w:rsidTr="00475627">
        <w:trPr>
          <w:trHeight w:val="315"/>
        </w:trPr>
        <w:tc>
          <w:tcPr>
            <w:tcW w:w="767" w:type="dxa"/>
            <w:tcBorders>
              <w:top w:val="single" w:sz="8" w:space="0" w:color="000000"/>
              <w:left w:val="single" w:sz="8" w:space="0" w:color="000000"/>
              <w:bottom w:val="nil"/>
              <w:right w:val="nil"/>
            </w:tcBorders>
            <w:shd w:val="clear" w:color="auto" w:fill="auto"/>
            <w:noWrap/>
            <w:vAlign w:val="bottom"/>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Model</w:t>
            </w:r>
          </w:p>
        </w:tc>
        <w:tc>
          <w:tcPr>
            <w:tcW w:w="2594" w:type="dxa"/>
            <w:tcBorders>
              <w:top w:val="single" w:sz="8" w:space="0" w:color="000000"/>
              <w:left w:val="nil"/>
              <w:bottom w:val="nil"/>
              <w:right w:val="single" w:sz="8" w:space="0" w:color="000000"/>
            </w:tcBorders>
            <w:shd w:val="clear" w:color="auto" w:fill="auto"/>
            <w:noWrap/>
            <w:vAlign w:val="center"/>
            <w:hideMark/>
          </w:tcPr>
          <w:p w:rsidR="00475627" w:rsidRPr="0075583B" w:rsidRDefault="00475627"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c>
          <w:tcPr>
            <w:tcW w:w="2474" w:type="dxa"/>
            <w:gridSpan w:val="2"/>
            <w:tcBorders>
              <w:top w:val="single" w:sz="8" w:space="0" w:color="000000"/>
              <w:left w:val="nil"/>
              <w:bottom w:val="single" w:sz="4" w:space="0" w:color="000000"/>
              <w:right w:val="single" w:sz="4" w:space="0" w:color="000000"/>
            </w:tcBorders>
            <w:shd w:val="clear" w:color="auto" w:fill="auto"/>
            <w:noWrap/>
            <w:vAlign w:val="bottom"/>
            <w:hideMark/>
          </w:tcPr>
          <w:p w:rsidR="00475627" w:rsidRPr="0075583B" w:rsidRDefault="00475627" w:rsidP="008D5C9B">
            <w:pPr>
              <w:spacing w:after="0" w:line="240" w:lineRule="auto"/>
              <w:ind w:firstLine="0"/>
              <w:jc w:val="center"/>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Coefficients</w:t>
            </w:r>
          </w:p>
        </w:tc>
        <w:tc>
          <w:tcPr>
            <w:tcW w:w="796" w:type="dxa"/>
            <w:vMerge w:val="restart"/>
            <w:tcBorders>
              <w:top w:val="single" w:sz="8" w:space="0" w:color="000000"/>
              <w:left w:val="single" w:sz="4" w:space="0" w:color="000000"/>
              <w:bottom w:val="single" w:sz="8" w:space="0" w:color="000000"/>
              <w:right w:val="single" w:sz="4" w:space="0" w:color="000000"/>
            </w:tcBorders>
            <w:shd w:val="clear" w:color="auto" w:fill="auto"/>
            <w:noWrap/>
            <w:vAlign w:val="bottom"/>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t</w:t>
            </w:r>
          </w:p>
        </w:tc>
        <w:tc>
          <w:tcPr>
            <w:tcW w:w="567" w:type="dxa"/>
            <w:vMerge w:val="restart"/>
            <w:tcBorders>
              <w:top w:val="single" w:sz="8" w:space="0" w:color="000000"/>
              <w:left w:val="single" w:sz="4" w:space="0" w:color="000000"/>
              <w:bottom w:val="single" w:sz="8" w:space="0" w:color="000000"/>
              <w:right w:val="single" w:sz="4" w:space="0" w:color="000000"/>
            </w:tcBorders>
            <w:shd w:val="clear" w:color="auto" w:fill="auto"/>
            <w:noWrap/>
            <w:vAlign w:val="bottom"/>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Sig.</w:t>
            </w:r>
          </w:p>
        </w:tc>
        <w:tc>
          <w:tcPr>
            <w:tcW w:w="1929" w:type="dxa"/>
            <w:gridSpan w:val="2"/>
            <w:tcBorders>
              <w:top w:val="single" w:sz="8" w:space="0" w:color="000000"/>
              <w:left w:val="nil"/>
              <w:bottom w:val="single" w:sz="4" w:space="0" w:color="000000"/>
              <w:right w:val="single" w:sz="8" w:space="0" w:color="000000"/>
            </w:tcBorders>
            <w:shd w:val="clear" w:color="auto" w:fill="auto"/>
            <w:noWrap/>
            <w:vAlign w:val="bottom"/>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Collinearity Statistics</w:t>
            </w:r>
          </w:p>
        </w:tc>
      </w:tr>
      <w:tr w:rsidR="00475627" w:rsidRPr="0075583B" w:rsidTr="00475627">
        <w:trPr>
          <w:trHeight w:val="315"/>
        </w:trPr>
        <w:tc>
          <w:tcPr>
            <w:tcW w:w="767" w:type="dxa"/>
            <w:tcBorders>
              <w:top w:val="nil"/>
              <w:left w:val="single" w:sz="8" w:space="0" w:color="000000"/>
              <w:bottom w:val="single" w:sz="8" w:space="0" w:color="000000"/>
              <w:right w:val="nil"/>
            </w:tcBorders>
            <w:shd w:val="clear" w:color="auto" w:fill="auto"/>
            <w:noWrap/>
            <w:vAlign w:val="center"/>
            <w:hideMark/>
          </w:tcPr>
          <w:p w:rsidR="00475627" w:rsidRPr="0075583B" w:rsidRDefault="00475627"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c>
          <w:tcPr>
            <w:tcW w:w="2594" w:type="dxa"/>
            <w:tcBorders>
              <w:top w:val="nil"/>
              <w:left w:val="nil"/>
              <w:bottom w:val="single" w:sz="8" w:space="0" w:color="000000"/>
              <w:right w:val="single" w:sz="8" w:space="0" w:color="000000"/>
            </w:tcBorders>
            <w:shd w:val="clear" w:color="auto" w:fill="auto"/>
            <w:noWrap/>
            <w:vAlign w:val="center"/>
            <w:hideMark/>
          </w:tcPr>
          <w:p w:rsidR="00475627" w:rsidRPr="0075583B" w:rsidRDefault="00475627"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c>
          <w:tcPr>
            <w:tcW w:w="1296" w:type="dxa"/>
            <w:tcBorders>
              <w:top w:val="nil"/>
              <w:left w:val="nil"/>
              <w:bottom w:val="single" w:sz="8" w:space="0" w:color="000000"/>
              <w:right w:val="single" w:sz="4" w:space="0" w:color="000000"/>
            </w:tcBorders>
            <w:shd w:val="clear" w:color="auto" w:fill="auto"/>
            <w:noWrap/>
            <w:vAlign w:val="bottom"/>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B</w:t>
            </w:r>
          </w:p>
        </w:tc>
        <w:tc>
          <w:tcPr>
            <w:tcW w:w="1178" w:type="dxa"/>
            <w:tcBorders>
              <w:top w:val="nil"/>
              <w:left w:val="nil"/>
              <w:bottom w:val="single" w:sz="8" w:space="0" w:color="000000"/>
              <w:right w:val="single" w:sz="4" w:space="0" w:color="000000"/>
            </w:tcBorders>
            <w:shd w:val="clear" w:color="auto" w:fill="auto"/>
            <w:noWrap/>
            <w:vAlign w:val="bottom"/>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Std. Error</w:t>
            </w:r>
          </w:p>
        </w:tc>
        <w:tc>
          <w:tcPr>
            <w:tcW w:w="796" w:type="dxa"/>
            <w:vMerge/>
            <w:tcBorders>
              <w:top w:val="single" w:sz="8" w:space="0" w:color="000000"/>
              <w:left w:val="single" w:sz="4" w:space="0" w:color="000000"/>
              <w:bottom w:val="single" w:sz="8" w:space="0" w:color="000000"/>
              <w:right w:val="single" w:sz="4" w:space="0" w:color="000000"/>
            </w:tcBorders>
            <w:vAlign w:val="center"/>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p>
        </w:tc>
        <w:tc>
          <w:tcPr>
            <w:tcW w:w="567" w:type="dxa"/>
            <w:vMerge/>
            <w:tcBorders>
              <w:top w:val="single" w:sz="8" w:space="0" w:color="000000"/>
              <w:left w:val="single" w:sz="4" w:space="0" w:color="000000"/>
              <w:bottom w:val="single" w:sz="8" w:space="0" w:color="000000"/>
              <w:right w:val="single" w:sz="4" w:space="0" w:color="000000"/>
            </w:tcBorders>
            <w:vAlign w:val="center"/>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p>
        </w:tc>
        <w:tc>
          <w:tcPr>
            <w:tcW w:w="1222" w:type="dxa"/>
            <w:tcBorders>
              <w:top w:val="nil"/>
              <w:left w:val="nil"/>
              <w:bottom w:val="single" w:sz="8" w:space="0" w:color="000000"/>
              <w:right w:val="single" w:sz="4" w:space="0" w:color="000000"/>
            </w:tcBorders>
            <w:shd w:val="clear" w:color="auto" w:fill="auto"/>
            <w:noWrap/>
            <w:vAlign w:val="bottom"/>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Tolerance</w:t>
            </w:r>
          </w:p>
        </w:tc>
        <w:tc>
          <w:tcPr>
            <w:tcW w:w="707" w:type="dxa"/>
            <w:tcBorders>
              <w:top w:val="nil"/>
              <w:left w:val="nil"/>
              <w:bottom w:val="single" w:sz="8" w:space="0" w:color="000000"/>
              <w:right w:val="single" w:sz="8" w:space="0" w:color="000000"/>
            </w:tcBorders>
            <w:shd w:val="clear" w:color="auto" w:fill="auto"/>
            <w:noWrap/>
            <w:vAlign w:val="bottom"/>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VIF</w:t>
            </w:r>
          </w:p>
        </w:tc>
      </w:tr>
      <w:tr w:rsidR="00475627" w:rsidRPr="0075583B" w:rsidTr="00475627">
        <w:trPr>
          <w:trHeight w:val="300"/>
        </w:trPr>
        <w:tc>
          <w:tcPr>
            <w:tcW w:w="767" w:type="dxa"/>
            <w:vMerge w:val="restart"/>
            <w:tcBorders>
              <w:top w:val="single" w:sz="4" w:space="0" w:color="000000"/>
              <w:left w:val="single" w:sz="8" w:space="0" w:color="000000"/>
              <w:bottom w:val="single" w:sz="4" w:space="0" w:color="000000"/>
              <w:right w:val="nil"/>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w:t>
            </w:r>
          </w:p>
        </w:tc>
        <w:tc>
          <w:tcPr>
            <w:tcW w:w="2594" w:type="dxa"/>
            <w:tcBorders>
              <w:top w:val="single" w:sz="4" w:space="0" w:color="000000"/>
              <w:left w:val="nil"/>
              <w:bottom w:val="nil"/>
              <w:right w:val="single" w:sz="8" w:space="0" w:color="000000"/>
            </w:tcBorders>
            <w:shd w:val="clear" w:color="auto" w:fill="auto"/>
            <w:hideMark/>
          </w:tcPr>
          <w:p w:rsidR="00475627" w:rsidRPr="0075583B" w:rsidRDefault="00475627"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(Constant)</w:t>
            </w:r>
          </w:p>
        </w:tc>
        <w:tc>
          <w:tcPr>
            <w:tcW w:w="1296" w:type="dxa"/>
            <w:tcBorders>
              <w:top w:val="single" w:sz="4" w:space="0" w:color="000000"/>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11619.740</w:t>
            </w:r>
          </w:p>
        </w:tc>
        <w:tc>
          <w:tcPr>
            <w:tcW w:w="1178" w:type="dxa"/>
            <w:tcBorders>
              <w:top w:val="single" w:sz="4" w:space="0" w:color="000000"/>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4587.179</w:t>
            </w:r>
          </w:p>
        </w:tc>
        <w:tc>
          <w:tcPr>
            <w:tcW w:w="796" w:type="dxa"/>
            <w:tcBorders>
              <w:top w:val="single" w:sz="4" w:space="0" w:color="000000"/>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2.533</w:t>
            </w:r>
          </w:p>
        </w:tc>
        <w:tc>
          <w:tcPr>
            <w:tcW w:w="567" w:type="dxa"/>
            <w:tcBorders>
              <w:top w:val="single" w:sz="4" w:space="0" w:color="000000"/>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.015</w:t>
            </w:r>
          </w:p>
        </w:tc>
        <w:tc>
          <w:tcPr>
            <w:tcW w:w="1222" w:type="dxa"/>
            <w:tcBorders>
              <w:top w:val="single" w:sz="4" w:space="0" w:color="000000"/>
              <w:left w:val="nil"/>
              <w:bottom w:val="nil"/>
              <w:right w:val="single" w:sz="4" w:space="0" w:color="000000"/>
            </w:tcBorders>
            <w:shd w:val="clear" w:color="auto" w:fill="auto"/>
            <w:noWrap/>
            <w:vAlign w:val="center"/>
            <w:hideMark/>
          </w:tcPr>
          <w:p w:rsidR="00475627" w:rsidRPr="0075583B" w:rsidRDefault="00475627"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c>
          <w:tcPr>
            <w:tcW w:w="707" w:type="dxa"/>
            <w:tcBorders>
              <w:top w:val="single" w:sz="4" w:space="0" w:color="000000"/>
              <w:left w:val="nil"/>
              <w:bottom w:val="nil"/>
              <w:right w:val="single" w:sz="8" w:space="0" w:color="000000"/>
            </w:tcBorders>
            <w:shd w:val="clear" w:color="auto" w:fill="auto"/>
            <w:noWrap/>
            <w:vAlign w:val="center"/>
            <w:hideMark/>
          </w:tcPr>
          <w:p w:rsidR="00475627" w:rsidRPr="0075583B" w:rsidRDefault="00475627"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r>
      <w:tr w:rsidR="00475627" w:rsidRPr="0075583B" w:rsidTr="00475627">
        <w:trPr>
          <w:trHeight w:val="600"/>
        </w:trPr>
        <w:tc>
          <w:tcPr>
            <w:tcW w:w="767" w:type="dxa"/>
            <w:vMerge/>
            <w:tcBorders>
              <w:top w:val="single" w:sz="4" w:space="0" w:color="000000"/>
              <w:left w:val="single" w:sz="8" w:space="0" w:color="000000"/>
              <w:bottom w:val="single" w:sz="4" w:space="0" w:color="000000"/>
              <w:right w:val="nil"/>
            </w:tcBorders>
            <w:vAlign w:val="center"/>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p>
        </w:tc>
        <w:tc>
          <w:tcPr>
            <w:tcW w:w="2594" w:type="dxa"/>
            <w:tcBorders>
              <w:top w:val="nil"/>
              <w:left w:val="nil"/>
              <w:bottom w:val="nil"/>
              <w:right w:val="nil"/>
            </w:tcBorders>
            <w:shd w:val="clear" w:color="auto" w:fill="auto"/>
            <w:vAlign w:val="bottom"/>
            <w:hideMark/>
          </w:tcPr>
          <w:p w:rsidR="00475627" w:rsidRPr="0075583B" w:rsidRDefault="00475627"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Corporate tax rate on profit  %</w:t>
            </w:r>
          </w:p>
        </w:tc>
        <w:tc>
          <w:tcPr>
            <w:tcW w:w="1296" w:type="dxa"/>
            <w:tcBorders>
              <w:top w:val="nil"/>
              <w:left w:val="single" w:sz="8" w:space="0" w:color="000000"/>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-454.918</w:t>
            </w:r>
          </w:p>
        </w:tc>
        <w:tc>
          <w:tcPr>
            <w:tcW w:w="1178"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173.490</w:t>
            </w:r>
          </w:p>
        </w:tc>
        <w:tc>
          <w:tcPr>
            <w:tcW w:w="796"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-2.622</w:t>
            </w:r>
          </w:p>
        </w:tc>
        <w:tc>
          <w:tcPr>
            <w:tcW w:w="567"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.012</w:t>
            </w:r>
          </w:p>
        </w:tc>
        <w:tc>
          <w:tcPr>
            <w:tcW w:w="1222"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.313</w:t>
            </w:r>
          </w:p>
        </w:tc>
        <w:tc>
          <w:tcPr>
            <w:tcW w:w="707" w:type="dxa"/>
            <w:tcBorders>
              <w:top w:val="nil"/>
              <w:left w:val="nil"/>
              <w:bottom w:val="nil"/>
              <w:right w:val="single" w:sz="8"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3.197</w:t>
            </w:r>
          </w:p>
        </w:tc>
      </w:tr>
      <w:tr w:rsidR="00475627" w:rsidRPr="0075583B" w:rsidTr="00475627">
        <w:trPr>
          <w:trHeight w:val="300"/>
        </w:trPr>
        <w:tc>
          <w:tcPr>
            <w:tcW w:w="767" w:type="dxa"/>
            <w:vMerge/>
            <w:tcBorders>
              <w:top w:val="single" w:sz="4" w:space="0" w:color="000000"/>
              <w:left w:val="single" w:sz="8" w:space="0" w:color="000000"/>
              <w:bottom w:val="single" w:sz="4" w:space="0" w:color="000000"/>
              <w:right w:val="nil"/>
            </w:tcBorders>
            <w:vAlign w:val="center"/>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p>
        </w:tc>
        <w:tc>
          <w:tcPr>
            <w:tcW w:w="2594" w:type="dxa"/>
            <w:tcBorders>
              <w:top w:val="nil"/>
              <w:left w:val="nil"/>
              <w:bottom w:val="nil"/>
              <w:right w:val="nil"/>
            </w:tcBorders>
            <w:shd w:val="clear" w:color="auto" w:fill="auto"/>
            <w:vAlign w:val="bottom"/>
            <w:hideMark/>
          </w:tcPr>
          <w:p w:rsidR="00475627" w:rsidRPr="0075583B" w:rsidRDefault="00475627"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GDP US$ (Billions)</w:t>
            </w:r>
          </w:p>
        </w:tc>
        <w:tc>
          <w:tcPr>
            <w:tcW w:w="1296" w:type="dxa"/>
            <w:tcBorders>
              <w:top w:val="nil"/>
              <w:left w:val="single" w:sz="8" w:space="0" w:color="000000"/>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3.156</w:t>
            </w:r>
          </w:p>
        </w:tc>
        <w:tc>
          <w:tcPr>
            <w:tcW w:w="1178"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1.053</w:t>
            </w:r>
          </w:p>
        </w:tc>
        <w:tc>
          <w:tcPr>
            <w:tcW w:w="796"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2.996</w:t>
            </w:r>
          </w:p>
        </w:tc>
        <w:tc>
          <w:tcPr>
            <w:tcW w:w="567"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.005</w:t>
            </w:r>
          </w:p>
        </w:tc>
        <w:tc>
          <w:tcPr>
            <w:tcW w:w="1222"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.387</w:t>
            </w:r>
          </w:p>
        </w:tc>
        <w:tc>
          <w:tcPr>
            <w:tcW w:w="707" w:type="dxa"/>
            <w:tcBorders>
              <w:top w:val="nil"/>
              <w:left w:val="nil"/>
              <w:bottom w:val="nil"/>
              <w:right w:val="single" w:sz="8"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2.587</w:t>
            </w:r>
          </w:p>
        </w:tc>
      </w:tr>
      <w:tr w:rsidR="00475627" w:rsidRPr="0075583B" w:rsidTr="00475627">
        <w:trPr>
          <w:trHeight w:val="600"/>
        </w:trPr>
        <w:tc>
          <w:tcPr>
            <w:tcW w:w="767" w:type="dxa"/>
            <w:vMerge/>
            <w:tcBorders>
              <w:top w:val="single" w:sz="4" w:space="0" w:color="000000"/>
              <w:left w:val="single" w:sz="8" w:space="0" w:color="000000"/>
              <w:bottom w:val="single" w:sz="4" w:space="0" w:color="000000"/>
              <w:right w:val="nil"/>
            </w:tcBorders>
            <w:vAlign w:val="center"/>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p>
        </w:tc>
        <w:tc>
          <w:tcPr>
            <w:tcW w:w="2594" w:type="dxa"/>
            <w:tcBorders>
              <w:top w:val="nil"/>
              <w:left w:val="nil"/>
              <w:bottom w:val="nil"/>
              <w:right w:val="nil"/>
            </w:tcBorders>
            <w:shd w:val="clear" w:color="auto" w:fill="auto"/>
            <w:vAlign w:val="bottom"/>
            <w:hideMark/>
          </w:tcPr>
          <w:p w:rsidR="00475627" w:rsidRPr="0075583B" w:rsidRDefault="00475627"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Compensation Level US$</w:t>
            </w:r>
          </w:p>
        </w:tc>
        <w:tc>
          <w:tcPr>
            <w:tcW w:w="1296" w:type="dxa"/>
            <w:tcBorders>
              <w:top w:val="nil"/>
              <w:left w:val="single" w:sz="8" w:space="0" w:color="000000"/>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-41.497</w:t>
            </w:r>
          </w:p>
        </w:tc>
        <w:tc>
          <w:tcPr>
            <w:tcW w:w="1178"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89.815</w:t>
            </w:r>
          </w:p>
        </w:tc>
        <w:tc>
          <w:tcPr>
            <w:tcW w:w="796"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-.462</w:t>
            </w:r>
          </w:p>
        </w:tc>
        <w:tc>
          <w:tcPr>
            <w:tcW w:w="567"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.646</w:t>
            </w:r>
          </w:p>
        </w:tc>
        <w:tc>
          <w:tcPr>
            <w:tcW w:w="1222"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.405</w:t>
            </w:r>
          </w:p>
        </w:tc>
        <w:tc>
          <w:tcPr>
            <w:tcW w:w="707" w:type="dxa"/>
            <w:tcBorders>
              <w:top w:val="nil"/>
              <w:left w:val="nil"/>
              <w:bottom w:val="nil"/>
              <w:right w:val="single" w:sz="8"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2.472</w:t>
            </w:r>
          </w:p>
        </w:tc>
      </w:tr>
      <w:tr w:rsidR="00475627" w:rsidRPr="0075583B" w:rsidTr="00475627">
        <w:trPr>
          <w:trHeight w:val="600"/>
        </w:trPr>
        <w:tc>
          <w:tcPr>
            <w:tcW w:w="767" w:type="dxa"/>
            <w:vMerge/>
            <w:tcBorders>
              <w:top w:val="single" w:sz="4" w:space="0" w:color="000000"/>
              <w:left w:val="single" w:sz="8" w:space="0" w:color="000000"/>
              <w:bottom w:val="single" w:sz="4" w:space="0" w:color="000000"/>
              <w:right w:val="nil"/>
            </w:tcBorders>
            <w:vAlign w:val="center"/>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p>
        </w:tc>
        <w:tc>
          <w:tcPr>
            <w:tcW w:w="2594" w:type="dxa"/>
            <w:tcBorders>
              <w:top w:val="nil"/>
              <w:left w:val="nil"/>
              <w:bottom w:val="nil"/>
              <w:right w:val="nil"/>
            </w:tcBorders>
            <w:shd w:val="clear" w:color="auto" w:fill="auto"/>
            <w:vAlign w:val="bottom"/>
            <w:hideMark/>
          </w:tcPr>
          <w:p w:rsidR="00475627" w:rsidRPr="0075583B" w:rsidRDefault="00475627"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 xml:space="preserve">Availability of Skilled </w:t>
            </w:r>
            <w:r w:rsidR="003E3BE2" w:rsidRPr="0075583B">
              <w:rPr>
                <w:rFonts w:ascii="Calibri" w:eastAsia="Times New Roman" w:hAnsi="Calibri" w:cs="Calibri"/>
                <w:color w:val="000000"/>
                <w:lang w:val="en-GB"/>
              </w:rPr>
              <w:t>Labour</w:t>
            </w:r>
          </w:p>
        </w:tc>
        <w:tc>
          <w:tcPr>
            <w:tcW w:w="1296" w:type="dxa"/>
            <w:tcBorders>
              <w:top w:val="nil"/>
              <w:left w:val="single" w:sz="8" w:space="0" w:color="000000"/>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2432.928</w:t>
            </w:r>
          </w:p>
        </w:tc>
        <w:tc>
          <w:tcPr>
            <w:tcW w:w="1178"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779.154</w:t>
            </w:r>
          </w:p>
        </w:tc>
        <w:tc>
          <w:tcPr>
            <w:tcW w:w="796"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3.123</w:t>
            </w:r>
          </w:p>
        </w:tc>
        <w:tc>
          <w:tcPr>
            <w:tcW w:w="567"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.003</w:t>
            </w:r>
          </w:p>
        </w:tc>
        <w:tc>
          <w:tcPr>
            <w:tcW w:w="1222"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.562</w:t>
            </w:r>
          </w:p>
        </w:tc>
        <w:tc>
          <w:tcPr>
            <w:tcW w:w="707" w:type="dxa"/>
            <w:tcBorders>
              <w:top w:val="nil"/>
              <w:left w:val="nil"/>
              <w:bottom w:val="nil"/>
              <w:right w:val="single" w:sz="8"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1.779</w:t>
            </w:r>
          </w:p>
        </w:tc>
      </w:tr>
      <w:tr w:rsidR="00475627" w:rsidRPr="0075583B" w:rsidTr="00475627">
        <w:trPr>
          <w:trHeight w:val="600"/>
        </w:trPr>
        <w:tc>
          <w:tcPr>
            <w:tcW w:w="767" w:type="dxa"/>
            <w:vMerge/>
            <w:tcBorders>
              <w:top w:val="single" w:sz="4" w:space="0" w:color="000000"/>
              <w:left w:val="single" w:sz="8" w:space="0" w:color="000000"/>
              <w:bottom w:val="single" w:sz="4" w:space="0" w:color="000000"/>
              <w:right w:val="nil"/>
            </w:tcBorders>
            <w:vAlign w:val="center"/>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p>
        </w:tc>
        <w:tc>
          <w:tcPr>
            <w:tcW w:w="2594" w:type="dxa"/>
            <w:tcBorders>
              <w:top w:val="nil"/>
              <w:left w:val="nil"/>
              <w:bottom w:val="nil"/>
              <w:right w:val="nil"/>
            </w:tcBorders>
            <w:shd w:val="clear" w:color="auto" w:fill="auto"/>
            <w:vAlign w:val="bottom"/>
            <w:hideMark/>
          </w:tcPr>
          <w:p w:rsidR="00475627" w:rsidRPr="0075583B" w:rsidRDefault="00475627"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University Education Importance</w:t>
            </w:r>
          </w:p>
        </w:tc>
        <w:tc>
          <w:tcPr>
            <w:tcW w:w="1296" w:type="dxa"/>
            <w:tcBorders>
              <w:top w:val="nil"/>
              <w:left w:val="single" w:sz="8" w:space="0" w:color="000000"/>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1417.467</w:t>
            </w:r>
          </w:p>
        </w:tc>
        <w:tc>
          <w:tcPr>
            <w:tcW w:w="1178"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588.002</w:t>
            </w:r>
          </w:p>
        </w:tc>
        <w:tc>
          <w:tcPr>
            <w:tcW w:w="796"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2.411</w:t>
            </w:r>
          </w:p>
        </w:tc>
        <w:tc>
          <w:tcPr>
            <w:tcW w:w="567"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.020</w:t>
            </w:r>
          </w:p>
        </w:tc>
        <w:tc>
          <w:tcPr>
            <w:tcW w:w="1222"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.639</w:t>
            </w:r>
          </w:p>
        </w:tc>
        <w:tc>
          <w:tcPr>
            <w:tcW w:w="707" w:type="dxa"/>
            <w:tcBorders>
              <w:top w:val="nil"/>
              <w:left w:val="nil"/>
              <w:bottom w:val="nil"/>
              <w:right w:val="single" w:sz="8"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1.564</w:t>
            </w:r>
          </w:p>
        </w:tc>
      </w:tr>
      <w:tr w:rsidR="00475627" w:rsidRPr="0075583B" w:rsidTr="00475627">
        <w:trPr>
          <w:trHeight w:val="600"/>
        </w:trPr>
        <w:tc>
          <w:tcPr>
            <w:tcW w:w="767" w:type="dxa"/>
            <w:vMerge/>
            <w:tcBorders>
              <w:top w:val="single" w:sz="4" w:space="0" w:color="000000"/>
              <w:left w:val="single" w:sz="8" w:space="0" w:color="000000"/>
              <w:bottom w:val="single" w:sz="4" w:space="0" w:color="000000"/>
              <w:right w:val="nil"/>
            </w:tcBorders>
            <w:vAlign w:val="center"/>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p>
        </w:tc>
        <w:tc>
          <w:tcPr>
            <w:tcW w:w="2594" w:type="dxa"/>
            <w:tcBorders>
              <w:top w:val="nil"/>
              <w:left w:val="nil"/>
              <w:bottom w:val="nil"/>
              <w:right w:val="nil"/>
            </w:tcBorders>
            <w:shd w:val="clear" w:color="auto" w:fill="auto"/>
            <w:vAlign w:val="bottom"/>
            <w:hideMark/>
          </w:tcPr>
          <w:p w:rsidR="00475627" w:rsidRPr="0075583B" w:rsidRDefault="00475627"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Persons with Tertiary Education %</w:t>
            </w:r>
          </w:p>
        </w:tc>
        <w:tc>
          <w:tcPr>
            <w:tcW w:w="1296" w:type="dxa"/>
            <w:tcBorders>
              <w:top w:val="nil"/>
              <w:left w:val="single" w:sz="8" w:space="0" w:color="000000"/>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-429.259</w:t>
            </w:r>
          </w:p>
        </w:tc>
        <w:tc>
          <w:tcPr>
            <w:tcW w:w="1178"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150.821</w:t>
            </w:r>
          </w:p>
        </w:tc>
        <w:tc>
          <w:tcPr>
            <w:tcW w:w="796"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-2.846</w:t>
            </w:r>
          </w:p>
        </w:tc>
        <w:tc>
          <w:tcPr>
            <w:tcW w:w="567"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.007</w:t>
            </w:r>
          </w:p>
        </w:tc>
        <w:tc>
          <w:tcPr>
            <w:tcW w:w="1222"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.477</w:t>
            </w:r>
          </w:p>
        </w:tc>
        <w:tc>
          <w:tcPr>
            <w:tcW w:w="707" w:type="dxa"/>
            <w:tcBorders>
              <w:top w:val="nil"/>
              <w:left w:val="nil"/>
              <w:bottom w:val="nil"/>
              <w:right w:val="single" w:sz="8"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2.098</w:t>
            </w:r>
          </w:p>
        </w:tc>
      </w:tr>
      <w:tr w:rsidR="00475627" w:rsidRPr="0075583B" w:rsidTr="00475627">
        <w:trPr>
          <w:trHeight w:val="600"/>
        </w:trPr>
        <w:tc>
          <w:tcPr>
            <w:tcW w:w="767" w:type="dxa"/>
            <w:vMerge/>
            <w:tcBorders>
              <w:top w:val="single" w:sz="4" w:space="0" w:color="000000"/>
              <w:left w:val="single" w:sz="8" w:space="0" w:color="000000"/>
              <w:bottom w:val="single" w:sz="4" w:space="0" w:color="000000"/>
              <w:right w:val="nil"/>
            </w:tcBorders>
            <w:vAlign w:val="center"/>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p>
        </w:tc>
        <w:tc>
          <w:tcPr>
            <w:tcW w:w="2594" w:type="dxa"/>
            <w:tcBorders>
              <w:top w:val="nil"/>
              <w:left w:val="nil"/>
              <w:bottom w:val="nil"/>
              <w:right w:val="nil"/>
            </w:tcBorders>
            <w:shd w:val="clear" w:color="auto" w:fill="auto"/>
            <w:vAlign w:val="bottom"/>
            <w:hideMark/>
          </w:tcPr>
          <w:p w:rsidR="00475627" w:rsidRPr="0075583B" w:rsidRDefault="00475627"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Number of Foreign Languages Known %</w:t>
            </w:r>
          </w:p>
        </w:tc>
        <w:tc>
          <w:tcPr>
            <w:tcW w:w="1296" w:type="dxa"/>
            <w:tcBorders>
              <w:top w:val="nil"/>
              <w:left w:val="single" w:sz="8" w:space="0" w:color="000000"/>
              <w:bottom w:val="single" w:sz="4" w:space="0" w:color="000000"/>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-7172.924</w:t>
            </w:r>
          </w:p>
        </w:tc>
        <w:tc>
          <w:tcPr>
            <w:tcW w:w="1178" w:type="dxa"/>
            <w:tcBorders>
              <w:top w:val="nil"/>
              <w:left w:val="nil"/>
              <w:bottom w:val="single" w:sz="4" w:space="0" w:color="000000"/>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1600.341</w:t>
            </w:r>
          </w:p>
        </w:tc>
        <w:tc>
          <w:tcPr>
            <w:tcW w:w="796" w:type="dxa"/>
            <w:tcBorders>
              <w:top w:val="nil"/>
              <w:left w:val="nil"/>
              <w:bottom w:val="single" w:sz="4" w:space="0" w:color="000000"/>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-4.482</w:t>
            </w:r>
          </w:p>
        </w:tc>
        <w:tc>
          <w:tcPr>
            <w:tcW w:w="567" w:type="dxa"/>
            <w:tcBorders>
              <w:top w:val="nil"/>
              <w:left w:val="nil"/>
              <w:bottom w:val="single" w:sz="4" w:space="0" w:color="000000"/>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.000</w:t>
            </w:r>
          </w:p>
        </w:tc>
        <w:tc>
          <w:tcPr>
            <w:tcW w:w="1222" w:type="dxa"/>
            <w:tcBorders>
              <w:top w:val="nil"/>
              <w:left w:val="nil"/>
              <w:bottom w:val="single" w:sz="4" w:space="0" w:color="000000"/>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.769</w:t>
            </w:r>
          </w:p>
        </w:tc>
        <w:tc>
          <w:tcPr>
            <w:tcW w:w="707" w:type="dxa"/>
            <w:tcBorders>
              <w:top w:val="nil"/>
              <w:left w:val="nil"/>
              <w:bottom w:val="single" w:sz="4" w:space="0" w:color="000000"/>
              <w:right w:val="single" w:sz="8"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1.301</w:t>
            </w:r>
          </w:p>
        </w:tc>
      </w:tr>
      <w:tr w:rsidR="00475627" w:rsidRPr="0075583B" w:rsidTr="00475627">
        <w:trPr>
          <w:trHeight w:val="315"/>
        </w:trPr>
        <w:tc>
          <w:tcPr>
            <w:tcW w:w="767" w:type="dxa"/>
            <w:vMerge w:val="restart"/>
            <w:tcBorders>
              <w:top w:val="nil"/>
              <w:left w:val="single" w:sz="8" w:space="0" w:color="000000"/>
              <w:bottom w:val="single" w:sz="8" w:space="0" w:color="000000"/>
              <w:right w:val="nil"/>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w:t>
            </w:r>
          </w:p>
        </w:tc>
        <w:tc>
          <w:tcPr>
            <w:tcW w:w="2594" w:type="dxa"/>
            <w:tcBorders>
              <w:top w:val="single" w:sz="4" w:space="0" w:color="000000"/>
              <w:left w:val="nil"/>
              <w:bottom w:val="nil"/>
              <w:right w:val="single" w:sz="8" w:space="0" w:color="000000"/>
            </w:tcBorders>
            <w:shd w:val="clear" w:color="auto" w:fill="auto"/>
            <w:hideMark/>
          </w:tcPr>
          <w:p w:rsidR="00475627" w:rsidRPr="0075583B" w:rsidRDefault="00475627" w:rsidP="003364D1">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(Constant)</w:t>
            </w:r>
          </w:p>
        </w:tc>
        <w:tc>
          <w:tcPr>
            <w:tcW w:w="1296"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12696.763</w:t>
            </w:r>
          </w:p>
        </w:tc>
        <w:tc>
          <w:tcPr>
            <w:tcW w:w="1178"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3915.258</w:t>
            </w:r>
          </w:p>
        </w:tc>
        <w:tc>
          <w:tcPr>
            <w:tcW w:w="796"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3.243</w:t>
            </w:r>
          </w:p>
        </w:tc>
        <w:tc>
          <w:tcPr>
            <w:tcW w:w="567"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.002</w:t>
            </w:r>
          </w:p>
        </w:tc>
        <w:tc>
          <w:tcPr>
            <w:tcW w:w="1222" w:type="dxa"/>
            <w:tcBorders>
              <w:top w:val="nil"/>
              <w:left w:val="nil"/>
              <w:bottom w:val="nil"/>
              <w:right w:val="single" w:sz="4" w:space="0" w:color="000000"/>
            </w:tcBorders>
            <w:shd w:val="clear" w:color="auto" w:fill="auto"/>
            <w:noWrap/>
            <w:vAlign w:val="center"/>
            <w:hideMark/>
          </w:tcPr>
          <w:p w:rsidR="00475627" w:rsidRPr="0075583B" w:rsidRDefault="00475627"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c>
          <w:tcPr>
            <w:tcW w:w="707" w:type="dxa"/>
            <w:tcBorders>
              <w:top w:val="nil"/>
              <w:left w:val="nil"/>
              <w:bottom w:val="nil"/>
              <w:right w:val="single" w:sz="8" w:space="0" w:color="000000"/>
            </w:tcBorders>
            <w:shd w:val="clear" w:color="auto" w:fill="auto"/>
            <w:noWrap/>
            <w:vAlign w:val="center"/>
            <w:hideMark/>
          </w:tcPr>
          <w:p w:rsidR="00475627" w:rsidRPr="0075583B" w:rsidRDefault="00475627"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r>
      <w:tr w:rsidR="00475627" w:rsidRPr="0075583B" w:rsidTr="00475627">
        <w:trPr>
          <w:trHeight w:val="600"/>
        </w:trPr>
        <w:tc>
          <w:tcPr>
            <w:tcW w:w="767" w:type="dxa"/>
            <w:vMerge/>
            <w:tcBorders>
              <w:top w:val="nil"/>
              <w:left w:val="single" w:sz="8" w:space="0" w:color="000000"/>
              <w:bottom w:val="single" w:sz="8" w:space="0" w:color="000000"/>
              <w:right w:val="nil"/>
            </w:tcBorders>
            <w:vAlign w:val="center"/>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p>
        </w:tc>
        <w:tc>
          <w:tcPr>
            <w:tcW w:w="2594" w:type="dxa"/>
            <w:tcBorders>
              <w:top w:val="nil"/>
              <w:left w:val="nil"/>
              <w:bottom w:val="nil"/>
              <w:right w:val="nil"/>
            </w:tcBorders>
            <w:shd w:val="clear" w:color="auto" w:fill="auto"/>
            <w:vAlign w:val="bottom"/>
            <w:hideMark/>
          </w:tcPr>
          <w:p w:rsidR="00475627" w:rsidRPr="0075583B" w:rsidRDefault="00475627"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Corporate tax rate on profit  %</w:t>
            </w:r>
          </w:p>
        </w:tc>
        <w:tc>
          <w:tcPr>
            <w:tcW w:w="1296" w:type="dxa"/>
            <w:tcBorders>
              <w:top w:val="nil"/>
              <w:left w:val="single" w:sz="8" w:space="0" w:color="000000"/>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-448.717</w:t>
            </w:r>
          </w:p>
        </w:tc>
        <w:tc>
          <w:tcPr>
            <w:tcW w:w="1178"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171.417</w:t>
            </w:r>
          </w:p>
        </w:tc>
        <w:tc>
          <w:tcPr>
            <w:tcW w:w="796"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-2.618</w:t>
            </w:r>
          </w:p>
        </w:tc>
        <w:tc>
          <w:tcPr>
            <w:tcW w:w="567"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.012</w:t>
            </w:r>
          </w:p>
        </w:tc>
        <w:tc>
          <w:tcPr>
            <w:tcW w:w="1222"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.315</w:t>
            </w:r>
          </w:p>
        </w:tc>
        <w:tc>
          <w:tcPr>
            <w:tcW w:w="707" w:type="dxa"/>
            <w:tcBorders>
              <w:top w:val="nil"/>
              <w:left w:val="nil"/>
              <w:bottom w:val="nil"/>
              <w:right w:val="single" w:sz="8"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3.178</w:t>
            </w:r>
          </w:p>
        </w:tc>
      </w:tr>
      <w:tr w:rsidR="00475627" w:rsidRPr="0075583B" w:rsidTr="00475627">
        <w:trPr>
          <w:trHeight w:val="300"/>
        </w:trPr>
        <w:tc>
          <w:tcPr>
            <w:tcW w:w="767" w:type="dxa"/>
            <w:vMerge/>
            <w:tcBorders>
              <w:top w:val="nil"/>
              <w:left w:val="single" w:sz="8" w:space="0" w:color="000000"/>
              <w:bottom w:val="single" w:sz="8" w:space="0" w:color="000000"/>
              <w:right w:val="nil"/>
            </w:tcBorders>
            <w:vAlign w:val="center"/>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p>
        </w:tc>
        <w:tc>
          <w:tcPr>
            <w:tcW w:w="2594" w:type="dxa"/>
            <w:tcBorders>
              <w:top w:val="nil"/>
              <w:left w:val="nil"/>
              <w:bottom w:val="nil"/>
              <w:right w:val="nil"/>
            </w:tcBorders>
            <w:shd w:val="clear" w:color="auto" w:fill="auto"/>
            <w:vAlign w:val="bottom"/>
            <w:hideMark/>
          </w:tcPr>
          <w:p w:rsidR="00475627" w:rsidRPr="0075583B" w:rsidRDefault="00475627"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GDP US$ (Billions)</w:t>
            </w:r>
          </w:p>
        </w:tc>
        <w:tc>
          <w:tcPr>
            <w:tcW w:w="1296" w:type="dxa"/>
            <w:tcBorders>
              <w:top w:val="nil"/>
              <w:left w:val="single" w:sz="8" w:space="0" w:color="000000"/>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3.143</w:t>
            </w:r>
          </w:p>
        </w:tc>
        <w:tc>
          <w:tcPr>
            <w:tcW w:w="1178"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1.044</w:t>
            </w:r>
          </w:p>
        </w:tc>
        <w:tc>
          <w:tcPr>
            <w:tcW w:w="796"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3.012</w:t>
            </w:r>
          </w:p>
        </w:tc>
        <w:tc>
          <w:tcPr>
            <w:tcW w:w="567"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.004</w:t>
            </w:r>
          </w:p>
        </w:tc>
        <w:tc>
          <w:tcPr>
            <w:tcW w:w="1222"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.387</w:t>
            </w:r>
          </w:p>
        </w:tc>
        <w:tc>
          <w:tcPr>
            <w:tcW w:w="707" w:type="dxa"/>
            <w:tcBorders>
              <w:top w:val="nil"/>
              <w:left w:val="nil"/>
              <w:bottom w:val="nil"/>
              <w:right w:val="single" w:sz="8"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2.585</w:t>
            </w:r>
          </w:p>
        </w:tc>
      </w:tr>
      <w:tr w:rsidR="00475627" w:rsidRPr="0075583B" w:rsidTr="00475627">
        <w:trPr>
          <w:trHeight w:val="600"/>
        </w:trPr>
        <w:tc>
          <w:tcPr>
            <w:tcW w:w="767" w:type="dxa"/>
            <w:vMerge/>
            <w:tcBorders>
              <w:top w:val="nil"/>
              <w:left w:val="single" w:sz="8" w:space="0" w:color="000000"/>
              <w:bottom w:val="single" w:sz="8" w:space="0" w:color="000000"/>
              <w:right w:val="nil"/>
            </w:tcBorders>
            <w:vAlign w:val="center"/>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p>
        </w:tc>
        <w:tc>
          <w:tcPr>
            <w:tcW w:w="2594" w:type="dxa"/>
            <w:tcBorders>
              <w:top w:val="nil"/>
              <w:left w:val="nil"/>
              <w:bottom w:val="nil"/>
              <w:right w:val="nil"/>
            </w:tcBorders>
            <w:shd w:val="clear" w:color="auto" w:fill="auto"/>
            <w:vAlign w:val="bottom"/>
            <w:hideMark/>
          </w:tcPr>
          <w:p w:rsidR="00475627" w:rsidRPr="0075583B" w:rsidRDefault="00475627"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 xml:space="preserve">Availability of Skilled </w:t>
            </w:r>
            <w:r w:rsidR="003E3BE2" w:rsidRPr="0075583B">
              <w:rPr>
                <w:rFonts w:ascii="Calibri" w:eastAsia="Times New Roman" w:hAnsi="Calibri" w:cs="Calibri"/>
                <w:color w:val="000000"/>
                <w:lang w:val="en-GB"/>
              </w:rPr>
              <w:t>Labour</w:t>
            </w:r>
          </w:p>
        </w:tc>
        <w:tc>
          <w:tcPr>
            <w:tcW w:w="1296" w:type="dxa"/>
            <w:tcBorders>
              <w:top w:val="nil"/>
              <w:left w:val="single" w:sz="8" w:space="0" w:color="000000"/>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2233.675</w:t>
            </w:r>
          </w:p>
        </w:tc>
        <w:tc>
          <w:tcPr>
            <w:tcW w:w="1178"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643.093</w:t>
            </w:r>
          </w:p>
        </w:tc>
        <w:tc>
          <w:tcPr>
            <w:tcW w:w="796"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3.473</w:t>
            </w:r>
          </w:p>
        </w:tc>
        <w:tc>
          <w:tcPr>
            <w:tcW w:w="567"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w:t>
            </w:r>
          </w:p>
        </w:tc>
        <w:tc>
          <w:tcPr>
            <w:tcW w:w="1222"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.811</w:t>
            </w:r>
          </w:p>
        </w:tc>
        <w:tc>
          <w:tcPr>
            <w:tcW w:w="707" w:type="dxa"/>
            <w:tcBorders>
              <w:top w:val="nil"/>
              <w:left w:val="nil"/>
              <w:bottom w:val="nil"/>
              <w:right w:val="single" w:sz="8"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1.234</w:t>
            </w:r>
          </w:p>
        </w:tc>
      </w:tr>
      <w:tr w:rsidR="00475627" w:rsidRPr="0075583B" w:rsidTr="00475627">
        <w:trPr>
          <w:trHeight w:val="600"/>
        </w:trPr>
        <w:tc>
          <w:tcPr>
            <w:tcW w:w="767" w:type="dxa"/>
            <w:vMerge/>
            <w:tcBorders>
              <w:top w:val="nil"/>
              <w:left w:val="single" w:sz="8" w:space="0" w:color="000000"/>
              <w:bottom w:val="single" w:sz="8" w:space="0" w:color="000000"/>
              <w:right w:val="nil"/>
            </w:tcBorders>
            <w:vAlign w:val="center"/>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p>
        </w:tc>
        <w:tc>
          <w:tcPr>
            <w:tcW w:w="2594" w:type="dxa"/>
            <w:tcBorders>
              <w:top w:val="nil"/>
              <w:left w:val="nil"/>
              <w:bottom w:val="nil"/>
              <w:right w:val="nil"/>
            </w:tcBorders>
            <w:shd w:val="clear" w:color="auto" w:fill="auto"/>
            <w:vAlign w:val="bottom"/>
            <w:hideMark/>
          </w:tcPr>
          <w:p w:rsidR="00475627" w:rsidRPr="0075583B" w:rsidRDefault="00475627"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University Education Importance</w:t>
            </w:r>
          </w:p>
        </w:tc>
        <w:tc>
          <w:tcPr>
            <w:tcW w:w="1296" w:type="dxa"/>
            <w:tcBorders>
              <w:top w:val="nil"/>
              <w:left w:val="single" w:sz="8" w:space="0" w:color="000000"/>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1404.554</w:t>
            </w:r>
          </w:p>
        </w:tc>
        <w:tc>
          <w:tcPr>
            <w:tcW w:w="1178"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582.065</w:t>
            </w:r>
          </w:p>
        </w:tc>
        <w:tc>
          <w:tcPr>
            <w:tcW w:w="796"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2.413</w:t>
            </w:r>
          </w:p>
        </w:tc>
        <w:tc>
          <w:tcPr>
            <w:tcW w:w="567"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.020</w:t>
            </w:r>
          </w:p>
        </w:tc>
        <w:tc>
          <w:tcPr>
            <w:tcW w:w="1222"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.641</w:t>
            </w:r>
          </w:p>
        </w:tc>
        <w:tc>
          <w:tcPr>
            <w:tcW w:w="707" w:type="dxa"/>
            <w:tcBorders>
              <w:top w:val="nil"/>
              <w:left w:val="nil"/>
              <w:bottom w:val="nil"/>
              <w:right w:val="single" w:sz="8"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1.560</w:t>
            </w:r>
          </w:p>
        </w:tc>
      </w:tr>
      <w:tr w:rsidR="00475627" w:rsidRPr="0075583B" w:rsidTr="00475627">
        <w:trPr>
          <w:trHeight w:val="600"/>
        </w:trPr>
        <w:tc>
          <w:tcPr>
            <w:tcW w:w="767" w:type="dxa"/>
            <w:vMerge/>
            <w:tcBorders>
              <w:top w:val="nil"/>
              <w:left w:val="single" w:sz="8" w:space="0" w:color="000000"/>
              <w:bottom w:val="single" w:sz="8" w:space="0" w:color="000000"/>
              <w:right w:val="nil"/>
            </w:tcBorders>
            <w:vAlign w:val="center"/>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p>
        </w:tc>
        <w:tc>
          <w:tcPr>
            <w:tcW w:w="2594" w:type="dxa"/>
            <w:tcBorders>
              <w:top w:val="nil"/>
              <w:left w:val="nil"/>
              <w:bottom w:val="nil"/>
              <w:right w:val="nil"/>
            </w:tcBorders>
            <w:shd w:val="clear" w:color="auto" w:fill="auto"/>
            <w:vAlign w:val="bottom"/>
            <w:hideMark/>
          </w:tcPr>
          <w:p w:rsidR="00475627" w:rsidRPr="0075583B" w:rsidRDefault="00475627"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Persons with Tertiary Education %</w:t>
            </w:r>
          </w:p>
        </w:tc>
        <w:tc>
          <w:tcPr>
            <w:tcW w:w="1296" w:type="dxa"/>
            <w:tcBorders>
              <w:top w:val="nil"/>
              <w:left w:val="single" w:sz="8" w:space="0" w:color="000000"/>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-467.862</w:t>
            </w:r>
          </w:p>
        </w:tc>
        <w:tc>
          <w:tcPr>
            <w:tcW w:w="1178"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124.436</w:t>
            </w:r>
          </w:p>
        </w:tc>
        <w:tc>
          <w:tcPr>
            <w:tcW w:w="796"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-3.760</w:t>
            </w:r>
          </w:p>
        </w:tc>
        <w:tc>
          <w:tcPr>
            <w:tcW w:w="567"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.000</w:t>
            </w:r>
          </w:p>
        </w:tc>
        <w:tc>
          <w:tcPr>
            <w:tcW w:w="1222" w:type="dxa"/>
            <w:tcBorders>
              <w:top w:val="nil"/>
              <w:left w:val="nil"/>
              <w:bottom w:val="nil"/>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.688</w:t>
            </w:r>
          </w:p>
        </w:tc>
        <w:tc>
          <w:tcPr>
            <w:tcW w:w="707" w:type="dxa"/>
            <w:tcBorders>
              <w:top w:val="nil"/>
              <w:left w:val="nil"/>
              <w:bottom w:val="nil"/>
              <w:right w:val="single" w:sz="8"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1.454</w:t>
            </w:r>
          </w:p>
        </w:tc>
      </w:tr>
      <w:tr w:rsidR="00475627" w:rsidRPr="0075583B" w:rsidTr="00475627">
        <w:trPr>
          <w:trHeight w:val="615"/>
        </w:trPr>
        <w:tc>
          <w:tcPr>
            <w:tcW w:w="767" w:type="dxa"/>
            <w:vMerge/>
            <w:tcBorders>
              <w:top w:val="nil"/>
              <w:left w:val="single" w:sz="8" w:space="0" w:color="000000"/>
              <w:bottom w:val="single" w:sz="8" w:space="0" w:color="000000"/>
              <w:right w:val="nil"/>
            </w:tcBorders>
            <w:vAlign w:val="center"/>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p>
        </w:tc>
        <w:tc>
          <w:tcPr>
            <w:tcW w:w="2594" w:type="dxa"/>
            <w:tcBorders>
              <w:top w:val="nil"/>
              <w:left w:val="nil"/>
              <w:bottom w:val="single" w:sz="4" w:space="0" w:color="auto"/>
              <w:right w:val="single" w:sz="8" w:space="0" w:color="000000"/>
            </w:tcBorders>
            <w:shd w:val="clear" w:color="auto" w:fill="auto"/>
            <w:vAlign w:val="bottom"/>
            <w:hideMark/>
          </w:tcPr>
          <w:p w:rsidR="00475627" w:rsidRPr="0075583B" w:rsidRDefault="00475627" w:rsidP="003364D1">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Number of Foreign Languages Known %</w:t>
            </w:r>
          </w:p>
        </w:tc>
        <w:tc>
          <w:tcPr>
            <w:tcW w:w="1296" w:type="dxa"/>
            <w:tcBorders>
              <w:top w:val="nil"/>
              <w:left w:val="nil"/>
              <w:bottom w:val="single" w:sz="8" w:space="0" w:color="000000"/>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-7191.432</w:t>
            </w:r>
          </w:p>
        </w:tc>
        <w:tc>
          <w:tcPr>
            <w:tcW w:w="1178" w:type="dxa"/>
            <w:tcBorders>
              <w:top w:val="nil"/>
              <w:left w:val="nil"/>
              <w:bottom w:val="single" w:sz="8" w:space="0" w:color="000000"/>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1585.476</w:t>
            </w:r>
          </w:p>
        </w:tc>
        <w:tc>
          <w:tcPr>
            <w:tcW w:w="796" w:type="dxa"/>
            <w:tcBorders>
              <w:top w:val="nil"/>
              <w:left w:val="nil"/>
              <w:bottom w:val="single" w:sz="8" w:space="0" w:color="000000"/>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-4.536</w:t>
            </w:r>
          </w:p>
        </w:tc>
        <w:tc>
          <w:tcPr>
            <w:tcW w:w="567" w:type="dxa"/>
            <w:tcBorders>
              <w:top w:val="nil"/>
              <w:left w:val="nil"/>
              <w:bottom w:val="single" w:sz="8" w:space="0" w:color="000000"/>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.000</w:t>
            </w:r>
          </w:p>
        </w:tc>
        <w:tc>
          <w:tcPr>
            <w:tcW w:w="1222" w:type="dxa"/>
            <w:tcBorders>
              <w:top w:val="nil"/>
              <w:left w:val="nil"/>
              <w:bottom w:val="single" w:sz="8" w:space="0" w:color="000000"/>
              <w:right w:val="single" w:sz="4"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.769</w:t>
            </w:r>
          </w:p>
        </w:tc>
        <w:tc>
          <w:tcPr>
            <w:tcW w:w="707" w:type="dxa"/>
            <w:tcBorders>
              <w:top w:val="nil"/>
              <w:left w:val="nil"/>
              <w:bottom w:val="single" w:sz="8" w:space="0" w:color="000000"/>
              <w:right w:val="single" w:sz="8" w:space="0" w:color="000000"/>
            </w:tcBorders>
            <w:shd w:val="clear" w:color="auto" w:fill="auto"/>
            <w:noWrap/>
            <w:hideMark/>
          </w:tcPr>
          <w:p w:rsidR="00475627" w:rsidRPr="0075583B" w:rsidRDefault="00475627"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1.300</w:t>
            </w:r>
          </w:p>
        </w:tc>
      </w:tr>
    </w:tbl>
    <w:p w:rsidR="00475627" w:rsidRPr="0075583B" w:rsidRDefault="00475627" w:rsidP="00D317CA">
      <w:pPr>
        <w:jc w:val="both"/>
        <w:rPr>
          <w:lang w:val="en-GB"/>
        </w:rPr>
      </w:pPr>
    </w:p>
    <w:p w:rsidR="0010692B" w:rsidRPr="0075583B" w:rsidRDefault="00475627" w:rsidP="00D317CA">
      <w:pPr>
        <w:ind w:firstLine="0"/>
        <w:jc w:val="both"/>
        <w:rPr>
          <w:lang w:val="en-GB"/>
        </w:rPr>
      </w:pPr>
      <w:r w:rsidRPr="0075583B">
        <w:rPr>
          <w:lang w:val="en-GB"/>
        </w:rPr>
        <w:br w:type="page"/>
      </w:r>
    </w:p>
    <w:tbl>
      <w:tblPr>
        <w:tblW w:w="7440" w:type="dxa"/>
        <w:jc w:val="center"/>
        <w:tblInd w:w="93" w:type="dxa"/>
        <w:tblLook w:val="04A0"/>
      </w:tblPr>
      <w:tblGrid>
        <w:gridCol w:w="3060"/>
        <w:gridCol w:w="847"/>
        <w:gridCol w:w="467"/>
        <w:gridCol w:w="820"/>
        <w:gridCol w:w="1237"/>
        <w:gridCol w:w="460"/>
        <w:gridCol w:w="780"/>
      </w:tblGrid>
      <w:tr w:rsidR="00541BAC" w:rsidRPr="00995D23" w:rsidTr="00B96ACE">
        <w:trPr>
          <w:trHeight w:val="315"/>
          <w:jc w:val="center"/>
        </w:trPr>
        <w:tc>
          <w:tcPr>
            <w:tcW w:w="7440" w:type="dxa"/>
            <w:gridSpan w:val="7"/>
            <w:tcBorders>
              <w:top w:val="nil"/>
              <w:left w:val="nil"/>
              <w:bottom w:val="nil"/>
              <w:right w:val="nil"/>
            </w:tcBorders>
            <w:shd w:val="clear" w:color="auto" w:fill="auto"/>
            <w:noWrap/>
            <w:vAlign w:val="center"/>
            <w:hideMark/>
          </w:tcPr>
          <w:p w:rsidR="00541BAC" w:rsidRPr="0075583B" w:rsidRDefault="00541BAC" w:rsidP="00D317CA">
            <w:pPr>
              <w:spacing w:after="0" w:line="240" w:lineRule="auto"/>
              <w:ind w:firstLine="0"/>
              <w:jc w:val="both"/>
              <w:rPr>
                <w:rFonts w:ascii="Arial Bold" w:eastAsia="Times New Roman" w:hAnsi="Arial Bold" w:cs="Calibri"/>
                <w:b/>
                <w:bCs/>
                <w:color w:val="000000"/>
                <w:sz w:val="18"/>
                <w:szCs w:val="18"/>
                <w:lang w:val="en-GB"/>
              </w:rPr>
            </w:pPr>
            <w:r w:rsidRPr="0075583B">
              <w:rPr>
                <w:rFonts w:ascii="Arial Bold" w:eastAsia="Times New Roman" w:hAnsi="Arial Bold" w:cs="Calibri"/>
                <w:b/>
                <w:bCs/>
                <w:color w:val="000000"/>
                <w:sz w:val="18"/>
                <w:szCs w:val="18"/>
                <w:lang w:val="en-GB"/>
              </w:rPr>
              <w:lastRenderedPageBreak/>
              <w:t>Table 10</w:t>
            </w:r>
            <w:r w:rsidR="00663ADE" w:rsidRPr="0075583B">
              <w:rPr>
                <w:rFonts w:ascii="Arial Bold" w:eastAsia="Times New Roman" w:hAnsi="Arial Bold" w:cs="Calibri"/>
                <w:b/>
                <w:bCs/>
                <w:color w:val="000000"/>
                <w:sz w:val="18"/>
                <w:szCs w:val="18"/>
                <w:lang w:val="en-GB"/>
              </w:rPr>
              <w:t>a</w:t>
            </w:r>
            <w:r w:rsidRPr="0075583B">
              <w:rPr>
                <w:rFonts w:ascii="Arial Bold" w:eastAsia="Times New Roman" w:hAnsi="Arial Bold" w:cs="Calibri"/>
                <w:b/>
                <w:bCs/>
                <w:color w:val="000000"/>
                <w:sz w:val="18"/>
                <w:szCs w:val="18"/>
                <w:lang w:val="en-GB"/>
              </w:rPr>
              <w:t>: OLS Assumption Tests</w:t>
            </w:r>
          </w:p>
        </w:tc>
      </w:tr>
      <w:tr w:rsidR="00541BAC" w:rsidRPr="0075583B" w:rsidTr="00B96ACE">
        <w:trPr>
          <w:trHeight w:val="510"/>
          <w:jc w:val="center"/>
        </w:trPr>
        <w:tc>
          <w:tcPr>
            <w:tcW w:w="3060" w:type="dxa"/>
            <w:tcBorders>
              <w:top w:val="single" w:sz="4" w:space="0" w:color="auto"/>
              <w:left w:val="single" w:sz="4" w:space="0" w:color="auto"/>
              <w:bottom w:val="single" w:sz="4" w:space="0" w:color="auto"/>
              <w:right w:val="nil"/>
            </w:tcBorders>
            <w:shd w:val="clear" w:color="auto" w:fill="auto"/>
            <w:vAlign w:val="center"/>
            <w:hideMark/>
          </w:tcPr>
          <w:p w:rsidR="00541BAC" w:rsidRPr="0075583B" w:rsidRDefault="00541BAC" w:rsidP="00D317CA">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xml:space="preserve"> </w:t>
            </w:r>
          </w:p>
        </w:tc>
        <w:tc>
          <w:tcPr>
            <w:tcW w:w="800" w:type="dxa"/>
            <w:tcBorders>
              <w:top w:val="single" w:sz="4" w:space="0" w:color="auto"/>
              <w:left w:val="single" w:sz="8" w:space="0" w:color="000000"/>
              <w:bottom w:val="single" w:sz="4" w:space="0" w:color="auto"/>
              <w:right w:val="single" w:sz="4" w:space="0" w:color="000000"/>
            </w:tcBorders>
            <w:shd w:val="clear" w:color="auto" w:fill="auto"/>
            <w:vAlign w:val="bottom"/>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Levene Statistic</w:t>
            </w:r>
          </w:p>
        </w:tc>
        <w:tc>
          <w:tcPr>
            <w:tcW w:w="460" w:type="dxa"/>
            <w:tcBorders>
              <w:top w:val="single" w:sz="4" w:space="0" w:color="auto"/>
              <w:left w:val="nil"/>
              <w:bottom w:val="single" w:sz="4" w:space="0" w:color="auto"/>
              <w:right w:val="single" w:sz="4" w:space="0" w:color="000000"/>
            </w:tcBorders>
            <w:shd w:val="clear" w:color="auto" w:fill="auto"/>
            <w:vAlign w:val="bottom"/>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df1</w:t>
            </w:r>
          </w:p>
        </w:tc>
        <w:tc>
          <w:tcPr>
            <w:tcW w:w="820" w:type="dxa"/>
            <w:tcBorders>
              <w:top w:val="single" w:sz="4" w:space="0" w:color="auto"/>
              <w:left w:val="nil"/>
              <w:bottom w:val="single" w:sz="4" w:space="0" w:color="auto"/>
              <w:right w:val="single" w:sz="4" w:space="0" w:color="auto"/>
            </w:tcBorders>
            <w:shd w:val="clear" w:color="auto" w:fill="auto"/>
            <w:vAlign w:val="bottom"/>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Sig.</w:t>
            </w:r>
          </w:p>
        </w:tc>
        <w:tc>
          <w:tcPr>
            <w:tcW w:w="1060" w:type="dxa"/>
            <w:tcBorders>
              <w:top w:val="single" w:sz="4" w:space="0" w:color="auto"/>
              <w:left w:val="single" w:sz="4" w:space="0" w:color="auto"/>
              <w:bottom w:val="single" w:sz="4" w:space="0" w:color="auto"/>
              <w:right w:val="single" w:sz="4" w:space="0" w:color="000000"/>
            </w:tcBorders>
            <w:shd w:val="clear" w:color="auto" w:fill="auto"/>
            <w:vAlign w:val="bottom"/>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Kolmogorov-Smirnov</w:t>
            </w:r>
          </w:p>
        </w:tc>
        <w:tc>
          <w:tcPr>
            <w:tcW w:w="460" w:type="dxa"/>
            <w:tcBorders>
              <w:top w:val="single" w:sz="4" w:space="0" w:color="auto"/>
              <w:left w:val="nil"/>
              <w:bottom w:val="single" w:sz="4" w:space="0" w:color="auto"/>
              <w:right w:val="single" w:sz="4" w:space="0" w:color="000000"/>
            </w:tcBorders>
            <w:shd w:val="clear" w:color="auto" w:fill="auto"/>
            <w:vAlign w:val="bottom"/>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df</w:t>
            </w:r>
          </w:p>
        </w:tc>
        <w:tc>
          <w:tcPr>
            <w:tcW w:w="780" w:type="dxa"/>
            <w:tcBorders>
              <w:top w:val="single" w:sz="4" w:space="0" w:color="auto"/>
              <w:left w:val="nil"/>
              <w:bottom w:val="single" w:sz="4" w:space="0" w:color="auto"/>
              <w:right w:val="single" w:sz="4" w:space="0" w:color="auto"/>
            </w:tcBorders>
            <w:shd w:val="clear" w:color="auto" w:fill="auto"/>
            <w:vAlign w:val="bottom"/>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Sig.</w:t>
            </w:r>
          </w:p>
        </w:tc>
      </w:tr>
      <w:tr w:rsidR="00541BAC" w:rsidRPr="0075583B" w:rsidTr="00B96ACE">
        <w:trPr>
          <w:trHeight w:val="315"/>
          <w:jc w:val="center"/>
        </w:trPr>
        <w:tc>
          <w:tcPr>
            <w:tcW w:w="3060" w:type="dxa"/>
            <w:tcBorders>
              <w:top w:val="nil"/>
              <w:left w:val="single" w:sz="4" w:space="0" w:color="auto"/>
              <w:bottom w:val="nil"/>
              <w:right w:val="nil"/>
            </w:tcBorders>
            <w:shd w:val="clear" w:color="auto" w:fill="auto"/>
            <w:noWrap/>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p>
        </w:tc>
        <w:tc>
          <w:tcPr>
            <w:tcW w:w="800" w:type="dxa"/>
            <w:tcBorders>
              <w:top w:val="nil"/>
              <w:left w:val="single" w:sz="4" w:space="0" w:color="auto"/>
              <w:bottom w:val="nil"/>
              <w:right w:val="nil"/>
            </w:tcBorders>
            <w:shd w:val="clear" w:color="auto" w:fill="auto"/>
            <w:noWrap/>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p>
        </w:tc>
        <w:tc>
          <w:tcPr>
            <w:tcW w:w="460" w:type="dxa"/>
            <w:tcBorders>
              <w:top w:val="nil"/>
              <w:left w:val="nil"/>
              <w:bottom w:val="nil"/>
              <w:right w:val="nil"/>
            </w:tcBorders>
            <w:shd w:val="clear" w:color="auto" w:fill="auto"/>
            <w:noWrap/>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p>
        </w:tc>
        <w:tc>
          <w:tcPr>
            <w:tcW w:w="820" w:type="dxa"/>
            <w:tcBorders>
              <w:top w:val="nil"/>
              <w:left w:val="nil"/>
              <w:bottom w:val="nil"/>
              <w:right w:val="single" w:sz="4" w:space="0" w:color="auto"/>
            </w:tcBorders>
            <w:shd w:val="clear" w:color="auto" w:fill="auto"/>
            <w:noWrap/>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p>
        </w:tc>
        <w:tc>
          <w:tcPr>
            <w:tcW w:w="1060" w:type="dxa"/>
            <w:tcBorders>
              <w:top w:val="nil"/>
              <w:left w:val="single" w:sz="4" w:space="0" w:color="auto"/>
              <w:bottom w:val="nil"/>
              <w:right w:val="nil"/>
            </w:tcBorders>
            <w:shd w:val="clear" w:color="auto" w:fill="auto"/>
            <w:noWrap/>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p>
        </w:tc>
        <w:tc>
          <w:tcPr>
            <w:tcW w:w="460" w:type="dxa"/>
            <w:tcBorders>
              <w:top w:val="nil"/>
              <w:left w:val="nil"/>
              <w:bottom w:val="nil"/>
              <w:right w:val="nil"/>
            </w:tcBorders>
            <w:shd w:val="clear" w:color="auto" w:fill="auto"/>
            <w:noWrap/>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p>
        </w:tc>
        <w:tc>
          <w:tcPr>
            <w:tcW w:w="780" w:type="dxa"/>
            <w:tcBorders>
              <w:top w:val="nil"/>
              <w:left w:val="nil"/>
              <w:bottom w:val="nil"/>
              <w:right w:val="single" w:sz="4" w:space="0" w:color="auto"/>
            </w:tcBorders>
            <w:shd w:val="clear" w:color="auto" w:fill="auto"/>
            <w:noWrap/>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p>
        </w:tc>
      </w:tr>
      <w:tr w:rsidR="00541BAC" w:rsidRPr="0075583B" w:rsidTr="00B96ACE">
        <w:trPr>
          <w:trHeight w:val="315"/>
          <w:jc w:val="center"/>
        </w:trPr>
        <w:tc>
          <w:tcPr>
            <w:tcW w:w="3060" w:type="dxa"/>
            <w:tcBorders>
              <w:top w:val="nil"/>
              <w:left w:val="single" w:sz="4" w:space="0" w:color="auto"/>
              <w:bottom w:val="nil"/>
              <w:right w:val="nil"/>
            </w:tcBorders>
            <w:shd w:val="clear" w:color="auto" w:fill="auto"/>
            <w:noWrap/>
            <w:hideMark/>
          </w:tcPr>
          <w:p w:rsidR="00541BAC" w:rsidRPr="0075583B" w:rsidRDefault="00541BAC" w:rsidP="00C26AA4">
            <w:pPr>
              <w:spacing w:after="0" w:line="240" w:lineRule="auto"/>
              <w:ind w:firstLine="0"/>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 xml:space="preserve">FATs </w:t>
            </w:r>
          </w:p>
        </w:tc>
        <w:tc>
          <w:tcPr>
            <w:tcW w:w="800" w:type="dxa"/>
            <w:tcBorders>
              <w:top w:val="nil"/>
              <w:left w:val="single" w:sz="4" w:space="0" w:color="auto"/>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24.753</w:t>
            </w:r>
          </w:p>
        </w:tc>
        <w:tc>
          <w:tcPr>
            <w:tcW w:w="460" w:type="dxa"/>
            <w:tcBorders>
              <w:top w:val="nil"/>
              <w:left w:val="nil"/>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820" w:type="dxa"/>
            <w:tcBorders>
              <w:top w:val="nil"/>
              <w:left w:val="nil"/>
              <w:bottom w:val="nil"/>
              <w:right w:val="single" w:sz="4" w:space="0" w:color="auto"/>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.000</w:t>
            </w:r>
            <w:r w:rsidR="00B96ACE" w:rsidRPr="0075583B">
              <w:rPr>
                <w:rFonts w:ascii="Arial" w:eastAsia="Times New Roman" w:hAnsi="Arial" w:cs="Arial"/>
                <w:color w:val="000000"/>
                <w:sz w:val="18"/>
                <w:szCs w:val="18"/>
                <w:lang w:val="en-GB"/>
              </w:rPr>
              <w:t>*</w:t>
            </w:r>
          </w:p>
        </w:tc>
        <w:tc>
          <w:tcPr>
            <w:tcW w:w="1060" w:type="dxa"/>
            <w:tcBorders>
              <w:top w:val="nil"/>
              <w:left w:val="single" w:sz="4" w:space="0" w:color="auto"/>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.154</w:t>
            </w:r>
          </w:p>
        </w:tc>
        <w:tc>
          <w:tcPr>
            <w:tcW w:w="460" w:type="dxa"/>
            <w:tcBorders>
              <w:top w:val="nil"/>
              <w:left w:val="nil"/>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51</w:t>
            </w:r>
          </w:p>
        </w:tc>
        <w:tc>
          <w:tcPr>
            <w:tcW w:w="780" w:type="dxa"/>
            <w:tcBorders>
              <w:top w:val="nil"/>
              <w:left w:val="nil"/>
              <w:bottom w:val="nil"/>
              <w:right w:val="single" w:sz="4" w:space="0" w:color="auto"/>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.004</w:t>
            </w:r>
            <w:r w:rsidR="00B96ACE" w:rsidRPr="0075583B">
              <w:rPr>
                <w:rFonts w:ascii="Arial" w:eastAsia="Times New Roman" w:hAnsi="Arial" w:cs="Arial"/>
                <w:color w:val="000000"/>
                <w:sz w:val="18"/>
                <w:szCs w:val="18"/>
                <w:lang w:val="en-GB"/>
              </w:rPr>
              <w:t>*</w:t>
            </w:r>
          </w:p>
        </w:tc>
      </w:tr>
      <w:tr w:rsidR="00541BAC" w:rsidRPr="0075583B" w:rsidTr="00B96ACE">
        <w:trPr>
          <w:trHeight w:val="300"/>
          <w:jc w:val="center"/>
        </w:trPr>
        <w:tc>
          <w:tcPr>
            <w:tcW w:w="3060" w:type="dxa"/>
            <w:tcBorders>
              <w:top w:val="nil"/>
              <w:left w:val="single" w:sz="4" w:space="0" w:color="auto"/>
              <w:bottom w:val="nil"/>
              <w:right w:val="nil"/>
            </w:tcBorders>
            <w:shd w:val="clear" w:color="auto" w:fill="auto"/>
            <w:vAlign w:val="bottom"/>
            <w:hideMark/>
          </w:tcPr>
          <w:p w:rsidR="00541BAC" w:rsidRPr="0075583B" w:rsidRDefault="00541BAC" w:rsidP="00C26AA4">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Corporate tax rate on profit  %</w:t>
            </w:r>
          </w:p>
        </w:tc>
        <w:tc>
          <w:tcPr>
            <w:tcW w:w="800" w:type="dxa"/>
            <w:tcBorders>
              <w:top w:val="nil"/>
              <w:left w:val="single" w:sz="4" w:space="0" w:color="auto"/>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2.697</w:t>
            </w:r>
          </w:p>
        </w:tc>
        <w:tc>
          <w:tcPr>
            <w:tcW w:w="460" w:type="dxa"/>
            <w:tcBorders>
              <w:top w:val="nil"/>
              <w:left w:val="nil"/>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820" w:type="dxa"/>
            <w:tcBorders>
              <w:top w:val="nil"/>
              <w:left w:val="nil"/>
              <w:bottom w:val="nil"/>
              <w:right w:val="single" w:sz="4" w:space="0" w:color="auto"/>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.107</w:t>
            </w:r>
          </w:p>
        </w:tc>
        <w:tc>
          <w:tcPr>
            <w:tcW w:w="1060" w:type="dxa"/>
            <w:tcBorders>
              <w:top w:val="nil"/>
              <w:left w:val="single" w:sz="4" w:space="0" w:color="auto"/>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.124</w:t>
            </w:r>
          </w:p>
        </w:tc>
        <w:tc>
          <w:tcPr>
            <w:tcW w:w="460" w:type="dxa"/>
            <w:tcBorders>
              <w:top w:val="nil"/>
              <w:left w:val="nil"/>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51</w:t>
            </w:r>
          </w:p>
        </w:tc>
        <w:tc>
          <w:tcPr>
            <w:tcW w:w="780" w:type="dxa"/>
            <w:tcBorders>
              <w:top w:val="nil"/>
              <w:left w:val="nil"/>
              <w:bottom w:val="nil"/>
              <w:right w:val="single" w:sz="4" w:space="0" w:color="auto"/>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.048</w:t>
            </w:r>
            <w:r w:rsidR="00B96ACE" w:rsidRPr="0075583B">
              <w:rPr>
                <w:rFonts w:ascii="Arial" w:eastAsia="Times New Roman" w:hAnsi="Arial" w:cs="Arial"/>
                <w:color w:val="000000"/>
                <w:sz w:val="18"/>
                <w:szCs w:val="18"/>
                <w:lang w:val="en-GB"/>
              </w:rPr>
              <w:t>*</w:t>
            </w:r>
          </w:p>
        </w:tc>
      </w:tr>
      <w:tr w:rsidR="00541BAC" w:rsidRPr="0075583B" w:rsidTr="00B96ACE">
        <w:trPr>
          <w:trHeight w:val="300"/>
          <w:jc w:val="center"/>
        </w:trPr>
        <w:tc>
          <w:tcPr>
            <w:tcW w:w="3060" w:type="dxa"/>
            <w:tcBorders>
              <w:top w:val="nil"/>
              <w:left w:val="single" w:sz="4" w:space="0" w:color="auto"/>
              <w:bottom w:val="nil"/>
              <w:right w:val="nil"/>
            </w:tcBorders>
            <w:shd w:val="clear" w:color="auto" w:fill="auto"/>
            <w:vAlign w:val="bottom"/>
            <w:hideMark/>
          </w:tcPr>
          <w:p w:rsidR="00541BAC" w:rsidRPr="0075583B" w:rsidRDefault="00541BAC" w:rsidP="00C26AA4">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GDP US$ (Billions)</w:t>
            </w:r>
          </w:p>
        </w:tc>
        <w:tc>
          <w:tcPr>
            <w:tcW w:w="800" w:type="dxa"/>
            <w:tcBorders>
              <w:top w:val="nil"/>
              <w:left w:val="single" w:sz="4" w:space="0" w:color="auto"/>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3.778</w:t>
            </w:r>
          </w:p>
        </w:tc>
        <w:tc>
          <w:tcPr>
            <w:tcW w:w="460" w:type="dxa"/>
            <w:tcBorders>
              <w:top w:val="nil"/>
              <w:left w:val="nil"/>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820" w:type="dxa"/>
            <w:tcBorders>
              <w:top w:val="nil"/>
              <w:left w:val="nil"/>
              <w:bottom w:val="nil"/>
              <w:right w:val="single" w:sz="4" w:space="0" w:color="auto"/>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.058</w:t>
            </w:r>
          </w:p>
        </w:tc>
        <w:tc>
          <w:tcPr>
            <w:tcW w:w="1060" w:type="dxa"/>
            <w:tcBorders>
              <w:top w:val="nil"/>
              <w:left w:val="single" w:sz="4" w:space="0" w:color="auto"/>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.350</w:t>
            </w:r>
          </w:p>
        </w:tc>
        <w:tc>
          <w:tcPr>
            <w:tcW w:w="460" w:type="dxa"/>
            <w:tcBorders>
              <w:top w:val="nil"/>
              <w:left w:val="nil"/>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51</w:t>
            </w:r>
          </w:p>
        </w:tc>
        <w:tc>
          <w:tcPr>
            <w:tcW w:w="780" w:type="dxa"/>
            <w:tcBorders>
              <w:top w:val="nil"/>
              <w:left w:val="nil"/>
              <w:bottom w:val="nil"/>
              <w:right w:val="single" w:sz="4" w:space="0" w:color="auto"/>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.000</w:t>
            </w:r>
            <w:r w:rsidR="00B96ACE" w:rsidRPr="0075583B">
              <w:rPr>
                <w:rFonts w:ascii="Arial" w:eastAsia="Times New Roman" w:hAnsi="Arial" w:cs="Arial"/>
                <w:color w:val="000000"/>
                <w:sz w:val="18"/>
                <w:szCs w:val="18"/>
                <w:lang w:val="en-GB"/>
              </w:rPr>
              <w:t>*</w:t>
            </w:r>
          </w:p>
        </w:tc>
      </w:tr>
      <w:tr w:rsidR="00541BAC" w:rsidRPr="0075583B" w:rsidTr="00B96ACE">
        <w:trPr>
          <w:trHeight w:val="300"/>
          <w:jc w:val="center"/>
        </w:trPr>
        <w:tc>
          <w:tcPr>
            <w:tcW w:w="3060" w:type="dxa"/>
            <w:tcBorders>
              <w:top w:val="nil"/>
              <w:left w:val="single" w:sz="4" w:space="0" w:color="auto"/>
              <w:bottom w:val="nil"/>
              <w:right w:val="nil"/>
            </w:tcBorders>
            <w:shd w:val="clear" w:color="auto" w:fill="auto"/>
            <w:vAlign w:val="bottom"/>
            <w:hideMark/>
          </w:tcPr>
          <w:p w:rsidR="00541BAC" w:rsidRPr="0075583B" w:rsidRDefault="00541BAC" w:rsidP="00C26AA4">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Compensation Level US$</w:t>
            </w:r>
          </w:p>
        </w:tc>
        <w:tc>
          <w:tcPr>
            <w:tcW w:w="800" w:type="dxa"/>
            <w:tcBorders>
              <w:top w:val="nil"/>
              <w:left w:val="single" w:sz="4" w:space="0" w:color="auto"/>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2.928</w:t>
            </w:r>
          </w:p>
        </w:tc>
        <w:tc>
          <w:tcPr>
            <w:tcW w:w="460" w:type="dxa"/>
            <w:tcBorders>
              <w:top w:val="nil"/>
              <w:left w:val="nil"/>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820" w:type="dxa"/>
            <w:tcBorders>
              <w:top w:val="nil"/>
              <w:left w:val="nil"/>
              <w:bottom w:val="nil"/>
              <w:right w:val="single" w:sz="4" w:space="0" w:color="auto"/>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.093</w:t>
            </w:r>
          </w:p>
        </w:tc>
        <w:tc>
          <w:tcPr>
            <w:tcW w:w="1060" w:type="dxa"/>
            <w:tcBorders>
              <w:top w:val="nil"/>
              <w:left w:val="single" w:sz="4" w:space="0" w:color="auto"/>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.170</w:t>
            </w:r>
          </w:p>
        </w:tc>
        <w:tc>
          <w:tcPr>
            <w:tcW w:w="460" w:type="dxa"/>
            <w:tcBorders>
              <w:top w:val="nil"/>
              <w:left w:val="nil"/>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51</w:t>
            </w:r>
          </w:p>
        </w:tc>
        <w:tc>
          <w:tcPr>
            <w:tcW w:w="780" w:type="dxa"/>
            <w:tcBorders>
              <w:top w:val="nil"/>
              <w:left w:val="nil"/>
              <w:bottom w:val="nil"/>
              <w:right w:val="single" w:sz="4" w:space="0" w:color="auto"/>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w:t>
            </w:r>
            <w:r w:rsidR="00B96ACE" w:rsidRPr="0075583B">
              <w:rPr>
                <w:rFonts w:ascii="Arial" w:eastAsia="Times New Roman" w:hAnsi="Arial" w:cs="Arial"/>
                <w:color w:val="000000"/>
                <w:sz w:val="18"/>
                <w:szCs w:val="18"/>
                <w:lang w:val="en-GB"/>
              </w:rPr>
              <w:t>*</w:t>
            </w:r>
          </w:p>
        </w:tc>
      </w:tr>
      <w:tr w:rsidR="00541BAC" w:rsidRPr="0075583B" w:rsidTr="00B96ACE">
        <w:trPr>
          <w:trHeight w:val="315"/>
          <w:jc w:val="center"/>
        </w:trPr>
        <w:tc>
          <w:tcPr>
            <w:tcW w:w="3060" w:type="dxa"/>
            <w:tcBorders>
              <w:top w:val="nil"/>
              <w:left w:val="single" w:sz="4" w:space="0" w:color="auto"/>
              <w:bottom w:val="nil"/>
              <w:right w:val="nil"/>
            </w:tcBorders>
            <w:shd w:val="clear" w:color="auto" w:fill="auto"/>
            <w:vAlign w:val="bottom"/>
            <w:hideMark/>
          </w:tcPr>
          <w:p w:rsidR="00541BAC" w:rsidRPr="0075583B" w:rsidRDefault="00541BAC" w:rsidP="00C26AA4">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Productivity of Labour US$</w:t>
            </w:r>
          </w:p>
        </w:tc>
        <w:tc>
          <w:tcPr>
            <w:tcW w:w="800" w:type="dxa"/>
            <w:tcBorders>
              <w:top w:val="nil"/>
              <w:left w:val="single" w:sz="4" w:space="0" w:color="auto"/>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2.590</w:t>
            </w:r>
          </w:p>
        </w:tc>
        <w:tc>
          <w:tcPr>
            <w:tcW w:w="460" w:type="dxa"/>
            <w:tcBorders>
              <w:top w:val="nil"/>
              <w:left w:val="nil"/>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820" w:type="dxa"/>
            <w:tcBorders>
              <w:top w:val="nil"/>
              <w:left w:val="nil"/>
              <w:bottom w:val="nil"/>
              <w:right w:val="single" w:sz="4" w:space="0" w:color="auto"/>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.114</w:t>
            </w:r>
          </w:p>
        </w:tc>
        <w:tc>
          <w:tcPr>
            <w:tcW w:w="1060" w:type="dxa"/>
            <w:tcBorders>
              <w:top w:val="nil"/>
              <w:left w:val="single" w:sz="4" w:space="0" w:color="auto"/>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.195</w:t>
            </w:r>
          </w:p>
        </w:tc>
        <w:tc>
          <w:tcPr>
            <w:tcW w:w="460" w:type="dxa"/>
            <w:tcBorders>
              <w:top w:val="nil"/>
              <w:left w:val="nil"/>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51</w:t>
            </w:r>
          </w:p>
        </w:tc>
        <w:tc>
          <w:tcPr>
            <w:tcW w:w="780" w:type="dxa"/>
            <w:tcBorders>
              <w:top w:val="nil"/>
              <w:left w:val="nil"/>
              <w:bottom w:val="nil"/>
              <w:right w:val="single" w:sz="4" w:space="0" w:color="auto"/>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.000</w:t>
            </w:r>
            <w:r w:rsidR="00B96ACE" w:rsidRPr="0075583B">
              <w:rPr>
                <w:rFonts w:ascii="Arial" w:eastAsia="Times New Roman" w:hAnsi="Arial" w:cs="Arial"/>
                <w:color w:val="000000"/>
                <w:sz w:val="18"/>
                <w:szCs w:val="18"/>
                <w:lang w:val="en-GB"/>
              </w:rPr>
              <w:t>*</w:t>
            </w:r>
          </w:p>
        </w:tc>
      </w:tr>
      <w:tr w:rsidR="00541BAC" w:rsidRPr="0075583B" w:rsidTr="00B96ACE">
        <w:trPr>
          <w:trHeight w:val="300"/>
          <w:jc w:val="center"/>
        </w:trPr>
        <w:tc>
          <w:tcPr>
            <w:tcW w:w="3060" w:type="dxa"/>
            <w:tcBorders>
              <w:top w:val="nil"/>
              <w:left w:val="single" w:sz="4" w:space="0" w:color="auto"/>
              <w:bottom w:val="nil"/>
              <w:right w:val="nil"/>
            </w:tcBorders>
            <w:shd w:val="clear" w:color="auto" w:fill="auto"/>
            <w:vAlign w:val="bottom"/>
            <w:hideMark/>
          </w:tcPr>
          <w:p w:rsidR="00541BAC" w:rsidRPr="0075583B" w:rsidRDefault="00541BAC" w:rsidP="00C26AA4">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 xml:space="preserve">Availability of Skilled </w:t>
            </w:r>
            <w:r w:rsidR="003E3BE2" w:rsidRPr="0075583B">
              <w:rPr>
                <w:rFonts w:ascii="Calibri" w:eastAsia="Times New Roman" w:hAnsi="Calibri" w:cs="Calibri"/>
                <w:color w:val="000000"/>
                <w:lang w:val="en-GB"/>
              </w:rPr>
              <w:t>Labour</w:t>
            </w:r>
          </w:p>
        </w:tc>
        <w:tc>
          <w:tcPr>
            <w:tcW w:w="800" w:type="dxa"/>
            <w:tcBorders>
              <w:top w:val="nil"/>
              <w:left w:val="single" w:sz="4" w:space="0" w:color="auto"/>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1.117</w:t>
            </w:r>
          </w:p>
        </w:tc>
        <w:tc>
          <w:tcPr>
            <w:tcW w:w="460" w:type="dxa"/>
            <w:tcBorders>
              <w:top w:val="nil"/>
              <w:left w:val="nil"/>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820" w:type="dxa"/>
            <w:tcBorders>
              <w:top w:val="nil"/>
              <w:left w:val="nil"/>
              <w:bottom w:val="nil"/>
              <w:right w:val="single" w:sz="4" w:space="0" w:color="auto"/>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.296</w:t>
            </w:r>
          </w:p>
        </w:tc>
        <w:tc>
          <w:tcPr>
            <w:tcW w:w="1060" w:type="dxa"/>
            <w:tcBorders>
              <w:top w:val="nil"/>
              <w:left w:val="single" w:sz="4" w:space="0" w:color="auto"/>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.066</w:t>
            </w:r>
          </w:p>
        </w:tc>
        <w:tc>
          <w:tcPr>
            <w:tcW w:w="460" w:type="dxa"/>
            <w:tcBorders>
              <w:top w:val="nil"/>
              <w:left w:val="nil"/>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51</w:t>
            </w:r>
          </w:p>
        </w:tc>
        <w:tc>
          <w:tcPr>
            <w:tcW w:w="780" w:type="dxa"/>
            <w:tcBorders>
              <w:top w:val="nil"/>
              <w:left w:val="nil"/>
              <w:bottom w:val="nil"/>
              <w:right w:val="single" w:sz="4" w:space="0" w:color="auto"/>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.200</w:t>
            </w:r>
            <w:r w:rsidRPr="0075583B">
              <w:rPr>
                <w:rFonts w:ascii="Arial" w:eastAsia="Times New Roman" w:hAnsi="Arial" w:cs="Arial"/>
                <w:color w:val="000000"/>
                <w:sz w:val="18"/>
                <w:szCs w:val="18"/>
                <w:vertAlign w:val="superscript"/>
                <w:lang w:val="en-GB"/>
              </w:rPr>
              <w:t>*</w:t>
            </w:r>
          </w:p>
        </w:tc>
      </w:tr>
      <w:tr w:rsidR="00541BAC" w:rsidRPr="0075583B" w:rsidTr="00B96ACE">
        <w:trPr>
          <w:trHeight w:val="600"/>
          <w:jc w:val="center"/>
        </w:trPr>
        <w:tc>
          <w:tcPr>
            <w:tcW w:w="3060" w:type="dxa"/>
            <w:tcBorders>
              <w:top w:val="nil"/>
              <w:left w:val="single" w:sz="4" w:space="0" w:color="auto"/>
              <w:bottom w:val="nil"/>
              <w:right w:val="nil"/>
            </w:tcBorders>
            <w:shd w:val="clear" w:color="auto" w:fill="auto"/>
            <w:vAlign w:val="bottom"/>
            <w:hideMark/>
          </w:tcPr>
          <w:p w:rsidR="00541BAC" w:rsidRPr="0075583B" w:rsidRDefault="00541BAC" w:rsidP="00C26AA4">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University Education Importance</w:t>
            </w:r>
          </w:p>
        </w:tc>
        <w:tc>
          <w:tcPr>
            <w:tcW w:w="800" w:type="dxa"/>
            <w:tcBorders>
              <w:top w:val="nil"/>
              <w:left w:val="single" w:sz="4" w:space="0" w:color="auto"/>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3.261</w:t>
            </w:r>
          </w:p>
        </w:tc>
        <w:tc>
          <w:tcPr>
            <w:tcW w:w="460" w:type="dxa"/>
            <w:tcBorders>
              <w:top w:val="nil"/>
              <w:left w:val="nil"/>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820" w:type="dxa"/>
            <w:tcBorders>
              <w:top w:val="nil"/>
              <w:left w:val="nil"/>
              <w:bottom w:val="nil"/>
              <w:right w:val="single" w:sz="4" w:space="0" w:color="auto"/>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.077</w:t>
            </w:r>
          </w:p>
          <w:p w:rsidR="007E2246" w:rsidRPr="0075583B" w:rsidRDefault="007E2246" w:rsidP="00D317CA">
            <w:pPr>
              <w:spacing w:after="0" w:line="240" w:lineRule="auto"/>
              <w:ind w:firstLine="0"/>
              <w:jc w:val="both"/>
              <w:rPr>
                <w:rFonts w:ascii="Arial" w:eastAsia="Times New Roman" w:hAnsi="Arial" w:cs="Arial"/>
                <w:color w:val="000000"/>
                <w:sz w:val="18"/>
                <w:szCs w:val="18"/>
                <w:lang w:val="en-GB"/>
              </w:rPr>
            </w:pPr>
          </w:p>
        </w:tc>
        <w:tc>
          <w:tcPr>
            <w:tcW w:w="1060" w:type="dxa"/>
            <w:tcBorders>
              <w:top w:val="nil"/>
              <w:left w:val="single" w:sz="4" w:space="0" w:color="auto"/>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.115</w:t>
            </w:r>
          </w:p>
        </w:tc>
        <w:tc>
          <w:tcPr>
            <w:tcW w:w="460" w:type="dxa"/>
            <w:tcBorders>
              <w:top w:val="nil"/>
              <w:left w:val="nil"/>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51</w:t>
            </w:r>
          </w:p>
        </w:tc>
        <w:tc>
          <w:tcPr>
            <w:tcW w:w="780" w:type="dxa"/>
            <w:tcBorders>
              <w:top w:val="nil"/>
              <w:left w:val="nil"/>
              <w:bottom w:val="nil"/>
              <w:right w:val="single" w:sz="4" w:space="0" w:color="auto"/>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.088</w:t>
            </w:r>
          </w:p>
        </w:tc>
      </w:tr>
      <w:tr w:rsidR="00541BAC" w:rsidRPr="0075583B" w:rsidTr="00B96ACE">
        <w:trPr>
          <w:trHeight w:val="600"/>
          <w:jc w:val="center"/>
        </w:trPr>
        <w:tc>
          <w:tcPr>
            <w:tcW w:w="3060" w:type="dxa"/>
            <w:tcBorders>
              <w:top w:val="nil"/>
              <w:left w:val="single" w:sz="4" w:space="0" w:color="auto"/>
              <w:bottom w:val="nil"/>
              <w:right w:val="nil"/>
            </w:tcBorders>
            <w:shd w:val="clear" w:color="auto" w:fill="auto"/>
            <w:vAlign w:val="bottom"/>
            <w:hideMark/>
          </w:tcPr>
          <w:p w:rsidR="00541BAC" w:rsidRPr="0075583B" w:rsidRDefault="00541BAC" w:rsidP="00C26AA4">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Persons with Tertiary Education %</w:t>
            </w:r>
          </w:p>
        </w:tc>
        <w:tc>
          <w:tcPr>
            <w:tcW w:w="800" w:type="dxa"/>
            <w:tcBorders>
              <w:top w:val="nil"/>
              <w:left w:val="single" w:sz="4" w:space="0" w:color="auto"/>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.939</w:t>
            </w:r>
          </w:p>
        </w:tc>
        <w:tc>
          <w:tcPr>
            <w:tcW w:w="460" w:type="dxa"/>
            <w:tcBorders>
              <w:top w:val="nil"/>
              <w:left w:val="nil"/>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820" w:type="dxa"/>
            <w:tcBorders>
              <w:top w:val="nil"/>
              <w:left w:val="nil"/>
              <w:bottom w:val="nil"/>
              <w:right w:val="single" w:sz="4" w:space="0" w:color="auto"/>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.337</w:t>
            </w:r>
          </w:p>
        </w:tc>
        <w:tc>
          <w:tcPr>
            <w:tcW w:w="1060" w:type="dxa"/>
            <w:tcBorders>
              <w:top w:val="nil"/>
              <w:left w:val="single" w:sz="4" w:space="0" w:color="auto"/>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.136</w:t>
            </w:r>
          </w:p>
        </w:tc>
        <w:tc>
          <w:tcPr>
            <w:tcW w:w="460" w:type="dxa"/>
            <w:tcBorders>
              <w:top w:val="nil"/>
              <w:left w:val="nil"/>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51</w:t>
            </w:r>
          </w:p>
        </w:tc>
        <w:tc>
          <w:tcPr>
            <w:tcW w:w="780" w:type="dxa"/>
            <w:tcBorders>
              <w:top w:val="nil"/>
              <w:left w:val="nil"/>
              <w:bottom w:val="nil"/>
              <w:right w:val="single" w:sz="4" w:space="0" w:color="auto"/>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.020</w:t>
            </w:r>
            <w:r w:rsidR="00B96ACE" w:rsidRPr="0075583B">
              <w:rPr>
                <w:rFonts w:ascii="Arial" w:eastAsia="Times New Roman" w:hAnsi="Arial" w:cs="Arial"/>
                <w:color w:val="000000"/>
                <w:sz w:val="18"/>
                <w:szCs w:val="18"/>
                <w:lang w:val="en-GB"/>
              </w:rPr>
              <w:t>*</w:t>
            </w:r>
          </w:p>
        </w:tc>
      </w:tr>
      <w:tr w:rsidR="00541BAC" w:rsidRPr="0075583B" w:rsidTr="00B96ACE">
        <w:trPr>
          <w:trHeight w:val="600"/>
          <w:jc w:val="center"/>
        </w:trPr>
        <w:tc>
          <w:tcPr>
            <w:tcW w:w="3060" w:type="dxa"/>
            <w:tcBorders>
              <w:top w:val="nil"/>
              <w:left w:val="single" w:sz="4" w:space="0" w:color="auto"/>
              <w:bottom w:val="nil"/>
              <w:right w:val="nil"/>
            </w:tcBorders>
            <w:shd w:val="clear" w:color="auto" w:fill="auto"/>
            <w:vAlign w:val="bottom"/>
            <w:hideMark/>
          </w:tcPr>
          <w:p w:rsidR="00541BAC" w:rsidRPr="0075583B" w:rsidRDefault="00541BAC" w:rsidP="00C26AA4">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Number of Foreign Languages Known %</w:t>
            </w:r>
          </w:p>
        </w:tc>
        <w:tc>
          <w:tcPr>
            <w:tcW w:w="800" w:type="dxa"/>
            <w:tcBorders>
              <w:top w:val="nil"/>
              <w:left w:val="single" w:sz="4" w:space="0" w:color="auto"/>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32.394</w:t>
            </w:r>
          </w:p>
        </w:tc>
        <w:tc>
          <w:tcPr>
            <w:tcW w:w="460" w:type="dxa"/>
            <w:tcBorders>
              <w:top w:val="nil"/>
              <w:left w:val="nil"/>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820" w:type="dxa"/>
            <w:tcBorders>
              <w:top w:val="nil"/>
              <w:left w:val="nil"/>
              <w:bottom w:val="nil"/>
              <w:right w:val="single" w:sz="4" w:space="0" w:color="auto"/>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.000</w:t>
            </w:r>
            <w:r w:rsidR="00B96ACE" w:rsidRPr="0075583B">
              <w:rPr>
                <w:rFonts w:ascii="Arial" w:eastAsia="Times New Roman" w:hAnsi="Arial" w:cs="Arial"/>
                <w:color w:val="000000"/>
                <w:sz w:val="18"/>
                <w:szCs w:val="18"/>
                <w:lang w:val="en-GB"/>
              </w:rPr>
              <w:t>*</w:t>
            </w:r>
          </w:p>
        </w:tc>
        <w:tc>
          <w:tcPr>
            <w:tcW w:w="1060" w:type="dxa"/>
            <w:tcBorders>
              <w:top w:val="nil"/>
              <w:left w:val="single" w:sz="4" w:space="0" w:color="auto"/>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.425</w:t>
            </w:r>
          </w:p>
        </w:tc>
        <w:tc>
          <w:tcPr>
            <w:tcW w:w="460" w:type="dxa"/>
            <w:tcBorders>
              <w:top w:val="nil"/>
              <w:left w:val="nil"/>
              <w:bottom w:val="nil"/>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51</w:t>
            </w:r>
          </w:p>
        </w:tc>
        <w:tc>
          <w:tcPr>
            <w:tcW w:w="780" w:type="dxa"/>
            <w:tcBorders>
              <w:top w:val="nil"/>
              <w:left w:val="nil"/>
              <w:bottom w:val="nil"/>
              <w:right w:val="single" w:sz="4" w:space="0" w:color="auto"/>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.000</w:t>
            </w:r>
            <w:r w:rsidR="00B96ACE" w:rsidRPr="0075583B">
              <w:rPr>
                <w:rFonts w:ascii="Arial" w:eastAsia="Times New Roman" w:hAnsi="Arial" w:cs="Arial"/>
                <w:color w:val="000000"/>
                <w:sz w:val="18"/>
                <w:szCs w:val="18"/>
                <w:lang w:val="en-GB"/>
              </w:rPr>
              <w:t>*</w:t>
            </w:r>
          </w:p>
        </w:tc>
      </w:tr>
      <w:tr w:rsidR="00541BAC" w:rsidRPr="0075583B" w:rsidTr="00B96ACE">
        <w:trPr>
          <w:trHeight w:val="600"/>
          <w:jc w:val="center"/>
        </w:trPr>
        <w:tc>
          <w:tcPr>
            <w:tcW w:w="3060" w:type="dxa"/>
            <w:tcBorders>
              <w:top w:val="nil"/>
              <w:left w:val="single" w:sz="4" w:space="0" w:color="auto"/>
              <w:bottom w:val="single" w:sz="4" w:space="0" w:color="auto"/>
              <w:right w:val="nil"/>
            </w:tcBorders>
            <w:shd w:val="clear" w:color="auto" w:fill="auto"/>
            <w:vAlign w:val="bottom"/>
            <w:hideMark/>
          </w:tcPr>
          <w:p w:rsidR="00541BAC" w:rsidRPr="0075583B" w:rsidRDefault="00541BAC" w:rsidP="00C26AA4">
            <w:pPr>
              <w:spacing w:after="0" w:line="240" w:lineRule="auto"/>
              <w:ind w:firstLine="0"/>
              <w:rPr>
                <w:rFonts w:ascii="Calibri" w:eastAsia="Times New Roman" w:hAnsi="Calibri" w:cs="Calibri"/>
                <w:color w:val="000000"/>
                <w:lang w:val="en-GB"/>
              </w:rPr>
            </w:pPr>
            <w:r w:rsidRPr="0075583B">
              <w:rPr>
                <w:rFonts w:ascii="Calibri" w:eastAsia="Times New Roman" w:hAnsi="Calibri" w:cs="Calibri"/>
                <w:color w:val="000000"/>
                <w:lang w:val="en-GB"/>
              </w:rPr>
              <w:t>Language Skills are Meeting the Needs of Enterprises</w:t>
            </w:r>
          </w:p>
        </w:tc>
        <w:tc>
          <w:tcPr>
            <w:tcW w:w="800" w:type="dxa"/>
            <w:tcBorders>
              <w:top w:val="nil"/>
              <w:left w:val="single" w:sz="4" w:space="0" w:color="auto"/>
              <w:bottom w:val="single" w:sz="4" w:space="0" w:color="auto"/>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4.967</w:t>
            </w:r>
          </w:p>
        </w:tc>
        <w:tc>
          <w:tcPr>
            <w:tcW w:w="460" w:type="dxa"/>
            <w:tcBorders>
              <w:top w:val="nil"/>
              <w:left w:val="nil"/>
              <w:bottom w:val="single" w:sz="4" w:space="0" w:color="auto"/>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820" w:type="dxa"/>
            <w:tcBorders>
              <w:top w:val="nil"/>
              <w:left w:val="nil"/>
              <w:bottom w:val="single" w:sz="4" w:space="0" w:color="auto"/>
              <w:right w:val="single" w:sz="4" w:space="0" w:color="auto"/>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.030</w:t>
            </w:r>
            <w:r w:rsidR="00B96ACE" w:rsidRPr="0075583B">
              <w:rPr>
                <w:rFonts w:ascii="Arial" w:eastAsia="Times New Roman" w:hAnsi="Arial" w:cs="Arial"/>
                <w:color w:val="000000"/>
                <w:sz w:val="18"/>
                <w:szCs w:val="18"/>
                <w:lang w:val="en-GB"/>
              </w:rPr>
              <w:t>*</w:t>
            </w:r>
          </w:p>
        </w:tc>
        <w:tc>
          <w:tcPr>
            <w:tcW w:w="1060" w:type="dxa"/>
            <w:tcBorders>
              <w:top w:val="nil"/>
              <w:left w:val="single" w:sz="4" w:space="0" w:color="auto"/>
              <w:bottom w:val="single" w:sz="4" w:space="0" w:color="auto"/>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.105</w:t>
            </w:r>
          </w:p>
        </w:tc>
        <w:tc>
          <w:tcPr>
            <w:tcW w:w="460" w:type="dxa"/>
            <w:tcBorders>
              <w:top w:val="nil"/>
              <w:left w:val="nil"/>
              <w:bottom w:val="single" w:sz="4" w:space="0" w:color="auto"/>
              <w:right w:val="nil"/>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51</w:t>
            </w:r>
          </w:p>
        </w:tc>
        <w:tc>
          <w:tcPr>
            <w:tcW w:w="780" w:type="dxa"/>
            <w:tcBorders>
              <w:top w:val="nil"/>
              <w:left w:val="nil"/>
              <w:bottom w:val="single" w:sz="4" w:space="0" w:color="auto"/>
              <w:right w:val="single" w:sz="4" w:space="0" w:color="auto"/>
            </w:tcBorders>
            <w:shd w:val="clear" w:color="auto" w:fill="auto"/>
            <w:noWrap/>
            <w:hideMark/>
          </w:tcPr>
          <w:p w:rsidR="00541BAC" w:rsidRPr="0075583B" w:rsidRDefault="00541BAC" w:rsidP="00D317CA">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.200</w:t>
            </w:r>
            <w:r w:rsidRPr="0075583B">
              <w:rPr>
                <w:rFonts w:ascii="Arial" w:eastAsia="Times New Roman" w:hAnsi="Arial" w:cs="Arial"/>
                <w:color w:val="000000"/>
                <w:sz w:val="18"/>
                <w:szCs w:val="18"/>
                <w:vertAlign w:val="superscript"/>
                <w:lang w:val="en-GB"/>
              </w:rPr>
              <w:t>*</w:t>
            </w:r>
          </w:p>
        </w:tc>
      </w:tr>
    </w:tbl>
    <w:p w:rsidR="00A11471" w:rsidRPr="0075583B" w:rsidRDefault="00B96ACE" w:rsidP="00D317CA">
      <w:pPr>
        <w:ind w:firstLine="0"/>
        <w:jc w:val="both"/>
        <w:rPr>
          <w:lang w:val="en-GB"/>
        </w:rPr>
      </w:pPr>
      <w:r w:rsidRPr="0075583B">
        <w:rPr>
          <w:lang w:val="en-GB"/>
        </w:rPr>
        <w:tab/>
        <w:t>Note: * represents significanc</w:t>
      </w:r>
      <w:r w:rsidR="007E2246" w:rsidRPr="0075583B">
        <w:rPr>
          <w:lang w:val="en-GB"/>
        </w:rPr>
        <w:t>e at a critical value of 5</w:t>
      </w:r>
      <w:r w:rsidRPr="0075583B">
        <w:rPr>
          <w:lang w:val="en-GB"/>
        </w:rPr>
        <w:t>%</w:t>
      </w:r>
    </w:p>
    <w:tbl>
      <w:tblPr>
        <w:tblW w:w="7682" w:type="dxa"/>
        <w:jc w:val="center"/>
        <w:tblInd w:w="87" w:type="dxa"/>
        <w:tblLook w:val="04A0"/>
      </w:tblPr>
      <w:tblGrid>
        <w:gridCol w:w="4802"/>
        <w:gridCol w:w="960"/>
        <w:gridCol w:w="960"/>
        <w:gridCol w:w="900"/>
        <w:gridCol w:w="60"/>
      </w:tblGrid>
      <w:tr w:rsidR="008E48DF" w:rsidRPr="00995D23" w:rsidTr="00A11471">
        <w:trPr>
          <w:gridAfter w:val="1"/>
          <w:wAfter w:w="60" w:type="dxa"/>
          <w:trHeight w:val="364"/>
          <w:jc w:val="center"/>
        </w:trPr>
        <w:tc>
          <w:tcPr>
            <w:tcW w:w="7622" w:type="dxa"/>
            <w:gridSpan w:val="4"/>
            <w:tcBorders>
              <w:top w:val="nil"/>
              <w:left w:val="nil"/>
              <w:bottom w:val="single" w:sz="8" w:space="0" w:color="000000"/>
              <w:right w:val="nil"/>
            </w:tcBorders>
            <w:shd w:val="clear" w:color="auto" w:fill="auto"/>
            <w:noWrap/>
            <w:vAlign w:val="center"/>
            <w:hideMark/>
          </w:tcPr>
          <w:p w:rsidR="008E48DF" w:rsidRPr="0075583B" w:rsidRDefault="00663ADE" w:rsidP="00D317CA">
            <w:pPr>
              <w:spacing w:after="0" w:line="240" w:lineRule="auto"/>
              <w:ind w:firstLine="0"/>
              <w:jc w:val="both"/>
              <w:rPr>
                <w:rFonts w:ascii="Arial Bold" w:eastAsia="Times New Roman" w:hAnsi="Arial Bold" w:cs="Calibri"/>
                <w:b/>
                <w:bCs/>
                <w:color w:val="000000"/>
                <w:sz w:val="18"/>
                <w:szCs w:val="18"/>
                <w:lang w:val="en-GB"/>
              </w:rPr>
            </w:pPr>
            <w:r w:rsidRPr="0075583B">
              <w:rPr>
                <w:rFonts w:ascii="Arial Bold" w:eastAsia="Times New Roman" w:hAnsi="Arial Bold" w:cs="Calibri"/>
                <w:b/>
                <w:bCs/>
                <w:color w:val="000000"/>
                <w:sz w:val="18"/>
                <w:szCs w:val="18"/>
                <w:lang w:val="en-GB"/>
              </w:rPr>
              <w:t xml:space="preserve">Table 10b:Normality Test on </w:t>
            </w:r>
            <w:r w:rsidR="008E48DF" w:rsidRPr="0075583B">
              <w:rPr>
                <w:rFonts w:ascii="Arial Bold" w:eastAsia="Times New Roman" w:hAnsi="Arial Bold" w:cs="Calibri"/>
                <w:b/>
                <w:bCs/>
                <w:color w:val="000000"/>
                <w:sz w:val="18"/>
                <w:szCs w:val="18"/>
                <w:lang w:val="en-GB"/>
              </w:rPr>
              <w:t>Logarithmically Transformed Data</w:t>
            </w:r>
          </w:p>
        </w:tc>
      </w:tr>
      <w:tr w:rsidR="008E48DF" w:rsidRPr="0075583B" w:rsidTr="00A11471">
        <w:tblPrEx>
          <w:tblCellMar>
            <w:left w:w="70" w:type="dxa"/>
            <w:right w:w="70" w:type="dxa"/>
          </w:tblCellMar>
        </w:tblPrEx>
        <w:trPr>
          <w:trHeight w:val="300"/>
          <w:jc w:val="center"/>
        </w:trPr>
        <w:tc>
          <w:tcPr>
            <w:tcW w:w="4802" w:type="dxa"/>
            <w:tcBorders>
              <w:top w:val="single" w:sz="8" w:space="0" w:color="000000"/>
              <w:left w:val="single" w:sz="8" w:space="0" w:color="000000"/>
              <w:bottom w:val="nil"/>
              <w:right w:val="single" w:sz="8" w:space="0" w:color="000000"/>
            </w:tcBorders>
            <w:shd w:val="clear" w:color="auto" w:fill="auto"/>
            <w:noWrap/>
            <w:vAlign w:val="center"/>
            <w:hideMark/>
          </w:tcPr>
          <w:p w:rsidR="008E48DF" w:rsidRPr="0075583B" w:rsidRDefault="008E48DF" w:rsidP="00D317CA">
            <w:pPr>
              <w:spacing w:after="0" w:line="240" w:lineRule="auto"/>
              <w:ind w:firstLine="0"/>
              <w:jc w:val="both"/>
              <w:rPr>
                <w:rFonts w:ascii="Arial Bold" w:eastAsia="Times New Roman" w:hAnsi="Arial Bold" w:cs="Calibri"/>
                <w:b/>
                <w:bCs/>
                <w:color w:val="000000"/>
                <w:sz w:val="18"/>
                <w:szCs w:val="18"/>
                <w:lang w:val="en-GB" w:eastAsia="nl-NL"/>
              </w:rPr>
            </w:pPr>
            <w:r w:rsidRPr="0075583B">
              <w:rPr>
                <w:rFonts w:ascii="Arial Bold" w:eastAsia="Times New Roman" w:hAnsi="Arial Bold" w:cs="Calibri"/>
                <w:b/>
                <w:bCs/>
                <w:color w:val="000000"/>
                <w:sz w:val="18"/>
                <w:szCs w:val="18"/>
                <w:vertAlign w:val="superscript"/>
                <w:lang w:val="en-GB" w:eastAsia="nl-NL"/>
              </w:rPr>
              <w:t> </w:t>
            </w:r>
          </w:p>
        </w:tc>
        <w:tc>
          <w:tcPr>
            <w:tcW w:w="2880" w:type="dxa"/>
            <w:gridSpan w:val="4"/>
            <w:tcBorders>
              <w:top w:val="single" w:sz="8" w:space="0" w:color="000000"/>
              <w:left w:val="nil"/>
              <w:bottom w:val="single" w:sz="4" w:space="0" w:color="000000"/>
              <w:right w:val="single" w:sz="4" w:space="0" w:color="000000"/>
            </w:tcBorders>
            <w:shd w:val="clear" w:color="auto" w:fill="auto"/>
            <w:vAlign w:val="bottom"/>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Kolmogorov-Smirnov</w:t>
            </w:r>
          </w:p>
        </w:tc>
      </w:tr>
      <w:tr w:rsidR="008E48DF" w:rsidRPr="0075583B" w:rsidTr="00A11471">
        <w:tblPrEx>
          <w:tblCellMar>
            <w:left w:w="70" w:type="dxa"/>
            <w:right w:w="70" w:type="dxa"/>
          </w:tblCellMar>
        </w:tblPrEx>
        <w:trPr>
          <w:trHeight w:val="315"/>
          <w:jc w:val="center"/>
        </w:trPr>
        <w:tc>
          <w:tcPr>
            <w:tcW w:w="4802" w:type="dxa"/>
            <w:tcBorders>
              <w:top w:val="nil"/>
              <w:left w:val="single" w:sz="8" w:space="0" w:color="000000"/>
              <w:bottom w:val="single" w:sz="8" w:space="0" w:color="000000"/>
              <w:right w:val="single" w:sz="8" w:space="0" w:color="000000"/>
            </w:tcBorders>
            <w:shd w:val="clear" w:color="auto" w:fill="auto"/>
            <w:noWrap/>
            <w:vAlign w:val="center"/>
            <w:hideMark/>
          </w:tcPr>
          <w:p w:rsidR="008E48DF" w:rsidRPr="0075583B" w:rsidRDefault="008E48DF" w:rsidP="00D317CA">
            <w:pPr>
              <w:spacing w:after="0" w:line="240" w:lineRule="auto"/>
              <w:ind w:firstLine="0"/>
              <w:jc w:val="both"/>
              <w:rPr>
                <w:rFonts w:ascii="Arial Bold" w:eastAsia="Times New Roman" w:hAnsi="Arial Bold" w:cs="Calibri"/>
                <w:b/>
                <w:bCs/>
                <w:color w:val="000000"/>
                <w:sz w:val="18"/>
                <w:szCs w:val="18"/>
                <w:lang w:val="en-GB" w:eastAsia="nl-NL"/>
              </w:rPr>
            </w:pPr>
            <w:r w:rsidRPr="0075583B">
              <w:rPr>
                <w:rFonts w:ascii="Arial Bold" w:eastAsia="Times New Roman" w:hAnsi="Arial Bold" w:cs="Calibri"/>
                <w:b/>
                <w:bCs/>
                <w:color w:val="000000"/>
                <w:sz w:val="18"/>
                <w:szCs w:val="18"/>
                <w:vertAlign w:val="superscript"/>
                <w:lang w:val="en-GB" w:eastAsia="nl-NL"/>
              </w:rPr>
              <w:t> </w:t>
            </w:r>
          </w:p>
        </w:tc>
        <w:tc>
          <w:tcPr>
            <w:tcW w:w="960" w:type="dxa"/>
            <w:tcBorders>
              <w:top w:val="nil"/>
              <w:left w:val="nil"/>
              <w:bottom w:val="single" w:sz="8" w:space="0" w:color="000000"/>
              <w:right w:val="single" w:sz="4" w:space="0" w:color="000000"/>
            </w:tcBorders>
            <w:shd w:val="clear" w:color="auto" w:fill="auto"/>
            <w:vAlign w:val="bottom"/>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Statistic</w:t>
            </w:r>
          </w:p>
        </w:tc>
        <w:tc>
          <w:tcPr>
            <w:tcW w:w="960" w:type="dxa"/>
            <w:tcBorders>
              <w:top w:val="nil"/>
              <w:left w:val="nil"/>
              <w:bottom w:val="single" w:sz="8" w:space="0" w:color="000000"/>
              <w:right w:val="single" w:sz="4" w:space="0" w:color="000000"/>
            </w:tcBorders>
            <w:shd w:val="clear" w:color="auto" w:fill="auto"/>
            <w:vAlign w:val="bottom"/>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df</w:t>
            </w:r>
          </w:p>
        </w:tc>
        <w:tc>
          <w:tcPr>
            <w:tcW w:w="960" w:type="dxa"/>
            <w:gridSpan w:val="2"/>
            <w:tcBorders>
              <w:top w:val="nil"/>
              <w:left w:val="nil"/>
              <w:bottom w:val="single" w:sz="8" w:space="0" w:color="000000"/>
              <w:right w:val="single" w:sz="4" w:space="0" w:color="000000"/>
            </w:tcBorders>
            <w:shd w:val="clear" w:color="auto" w:fill="auto"/>
            <w:vAlign w:val="bottom"/>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Sig.</w:t>
            </w:r>
          </w:p>
        </w:tc>
      </w:tr>
      <w:tr w:rsidR="008E48DF" w:rsidRPr="0075583B" w:rsidTr="00A11471">
        <w:tblPrEx>
          <w:tblCellMar>
            <w:left w:w="70" w:type="dxa"/>
            <w:right w:w="70" w:type="dxa"/>
          </w:tblCellMar>
        </w:tblPrEx>
        <w:trPr>
          <w:trHeight w:val="300"/>
          <w:jc w:val="center"/>
        </w:trPr>
        <w:tc>
          <w:tcPr>
            <w:tcW w:w="4802" w:type="dxa"/>
            <w:tcBorders>
              <w:top w:val="nil"/>
              <w:left w:val="single" w:sz="8" w:space="0" w:color="000000"/>
              <w:bottom w:val="nil"/>
              <w:right w:val="single" w:sz="8" w:space="0" w:color="000000"/>
            </w:tcBorders>
            <w:shd w:val="clear" w:color="auto" w:fill="auto"/>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logFAT</w:t>
            </w:r>
          </w:p>
        </w:tc>
        <w:tc>
          <w:tcPr>
            <w:tcW w:w="960" w:type="dxa"/>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.102</w:t>
            </w:r>
          </w:p>
        </w:tc>
        <w:tc>
          <w:tcPr>
            <w:tcW w:w="960" w:type="dxa"/>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43</w:t>
            </w:r>
          </w:p>
        </w:tc>
        <w:tc>
          <w:tcPr>
            <w:tcW w:w="960" w:type="dxa"/>
            <w:gridSpan w:val="2"/>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.200</w:t>
            </w:r>
            <w:r w:rsidRPr="0075583B">
              <w:rPr>
                <w:rFonts w:ascii="Arial" w:eastAsia="Times New Roman" w:hAnsi="Arial" w:cs="Arial"/>
                <w:color w:val="000000"/>
                <w:sz w:val="18"/>
                <w:szCs w:val="18"/>
                <w:vertAlign w:val="superscript"/>
                <w:lang w:val="en-GB" w:eastAsia="nl-NL"/>
              </w:rPr>
              <w:t>*</w:t>
            </w:r>
          </w:p>
        </w:tc>
      </w:tr>
      <w:tr w:rsidR="008E48DF" w:rsidRPr="0075583B" w:rsidTr="00A11471">
        <w:tblPrEx>
          <w:tblCellMar>
            <w:left w:w="70" w:type="dxa"/>
            <w:right w:w="70" w:type="dxa"/>
          </w:tblCellMar>
        </w:tblPrEx>
        <w:trPr>
          <w:trHeight w:val="300"/>
          <w:jc w:val="center"/>
        </w:trPr>
        <w:tc>
          <w:tcPr>
            <w:tcW w:w="4802" w:type="dxa"/>
            <w:tcBorders>
              <w:top w:val="nil"/>
              <w:left w:val="single" w:sz="8" w:space="0" w:color="000000"/>
              <w:bottom w:val="nil"/>
              <w:right w:val="single" w:sz="8" w:space="0" w:color="000000"/>
            </w:tcBorders>
            <w:shd w:val="clear" w:color="auto" w:fill="auto"/>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logTAx</w:t>
            </w:r>
          </w:p>
        </w:tc>
        <w:tc>
          <w:tcPr>
            <w:tcW w:w="960" w:type="dxa"/>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.167</w:t>
            </w:r>
          </w:p>
        </w:tc>
        <w:tc>
          <w:tcPr>
            <w:tcW w:w="960" w:type="dxa"/>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43</w:t>
            </w:r>
          </w:p>
        </w:tc>
        <w:tc>
          <w:tcPr>
            <w:tcW w:w="960" w:type="dxa"/>
            <w:gridSpan w:val="2"/>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.004</w:t>
            </w:r>
            <w:r w:rsidR="003406EB" w:rsidRPr="0075583B">
              <w:rPr>
                <w:rFonts w:ascii="Arial" w:eastAsia="Times New Roman" w:hAnsi="Arial" w:cs="Arial"/>
                <w:color w:val="000000"/>
                <w:sz w:val="18"/>
                <w:szCs w:val="18"/>
                <w:lang w:val="en-GB" w:eastAsia="nl-NL"/>
              </w:rPr>
              <w:t>*</w:t>
            </w:r>
          </w:p>
        </w:tc>
      </w:tr>
      <w:tr w:rsidR="008E48DF" w:rsidRPr="0075583B" w:rsidTr="00A11471">
        <w:tblPrEx>
          <w:tblCellMar>
            <w:left w:w="70" w:type="dxa"/>
            <w:right w:w="70" w:type="dxa"/>
          </w:tblCellMar>
        </w:tblPrEx>
        <w:trPr>
          <w:trHeight w:val="300"/>
          <w:jc w:val="center"/>
        </w:trPr>
        <w:tc>
          <w:tcPr>
            <w:tcW w:w="4802" w:type="dxa"/>
            <w:tcBorders>
              <w:top w:val="nil"/>
              <w:left w:val="single" w:sz="8" w:space="0" w:color="000000"/>
              <w:bottom w:val="nil"/>
              <w:right w:val="single" w:sz="8" w:space="0" w:color="000000"/>
            </w:tcBorders>
            <w:shd w:val="clear" w:color="auto" w:fill="auto"/>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logGDP</w:t>
            </w:r>
          </w:p>
        </w:tc>
        <w:tc>
          <w:tcPr>
            <w:tcW w:w="960" w:type="dxa"/>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.135</w:t>
            </w:r>
          </w:p>
        </w:tc>
        <w:tc>
          <w:tcPr>
            <w:tcW w:w="960" w:type="dxa"/>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43</w:t>
            </w:r>
          </w:p>
        </w:tc>
        <w:tc>
          <w:tcPr>
            <w:tcW w:w="960" w:type="dxa"/>
            <w:gridSpan w:val="2"/>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.049</w:t>
            </w:r>
            <w:r w:rsidR="003406EB" w:rsidRPr="0075583B">
              <w:rPr>
                <w:rFonts w:ascii="Arial" w:eastAsia="Times New Roman" w:hAnsi="Arial" w:cs="Arial"/>
                <w:color w:val="000000"/>
                <w:sz w:val="18"/>
                <w:szCs w:val="18"/>
                <w:lang w:val="en-GB" w:eastAsia="nl-NL"/>
              </w:rPr>
              <w:t>*</w:t>
            </w:r>
          </w:p>
        </w:tc>
      </w:tr>
      <w:tr w:rsidR="008E48DF" w:rsidRPr="0075583B" w:rsidTr="00A11471">
        <w:tblPrEx>
          <w:tblCellMar>
            <w:left w:w="70" w:type="dxa"/>
            <w:right w:w="70" w:type="dxa"/>
          </w:tblCellMar>
        </w:tblPrEx>
        <w:trPr>
          <w:trHeight w:val="300"/>
          <w:jc w:val="center"/>
        </w:trPr>
        <w:tc>
          <w:tcPr>
            <w:tcW w:w="4802" w:type="dxa"/>
            <w:tcBorders>
              <w:top w:val="nil"/>
              <w:left w:val="single" w:sz="8" w:space="0" w:color="000000"/>
              <w:bottom w:val="nil"/>
              <w:right w:val="single" w:sz="8" w:space="0" w:color="000000"/>
            </w:tcBorders>
            <w:shd w:val="clear" w:color="auto" w:fill="auto"/>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logCompensationLevel</w:t>
            </w:r>
          </w:p>
        </w:tc>
        <w:tc>
          <w:tcPr>
            <w:tcW w:w="960" w:type="dxa"/>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.165</w:t>
            </w:r>
          </w:p>
        </w:tc>
        <w:tc>
          <w:tcPr>
            <w:tcW w:w="960" w:type="dxa"/>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43</w:t>
            </w:r>
          </w:p>
        </w:tc>
        <w:tc>
          <w:tcPr>
            <w:tcW w:w="960" w:type="dxa"/>
            <w:gridSpan w:val="2"/>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.005</w:t>
            </w:r>
            <w:r w:rsidR="003406EB" w:rsidRPr="0075583B">
              <w:rPr>
                <w:rFonts w:ascii="Arial" w:eastAsia="Times New Roman" w:hAnsi="Arial" w:cs="Arial"/>
                <w:color w:val="000000"/>
                <w:sz w:val="18"/>
                <w:szCs w:val="18"/>
                <w:lang w:val="en-GB" w:eastAsia="nl-NL"/>
              </w:rPr>
              <w:t>*</w:t>
            </w:r>
          </w:p>
        </w:tc>
      </w:tr>
      <w:tr w:rsidR="008E48DF" w:rsidRPr="0075583B" w:rsidTr="00A11471">
        <w:tblPrEx>
          <w:tblCellMar>
            <w:left w:w="70" w:type="dxa"/>
            <w:right w:w="70" w:type="dxa"/>
          </w:tblCellMar>
        </w:tblPrEx>
        <w:trPr>
          <w:trHeight w:val="300"/>
          <w:jc w:val="center"/>
        </w:trPr>
        <w:tc>
          <w:tcPr>
            <w:tcW w:w="4802" w:type="dxa"/>
            <w:tcBorders>
              <w:top w:val="nil"/>
              <w:left w:val="single" w:sz="8" w:space="0" w:color="000000"/>
              <w:bottom w:val="nil"/>
              <w:right w:val="single" w:sz="8" w:space="0" w:color="000000"/>
            </w:tcBorders>
            <w:shd w:val="clear" w:color="auto" w:fill="auto"/>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logLaborProductivity</w:t>
            </w:r>
          </w:p>
        </w:tc>
        <w:tc>
          <w:tcPr>
            <w:tcW w:w="960" w:type="dxa"/>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.222</w:t>
            </w:r>
          </w:p>
        </w:tc>
        <w:tc>
          <w:tcPr>
            <w:tcW w:w="960" w:type="dxa"/>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43</w:t>
            </w:r>
          </w:p>
        </w:tc>
        <w:tc>
          <w:tcPr>
            <w:tcW w:w="960" w:type="dxa"/>
            <w:gridSpan w:val="2"/>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.000</w:t>
            </w:r>
            <w:r w:rsidR="003406EB" w:rsidRPr="0075583B">
              <w:rPr>
                <w:rFonts w:ascii="Arial" w:eastAsia="Times New Roman" w:hAnsi="Arial" w:cs="Arial"/>
                <w:color w:val="000000"/>
                <w:sz w:val="18"/>
                <w:szCs w:val="18"/>
                <w:lang w:val="en-GB" w:eastAsia="nl-NL"/>
              </w:rPr>
              <w:t>*</w:t>
            </w:r>
          </w:p>
        </w:tc>
      </w:tr>
      <w:tr w:rsidR="008E48DF" w:rsidRPr="0075583B" w:rsidTr="00A11471">
        <w:tblPrEx>
          <w:tblCellMar>
            <w:left w:w="70" w:type="dxa"/>
            <w:right w:w="70" w:type="dxa"/>
          </w:tblCellMar>
        </w:tblPrEx>
        <w:trPr>
          <w:trHeight w:val="300"/>
          <w:jc w:val="center"/>
        </w:trPr>
        <w:tc>
          <w:tcPr>
            <w:tcW w:w="4802" w:type="dxa"/>
            <w:tcBorders>
              <w:top w:val="nil"/>
              <w:left w:val="single" w:sz="8" w:space="0" w:color="000000"/>
              <w:bottom w:val="nil"/>
              <w:right w:val="single" w:sz="8" w:space="0" w:color="000000"/>
            </w:tcBorders>
            <w:shd w:val="clear" w:color="auto" w:fill="auto"/>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logSkilledLabourAvailability</w:t>
            </w:r>
          </w:p>
        </w:tc>
        <w:tc>
          <w:tcPr>
            <w:tcW w:w="960" w:type="dxa"/>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.127</w:t>
            </w:r>
          </w:p>
        </w:tc>
        <w:tc>
          <w:tcPr>
            <w:tcW w:w="960" w:type="dxa"/>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43</w:t>
            </w:r>
          </w:p>
        </w:tc>
        <w:tc>
          <w:tcPr>
            <w:tcW w:w="960" w:type="dxa"/>
            <w:gridSpan w:val="2"/>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.081</w:t>
            </w:r>
          </w:p>
        </w:tc>
      </w:tr>
      <w:tr w:rsidR="008E48DF" w:rsidRPr="0075583B" w:rsidTr="00A11471">
        <w:tblPrEx>
          <w:tblCellMar>
            <w:left w:w="70" w:type="dxa"/>
            <w:right w:w="70" w:type="dxa"/>
          </w:tblCellMar>
        </w:tblPrEx>
        <w:trPr>
          <w:trHeight w:val="300"/>
          <w:jc w:val="center"/>
        </w:trPr>
        <w:tc>
          <w:tcPr>
            <w:tcW w:w="4802" w:type="dxa"/>
            <w:tcBorders>
              <w:top w:val="nil"/>
              <w:left w:val="single" w:sz="8" w:space="0" w:color="000000"/>
              <w:bottom w:val="nil"/>
              <w:right w:val="single" w:sz="8" w:space="0" w:color="000000"/>
            </w:tcBorders>
            <w:shd w:val="clear" w:color="auto" w:fill="auto"/>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logUniImportance</w:t>
            </w:r>
          </w:p>
        </w:tc>
        <w:tc>
          <w:tcPr>
            <w:tcW w:w="960" w:type="dxa"/>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.119</w:t>
            </w:r>
          </w:p>
        </w:tc>
        <w:tc>
          <w:tcPr>
            <w:tcW w:w="960" w:type="dxa"/>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43</w:t>
            </w:r>
          </w:p>
        </w:tc>
        <w:tc>
          <w:tcPr>
            <w:tcW w:w="960" w:type="dxa"/>
            <w:gridSpan w:val="2"/>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.135</w:t>
            </w:r>
          </w:p>
        </w:tc>
      </w:tr>
      <w:tr w:rsidR="008E48DF" w:rsidRPr="0075583B" w:rsidTr="00A11471">
        <w:tblPrEx>
          <w:tblCellMar>
            <w:left w:w="70" w:type="dxa"/>
            <w:right w:w="70" w:type="dxa"/>
          </w:tblCellMar>
        </w:tblPrEx>
        <w:trPr>
          <w:trHeight w:val="300"/>
          <w:jc w:val="center"/>
        </w:trPr>
        <w:tc>
          <w:tcPr>
            <w:tcW w:w="4802" w:type="dxa"/>
            <w:tcBorders>
              <w:top w:val="nil"/>
              <w:left w:val="single" w:sz="8" w:space="0" w:color="000000"/>
              <w:bottom w:val="nil"/>
              <w:right w:val="single" w:sz="8" w:space="0" w:color="000000"/>
            </w:tcBorders>
            <w:shd w:val="clear" w:color="auto" w:fill="auto"/>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logEducationLevel</w:t>
            </w:r>
          </w:p>
        </w:tc>
        <w:tc>
          <w:tcPr>
            <w:tcW w:w="960" w:type="dxa"/>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.166</w:t>
            </w:r>
          </w:p>
        </w:tc>
        <w:tc>
          <w:tcPr>
            <w:tcW w:w="960" w:type="dxa"/>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43</w:t>
            </w:r>
          </w:p>
        </w:tc>
        <w:tc>
          <w:tcPr>
            <w:tcW w:w="960" w:type="dxa"/>
            <w:gridSpan w:val="2"/>
            <w:tcBorders>
              <w:top w:val="nil"/>
              <w:left w:val="nil"/>
              <w:bottom w:val="nil"/>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.004</w:t>
            </w:r>
            <w:r w:rsidR="003406EB" w:rsidRPr="0075583B">
              <w:rPr>
                <w:rFonts w:ascii="Arial" w:eastAsia="Times New Roman" w:hAnsi="Arial" w:cs="Arial"/>
                <w:color w:val="000000"/>
                <w:sz w:val="18"/>
                <w:szCs w:val="18"/>
                <w:lang w:val="en-GB" w:eastAsia="nl-NL"/>
              </w:rPr>
              <w:t>*</w:t>
            </w:r>
          </w:p>
        </w:tc>
      </w:tr>
      <w:tr w:rsidR="008E48DF" w:rsidRPr="0075583B" w:rsidTr="00A11471">
        <w:tblPrEx>
          <w:tblCellMar>
            <w:left w:w="70" w:type="dxa"/>
            <w:right w:w="70" w:type="dxa"/>
          </w:tblCellMar>
        </w:tblPrEx>
        <w:trPr>
          <w:trHeight w:val="315"/>
          <w:jc w:val="center"/>
        </w:trPr>
        <w:tc>
          <w:tcPr>
            <w:tcW w:w="4802" w:type="dxa"/>
            <w:tcBorders>
              <w:top w:val="nil"/>
              <w:left w:val="single" w:sz="8" w:space="0" w:color="000000"/>
              <w:bottom w:val="single" w:sz="8" w:space="0" w:color="000000"/>
              <w:right w:val="single" w:sz="8" w:space="0" w:color="000000"/>
            </w:tcBorders>
            <w:shd w:val="clear" w:color="auto" w:fill="auto"/>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logLanguageSkills</w:t>
            </w:r>
          </w:p>
        </w:tc>
        <w:tc>
          <w:tcPr>
            <w:tcW w:w="960" w:type="dxa"/>
            <w:tcBorders>
              <w:top w:val="nil"/>
              <w:left w:val="nil"/>
              <w:bottom w:val="single" w:sz="8" w:space="0" w:color="000000"/>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.134</w:t>
            </w:r>
          </w:p>
        </w:tc>
        <w:tc>
          <w:tcPr>
            <w:tcW w:w="960" w:type="dxa"/>
            <w:tcBorders>
              <w:top w:val="nil"/>
              <w:left w:val="nil"/>
              <w:bottom w:val="single" w:sz="8" w:space="0" w:color="000000"/>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43</w:t>
            </w:r>
          </w:p>
        </w:tc>
        <w:tc>
          <w:tcPr>
            <w:tcW w:w="960" w:type="dxa"/>
            <w:gridSpan w:val="2"/>
            <w:tcBorders>
              <w:top w:val="nil"/>
              <w:left w:val="nil"/>
              <w:bottom w:val="single" w:sz="8" w:space="0" w:color="000000"/>
              <w:right w:val="single" w:sz="4" w:space="0" w:color="000000"/>
            </w:tcBorders>
            <w:shd w:val="clear" w:color="auto" w:fill="auto"/>
            <w:noWrap/>
            <w:hideMark/>
          </w:tcPr>
          <w:p w:rsidR="008E48DF" w:rsidRPr="0075583B" w:rsidRDefault="008E48DF" w:rsidP="00D317CA">
            <w:pPr>
              <w:spacing w:after="0" w:line="240" w:lineRule="auto"/>
              <w:ind w:firstLine="0"/>
              <w:jc w:val="both"/>
              <w:rPr>
                <w:rFonts w:ascii="Arial" w:eastAsia="Times New Roman" w:hAnsi="Arial" w:cs="Arial"/>
                <w:color w:val="000000"/>
                <w:sz w:val="18"/>
                <w:szCs w:val="18"/>
                <w:lang w:val="en-GB" w:eastAsia="nl-NL"/>
              </w:rPr>
            </w:pPr>
            <w:r w:rsidRPr="0075583B">
              <w:rPr>
                <w:rFonts w:ascii="Arial" w:eastAsia="Times New Roman" w:hAnsi="Arial" w:cs="Arial"/>
                <w:color w:val="000000"/>
                <w:sz w:val="18"/>
                <w:szCs w:val="18"/>
                <w:lang w:val="en-GB" w:eastAsia="nl-NL"/>
              </w:rPr>
              <w:t>.050</w:t>
            </w:r>
          </w:p>
        </w:tc>
      </w:tr>
    </w:tbl>
    <w:p w:rsidR="0010692B" w:rsidRDefault="0010692B" w:rsidP="00D317CA">
      <w:pPr>
        <w:ind w:firstLine="0"/>
        <w:jc w:val="both"/>
        <w:rPr>
          <w:lang w:val="en-GB"/>
        </w:rPr>
      </w:pPr>
    </w:p>
    <w:tbl>
      <w:tblPr>
        <w:tblW w:w="7682" w:type="dxa"/>
        <w:jc w:val="center"/>
        <w:tblInd w:w="87" w:type="dxa"/>
        <w:tblLook w:val="04A0"/>
      </w:tblPr>
      <w:tblGrid>
        <w:gridCol w:w="780"/>
        <w:gridCol w:w="625"/>
        <w:gridCol w:w="914"/>
        <w:gridCol w:w="1782"/>
        <w:gridCol w:w="1707"/>
        <w:gridCol w:w="949"/>
        <w:gridCol w:w="925"/>
      </w:tblGrid>
      <w:tr w:rsidR="00613C8E" w:rsidRPr="0075583B" w:rsidTr="00492C56">
        <w:trPr>
          <w:trHeight w:val="364"/>
          <w:jc w:val="center"/>
        </w:trPr>
        <w:tc>
          <w:tcPr>
            <w:tcW w:w="7682" w:type="dxa"/>
            <w:gridSpan w:val="7"/>
            <w:tcBorders>
              <w:top w:val="nil"/>
              <w:left w:val="nil"/>
              <w:bottom w:val="single" w:sz="8" w:space="0" w:color="000000"/>
              <w:right w:val="nil"/>
            </w:tcBorders>
            <w:shd w:val="clear" w:color="auto" w:fill="auto"/>
            <w:noWrap/>
            <w:vAlign w:val="center"/>
            <w:hideMark/>
          </w:tcPr>
          <w:p w:rsidR="00613C8E" w:rsidRPr="0075583B" w:rsidRDefault="00613C8E" w:rsidP="00492C56">
            <w:pPr>
              <w:spacing w:after="0" w:line="240" w:lineRule="auto"/>
              <w:ind w:firstLine="0"/>
              <w:jc w:val="both"/>
              <w:rPr>
                <w:rFonts w:ascii="Arial Bold" w:eastAsia="Times New Roman" w:hAnsi="Arial Bold" w:cs="Calibri"/>
                <w:b/>
                <w:bCs/>
                <w:color w:val="000000"/>
                <w:sz w:val="18"/>
                <w:szCs w:val="18"/>
                <w:lang w:val="en-GB"/>
              </w:rPr>
            </w:pPr>
            <w:r>
              <w:rPr>
                <w:rFonts w:ascii="Arial Bold" w:eastAsia="Times New Roman" w:hAnsi="Arial Bold" w:cs="Calibri"/>
                <w:b/>
                <w:bCs/>
                <w:color w:val="000000"/>
                <w:sz w:val="18"/>
                <w:szCs w:val="18"/>
                <w:lang w:val="en-GB"/>
              </w:rPr>
              <w:t>Table 11</w:t>
            </w:r>
            <w:r w:rsidRPr="0075583B">
              <w:rPr>
                <w:rFonts w:ascii="Arial Bold" w:eastAsia="Times New Roman" w:hAnsi="Arial Bold" w:cs="Calibri"/>
                <w:b/>
                <w:bCs/>
                <w:color w:val="000000"/>
                <w:sz w:val="18"/>
                <w:szCs w:val="18"/>
                <w:lang w:val="en-GB"/>
              </w:rPr>
              <w:t>: Model Summary</w:t>
            </w:r>
          </w:p>
        </w:tc>
      </w:tr>
      <w:tr w:rsidR="00613C8E" w:rsidRPr="0075583B" w:rsidTr="00492C56">
        <w:trPr>
          <w:trHeight w:val="590"/>
          <w:jc w:val="center"/>
        </w:trPr>
        <w:tc>
          <w:tcPr>
            <w:tcW w:w="780" w:type="dxa"/>
            <w:vMerge w:val="restart"/>
            <w:tcBorders>
              <w:top w:val="nil"/>
              <w:left w:val="single" w:sz="8" w:space="0" w:color="000000"/>
              <w:bottom w:val="single" w:sz="8" w:space="0" w:color="000000"/>
              <w:right w:val="single" w:sz="8" w:space="0" w:color="000000"/>
            </w:tcBorders>
            <w:shd w:val="clear" w:color="auto" w:fill="auto"/>
            <w:noWrap/>
            <w:vAlign w:val="bottom"/>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Model</w:t>
            </w:r>
          </w:p>
        </w:tc>
        <w:tc>
          <w:tcPr>
            <w:tcW w:w="625" w:type="dxa"/>
            <w:vMerge w:val="restart"/>
            <w:tcBorders>
              <w:top w:val="nil"/>
              <w:left w:val="single" w:sz="8" w:space="0" w:color="000000"/>
              <w:bottom w:val="single" w:sz="8" w:space="0" w:color="000000"/>
              <w:right w:val="single" w:sz="4" w:space="0" w:color="000000"/>
            </w:tcBorders>
            <w:shd w:val="clear" w:color="auto" w:fill="auto"/>
            <w:noWrap/>
            <w:vAlign w:val="bottom"/>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R</w:t>
            </w:r>
          </w:p>
        </w:tc>
        <w:tc>
          <w:tcPr>
            <w:tcW w:w="914" w:type="dxa"/>
            <w:vMerge w:val="restart"/>
            <w:tcBorders>
              <w:top w:val="nil"/>
              <w:left w:val="single" w:sz="4" w:space="0" w:color="000000"/>
              <w:bottom w:val="single" w:sz="8" w:space="0" w:color="000000"/>
              <w:right w:val="single" w:sz="4" w:space="0" w:color="000000"/>
            </w:tcBorders>
            <w:shd w:val="clear" w:color="auto" w:fill="auto"/>
            <w:noWrap/>
            <w:vAlign w:val="bottom"/>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R Square</w:t>
            </w:r>
          </w:p>
        </w:tc>
        <w:tc>
          <w:tcPr>
            <w:tcW w:w="1782" w:type="dxa"/>
            <w:vMerge w:val="restart"/>
            <w:tcBorders>
              <w:top w:val="nil"/>
              <w:left w:val="single" w:sz="4" w:space="0" w:color="000000"/>
              <w:bottom w:val="single" w:sz="8" w:space="0" w:color="000000"/>
              <w:right w:val="single" w:sz="4" w:space="0" w:color="000000"/>
            </w:tcBorders>
            <w:shd w:val="clear" w:color="auto" w:fill="auto"/>
            <w:noWrap/>
            <w:vAlign w:val="bottom"/>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Adjusted R Square</w:t>
            </w:r>
          </w:p>
        </w:tc>
        <w:tc>
          <w:tcPr>
            <w:tcW w:w="2656" w:type="dxa"/>
            <w:gridSpan w:val="2"/>
            <w:tcBorders>
              <w:top w:val="single" w:sz="8" w:space="0" w:color="000000"/>
              <w:left w:val="nil"/>
              <w:bottom w:val="single" w:sz="4" w:space="0" w:color="000000"/>
              <w:right w:val="single" w:sz="4" w:space="0" w:color="000000"/>
            </w:tcBorders>
            <w:shd w:val="clear" w:color="auto" w:fill="auto"/>
            <w:vAlign w:val="bottom"/>
            <w:hideMark/>
          </w:tcPr>
          <w:p w:rsidR="00613C8E" w:rsidRPr="0075583B" w:rsidRDefault="00613C8E" w:rsidP="00492C56">
            <w:pPr>
              <w:spacing w:after="0" w:line="240" w:lineRule="auto"/>
              <w:ind w:firstLine="0"/>
              <w:jc w:val="center"/>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Change Statistics</w:t>
            </w:r>
          </w:p>
        </w:tc>
        <w:tc>
          <w:tcPr>
            <w:tcW w:w="925" w:type="dxa"/>
            <w:vMerge w:val="restart"/>
            <w:tcBorders>
              <w:top w:val="nil"/>
              <w:left w:val="single" w:sz="4" w:space="0" w:color="000000"/>
              <w:bottom w:val="single" w:sz="8" w:space="0" w:color="000000"/>
              <w:right w:val="single" w:sz="8" w:space="0" w:color="000000"/>
            </w:tcBorders>
            <w:shd w:val="clear" w:color="auto" w:fill="auto"/>
            <w:vAlign w:val="bottom"/>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Durbin-Watson</w:t>
            </w:r>
          </w:p>
        </w:tc>
      </w:tr>
      <w:tr w:rsidR="00613C8E" w:rsidRPr="0075583B" w:rsidTr="00492C56">
        <w:trPr>
          <w:trHeight w:val="364"/>
          <w:jc w:val="center"/>
        </w:trPr>
        <w:tc>
          <w:tcPr>
            <w:tcW w:w="780" w:type="dxa"/>
            <w:vMerge/>
            <w:tcBorders>
              <w:top w:val="nil"/>
              <w:left w:val="single" w:sz="8" w:space="0" w:color="000000"/>
              <w:bottom w:val="single" w:sz="8" w:space="0" w:color="000000"/>
              <w:right w:val="single" w:sz="8" w:space="0" w:color="000000"/>
            </w:tcBorders>
            <w:vAlign w:val="center"/>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p>
        </w:tc>
        <w:tc>
          <w:tcPr>
            <w:tcW w:w="625" w:type="dxa"/>
            <w:vMerge/>
            <w:tcBorders>
              <w:top w:val="nil"/>
              <w:left w:val="single" w:sz="8" w:space="0" w:color="000000"/>
              <w:bottom w:val="single" w:sz="8" w:space="0" w:color="000000"/>
              <w:right w:val="single" w:sz="4" w:space="0" w:color="000000"/>
            </w:tcBorders>
            <w:vAlign w:val="center"/>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p>
        </w:tc>
        <w:tc>
          <w:tcPr>
            <w:tcW w:w="914" w:type="dxa"/>
            <w:vMerge/>
            <w:tcBorders>
              <w:top w:val="nil"/>
              <w:left w:val="single" w:sz="4" w:space="0" w:color="000000"/>
              <w:bottom w:val="single" w:sz="8" w:space="0" w:color="000000"/>
              <w:right w:val="single" w:sz="4" w:space="0" w:color="000000"/>
            </w:tcBorders>
            <w:vAlign w:val="center"/>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p>
        </w:tc>
        <w:tc>
          <w:tcPr>
            <w:tcW w:w="1782" w:type="dxa"/>
            <w:vMerge/>
            <w:tcBorders>
              <w:top w:val="nil"/>
              <w:left w:val="single" w:sz="4" w:space="0" w:color="000000"/>
              <w:bottom w:val="single" w:sz="8" w:space="0" w:color="000000"/>
              <w:right w:val="single" w:sz="4" w:space="0" w:color="000000"/>
            </w:tcBorders>
            <w:vAlign w:val="center"/>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p>
        </w:tc>
        <w:tc>
          <w:tcPr>
            <w:tcW w:w="1707" w:type="dxa"/>
            <w:tcBorders>
              <w:top w:val="nil"/>
              <w:left w:val="nil"/>
              <w:bottom w:val="single" w:sz="8" w:space="0" w:color="000000"/>
              <w:right w:val="single" w:sz="4" w:space="0" w:color="000000"/>
            </w:tcBorders>
            <w:shd w:val="clear" w:color="auto" w:fill="auto"/>
            <w:noWrap/>
            <w:vAlign w:val="bottom"/>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R Square Change</w:t>
            </w:r>
          </w:p>
        </w:tc>
        <w:tc>
          <w:tcPr>
            <w:tcW w:w="949" w:type="dxa"/>
            <w:tcBorders>
              <w:top w:val="nil"/>
              <w:left w:val="nil"/>
              <w:bottom w:val="single" w:sz="8" w:space="0" w:color="000000"/>
              <w:right w:val="single" w:sz="4" w:space="0" w:color="000000"/>
            </w:tcBorders>
            <w:shd w:val="clear" w:color="auto" w:fill="auto"/>
            <w:noWrap/>
            <w:vAlign w:val="bottom"/>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F Change</w:t>
            </w:r>
          </w:p>
        </w:tc>
        <w:tc>
          <w:tcPr>
            <w:tcW w:w="925" w:type="dxa"/>
            <w:vMerge/>
            <w:tcBorders>
              <w:top w:val="nil"/>
              <w:left w:val="single" w:sz="4" w:space="0" w:color="000000"/>
              <w:bottom w:val="single" w:sz="8" w:space="0" w:color="000000"/>
              <w:right w:val="single" w:sz="8" w:space="0" w:color="000000"/>
            </w:tcBorders>
            <w:vAlign w:val="center"/>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p>
        </w:tc>
      </w:tr>
      <w:tr w:rsidR="00613C8E" w:rsidRPr="0075583B" w:rsidTr="00492C56">
        <w:trPr>
          <w:trHeight w:val="347"/>
          <w:jc w:val="center"/>
        </w:trPr>
        <w:tc>
          <w:tcPr>
            <w:tcW w:w="780" w:type="dxa"/>
            <w:tcBorders>
              <w:top w:val="nil"/>
              <w:left w:val="single" w:sz="8" w:space="0" w:color="000000"/>
              <w:bottom w:val="nil"/>
              <w:right w:val="single" w:sz="8"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w:t>
            </w:r>
          </w:p>
        </w:tc>
        <w:tc>
          <w:tcPr>
            <w:tcW w:w="625" w:type="dxa"/>
            <w:tcBorders>
              <w:top w:val="nil"/>
              <w:left w:val="nil"/>
              <w:bottom w:val="nil"/>
              <w:right w:val="single" w:sz="4"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.773</w:t>
            </w:r>
          </w:p>
        </w:tc>
        <w:tc>
          <w:tcPr>
            <w:tcW w:w="914" w:type="dxa"/>
            <w:tcBorders>
              <w:top w:val="nil"/>
              <w:left w:val="nil"/>
              <w:bottom w:val="nil"/>
              <w:right w:val="single" w:sz="4"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.598</w:t>
            </w:r>
          </w:p>
        </w:tc>
        <w:tc>
          <w:tcPr>
            <w:tcW w:w="1782" w:type="dxa"/>
            <w:tcBorders>
              <w:top w:val="nil"/>
              <w:left w:val="nil"/>
              <w:bottom w:val="nil"/>
              <w:right w:val="single" w:sz="4"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.510</w:t>
            </w:r>
          </w:p>
        </w:tc>
        <w:tc>
          <w:tcPr>
            <w:tcW w:w="1707" w:type="dxa"/>
            <w:tcBorders>
              <w:top w:val="nil"/>
              <w:left w:val="nil"/>
              <w:bottom w:val="nil"/>
              <w:right w:val="single" w:sz="4"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.598</w:t>
            </w:r>
          </w:p>
        </w:tc>
        <w:tc>
          <w:tcPr>
            <w:tcW w:w="949" w:type="dxa"/>
            <w:tcBorders>
              <w:top w:val="nil"/>
              <w:left w:val="nil"/>
              <w:bottom w:val="nil"/>
              <w:right w:val="single" w:sz="4"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6.780</w:t>
            </w:r>
          </w:p>
        </w:tc>
        <w:tc>
          <w:tcPr>
            <w:tcW w:w="925" w:type="dxa"/>
            <w:tcBorders>
              <w:top w:val="nil"/>
              <w:left w:val="nil"/>
              <w:bottom w:val="nil"/>
              <w:right w:val="single" w:sz="8" w:space="0" w:color="000000"/>
            </w:tcBorders>
            <w:shd w:val="clear" w:color="auto" w:fill="auto"/>
            <w:noWrap/>
            <w:vAlign w:val="center"/>
            <w:hideMark/>
          </w:tcPr>
          <w:p w:rsidR="00613C8E" w:rsidRPr="0075583B" w:rsidRDefault="00613C8E" w:rsidP="00492C56">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r>
      <w:tr w:rsidR="00613C8E" w:rsidRPr="0075583B" w:rsidTr="00492C56">
        <w:trPr>
          <w:trHeight w:val="347"/>
          <w:jc w:val="center"/>
        </w:trPr>
        <w:tc>
          <w:tcPr>
            <w:tcW w:w="780" w:type="dxa"/>
            <w:tcBorders>
              <w:top w:val="nil"/>
              <w:left w:val="single" w:sz="8" w:space="0" w:color="000000"/>
              <w:bottom w:val="nil"/>
              <w:right w:val="single" w:sz="8"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w:t>
            </w:r>
          </w:p>
        </w:tc>
        <w:tc>
          <w:tcPr>
            <w:tcW w:w="625" w:type="dxa"/>
            <w:tcBorders>
              <w:top w:val="nil"/>
              <w:left w:val="nil"/>
              <w:bottom w:val="nil"/>
              <w:right w:val="single" w:sz="4"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.773</w:t>
            </w:r>
          </w:p>
        </w:tc>
        <w:tc>
          <w:tcPr>
            <w:tcW w:w="914" w:type="dxa"/>
            <w:tcBorders>
              <w:top w:val="nil"/>
              <w:left w:val="nil"/>
              <w:bottom w:val="nil"/>
              <w:right w:val="single" w:sz="4"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.598</w:t>
            </w:r>
          </w:p>
        </w:tc>
        <w:tc>
          <w:tcPr>
            <w:tcW w:w="1782" w:type="dxa"/>
            <w:tcBorders>
              <w:top w:val="nil"/>
              <w:left w:val="nil"/>
              <w:bottom w:val="nil"/>
              <w:right w:val="single" w:sz="4"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.522</w:t>
            </w:r>
          </w:p>
        </w:tc>
        <w:tc>
          <w:tcPr>
            <w:tcW w:w="1707" w:type="dxa"/>
            <w:tcBorders>
              <w:top w:val="nil"/>
              <w:left w:val="nil"/>
              <w:bottom w:val="nil"/>
              <w:right w:val="single" w:sz="4"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.000</w:t>
            </w:r>
          </w:p>
        </w:tc>
        <w:tc>
          <w:tcPr>
            <w:tcW w:w="949" w:type="dxa"/>
            <w:tcBorders>
              <w:top w:val="nil"/>
              <w:left w:val="nil"/>
              <w:bottom w:val="nil"/>
              <w:right w:val="single" w:sz="4"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.001</w:t>
            </w:r>
          </w:p>
        </w:tc>
        <w:tc>
          <w:tcPr>
            <w:tcW w:w="925" w:type="dxa"/>
            <w:tcBorders>
              <w:top w:val="nil"/>
              <w:left w:val="nil"/>
              <w:bottom w:val="nil"/>
              <w:right w:val="single" w:sz="8" w:space="0" w:color="000000"/>
            </w:tcBorders>
            <w:shd w:val="clear" w:color="auto" w:fill="auto"/>
            <w:noWrap/>
            <w:vAlign w:val="center"/>
            <w:hideMark/>
          </w:tcPr>
          <w:p w:rsidR="00613C8E" w:rsidRPr="0075583B" w:rsidRDefault="00613C8E" w:rsidP="00492C56">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r>
      <w:tr w:rsidR="00613C8E" w:rsidRPr="0075583B" w:rsidTr="00492C56">
        <w:trPr>
          <w:trHeight w:val="347"/>
          <w:jc w:val="center"/>
        </w:trPr>
        <w:tc>
          <w:tcPr>
            <w:tcW w:w="780" w:type="dxa"/>
            <w:tcBorders>
              <w:top w:val="nil"/>
              <w:left w:val="single" w:sz="8" w:space="0" w:color="000000"/>
              <w:bottom w:val="nil"/>
              <w:right w:val="single" w:sz="8"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3</w:t>
            </w:r>
          </w:p>
        </w:tc>
        <w:tc>
          <w:tcPr>
            <w:tcW w:w="625" w:type="dxa"/>
            <w:tcBorders>
              <w:top w:val="nil"/>
              <w:left w:val="nil"/>
              <w:bottom w:val="nil"/>
              <w:right w:val="single" w:sz="4"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.773</w:t>
            </w:r>
          </w:p>
        </w:tc>
        <w:tc>
          <w:tcPr>
            <w:tcW w:w="914" w:type="dxa"/>
            <w:tcBorders>
              <w:top w:val="nil"/>
              <w:left w:val="nil"/>
              <w:bottom w:val="nil"/>
              <w:right w:val="single" w:sz="4"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.598</w:t>
            </w:r>
          </w:p>
        </w:tc>
        <w:tc>
          <w:tcPr>
            <w:tcW w:w="1782" w:type="dxa"/>
            <w:tcBorders>
              <w:top w:val="nil"/>
              <w:left w:val="nil"/>
              <w:bottom w:val="nil"/>
              <w:right w:val="single" w:sz="4"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.533</w:t>
            </w:r>
          </w:p>
        </w:tc>
        <w:tc>
          <w:tcPr>
            <w:tcW w:w="1707" w:type="dxa"/>
            <w:tcBorders>
              <w:top w:val="nil"/>
              <w:left w:val="nil"/>
              <w:bottom w:val="nil"/>
              <w:right w:val="single" w:sz="4"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.000</w:t>
            </w:r>
          </w:p>
        </w:tc>
        <w:tc>
          <w:tcPr>
            <w:tcW w:w="949" w:type="dxa"/>
            <w:tcBorders>
              <w:top w:val="nil"/>
              <w:left w:val="nil"/>
              <w:bottom w:val="nil"/>
              <w:right w:val="single" w:sz="4"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.017</w:t>
            </w:r>
          </w:p>
        </w:tc>
        <w:tc>
          <w:tcPr>
            <w:tcW w:w="925" w:type="dxa"/>
            <w:tcBorders>
              <w:top w:val="nil"/>
              <w:left w:val="nil"/>
              <w:bottom w:val="nil"/>
              <w:right w:val="single" w:sz="8" w:space="0" w:color="000000"/>
            </w:tcBorders>
            <w:shd w:val="clear" w:color="auto" w:fill="auto"/>
            <w:noWrap/>
            <w:vAlign w:val="center"/>
            <w:hideMark/>
          </w:tcPr>
          <w:p w:rsidR="00613C8E" w:rsidRPr="0075583B" w:rsidRDefault="00613C8E" w:rsidP="00492C56">
            <w:pPr>
              <w:spacing w:after="0" w:line="240" w:lineRule="auto"/>
              <w:ind w:firstLine="0"/>
              <w:jc w:val="both"/>
              <w:rPr>
                <w:rFonts w:ascii="Arial" w:eastAsia="Times New Roman" w:hAnsi="Arial" w:cs="Arial"/>
                <w:sz w:val="20"/>
                <w:szCs w:val="20"/>
                <w:lang w:val="en-GB"/>
              </w:rPr>
            </w:pPr>
            <w:r w:rsidRPr="0075583B">
              <w:rPr>
                <w:rFonts w:ascii="Arial" w:eastAsia="Times New Roman" w:hAnsi="Arial" w:cs="Arial"/>
                <w:sz w:val="20"/>
                <w:szCs w:val="20"/>
                <w:lang w:val="en-GB"/>
              </w:rPr>
              <w:t> </w:t>
            </w:r>
          </w:p>
        </w:tc>
      </w:tr>
      <w:tr w:rsidR="00613C8E" w:rsidRPr="0075583B" w:rsidTr="00492C56">
        <w:trPr>
          <w:trHeight w:val="364"/>
          <w:jc w:val="center"/>
        </w:trPr>
        <w:tc>
          <w:tcPr>
            <w:tcW w:w="780" w:type="dxa"/>
            <w:tcBorders>
              <w:top w:val="nil"/>
              <w:left w:val="single" w:sz="8" w:space="0" w:color="000000"/>
              <w:bottom w:val="single" w:sz="8" w:space="0" w:color="000000"/>
              <w:right w:val="single" w:sz="8"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4</w:t>
            </w:r>
          </w:p>
        </w:tc>
        <w:tc>
          <w:tcPr>
            <w:tcW w:w="625" w:type="dxa"/>
            <w:tcBorders>
              <w:top w:val="nil"/>
              <w:left w:val="nil"/>
              <w:bottom w:val="single" w:sz="8" w:space="0" w:color="000000"/>
              <w:right w:val="single" w:sz="4"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.772</w:t>
            </w:r>
          </w:p>
        </w:tc>
        <w:tc>
          <w:tcPr>
            <w:tcW w:w="914" w:type="dxa"/>
            <w:tcBorders>
              <w:top w:val="nil"/>
              <w:left w:val="nil"/>
              <w:bottom w:val="single" w:sz="8" w:space="0" w:color="000000"/>
              <w:right w:val="single" w:sz="4"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.596</w:t>
            </w:r>
          </w:p>
        </w:tc>
        <w:tc>
          <w:tcPr>
            <w:tcW w:w="1782" w:type="dxa"/>
            <w:tcBorders>
              <w:top w:val="nil"/>
              <w:left w:val="nil"/>
              <w:bottom w:val="single" w:sz="8" w:space="0" w:color="000000"/>
              <w:right w:val="single" w:sz="4"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.541</w:t>
            </w:r>
          </w:p>
        </w:tc>
        <w:tc>
          <w:tcPr>
            <w:tcW w:w="1707" w:type="dxa"/>
            <w:tcBorders>
              <w:top w:val="nil"/>
              <w:left w:val="nil"/>
              <w:bottom w:val="single" w:sz="8" w:space="0" w:color="000000"/>
              <w:right w:val="single" w:sz="4"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-.002</w:t>
            </w:r>
          </w:p>
        </w:tc>
        <w:tc>
          <w:tcPr>
            <w:tcW w:w="949" w:type="dxa"/>
            <w:tcBorders>
              <w:top w:val="nil"/>
              <w:left w:val="nil"/>
              <w:bottom w:val="single" w:sz="8" w:space="0" w:color="000000"/>
              <w:right w:val="single" w:sz="4"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.213</w:t>
            </w:r>
          </w:p>
        </w:tc>
        <w:tc>
          <w:tcPr>
            <w:tcW w:w="925" w:type="dxa"/>
            <w:tcBorders>
              <w:top w:val="nil"/>
              <w:left w:val="nil"/>
              <w:bottom w:val="single" w:sz="8" w:space="0" w:color="000000"/>
              <w:right w:val="single" w:sz="8" w:space="0" w:color="000000"/>
            </w:tcBorders>
            <w:shd w:val="clear" w:color="auto" w:fill="auto"/>
            <w:noWrap/>
            <w:hideMark/>
          </w:tcPr>
          <w:p w:rsidR="00613C8E" w:rsidRPr="0075583B" w:rsidRDefault="00613C8E" w:rsidP="00492C56">
            <w:pPr>
              <w:spacing w:after="0" w:line="240" w:lineRule="auto"/>
              <w:ind w:firstLine="0"/>
              <w:jc w:val="both"/>
              <w:rPr>
                <w:rFonts w:ascii="Arial" w:eastAsia="Times New Roman" w:hAnsi="Arial" w:cs="Arial"/>
                <w:color w:val="000000"/>
                <w:sz w:val="18"/>
                <w:szCs w:val="18"/>
                <w:lang w:val="en-GB"/>
              </w:rPr>
            </w:pPr>
            <w:r w:rsidRPr="0075583B">
              <w:rPr>
                <w:rFonts w:ascii="Arial" w:eastAsia="Times New Roman" w:hAnsi="Arial" w:cs="Arial"/>
                <w:color w:val="000000"/>
                <w:sz w:val="18"/>
                <w:szCs w:val="18"/>
                <w:lang w:val="en-GB"/>
              </w:rPr>
              <w:t>1.081</w:t>
            </w:r>
          </w:p>
        </w:tc>
      </w:tr>
    </w:tbl>
    <w:p w:rsidR="00C545BB" w:rsidRDefault="00C545BB" w:rsidP="00D317CA">
      <w:pPr>
        <w:ind w:firstLine="0"/>
        <w:jc w:val="both"/>
        <w:rPr>
          <w:lang w:val="en-GB"/>
        </w:rPr>
      </w:pPr>
    </w:p>
    <w:p w:rsidR="00A11471" w:rsidRDefault="00A11471">
      <w:pPr>
        <w:rPr>
          <w:lang w:val="en-GB"/>
        </w:rPr>
      </w:pPr>
      <w:r>
        <w:rPr>
          <w:lang w:val="en-GB"/>
        </w:rPr>
        <w:br w:type="page"/>
      </w:r>
    </w:p>
    <w:tbl>
      <w:tblPr>
        <w:tblpPr w:leftFromText="141" w:rightFromText="141" w:horzAnchor="margin" w:tblpXSpec="center" w:tblpY="752"/>
        <w:tblW w:w="5348" w:type="dxa"/>
        <w:tblCellMar>
          <w:left w:w="70" w:type="dxa"/>
          <w:right w:w="70" w:type="dxa"/>
        </w:tblCellMar>
        <w:tblLook w:val="04A0"/>
      </w:tblPr>
      <w:tblGrid>
        <w:gridCol w:w="2473"/>
        <w:gridCol w:w="323"/>
        <w:gridCol w:w="1012"/>
        <w:gridCol w:w="1540"/>
      </w:tblGrid>
      <w:tr w:rsidR="00613C8E" w:rsidRPr="00A11471" w:rsidTr="00C545BB">
        <w:trPr>
          <w:trHeight w:val="300"/>
        </w:trPr>
        <w:tc>
          <w:tcPr>
            <w:tcW w:w="5348"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613C8E" w:rsidRPr="00A11471" w:rsidRDefault="00613C8E" w:rsidP="00C545BB">
            <w:pPr>
              <w:spacing w:after="0" w:line="240" w:lineRule="auto"/>
              <w:ind w:firstLine="0"/>
              <w:jc w:val="center"/>
              <w:rPr>
                <w:rFonts w:ascii="Calibri" w:eastAsia="Times New Roman" w:hAnsi="Calibri" w:cs="Calibri"/>
                <w:b/>
                <w:bCs/>
                <w:color w:val="000000"/>
                <w:lang w:eastAsia="nl-NL"/>
              </w:rPr>
            </w:pPr>
            <w:r>
              <w:rPr>
                <w:rFonts w:ascii="Calibri" w:eastAsia="Times New Roman" w:hAnsi="Calibri" w:cs="Calibri"/>
                <w:b/>
                <w:bCs/>
                <w:color w:val="000000"/>
                <w:lang w:eastAsia="nl-NL"/>
              </w:rPr>
              <w:lastRenderedPageBreak/>
              <w:t>Table 12</w:t>
            </w:r>
            <w:r w:rsidRPr="00A11471">
              <w:rPr>
                <w:rFonts w:ascii="Calibri" w:eastAsia="Times New Roman" w:hAnsi="Calibri" w:cs="Calibri"/>
                <w:b/>
                <w:bCs/>
                <w:color w:val="000000"/>
                <w:lang w:eastAsia="nl-NL"/>
              </w:rPr>
              <w:t>: Heteroskedasticity Test</w:t>
            </w:r>
          </w:p>
        </w:tc>
      </w:tr>
      <w:tr w:rsidR="00613C8E" w:rsidRPr="00A11471" w:rsidTr="00C545BB">
        <w:trPr>
          <w:trHeight w:val="300"/>
        </w:trPr>
        <w:tc>
          <w:tcPr>
            <w:tcW w:w="3808" w:type="dxa"/>
            <w:gridSpan w:val="3"/>
            <w:tcBorders>
              <w:top w:val="single" w:sz="4" w:space="0" w:color="auto"/>
              <w:left w:val="single" w:sz="4" w:space="0" w:color="auto"/>
              <w:bottom w:val="nil"/>
              <w:right w:val="single" w:sz="4" w:space="0" w:color="000000"/>
            </w:tcBorders>
            <w:shd w:val="clear" w:color="auto" w:fill="auto"/>
            <w:noWrap/>
            <w:vAlign w:val="bottom"/>
            <w:hideMark/>
          </w:tcPr>
          <w:p w:rsidR="00613C8E" w:rsidRPr="00A11471" w:rsidRDefault="00613C8E" w:rsidP="00C545BB">
            <w:pPr>
              <w:spacing w:after="0" w:line="240" w:lineRule="auto"/>
              <w:ind w:firstLine="0"/>
              <w:rPr>
                <w:rFonts w:ascii="Calibri" w:eastAsia="Times New Roman" w:hAnsi="Calibri" w:cs="Calibri"/>
                <w:color w:val="000000"/>
                <w:lang w:eastAsia="nl-NL"/>
              </w:rPr>
            </w:pPr>
            <w:r w:rsidRPr="00A11471">
              <w:rPr>
                <w:rFonts w:ascii="Calibri" w:eastAsia="Times New Roman" w:hAnsi="Calibri" w:cs="Calibri"/>
                <w:color w:val="000000"/>
                <w:lang w:eastAsia="nl-NL"/>
              </w:rPr>
              <w:t>White's test for heteroskedasticity</w:t>
            </w:r>
          </w:p>
        </w:tc>
        <w:tc>
          <w:tcPr>
            <w:tcW w:w="1540" w:type="dxa"/>
            <w:tcBorders>
              <w:top w:val="nil"/>
              <w:left w:val="nil"/>
              <w:bottom w:val="nil"/>
              <w:right w:val="single" w:sz="4" w:space="0" w:color="auto"/>
            </w:tcBorders>
            <w:shd w:val="clear" w:color="auto" w:fill="auto"/>
            <w:noWrap/>
            <w:vAlign w:val="bottom"/>
            <w:hideMark/>
          </w:tcPr>
          <w:p w:rsidR="00613C8E" w:rsidRPr="00A11471" w:rsidRDefault="00613C8E" w:rsidP="00C545BB">
            <w:pPr>
              <w:spacing w:after="0" w:line="240" w:lineRule="auto"/>
              <w:ind w:firstLine="0"/>
              <w:jc w:val="right"/>
              <w:rPr>
                <w:rFonts w:ascii="Calibri" w:eastAsia="Times New Roman" w:hAnsi="Calibri" w:cs="Calibri"/>
                <w:color w:val="000000"/>
                <w:lang w:eastAsia="nl-NL"/>
              </w:rPr>
            </w:pPr>
            <w:r w:rsidRPr="00A11471">
              <w:rPr>
                <w:rFonts w:ascii="Calibri" w:eastAsia="Times New Roman" w:hAnsi="Calibri" w:cs="Calibri"/>
                <w:color w:val="000000"/>
                <w:lang w:eastAsia="nl-NL"/>
              </w:rPr>
              <w:t>36.59825</w:t>
            </w:r>
          </w:p>
        </w:tc>
      </w:tr>
      <w:tr w:rsidR="00613C8E" w:rsidRPr="00A11471" w:rsidTr="00C545BB">
        <w:trPr>
          <w:trHeight w:val="300"/>
        </w:trPr>
        <w:tc>
          <w:tcPr>
            <w:tcW w:w="2473" w:type="dxa"/>
            <w:tcBorders>
              <w:top w:val="nil"/>
              <w:left w:val="single" w:sz="4" w:space="0" w:color="auto"/>
              <w:bottom w:val="single" w:sz="4" w:space="0" w:color="auto"/>
              <w:right w:val="nil"/>
            </w:tcBorders>
            <w:shd w:val="clear" w:color="auto" w:fill="auto"/>
            <w:noWrap/>
            <w:vAlign w:val="bottom"/>
            <w:hideMark/>
          </w:tcPr>
          <w:p w:rsidR="00613C8E" w:rsidRPr="00A11471" w:rsidRDefault="00613C8E" w:rsidP="00C545BB">
            <w:pPr>
              <w:spacing w:after="0" w:line="240" w:lineRule="auto"/>
              <w:ind w:firstLine="0"/>
              <w:rPr>
                <w:rFonts w:ascii="Calibri" w:eastAsia="Times New Roman" w:hAnsi="Calibri" w:cs="Calibri"/>
                <w:color w:val="000000"/>
                <w:lang w:eastAsia="nl-NL"/>
              </w:rPr>
            </w:pPr>
            <w:r w:rsidRPr="00A11471">
              <w:rPr>
                <w:rFonts w:ascii="Calibri" w:eastAsia="Times New Roman" w:hAnsi="Calibri" w:cs="Calibri"/>
                <w:color w:val="000000"/>
                <w:lang w:eastAsia="nl-NL"/>
              </w:rPr>
              <w:t>P-value</w:t>
            </w:r>
          </w:p>
        </w:tc>
        <w:tc>
          <w:tcPr>
            <w:tcW w:w="323" w:type="dxa"/>
            <w:tcBorders>
              <w:top w:val="nil"/>
              <w:left w:val="nil"/>
              <w:bottom w:val="single" w:sz="4" w:space="0" w:color="auto"/>
              <w:right w:val="nil"/>
            </w:tcBorders>
            <w:shd w:val="clear" w:color="auto" w:fill="auto"/>
            <w:noWrap/>
            <w:vAlign w:val="bottom"/>
            <w:hideMark/>
          </w:tcPr>
          <w:p w:rsidR="00613C8E" w:rsidRPr="00A11471" w:rsidRDefault="00613C8E" w:rsidP="00C545BB">
            <w:pPr>
              <w:spacing w:after="0" w:line="240" w:lineRule="auto"/>
              <w:ind w:firstLine="0"/>
              <w:rPr>
                <w:rFonts w:ascii="Calibri" w:eastAsia="Times New Roman" w:hAnsi="Calibri" w:cs="Calibri"/>
                <w:color w:val="000000"/>
                <w:lang w:eastAsia="nl-NL"/>
              </w:rPr>
            </w:pPr>
            <w:r w:rsidRPr="00A11471">
              <w:rPr>
                <w:rFonts w:ascii="Calibri" w:eastAsia="Times New Roman" w:hAnsi="Calibri" w:cs="Calibri"/>
                <w:color w:val="000000"/>
                <w:lang w:eastAsia="nl-NL"/>
              </w:rPr>
              <w:t> </w:t>
            </w:r>
          </w:p>
        </w:tc>
        <w:tc>
          <w:tcPr>
            <w:tcW w:w="1012" w:type="dxa"/>
            <w:tcBorders>
              <w:top w:val="nil"/>
              <w:left w:val="nil"/>
              <w:bottom w:val="single" w:sz="4" w:space="0" w:color="auto"/>
              <w:right w:val="single" w:sz="4" w:space="0" w:color="auto"/>
            </w:tcBorders>
            <w:shd w:val="clear" w:color="auto" w:fill="auto"/>
            <w:noWrap/>
            <w:vAlign w:val="bottom"/>
            <w:hideMark/>
          </w:tcPr>
          <w:p w:rsidR="00613C8E" w:rsidRPr="00A11471" w:rsidRDefault="00613C8E" w:rsidP="00C545BB">
            <w:pPr>
              <w:spacing w:after="0" w:line="240" w:lineRule="auto"/>
              <w:ind w:firstLine="0"/>
              <w:rPr>
                <w:rFonts w:ascii="Calibri" w:eastAsia="Times New Roman" w:hAnsi="Calibri" w:cs="Calibri"/>
                <w:color w:val="000000"/>
                <w:lang w:eastAsia="nl-NL"/>
              </w:rPr>
            </w:pPr>
            <w:r w:rsidRPr="00A11471">
              <w:rPr>
                <w:rFonts w:ascii="Calibri" w:eastAsia="Times New Roman" w:hAnsi="Calibri" w:cs="Calibri"/>
                <w:color w:val="000000"/>
                <w:lang w:eastAsia="nl-NL"/>
              </w:rPr>
              <w:t> </w:t>
            </w:r>
          </w:p>
        </w:tc>
        <w:tc>
          <w:tcPr>
            <w:tcW w:w="1540" w:type="dxa"/>
            <w:tcBorders>
              <w:top w:val="nil"/>
              <w:left w:val="nil"/>
              <w:bottom w:val="single" w:sz="4" w:space="0" w:color="auto"/>
              <w:right w:val="single" w:sz="4" w:space="0" w:color="auto"/>
            </w:tcBorders>
            <w:shd w:val="clear" w:color="auto" w:fill="auto"/>
            <w:noWrap/>
            <w:vAlign w:val="bottom"/>
            <w:hideMark/>
          </w:tcPr>
          <w:p w:rsidR="00613C8E" w:rsidRPr="00A11471" w:rsidRDefault="00613C8E" w:rsidP="00C545BB">
            <w:pPr>
              <w:spacing w:after="0" w:line="240" w:lineRule="auto"/>
              <w:ind w:firstLine="0"/>
              <w:jc w:val="right"/>
              <w:rPr>
                <w:rFonts w:ascii="Calibri" w:eastAsia="Times New Roman" w:hAnsi="Calibri" w:cs="Calibri"/>
                <w:color w:val="000000"/>
                <w:lang w:eastAsia="nl-NL"/>
              </w:rPr>
            </w:pPr>
            <w:r w:rsidRPr="00A11471">
              <w:rPr>
                <w:rFonts w:ascii="Calibri" w:eastAsia="Times New Roman" w:hAnsi="Calibri" w:cs="Calibri"/>
                <w:color w:val="000000"/>
                <w:lang w:eastAsia="nl-NL"/>
              </w:rPr>
              <w:t>0.008904</w:t>
            </w:r>
          </w:p>
        </w:tc>
      </w:tr>
    </w:tbl>
    <w:p w:rsidR="00613C8E" w:rsidRDefault="00613C8E" w:rsidP="00613C8E">
      <w:pPr>
        <w:ind w:firstLine="0"/>
      </w:pPr>
    </w:p>
    <w:p w:rsidR="00492C56" w:rsidRDefault="00492C56" w:rsidP="00613C8E">
      <w:pPr>
        <w:ind w:firstLine="0"/>
        <w:jc w:val="center"/>
        <w:rPr>
          <w:rFonts w:ascii="Times New Roman" w:hAnsi="Times New Roman" w:cs="Times New Roman"/>
          <w:b/>
          <w:sz w:val="24"/>
          <w:szCs w:val="24"/>
        </w:rPr>
      </w:pPr>
    </w:p>
    <w:p w:rsidR="00492C56" w:rsidRDefault="00492C56" w:rsidP="00613C8E">
      <w:pPr>
        <w:ind w:firstLine="0"/>
        <w:jc w:val="center"/>
        <w:rPr>
          <w:rFonts w:ascii="Times New Roman" w:hAnsi="Times New Roman" w:cs="Times New Roman"/>
          <w:b/>
          <w:sz w:val="24"/>
          <w:szCs w:val="24"/>
        </w:rPr>
      </w:pPr>
    </w:p>
    <w:p w:rsidR="00492C56" w:rsidRDefault="00492C56" w:rsidP="00613C8E">
      <w:pPr>
        <w:ind w:firstLine="0"/>
        <w:jc w:val="center"/>
        <w:rPr>
          <w:rFonts w:ascii="Times New Roman" w:hAnsi="Times New Roman" w:cs="Times New Roman"/>
          <w:b/>
          <w:sz w:val="24"/>
          <w:szCs w:val="24"/>
        </w:rPr>
      </w:pPr>
    </w:p>
    <w:p w:rsidR="00C545BB" w:rsidRDefault="00C545BB" w:rsidP="00613C8E">
      <w:pPr>
        <w:ind w:firstLine="0"/>
        <w:jc w:val="center"/>
        <w:rPr>
          <w:rFonts w:ascii="Times New Roman" w:hAnsi="Times New Roman" w:cs="Times New Roman"/>
          <w:b/>
          <w:sz w:val="24"/>
          <w:szCs w:val="24"/>
        </w:rPr>
      </w:pPr>
    </w:p>
    <w:p w:rsidR="00C545BB" w:rsidRDefault="00C545BB" w:rsidP="00613C8E">
      <w:pPr>
        <w:ind w:firstLine="0"/>
        <w:jc w:val="center"/>
        <w:rPr>
          <w:rFonts w:ascii="Times New Roman" w:hAnsi="Times New Roman" w:cs="Times New Roman"/>
          <w:b/>
          <w:sz w:val="24"/>
          <w:szCs w:val="24"/>
        </w:rPr>
      </w:pPr>
    </w:p>
    <w:p w:rsidR="00C545BB" w:rsidRDefault="00C545BB" w:rsidP="00613C8E">
      <w:pPr>
        <w:ind w:firstLine="0"/>
        <w:jc w:val="center"/>
        <w:rPr>
          <w:rFonts w:ascii="Times New Roman" w:hAnsi="Times New Roman" w:cs="Times New Roman"/>
          <w:b/>
          <w:sz w:val="24"/>
          <w:szCs w:val="24"/>
        </w:rPr>
      </w:pPr>
    </w:p>
    <w:p w:rsidR="00C545BB" w:rsidRDefault="00C545BB" w:rsidP="00613C8E">
      <w:pPr>
        <w:ind w:firstLine="0"/>
        <w:jc w:val="center"/>
        <w:rPr>
          <w:rFonts w:ascii="Times New Roman" w:hAnsi="Times New Roman" w:cs="Times New Roman"/>
          <w:b/>
          <w:sz w:val="24"/>
          <w:szCs w:val="24"/>
        </w:rPr>
      </w:pPr>
    </w:p>
    <w:p w:rsidR="00613C8E" w:rsidRPr="00613C8E" w:rsidRDefault="00613C8E" w:rsidP="00613C8E">
      <w:pPr>
        <w:ind w:firstLine="0"/>
        <w:jc w:val="center"/>
        <w:rPr>
          <w:rFonts w:ascii="Times New Roman" w:hAnsi="Times New Roman" w:cs="Times New Roman"/>
          <w:b/>
          <w:sz w:val="24"/>
          <w:szCs w:val="24"/>
        </w:rPr>
      </w:pPr>
      <w:r w:rsidRPr="00613C8E">
        <w:rPr>
          <w:rFonts w:ascii="Times New Roman" w:hAnsi="Times New Roman" w:cs="Times New Roman"/>
          <w:b/>
          <w:sz w:val="24"/>
          <w:szCs w:val="24"/>
        </w:rPr>
        <w:t>Figure 1 : Scatterplot</w:t>
      </w:r>
    </w:p>
    <w:p w:rsidR="00A11471" w:rsidRPr="00D26413" w:rsidRDefault="00613C8E" w:rsidP="00D26413">
      <w:pPr>
        <w:ind w:firstLine="0"/>
        <w:jc w:val="center"/>
      </w:pPr>
      <w:r>
        <w:rPr>
          <w:noProof/>
          <w:lang w:eastAsia="nl-NL"/>
        </w:rPr>
        <w:drawing>
          <wp:inline distT="0" distB="0" distL="0" distR="0">
            <wp:extent cx="4981575" cy="3016250"/>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srcRect/>
                    <a:stretch>
                      <a:fillRect/>
                    </a:stretch>
                  </pic:blipFill>
                  <pic:spPr bwMode="auto">
                    <a:xfrm>
                      <a:off x="0" y="0"/>
                      <a:ext cx="4981575" cy="3016250"/>
                    </a:xfrm>
                    <a:prstGeom prst="rect">
                      <a:avLst/>
                    </a:prstGeom>
                    <a:noFill/>
                    <a:ln w="9525">
                      <a:noFill/>
                      <a:miter lim="800000"/>
                      <a:headEnd/>
                      <a:tailEnd/>
                    </a:ln>
                  </pic:spPr>
                </pic:pic>
              </a:graphicData>
            </a:graphic>
          </wp:inline>
        </w:drawing>
      </w:r>
    </w:p>
    <w:sectPr w:rsidR="00A11471" w:rsidRPr="00D26413" w:rsidSect="000738A5">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2C56" w:rsidRDefault="00492C56" w:rsidP="007E13C4">
      <w:pPr>
        <w:spacing w:after="0" w:line="240" w:lineRule="auto"/>
      </w:pPr>
      <w:r>
        <w:separator/>
      </w:r>
    </w:p>
  </w:endnote>
  <w:endnote w:type="continuationSeparator" w:id="0">
    <w:p w:rsidR="00492C56" w:rsidRDefault="00492C56" w:rsidP="007E13C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dvTT5235d5a9+26">
    <w:altName w:val="MS Mincho"/>
    <w:panose1 w:val="00000000000000000000"/>
    <w:charset w:val="80"/>
    <w:family w:val="auto"/>
    <w:notTrueType/>
    <w:pitch w:val="default"/>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Arial Bold">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02628048"/>
      <w:docPartObj>
        <w:docPartGallery w:val="Page Numbers (Bottom of Page)"/>
        <w:docPartUnique/>
      </w:docPartObj>
    </w:sdtPr>
    <w:sdtEndPr>
      <w:rPr>
        <w:noProof/>
      </w:rPr>
    </w:sdtEndPr>
    <w:sdtContent>
      <w:p w:rsidR="00492C56" w:rsidRDefault="00492C56">
        <w:pPr>
          <w:pStyle w:val="Footer"/>
          <w:jc w:val="right"/>
        </w:pPr>
        <w:fldSimple w:instr=" PAGE   \* MERGEFORMAT ">
          <w:r w:rsidR="00D26413">
            <w:rPr>
              <w:noProof/>
            </w:rPr>
            <w:t>42</w:t>
          </w:r>
        </w:fldSimple>
      </w:p>
    </w:sdtContent>
  </w:sdt>
  <w:p w:rsidR="00492C56" w:rsidRPr="007E13C4" w:rsidRDefault="00492C56" w:rsidP="007E13C4">
    <w:pPr>
      <w:pStyle w:val="Footer"/>
      <w:ind w:firstLine="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2C56" w:rsidRDefault="00492C56" w:rsidP="007E13C4">
      <w:pPr>
        <w:spacing w:after="0" w:line="240" w:lineRule="auto"/>
      </w:pPr>
      <w:r>
        <w:separator/>
      </w:r>
    </w:p>
  </w:footnote>
  <w:footnote w:type="continuationSeparator" w:id="0">
    <w:p w:rsidR="00492C56" w:rsidRDefault="00492C56" w:rsidP="007E13C4">
      <w:pPr>
        <w:spacing w:after="0" w:line="240" w:lineRule="auto"/>
      </w:pPr>
      <w:r>
        <w:continuationSeparator/>
      </w:r>
    </w:p>
  </w:footnote>
  <w:footnote w:id="1">
    <w:p w:rsidR="00492C56" w:rsidRDefault="00492C56" w:rsidP="001B6926">
      <w:pPr>
        <w:pStyle w:val="FootnoteText"/>
      </w:pPr>
      <w:r>
        <w:rPr>
          <w:rStyle w:val="FootnoteReference"/>
        </w:rPr>
        <w:footnoteRef/>
      </w:r>
      <w:r>
        <w:t xml:space="preserve"> Fortune global 500 2007  </w:t>
      </w:r>
      <w:hyperlink r:id="rId1" w:history="1">
        <w:r>
          <w:rPr>
            <w:rStyle w:val="Hyperlink"/>
          </w:rPr>
          <w:t>http://money.cnn.com/magazines/fortune/global500/2007/cities/</w:t>
        </w:r>
      </w:hyperlink>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21D27"/>
    <w:multiLevelType w:val="hybridMultilevel"/>
    <w:tmpl w:val="434E5322"/>
    <w:lvl w:ilvl="0" w:tplc="9ADE9FEA">
      <w:start w:val="1"/>
      <w:numFmt w:val="lowerRoman"/>
      <w:lvlText w:val="%1)"/>
      <w:lvlJc w:val="left"/>
      <w:pPr>
        <w:ind w:left="1429" w:hanging="720"/>
      </w:pPr>
      <w:rPr>
        <w:rFonts w:hint="default"/>
      </w:r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1">
    <w:nsid w:val="0BBB2893"/>
    <w:multiLevelType w:val="hybridMultilevel"/>
    <w:tmpl w:val="2ED02D5C"/>
    <w:lvl w:ilvl="0" w:tplc="CAF01710">
      <w:start w:val="1"/>
      <w:numFmt w:val="decimal"/>
      <w:lvlText w:val="%1."/>
      <w:lvlJc w:val="left"/>
      <w:pPr>
        <w:ind w:left="1068" w:hanging="36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2">
    <w:nsid w:val="25E6345C"/>
    <w:multiLevelType w:val="hybridMultilevel"/>
    <w:tmpl w:val="60C021F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31264D9A"/>
    <w:multiLevelType w:val="hybridMultilevel"/>
    <w:tmpl w:val="51905E0C"/>
    <w:lvl w:ilvl="0" w:tplc="0E3EE33E">
      <w:start w:val="1"/>
      <w:numFmt w:val="decimal"/>
      <w:lvlText w:val="%1."/>
      <w:lvlJc w:val="left"/>
      <w:pPr>
        <w:ind w:left="1069" w:hanging="360"/>
      </w:pPr>
      <w:rPr>
        <w:rFonts w:hint="default"/>
      </w:r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4">
    <w:nsid w:val="36FD3F08"/>
    <w:multiLevelType w:val="hybridMultilevel"/>
    <w:tmpl w:val="880008D0"/>
    <w:lvl w:ilvl="0" w:tplc="0413000F">
      <w:start w:val="1"/>
      <w:numFmt w:val="decimal"/>
      <w:lvlText w:val="%1."/>
      <w:lvlJc w:val="left"/>
      <w:pPr>
        <w:ind w:left="720" w:hanging="360"/>
      </w:pPr>
      <w:rPr>
        <w:rFonts w:cs="Times New Roman"/>
      </w:rPr>
    </w:lvl>
    <w:lvl w:ilvl="1" w:tplc="04130019">
      <w:start w:val="1"/>
      <w:numFmt w:val="decimal"/>
      <w:lvlText w:val="%2."/>
      <w:lvlJc w:val="left"/>
      <w:pPr>
        <w:tabs>
          <w:tab w:val="num" w:pos="1440"/>
        </w:tabs>
        <w:ind w:left="1440" w:hanging="360"/>
      </w:pPr>
      <w:rPr>
        <w:rFonts w:cs="Times New Roman"/>
      </w:rPr>
    </w:lvl>
    <w:lvl w:ilvl="2" w:tplc="0413001B">
      <w:start w:val="1"/>
      <w:numFmt w:val="decimal"/>
      <w:lvlText w:val="%3."/>
      <w:lvlJc w:val="left"/>
      <w:pPr>
        <w:tabs>
          <w:tab w:val="num" w:pos="2160"/>
        </w:tabs>
        <w:ind w:left="2160" w:hanging="360"/>
      </w:pPr>
      <w:rPr>
        <w:rFonts w:cs="Times New Roman"/>
      </w:rPr>
    </w:lvl>
    <w:lvl w:ilvl="3" w:tplc="0413000F">
      <w:start w:val="1"/>
      <w:numFmt w:val="decimal"/>
      <w:lvlText w:val="%4."/>
      <w:lvlJc w:val="left"/>
      <w:pPr>
        <w:tabs>
          <w:tab w:val="num" w:pos="2880"/>
        </w:tabs>
        <w:ind w:left="2880" w:hanging="360"/>
      </w:pPr>
      <w:rPr>
        <w:rFonts w:cs="Times New Roman"/>
      </w:rPr>
    </w:lvl>
    <w:lvl w:ilvl="4" w:tplc="04130019">
      <w:start w:val="1"/>
      <w:numFmt w:val="decimal"/>
      <w:lvlText w:val="%5."/>
      <w:lvlJc w:val="left"/>
      <w:pPr>
        <w:tabs>
          <w:tab w:val="num" w:pos="3600"/>
        </w:tabs>
        <w:ind w:left="3600" w:hanging="360"/>
      </w:pPr>
      <w:rPr>
        <w:rFonts w:cs="Times New Roman"/>
      </w:rPr>
    </w:lvl>
    <w:lvl w:ilvl="5" w:tplc="0413001B">
      <w:start w:val="1"/>
      <w:numFmt w:val="decimal"/>
      <w:lvlText w:val="%6."/>
      <w:lvlJc w:val="left"/>
      <w:pPr>
        <w:tabs>
          <w:tab w:val="num" w:pos="4320"/>
        </w:tabs>
        <w:ind w:left="4320" w:hanging="360"/>
      </w:pPr>
      <w:rPr>
        <w:rFonts w:cs="Times New Roman"/>
      </w:rPr>
    </w:lvl>
    <w:lvl w:ilvl="6" w:tplc="0413000F">
      <w:start w:val="1"/>
      <w:numFmt w:val="decimal"/>
      <w:lvlText w:val="%7."/>
      <w:lvlJc w:val="left"/>
      <w:pPr>
        <w:tabs>
          <w:tab w:val="num" w:pos="5040"/>
        </w:tabs>
        <w:ind w:left="5040" w:hanging="360"/>
      </w:pPr>
      <w:rPr>
        <w:rFonts w:cs="Times New Roman"/>
      </w:rPr>
    </w:lvl>
    <w:lvl w:ilvl="7" w:tplc="04130019">
      <w:start w:val="1"/>
      <w:numFmt w:val="decimal"/>
      <w:lvlText w:val="%8."/>
      <w:lvlJc w:val="left"/>
      <w:pPr>
        <w:tabs>
          <w:tab w:val="num" w:pos="5760"/>
        </w:tabs>
        <w:ind w:left="5760" w:hanging="360"/>
      </w:pPr>
      <w:rPr>
        <w:rFonts w:cs="Times New Roman"/>
      </w:rPr>
    </w:lvl>
    <w:lvl w:ilvl="8" w:tplc="0413001B">
      <w:start w:val="1"/>
      <w:numFmt w:val="decimal"/>
      <w:lvlText w:val="%9."/>
      <w:lvlJc w:val="left"/>
      <w:pPr>
        <w:tabs>
          <w:tab w:val="num" w:pos="6480"/>
        </w:tabs>
        <w:ind w:left="6480" w:hanging="360"/>
      </w:pPr>
      <w:rPr>
        <w:rFonts w:cs="Times New Roman"/>
      </w:rPr>
    </w:lvl>
  </w:abstractNum>
  <w:abstractNum w:abstractNumId="5">
    <w:nsid w:val="41602EE3"/>
    <w:multiLevelType w:val="hybridMultilevel"/>
    <w:tmpl w:val="5E9010BC"/>
    <w:lvl w:ilvl="0" w:tplc="21620A1E">
      <w:start w:val="2"/>
      <w:numFmt w:val="lowerRoman"/>
      <w:lvlText w:val="%1)"/>
      <w:lvlJc w:val="left"/>
      <w:pPr>
        <w:ind w:left="1429" w:hanging="720"/>
      </w:pPr>
      <w:rPr>
        <w:rFonts w:hint="default"/>
      </w:r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6">
    <w:nsid w:val="4F04139D"/>
    <w:multiLevelType w:val="hybridMultilevel"/>
    <w:tmpl w:val="686A0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0467387"/>
    <w:multiLevelType w:val="hybridMultilevel"/>
    <w:tmpl w:val="5E9010BC"/>
    <w:lvl w:ilvl="0" w:tplc="21620A1E">
      <w:start w:val="2"/>
      <w:numFmt w:val="lowerRoman"/>
      <w:lvlText w:val="%1)"/>
      <w:lvlJc w:val="left"/>
      <w:pPr>
        <w:ind w:left="1429" w:hanging="720"/>
      </w:pPr>
      <w:rPr>
        <w:rFonts w:hint="default"/>
      </w:r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8">
    <w:nsid w:val="731F4D76"/>
    <w:multiLevelType w:val="hybridMultilevel"/>
    <w:tmpl w:val="32844F56"/>
    <w:lvl w:ilvl="0" w:tplc="0D666F62">
      <w:start w:val="1"/>
      <w:numFmt w:val="decimal"/>
      <w:lvlText w:val="(%1)"/>
      <w:lvlJc w:val="left"/>
      <w:pPr>
        <w:ind w:left="720" w:hanging="360"/>
      </w:pPr>
      <w:rPr>
        <w:rFonts w:hint="default"/>
        <w:b w:val="0"/>
        <w:i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7BB820F3"/>
    <w:multiLevelType w:val="hybridMultilevel"/>
    <w:tmpl w:val="2FC274DA"/>
    <w:lvl w:ilvl="0" w:tplc="F34E9734">
      <w:start w:val="4"/>
      <w:numFmt w:val="decimal"/>
      <w:lvlText w:val="(%1)"/>
      <w:lvlJc w:val="left"/>
      <w:pPr>
        <w:ind w:left="720" w:hanging="360"/>
      </w:pPr>
      <w:rPr>
        <w:rFonts w:hint="default"/>
        <w:i/>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8"/>
  </w:num>
  <w:num w:numId="2">
    <w:abstractNumId w:val="9"/>
  </w:num>
  <w:num w:numId="3">
    <w:abstractNumId w:val="6"/>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1"/>
  </w:num>
  <w:num w:numId="7">
    <w:abstractNumId w:val="3"/>
  </w:num>
  <w:num w:numId="8">
    <w:abstractNumId w:val="2"/>
  </w:num>
  <w:num w:numId="9">
    <w:abstractNumId w:val="5"/>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6B2DE6"/>
    <w:rsid w:val="00000A8C"/>
    <w:rsid w:val="00000AF9"/>
    <w:rsid w:val="00007949"/>
    <w:rsid w:val="000148C9"/>
    <w:rsid w:val="00017B72"/>
    <w:rsid w:val="00020942"/>
    <w:rsid w:val="00022731"/>
    <w:rsid w:val="00022D0B"/>
    <w:rsid w:val="000234A3"/>
    <w:rsid w:val="00023A74"/>
    <w:rsid w:val="00025120"/>
    <w:rsid w:val="0003037B"/>
    <w:rsid w:val="00033CF0"/>
    <w:rsid w:val="0003508F"/>
    <w:rsid w:val="0003517E"/>
    <w:rsid w:val="00035D67"/>
    <w:rsid w:val="00044EC8"/>
    <w:rsid w:val="000470D1"/>
    <w:rsid w:val="00047C50"/>
    <w:rsid w:val="0005104E"/>
    <w:rsid w:val="00051848"/>
    <w:rsid w:val="00051BE7"/>
    <w:rsid w:val="00052BBE"/>
    <w:rsid w:val="00055281"/>
    <w:rsid w:val="0006198B"/>
    <w:rsid w:val="0006297D"/>
    <w:rsid w:val="000631A9"/>
    <w:rsid w:val="000738A5"/>
    <w:rsid w:val="000754FB"/>
    <w:rsid w:val="00077475"/>
    <w:rsid w:val="000800BA"/>
    <w:rsid w:val="00081337"/>
    <w:rsid w:val="00082FC6"/>
    <w:rsid w:val="00083FB9"/>
    <w:rsid w:val="00084D12"/>
    <w:rsid w:val="0008598B"/>
    <w:rsid w:val="00090C9B"/>
    <w:rsid w:val="00094055"/>
    <w:rsid w:val="00095181"/>
    <w:rsid w:val="00095760"/>
    <w:rsid w:val="00096B31"/>
    <w:rsid w:val="0009731B"/>
    <w:rsid w:val="000A4035"/>
    <w:rsid w:val="000A4633"/>
    <w:rsid w:val="000A6BDA"/>
    <w:rsid w:val="000A758B"/>
    <w:rsid w:val="000B0CDF"/>
    <w:rsid w:val="000B22BC"/>
    <w:rsid w:val="000B31D2"/>
    <w:rsid w:val="000B649F"/>
    <w:rsid w:val="000C0A26"/>
    <w:rsid w:val="000C3DEE"/>
    <w:rsid w:val="000C6506"/>
    <w:rsid w:val="000C7AF4"/>
    <w:rsid w:val="000C7FC9"/>
    <w:rsid w:val="000D065C"/>
    <w:rsid w:val="000D2ED2"/>
    <w:rsid w:val="000D5CBB"/>
    <w:rsid w:val="000D69D9"/>
    <w:rsid w:val="000E2CFF"/>
    <w:rsid w:val="000E303C"/>
    <w:rsid w:val="000F161A"/>
    <w:rsid w:val="000F2240"/>
    <w:rsid w:val="000F250A"/>
    <w:rsid w:val="000F5AB6"/>
    <w:rsid w:val="0010692B"/>
    <w:rsid w:val="00106A3C"/>
    <w:rsid w:val="00115C63"/>
    <w:rsid w:val="001203C7"/>
    <w:rsid w:val="0012174A"/>
    <w:rsid w:val="00124A00"/>
    <w:rsid w:val="0013115B"/>
    <w:rsid w:val="001331D7"/>
    <w:rsid w:val="00133645"/>
    <w:rsid w:val="00133E5B"/>
    <w:rsid w:val="00134E39"/>
    <w:rsid w:val="00135C8E"/>
    <w:rsid w:val="001423F9"/>
    <w:rsid w:val="001456E1"/>
    <w:rsid w:val="0014734C"/>
    <w:rsid w:val="00147697"/>
    <w:rsid w:val="001553EC"/>
    <w:rsid w:val="001557DD"/>
    <w:rsid w:val="001574A8"/>
    <w:rsid w:val="001579BE"/>
    <w:rsid w:val="00160147"/>
    <w:rsid w:val="00162E71"/>
    <w:rsid w:val="0016375F"/>
    <w:rsid w:val="0016585B"/>
    <w:rsid w:val="00173320"/>
    <w:rsid w:val="00177021"/>
    <w:rsid w:val="00177209"/>
    <w:rsid w:val="00177D58"/>
    <w:rsid w:val="001811B6"/>
    <w:rsid w:val="00184EEF"/>
    <w:rsid w:val="00185ED8"/>
    <w:rsid w:val="0018650E"/>
    <w:rsid w:val="001909BE"/>
    <w:rsid w:val="00191714"/>
    <w:rsid w:val="001A4E9C"/>
    <w:rsid w:val="001A6648"/>
    <w:rsid w:val="001A6E60"/>
    <w:rsid w:val="001B4EE1"/>
    <w:rsid w:val="001B5656"/>
    <w:rsid w:val="001B6926"/>
    <w:rsid w:val="001C1184"/>
    <w:rsid w:val="001C12B3"/>
    <w:rsid w:val="001C189D"/>
    <w:rsid w:val="001C27EB"/>
    <w:rsid w:val="001C3F9C"/>
    <w:rsid w:val="001D2DF9"/>
    <w:rsid w:val="001D4F27"/>
    <w:rsid w:val="001D5225"/>
    <w:rsid w:val="001E2B16"/>
    <w:rsid w:val="001E3EEF"/>
    <w:rsid w:val="001E41F1"/>
    <w:rsid w:val="001E6615"/>
    <w:rsid w:val="001E6DC9"/>
    <w:rsid w:val="001E7D91"/>
    <w:rsid w:val="001F26C8"/>
    <w:rsid w:val="001F5582"/>
    <w:rsid w:val="00204497"/>
    <w:rsid w:val="002048FE"/>
    <w:rsid w:val="00206EEE"/>
    <w:rsid w:val="00210EBD"/>
    <w:rsid w:val="002137A4"/>
    <w:rsid w:val="002145BA"/>
    <w:rsid w:val="00214995"/>
    <w:rsid w:val="002229D2"/>
    <w:rsid w:val="002233AC"/>
    <w:rsid w:val="00231021"/>
    <w:rsid w:val="00241720"/>
    <w:rsid w:val="00241B47"/>
    <w:rsid w:val="0024481B"/>
    <w:rsid w:val="002449E7"/>
    <w:rsid w:val="00246222"/>
    <w:rsid w:val="00246CCF"/>
    <w:rsid w:val="00247230"/>
    <w:rsid w:val="002561CB"/>
    <w:rsid w:val="00256AD3"/>
    <w:rsid w:val="0026679F"/>
    <w:rsid w:val="00274092"/>
    <w:rsid w:val="0027413C"/>
    <w:rsid w:val="002767B7"/>
    <w:rsid w:val="00276989"/>
    <w:rsid w:val="002801E7"/>
    <w:rsid w:val="00280FCB"/>
    <w:rsid w:val="00282DBF"/>
    <w:rsid w:val="00283628"/>
    <w:rsid w:val="002877DC"/>
    <w:rsid w:val="00292A0B"/>
    <w:rsid w:val="00294653"/>
    <w:rsid w:val="002A1C79"/>
    <w:rsid w:val="002A2159"/>
    <w:rsid w:val="002A4071"/>
    <w:rsid w:val="002A714F"/>
    <w:rsid w:val="002B238A"/>
    <w:rsid w:val="002B4126"/>
    <w:rsid w:val="002B6A94"/>
    <w:rsid w:val="002B7045"/>
    <w:rsid w:val="002B7074"/>
    <w:rsid w:val="002B7605"/>
    <w:rsid w:val="002C6DD1"/>
    <w:rsid w:val="002D0973"/>
    <w:rsid w:val="002D0B93"/>
    <w:rsid w:val="002D4E45"/>
    <w:rsid w:val="002E145A"/>
    <w:rsid w:val="002E19C2"/>
    <w:rsid w:val="002E1BC2"/>
    <w:rsid w:val="002E2D3C"/>
    <w:rsid w:val="002E51E5"/>
    <w:rsid w:val="002E644C"/>
    <w:rsid w:val="002F2882"/>
    <w:rsid w:val="002F3635"/>
    <w:rsid w:val="00300E7C"/>
    <w:rsid w:val="003022FB"/>
    <w:rsid w:val="00303691"/>
    <w:rsid w:val="003053A0"/>
    <w:rsid w:val="00311EA7"/>
    <w:rsid w:val="00312A5D"/>
    <w:rsid w:val="003137BA"/>
    <w:rsid w:val="00313D01"/>
    <w:rsid w:val="0032301E"/>
    <w:rsid w:val="003250F5"/>
    <w:rsid w:val="003263CF"/>
    <w:rsid w:val="003306DD"/>
    <w:rsid w:val="00331130"/>
    <w:rsid w:val="003311A5"/>
    <w:rsid w:val="003322FE"/>
    <w:rsid w:val="00332A61"/>
    <w:rsid w:val="003364D1"/>
    <w:rsid w:val="00337BFD"/>
    <w:rsid w:val="003406EB"/>
    <w:rsid w:val="00341D19"/>
    <w:rsid w:val="00342677"/>
    <w:rsid w:val="00343472"/>
    <w:rsid w:val="00345E0B"/>
    <w:rsid w:val="00347A2A"/>
    <w:rsid w:val="00355EA5"/>
    <w:rsid w:val="0035616C"/>
    <w:rsid w:val="003563B6"/>
    <w:rsid w:val="00360968"/>
    <w:rsid w:val="00360BFE"/>
    <w:rsid w:val="00360FFC"/>
    <w:rsid w:val="003637D0"/>
    <w:rsid w:val="00365748"/>
    <w:rsid w:val="0036689C"/>
    <w:rsid w:val="003678A9"/>
    <w:rsid w:val="0037343E"/>
    <w:rsid w:val="00374345"/>
    <w:rsid w:val="00375396"/>
    <w:rsid w:val="00382C15"/>
    <w:rsid w:val="00385859"/>
    <w:rsid w:val="00387206"/>
    <w:rsid w:val="00387425"/>
    <w:rsid w:val="00395C3E"/>
    <w:rsid w:val="003B15E7"/>
    <w:rsid w:val="003B2FCA"/>
    <w:rsid w:val="003B4DA0"/>
    <w:rsid w:val="003B6032"/>
    <w:rsid w:val="003B7989"/>
    <w:rsid w:val="003C136E"/>
    <w:rsid w:val="003C677E"/>
    <w:rsid w:val="003C6880"/>
    <w:rsid w:val="003C720B"/>
    <w:rsid w:val="003D2E8E"/>
    <w:rsid w:val="003E3BE2"/>
    <w:rsid w:val="003E4A35"/>
    <w:rsid w:val="003E4B29"/>
    <w:rsid w:val="003E4DE0"/>
    <w:rsid w:val="003E5F24"/>
    <w:rsid w:val="003E6917"/>
    <w:rsid w:val="003F0427"/>
    <w:rsid w:val="003F05D4"/>
    <w:rsid w:val="003F1198"/>
    <w:rsid w:val="003F5CBB"/>
    <w:rsid w:val="003F6E58"/>
    <w:rsid w:val="003F7092"/>
    <w:rsid w:val="003F78D5"/>
    <w:rsid w:val="004000E6"/>
    <w:rsid w:val="00400D23"/>
    <w:rsid w:val="004010F6"/>
    <w:rsid w:val="00401619"/>
    <w:rsid w:val="004047B0"/>
    <w:rsid w:val="004049D5"/>
    <w:rsid w:val="00405EC6"/>
    <w:rsid w:val="00405F67"/>
    <w:rsid w:val="0041212E"/>
    <w:rsid w:val="004122F9"/>
    <w:rsid w:val="00412F6E"/>
    <w:rsid w:val="0041469B"/>
    <w:rsid w:val="00421409"/>
    <w:rsid w:val="004268D0"/>
    <w:rsid w:val="0043288A"/>
    <w:rsid w:val="0043490F"/>
    <w:rsid w:val="00436285"/>
    <w:rsid w:val="004415EE"/>
    <w:rsid w:val="00441756"/>
    <w:rsid w:val="00445FF1"/>
    <w:rsid w:val="00446126"/>
    <w:rsid w:val="00446422"/>
    <w:rsid w:val="004475DE"/>
    <w:rsid w:val="0045001D"/>
    <w:rsid w:val="00450089"/>
    <w:rsid w:val="004505B7"/>
    <w:rsid w:val="004626E9"/>
    <w:rsid w:val="004641E1"/>
    <w:rsid w:val="00464BBA"/>
    <w:rsid w:val="00470034"/>
    <w:rsid w:val="00470079"/>
    <w:rsid w:val="004713B2"/>
    <w:rsid w:val="004734E1"/>
    <w:rsid w:val="00475627"/>
    <w:rsid w:val="0047689C"/>
    <w:rsid w:val="0048011C"/>
    <w:rsid w:val="00480950"/>
    <w:rsid w:val="00480B79"/>
    <w:rsid w:val="00486687"/>
    <w:rsid w:val="004909F8"/>
    <w:rsid w:val="004920EC"/>
    <w:rsid w:val="00492C56"/>
    <w:rsid w:val="00493114"/>
    <w:rsid w:val="004937DE"/>
    <w:rsid w:val="00495548"/>
    <w:rsid w:val="00496EAB"/>
    <w:rsid w:val="004A0349"/>
    <w:rsid w:val="004A35E4"/>
    <w:rsid w:val="004B30EF"/>
    <w:rsid w:val="004B4784"/>
    <w:rsid w:val="004B4EF1"/>
    <w:rsid w:val="004C39A8"/>
    <w:rsid w:val="004C6860"/>
    <w:rsid w:val="004C6885"/>
    <w:rsid w:val="004C7505"/>
    <w:rsid w:val="004C754C"/>
    <w:rsid w:val="004D0585"/>
    <w:rsid w:val="004D1515"/>
    <w:rsid w:val="004D1BD3"/>
    <w:rsid w:val="004D3F76"/>
    <w:rsid w:val="004D4CF5"/>
    <w:rsid w:val="004D4F22"/>
    <w:rsid w:val="004E6B64"/>
    <w:rsid w:val="004E7972"/>
    <w:rsid w:val="004F180D"/>
    <w:rsid w:val="004F2589"/>
    <w:rsid w:val="004F5DD2"/>
    <w:rsid w:val="004F6EF0"/>
    <w:rsid w:val="00502A5B"/>
    <w:rsid w:val="00507841"/>
    <w:rsid w:val="0051364C"/>
    <w:rsid w:val="00514D43"/>
    <w:rsid w:val="005155BA"/>
    <w:rsid w:val="00515D4B"/>
    <w:rsid w:val="005175D0"/>
    <w:rsid w:val="00517B5E"/>
    <w:rsid w:val="005233E6"/>
    <w:rsid w:val="00523AAD"/>
    <w:rsid w:val="005240FE"/>
    <w:rsid w:val="00525958"/>
    <w:rsid w:val="005261DF"/>
    <w:rsid w:val="0052773A"/>
    <w:rsid w:val="00531B8A"/>
    <w:rsid w:val="00532D5C"/>
    <w:rsid w:val="00533102"/>
    <w:rsid w:val="00534981"/>
    <w:rsid w:val="0053620E"/>
    <w:rsid w:val="00540DF0"/>
    <w:rsid w:val="00541BAC"/>
    <w:rsid w:val="00543734"/>
    <w:rsid w:val="0054451F"/>
    <w:rsid w:val="00545909"/>
    <w:rsid w:val="00556138"/>
    <w:rsid w:val="005567BC"/>
    <w:rsid w:val="00556C84"/>
    <w:rsid w:val="0055715E"/>
    <w:rsid w:val="00560DD9"/>
    <w:rsid w:val="00561168"/>
    <w:rsid w:val="00566576"/>
    <w:rsid w:val="00567A29"/>
    <w:rsid w:val="00574F5B"/>
    <w:rsid w:val="0058436F"/>
    <w:rsid w:val="00584E8F"/>
    <w:rsid w:val="005858D0"/>
    <w:rsid w:val="00587AB1"/>
    <w:rsid w:val="005913E7"/>
    <w:rsid w:val="005919C3"/>
    <w:rsid w:val="005931B7"/>
    <w:rsid w:val="005A11B4"/>
    <w:rsid w:val="005A648D"/>
    <w:rsid w:val="005B55FC"/>
    <w:rsid w:val="005C0535"/>
    <w:rsid w:val="005C0AAE"/>
    <w:rsid w:val="005C202E"/>
    <w:rsid w:val="005C3604"/>
    <w:rsid w:val="005C55C3"/>
    <w:rsid w:val="005D4F07"/>
    <w:rsid w:val="005E04FD"/>
    <w:rsid w:val="005F1F28"/>
    <w:rsid w:val="005F30F3"/>
    <w:rsid w:val="005F4300"/>
    <w:rsid w:val="005F5760"/>
    <w:rsid w:val="005F6D0B"/>
    <w:rsid w:val="00600C57"/>
    <w:rsid w:val="00605CD9"/>
    <w:rsid w:val="0060681B"/>
    <w:rsid w:val="006117C1"/>
    <w:rsid w:val="0061306D"/>
    <w:rsid w:val="00613C8E"/>
    <w:rsid w:val="00615739"/>
    <w:rsid w:val="00616B22"/>
    <w:rsid w:val="006208DA"/>
    <w:rsid w:val="00621404"/>
    <w:rsid w:val="00623270"/>
    <w:rsid w:val="006237E5"/>
    <w:rsid w:val="006267E0"/>
    <w:rsid w:val="00631301"/>
    <w:rsid w:val="00631368"/>
    <w:rsid w:val="00631AD1"/>
    <w:rsid w:val="0063265E"/>
    <w:rsid w:val="00633995"/>
    <w:rsid w:val="00634B4D"/>
    <w:rsid w:val="0063518F"/>
    <w:rsid w:val="00636FDE"/>
    <w:rsid w:val="00637762"/>
    <w:rsid w:val="006468AD"/>
    <w:rsid w:val="006624CF"/>
    <w:rsid w:val="00663ADE"/>
    <w:rsid w:val="00663DA0"/>
    <w:rsid w:val="00666237"/>
    <w:rsid w:val="00667980"/>
    <w:rsid w:val="00670FA8"/>
    <w:rsid w:val="00671866"/>
    <w:rsid w:val="0067799C"/>
    <w:rsid w:val="006779CA"/>
    <w:rsid w:val="006801F4"/>
    <w:rsid w:val="006831CD"/>
    <w:rsid w:val="006839A7"/>
    <w:rsid w:val="00684B5F"/>
    <w:rsid w:val="006921A4"/>
    <w:rsid w:val="00693B93"/>
    <w:rsid w:val="006943AC"/>
    <w:rsid w:val="0069453C"/>
    <w:rsid w:val="0069544E"/>
    <w:rsid w:val="006A2505"/>
    <w:rsid w:val="006A3542"/>
    <w:rsid w:val="006B1448"/>
    <w:rsid w:val="006B2DE6"/>
    <w:rsid w:val="006B4BEE"/>
    <w:rsid w:val="006B5985"/>
    <w:rsid w:val="006C1280"/>
    <w:rsid w:val="006C1AF1"/>
    <w:rsid w:val="006C3C8C"/>
    <w:rsid w:val="006D4017"/>
    <w:rsid w:val="006D525C"/>
    <w:rsid w:val="006D6EBD"/>
    <w:rsid w:val="006D73CA"/>
    <w:rsid w:val="006E4F77"/>
    <w:rsid w:val="006E635A"/>
    <w:rsid w:val="006E654A"/>
    <w:rsid w:val="006E6C28"/>
    <w:rsid w:val="006F1D2D"/>
    <w:rsid w:val="006F2FE0"/>
    <w:rsid w:val="006F32C9"/>
    <w:rsid w:val="006F5FCA"/>
    <w:rsid w:val="0070260E"/>
    <w:rsid w:val="00704886"/>
    <w:rsid w:val="007051A8"/>
    <w:rsid w:val="007072D3"/>
    <w:rsid w:val="00707784"/>
    <w:rsid w:val="007106A3"/>
    <w:rsid w:val="00714F89"/>
    <w:rsid w:val="0072004E"/>
    <w:rsid w:val="00722548"/>
    <w:rsid w:val="00722835"/>
    <w:rsid w:val="007242D6"/>
    <w:rsid w:val="007247A3"/>
    <w:rsid w:val="00724BBD"/>
    <w:rsid w:val="0072649D"/>
    <w:rsid w:val="00726B76"/>
    <w:rsid w:val="00730876"/>
    <w:rsid w:val="007335D2"/>
    <w:rsid w:val="007336FC"/>
    <w:rsid w:val="00735A70"/>
    <w:rsid w:val="00741921"/>
    <w:rsid w:val="00743FDD"/>
    <w:rsid w:val="00745460"/>
    <w:rsid w:val="00746CAD"/>
    <w:rsid w:val="0074757C"/>
    <w:rsid w:val="00747A9F"/>
    <w:rsid w:val="00751828"/>
    <w:rsid w:val="007544F0"/>
    <w:rsid w:val="0075583B"/>
    <w:rsid w:val="007607D5"/>
    <w:rsid w:val="00760A78"/>
    <w:rsid w:val="00762FA9"/>
    <w:rsid w:val="00771205"/>
    <w:rsid w:val="0077195C"/>
    <w:rsid w:val="00772675"/>
    <w:rsid w:val="00773D4C"/>
    <w:rsid w:val="0077424A"/>
    <w:rsid w:val="00774C34"/>
    <w:rsid w:val="00776125"/>
    <w:rsid w:val="00781D77"/>
    <w:rsid w:val="00782006"/>
    <w:rsid w:val="00782C85"/>
    <w:rsid w:val="00786BEA"/>
    <w:rsid w:val="00786C16"/>
    <w:rsid w:val="00787660"/>
    <w:rsid w:val="007907D9"/>
    <w:rsid w:val="00792A33"/>
    <w:rsid w:val="00792A61"/>
    <w:rsid w:val="00793B07"/>
    <w:rsid w:val="0079439B"/>
    <w:rsid w:val="00794CDA"/>
    <w:rsid w:val="00794DFE"/>
    <w:rsid w:val="00795A8E"/>
    <w:rsid w:val="007A002F"/>
    <w:rsid w:val="007A31F6"/>
    <w:rsid w:val="007A3DB3"/>
    <w:rsid w:val="007A7A7B"/>
    <w:rsid w:val="007B0EC9"/>
    <w:rsid w:val="007B7847"/>
    <w:rsid w:val="007C08B7"/>
    <w:rsid w:val="007C19FB"/>
    <w:rsid w:val="007C1BF2"/>
    <w:rsid w:val="007C3C2C"/>
    <w:rsid w:val="007C455D"/>
    <w:rsid w:val="007D0700"/>
    <w:rsid w:val="007D20C4"/>
    <w:rsid w:val="007D2703"/>
    <w:rsid w:val="007D3BA1"/>
    <w:rsid w:val="007D40F6"/>
    <w:rsid w:val="007D500A"/>
    <w:rsid w:val="007E13C4"/>
    <w:rsid w:val="007E2246"/>
    <w:rsid w:val="007E40D6"/>
    <w:rsid w:val="007E6101"/>
    <w:rsid w:val="007E6D62"/>
    <w:rsid w:val="007E762A"/>
    <w:rsid w:val="007F0E8D"/>
    <w:rsid w:val="00804020"/>
    <w:rsid w:val="00810A93"/>
    <w:rsid w:val="00813317"/>
    <w:rsid w:val="008203CE"/>
    <w:rsid w:val="00821D3E"/>
    <w:rsid w:val="00824E87"/>
    <w:rsid w:val="008319F5"/>
    <w:rsid w:val="00832B73"/>
    <w:rsid w:val="008331DA"/>
    <w:rsid w:val="00836E20"/>
    <w:rsid w:val="00837965"/>
    <w:rsid w:val="00844DEA"/>
    <w:rsid w:val="00850B6B"/>
    <w:rsid w:val="0085348F"/>
    <w:rsid w:val="0085686B"/>
    <w:rsid w:val="00856BA2"/>
    <w:rsid w:val="00857EED"/>
    <w:rsid w:val="008616B2"/>
    <w:rsid w:val="00862143"/>
    <w:rsid w:val="00870758"/>
    <w:rsid w:val="008709C0"/>
    <w:rsid w:val="00874EEB"/>
    <w:rsid w:val="00881254"/>
    <w:rsid w:val="008812BF"/>
    <w:rsid w:val="008828B3"/>
    <w:rsid w:val="00884491"/>
    <w:rsid w:val="008864BF"/>
    <w:rsid w:val="00894D93"/>
    <w:rsid w:val="00896E91"/>
    <w:rsid w:val="008A114F"/>
    <w:rsid w:val="008A3A5A"/>
    <w:rsid w:val="008A63FC"/>
    <w:rsid w:val="008A75B6"/>
    <w:rsid w:val="008B044D"/>
    <w:rsid w:val="008B3D94"/>
    <w:rsid w:val="008B491C"/>
    <w:rsid w:val="008B4C24"/>
    <w:rsid w:val="008B5D2B"/>
    <w:rsid w:val="008B747C"/>
    <w:rsid w:val="008B7599"/>
    <w:rsid w:val="008B7AEA"/>
    <w:rsid w:val="008C10C5"/>
    <w:rsid w:val="008C14F7"/>
    <w:rsid w:val="008D54AA"/>
    <w:rsid w:val="008D5BCA"/>
    <w:rsid w:val="008D5C9B"/>
    <w:rsid w:val="008D760A"/>
    <w:rsid w:val="008E43FC"/>
    <w:rsid w:val="008E48DF"/>
    <w:rsid w:val="008E4E5A"/>
    <w:rsid w:val="008E6684"/>
    <w:rsid w:val="008E77B4"/>
    <w:rsid w:val="008F245F"/>
    <w:rsid w:val="008F5639"/>
    <w:rsid w:val="009008E3"/>
    <w:rsid w:val="00900A54"/>
    <w:rsid w:val="00905346"/>
    <w:rsid w:val="009054AA"/>
    <w:rsid w:val="00906A25"/>
    <w:rsid w:val="009071E8"/>
    <w:rsid w:val="00914392"/>
    <w:rsid w:val="009156E3"/>
    <w:rsid w:val="0092018D"/>
    <w:rsid w:val="0092034B"/>
    <w:rsid w:val="009231E1"/>
    <w:rsid w:val="0092366C"/>
    <w:rsid w:val="00924E6D"/>
    <w:rsid w:val="0093050F"/>
    <w:rsid w:val="00931646"/>
    <w:rsid w:val="00932697"/>
    <w:rsid w:val="009360F1"/>
    <w:rsid w:val="00944630"/>
    <w:rsid w:val="009460F3"/>
    <w:rsid w:val="00946C9D"/>
    <w:rsid w:val="0094794D"/>
    <w:rsid w:val="00954CF9"/>
    <w:rsid w:val="00955F03"/>
    <w:rsid w:val="00956ECB"/>
    <w:rsid w:val="00956FA3"/>
    <w:rsid w:val="00957E6B"/>
    <w:rsid w:val="0096262A"/>
    <w:rsid w:val="00963D05"/>
    <w:rsid w:val="009642CB"/>
    <w:rsid w:val="009647FE"/>
    <w:rsid w:val="00964B98"/>
    <w:rsid w:val="00965036"/>
    <w:rsid w:val="00967B36"/>
    <w:rsid w:val="00972171"/>
    <w:rsid w:val="00974615"/>
    <w:rsid w:val="00976F5A"/>
    <w:rsid w:val="00981AB6"/>
    <w:rsid w:val="009838E0"/>
    <w:rsid w:val="00983E6D"/>
    <w:rsid w:val="009848A8"/>
    <w:rsid w:val="00985574"/>
    <w:rsid w:val="00985A0C"/>
    <w:rsid w:val="00986C33"/>
    <w:rsid w:val="0098749A"/>
    <w:rsid w:val="00995D23"/>
    <w:rsid w:val="00997B86"/>
    <w:rsid w:val="009A16B7"/>
    <w:rsid w:val="009A66AF"/>
    <w:rsid w:val="009B31DC"/>
    <w:rsid w:val="009B5EFA"/>
    <w:rsid w:val="009C3525"/>
    <w:rsid w:val="009C52BD"/>
    <w:rsid w:val="009C598D"/>
    <w:rsid w:val="009D0DBA"/>
    <w:rsid w:val="009D11DC"/>
    <w:rsid w:val="009D3C00"/>
    <w:rsid w:val="009D493E"/>
    <w:rsid w:val="009D5F12"/>
    <w:rsid w:val="009D7AD6"/>
    <w:rsid w:val="009E3A62"/>
    <w:rsid w:val="009F10DA"/>
    <w:rsid w:val="009F6C1F"/>
    <w:rsid w:val="009F7E82"/>
    <w:rsid w:val="00A00F35"/>
    <w:rsid w:val="00A02DC1"/>
    <w:rsid w:val="00A055BC"/>
    <w:rsid w:val="00A10254"/>
    <w:rsid w:val="00A11471"/>
    <w:rsid w:val="00A15CAF"/>
    <w:rsid w:val="00A168A8"/>
    <w:rsid w:val="00A201FF"/>
    <w:rsid w:val="00A214D6"/>
    <w:rsid w:val="00A2257D"/>
    <w:rsid w:val="00A2589E"/>
    <w:rsid w:val="00A302B0"/>
    <w:rsid w:val="00A30EB2"/>
    <w:rsid w:val="00A31546"/>
    <w:rsid w:val="00A320C7"/>
    <w:rsid w:val="00A3629A"/>
    <w:rsid w:val="00A37FFB"/>
    <w:rsid w:val="00A41BC9"/>
    <w:rsid w:val="00A435B9"/>
    <w:rsid w:val="00A51FA4"/>
    <w:rsid w:val="00A5245A"/>
    <w:rsid w:val="00A53EF6"/>
    <w:rsid w:val="00A5452B"/>
    <w:rsid w:val="00A57875"/>
    <w:rsid w:val="00A62059"/>
    <w:rsid w:val="00A656F9"/>
    <w:rsid w:val="00A65FAE"/>
    <w:rsid w:val="00A71105"/>
    <w:rsid w:val="00A72135"/>
    <w:rsid w:val="00A764CB"/>
    <w:rsid w:val="00A8197B"/>
    <w:rsid w:val="00A83225"/>
    <w:rsid w:val="00A86AE3"/>
    <w:rsid w:val="00A86D31"/>
    <w:rsid w:val="00A91156"/>
    <w:rsid w:val="00A96AD9"/>
    <w:rsid w:val="00A97D59"/>
    <w:rsid w:val="00AA0690"/>
    <w:rsid w:val="00AA1C3D"/>
    <w:rsid w:val="00AA2816"/>
    <w:rsid w:val="00AA2DB4"/>
    <w:rsid w:val="00AA6E19"/>
    <w:rsid w:val="00AA7C41"/>
    <w:rsid w:val="00AB1585"/>
    <w:rsid w:val="00AB2E86"/>
    <w:rsid w:val="00AB3C23"/>
    <w:rsid w:val="00AB4C09"/>
    <w:rsid w:val="00AB57F4"/>
    <w:rsid w:val="00AC062D"/>
    <w:rsid w:val="00AC0E2C"/>
    <w:rsid w:val="00AC0EFB"/>
    <w:rsid w:val="00AC44DE"/>
    <w:rsid w:val="00AC6DF1"/>
    <w:rsid w:val="00AC7275"/>
    <w:rsid w:val="00AC73B9"/>
    <w:rsid w:val="00AD06B8"/>
    <w:rsid w:val="00AD65DE"/>
    <w:rsid w:val="00AE1295"/>
    <w:rsid w:val="00AE2359"/>
    <w:rsid w:val="00AE27E4"/>
    <w:rsid w:val="00AE281C"/>
    <w:rsid w:val="00AE63E7"/>
    <w:rsid w:val="00AE7AD5"/>
    <w:rsid w:val="00AF1F92"/>
    <w:rsid w:val="00AF4A17"/>
    <w:rsid w:val="00AF4BC4"/>
    <w:rsid w:val="00AF659B"/>
    <w:rsid w:val="00B00AD2"/>
    <w:rsid w:val="00B0259C"/>
    <w:rsid w:val="00B042F3"/>
    <w:rsid w:val="00B04EE2"/>
    <w:rsid w:val="00B10840"/>
    <w:rsid w:val="00B10E90"/>
    <w:rsid w:val="00B111CF"/>
    <w:rsid w:val="00B13699"/>
    <w:rsid w:val="00B13BB7"/>
    <w:rsid w:val="00B15167"/>
    <w:rsid w:val="00B153DA"/>
    <w:rsid w:val="00B15B56"/>
    <w:rsid w:val="00B16F9C"/>
    <w:rsid w:val="00B206D1"/>
    <w:rsid w:val="00B23EA9"/>
    <w:rsid w:val="00B24CD7"/>
    <w:rsid w:val="00B25199"/>
    <w:rsid w:val="00B262CC"/>
    <w:rsid w:val="00B309E8"/>
    <w:rsid w:val="00B313BA"/>
    <w:rsid w:val="00B334C4"/>
    <w:rsid w:val="00B34330"/>
    <w:rsid w:val="00B40940"/>
    <w:rsid w:val="00B42D52"/>
    <w:rsid w:val="00B43597"/>
    <w:rsid w:val="00B44305"/>
    <w:rsid w:val="00B4590C"/>
    <w:rsid w:val="00B51161"/>
    <w:rsid w:val="00B517E7"/>
    <w:rsid w:val="00B57B39"/>
    <w:rsid w:val="00B71BF5"/>
    <w:rsid w:val="00B72BD1"/>
    <w:rsid w:val="00B757E5"/>
    <w:rsid w:val="00B75844"/>
    <w:rsid w:val="00B76476"/>
    <w:rsid w:val="00B76C5A"/>
    <w:rsid w:val="00B83DA8"/>
    <w:rsid w:val="00B873BE"/>
    <w:rsid w:val="00B96ACE"/>
    <w:rsid w:val="00BA76CE"/>
    <w:rsid w:val="00BA7E1E"/>
    <w:rsid w:val="00BB3CC2"/>
    <w:rsid w:val="00BB5178"/>
    <w:rsid w:val="00BB634F"/>
    <w:rsid w:val="00BB647E"/>
    <w:rsid w:val="00BC4D3F"/>
    <w:rsid w:val="00BC52BF"/>
    <w:rsid w:val="00BC6127"/>
    <w:rsid w:val="00BC6A45"/>
    <w:rsid w:val="00BC7A39"/>
    <w:rsid w:val="00BD1207"/>
    <w:rsid w:val="00BD7D31"/>
    <w:rsid w:val="00BE2E11"/>
    <w:rsid w:val="00BE4B39"/>
    <w:rsid w:val="00BE5C4E"/>
    <w:rsid w:val="00BF07D1"/>
    <w:rsid w:val="00BF27CD"/>
    <w:rsid w:val="00BF5BFB"/>
    <w:rsid w:val="00BF78EE"/>
    <w:rsid w:val="00BF7BBB"/>
    <w:rsid w:val="00C03518"/>
    <w:rsid w:val="00C0656D"/>
    <w:rsid w:val="00C105A9"/>
    <w:rsid w:val="00C116CF"/>
    <w:rsid w:val="00C132CC"/>
    <w:rsid w:val="00C137AD"/>
    <w:rsid w:val="00C148E8"/>
    <w:rsid w:val="00C14926"/>
    <w:rsid w:val="00C20320"/>
    <w:rsid w:val="00C20922"/>
    <w:rsid w:val="00C21C46"/>
    <w:rsid w:val="00C2220E"/>
    <w:rsid w:val="00C26AA4"/>
    <w:rsid w:val="00C270D0"/>
    <w:rsid w:val="00C27CBA"/>
    <w:rsid w:val="00C30F54"/>
    <w:rsid w:val="00C33084"/>
    <w:rsid w:val="00C33AE4"/>
    <w:rsid w:val="00C352A4"/>
    <w:rsid w:val="00C427AA"/>
    <w:rsid w:val="00C4424A"/>
    <w:rsid w:val="00C44DD7"/>
    <w:rsid w:val="00C4733A"/>
    <w:rsid w:val="00C4781E"/>
    <w:rsid w:val="00C50A79"/>
    <w:rsid w:val="00C50F94"/>
    <w:rsid w:val="00C53C35"/>
    <w:rsid w:val="00C545BB"/>
    <w:rsid w:val="00C5566E"/>
    <w:rsid w:val="00C55ED1"/>
    <w:rsid w:val="00C5680C"/>
    <w:rsid w:val="00C577EE"/>
    <w:rsid w:val="00C578F2"/>
    <w:rsid w:val="00C579ED"/>
    <w:rsid w:val="00C614D2"/>
    <w:rsid w:val="00C63336"/>
    <w:rsid w:val="00C635C8"/>
    <w:rsid w:val="00C63987"/>
    <w:rsid w:val="00C66A75"/>
    <w:rsid w:val="00C71AAC"/>
    <w:rsid w:val="00C72F54"/>
    <w:rsid w:val="00C736AD"/>
    <w:rsid w:val="00C73D7F"/>
    <w:rsid w:val="00C748FB"/>
    <w:rsid w:val="00C76F52"/>
    <w:rsid w:val="00C7781E"/>
    <w:rsid w:val="00C81172"/>
    <w:rsid w:val="00C8136A"/>
    <w:rsid w:val="00C819ED"/>
    <w:rsid w:val="00C81D82"/>
    <w:rsid w:val="00C81FD2"/>
    <w:rsid w:val="00C8217D"/>
    <w:rsid w:val="00C863B6"/>
    <w:rsid w:val="00C86534"/>
    <w:rsid w:val="00C909A1"/>
    <w:rsid w:val="00C91DC1"/>
    <w:rsid w:val="00C94A49"/>
    <w:rsid w:val="00C97039"/>
    <w:rsid w:val="00CA466D"/>
    <w:rsid w:val="00CA5113"/>
    <w:rsid w:val="00CB030E"/>
    <w:rsid w:val="00CB27D0"/>
    <w:rsid w:val="00CB6556"/>
    <w:rsid w:val="00CB76BF"/>
    <w:rsid w:val="00CB7BBB"/>
    <w:rsid w:val="00CC3225"/>
    <w:rsid w:val="00CC40B9"/>
    <w:rsid w:val="00CC7716"/>
    <w:rsid w:val="00CD304A"/>
    <w:rsid w:val="00CD6A64"/>
    <w:rsid w:val="00CD6A8D"/>
    <w:rsid w:val="00CD6E73"/>
    <w:rsid w:val="00CE110B"/>
    <w:rsid w:val="00CE1F20"/>
    <w:rsid w:val="00CE2AF8"/>
    <w:rsid w:val="00CE3097"/>
    <w:rsid w:val="00CE4398"/>
    <w:rsid w:val="00CF1CF5"/>
    <w:rsid w:val="00CF6071"/>
    <w:rsid w:val="00CF61AF"/>
    <w:rsid w:val="00CF6E39"/>
    <w:rsid w:val="00D024CC"/>
    <w:rsid w:val="00D02CFF"/>
    <w:rsid w:val="00D06BA8"/>
    <w:rsid w:val="00D07D68"/>
    <w:rsid w:val="00D11487"/>
    <w:rsid w:val="00D12BAC"/>
    <w:rsid w:val="00D1449F"/>
    <w:rsid w:val="00D15465"/>
    <w:rsid w:val="00D22414"/>
    <w:rsid w:val="00D22B0D"/>
    <w:rsid w:val="00D26413"/>
    <w:rsid w:val="00D31771"/>
    <w:rsid w:val="00D317CA"/>
    <w:rsid w:val="00D3412E"/>
    <w:rsid w:val="00D40986"/>
    <w:rsid w:val="00D50364"/>
    <w:rsid w:val="00D5156B"/>
    <w:rsid w:val="00D51949"/>
    <w:rsid w:val="00D52DBB"/>
    <w:rsid w:val="00D617D6"/>
    <w:rsid w:val="00D67737"/>
    <w:rsid w:val="00D677B9"/>
    <w:rsid w:val="00D700FD"/>
    <w:rsid w:val="00D738C3"/>
    <w:rsid w:val="00D82522"/>
    <w:rsid w:val="00D82B16"/>
    <w:rsid w:val="00D84608"/>
    <w:rsid w:val="00D84656"/>
    <w:rsid w:val="00D863F0"/>
    <w:rsid w:val="00D9614F"/>
    <w:rsid w:val="00D97F1E"/>
    <w:rsid w:val="00DA0B64"/>
    <w:rsid w:val="00DA1604"/>
    <w:rsid w:val="00DA1C32"/>
    <w:rsid w:val="00DA2E9E"/>
    <w:rsid w:val="00DA36B2"/>
    <w:rsid w:val="00DA5E07"/>
    <w:rsid w:val="00DB0EBD"/>
    <w:rsid w:val="00DB4504"/>
    <w:rsid w:val="00DB49C7"/>
    <w:rsid w:val="00DB6610"/>
    <w:rsid w:val="00DC00BB"/>
    <w:rsid w:val="00DC06D2"/>
    <w:rsid w:val="00DC281B"/>
    <w:rsid w:val="00DC6F54"/>
    <w:rsid w:val="00DC760D"/>
    <w:rsid w:val="00DD563C"/>
    <w:rsid w:val="00DD69A9"/>
    <w:rsid w:val="00DD6BF3"/>
    <w:rsid w:val="00DD703A"/>
    <w:rsid w:val="00DD7669"/>
    <w:rsid w:val="00DE0E45"/>
    <w:rsid w:val="00DE388D"/>
    <w:rsid w:val="00DE59F0"/>
    <w:rsid w:val="00DE70CF"/>
    <w:rsid w:val="00DF0718"/>
    <w:rsid w:val="00DF110A"/>
    <w:rsid w:val="00E01636"/>
    <w:rsid w:val="00E018DD"/>
    <w:rsid w:val="00E04E6B"/>
    <w:rsid w:val="00E06FAD"/>
    <w:rsid w:val="00E16A11"/>
    <w:rsid w:val="00E17664"/>
    <w:rsid w:val="00E21A26"/>
    <w:rsid w:val="00E27DA9"/>
    <w:rsid w:val="00E3021B"/>
    <w:rsid w:val="00E32F49"/>
    <w:rsid w:val="00E331B7"/>
    <w:rsid w:val="00E334B8"/>
    <w:rsid w:val="00E349EC"/>
    <w:rsid w:val="00E34C5D"/>
    <w:rsid w:val="00E500BF"/>
    <w:rsid w:val="00E528DE"/>
    <w:rsid w:val="00E53685"/>
    <w:rsid w:val="00E53778"/>
    <w:rsid w:val="00E53E65"/>
    <w:rsid w:val="00E6211D"/>
    <w:rsid w:val="00E62AEF"/>
    <w:rsid w:val="00E66E6D"/>
    <w:rsid w:val="00E700D6"/>
    <w:rsid w:val="00E7014D"/>
    <w:rsid w:val="00E70558"/>
    <w:rsid w:val="00E84968"/>
    <w:rsid w:val="00E86C70"/>
    <w:rsid w:val="00E87AE1"/>
    <w:rsid w:val="00E92D15"/>
    <w:rsid w:val="00E96084"/>
    <w:rsid w:val="00EA016E"/>
    <w:rsid w:val="00EA0B98"/>
    <w:rsid w:val="00EA2FD9"/>
    <w:rsid w:val="00EA3439"/>
    <w:rsid w:val="00EA6DAE"/>
    <w:rsid w:val="00EB69A2"/>
    <w:rsid w:val="00EB739C"/>
    <w:rsid w:val="00EC1916"/>
    <w:rsid w:val="00EC4A69"/>
    <w:rsid w:val="00EC63D6"/>
    <w:rsid w:val="00EC780C"/>
    <w:rsid w:val="00ED23F3"/>
    <w:rsid w:val="00ED2C63"/>
    <w:rsid w:val="00ED334E"/>
    <w:rsid w:val="00ED606A"/>
    <w:rsid w:val="00EE1564"/>
    <w:rsid w:val="00EE4FB4"/>
    <w:rsid w:val="00EE5078"/>
    <w:rsid w:val="00EE568E"/>
    <w:rsid w:val="00EE65DA"/>
    <w:rsid w:val="00EF159A"/>
    <w:rsid w:val="00EF1DBB"/>
    <w:rsid w:val="00EF328F"/>
    <w:rsid w:val="00EF5DB6"/>
    <w:rsid w:val="00F01EA8"/>
    <w:rsid w:val="00F02BA7"/>
    <w:rsid w:val="00F068DB"/>
    <w:rsid w:val="00F13F73"/>
    <w:rsid w:val="00F166E2"/>
    <w:rsid w:val="00F21083"/>
    <w:rsid w:val="00F2361B"/>
    <w:rsid w:val="00F252CC"/>
    <w:rsid w:val="00F26905"/>
    <w:rsid w:val="00F26F6C"/>
    <w:rsid w:val="00F3060D"/>
    <w:rsid w:val="00F528F5"/>
    <w:rsid w:val="00F54CBF"/>
    <w:rsid w:val="00F567C3"/>
    <w:rsid w:val="00F57314"/>
    <w:rsid w:val="00F61571"/>
    <w:rsid w:val="00F617B8"/>
    <w:rsid w:val="00F64701"/>
    <w:rsid w:val="00F6634A"/>
    <w:rsid w:val="00F710DC"/>
    <w:rsid w:val="00F73B66"/>
    <w:rsid w:val="00F755CA"/>
    <w:rsid w:val="00F821E6"/>
    <w:rsid w:val="00F836C6"/>
    <w:rsid w:val="00F84403"/>
    <w:rsid w:val="00F84A81"/>
    <w:rsid w:val="00F92625"/>
    <w:rsid w:val="00F929D2"/>
    <w:rsid w:val="00F931AA"/>
    <w:rsid w:val="00F9551F"/>
    <w:rsid w:val="00F9578C"/>
    <w:rsid w:val="00F963CD"/>
    <w:rsid w:val="00F97826"/>
    <w:rsid w:val="00F97F55"/>
    <w:rsid w:val="00FA3282"/>
    <w:rsid w:val="00FA470D"/>
    <w:rsid w:val="00FB1540"/>
    <w:rsid w:val="00FB1B04"/>
    <w:rsid w:val="00FB4977"/>
    <w:rsid w:val="00FB4E0E"/>
    <w:rsid w:val="00FB68A1"/>
    <w:rsid w:val="00FC2168"/>
    <w:rsid w:val="00FC7CC1"/>
    <w:rsid w:val="00FD1E64"/>
    <w:rsid w:val="00FD26FC"/>
    <w:rsid w:val="00FD2801"/>
    <w:rsid w:val="00FD5D01"/>
    <w:rsid w:val="00FE0BAA"/>
    <w:rsid w:val="00FE1EFB"/>
    <w:rsid w:val="00FE51BA"/>
    <w:rsid w:val="00FE5611"/>
    <w:rsid w:val="00FF207F"/>
    <w:rsid w:val="00FF4B01"/>
    <w:rsid w:val="00FF6287"/>
    <w:rsid w:val="00FF7CE9"/>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747C"/>
  </w:style>
  <w:style w:type="paragraph" w:styleId="Heading1">
    <w:name w:val="heading 1"/>
    <w:basedOn w:val="Normal"/>
    <w:next w:val="Normal"/>
    <w:link w:val="Heading1Char"/>
    <w:uiPriority w:val="9"/>
    <w:qFormat/>
    <w:rsid w:val="00A214D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054A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D304A"/>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Strong">
    <w:name w:val="Strong"/>
    <w:basedOn w:val="DefaultParagraphFont"/>
    <w:uiPriority w:val="22"/>
    <w:qFormat/>
    <w:rsid w:val="00CD304A"/>
    <w:rPr>
      <w:b/>
      <w:bCs/>
    </w:rPr>
  </w:style>
  <w:style w:type="character" w:customStyle="1" w:styleId="apple-converted-space">
    <w:name w:val="apple-converted-space"/>
    <w:basedOn w:val="DefaultParagraphFont"/>
    <w:rsid w:val="00CD304A"/>
  </w:style>
  <w:style w:type="character" w:customStyle="1" w:styleId="Heading1Char">
    <w:name w:val="Heading 1 Char"/>
    <w:basedOn w:val="DefaultParagraphFont"/>
    <w:link w:val="Heading1"/>
    <w:uiPriority w:val="9"/>
    <w:rsid w:val="00A214D6"/>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162E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2E71"/>
    <w:rPr>
      <w:rFonts w:ascii="Tahoma" w:hAnsi="Tahoma" w:cs="Tahoma"/>
      <w:sz w:val="16"/>
      <w:szCs w:val="16"/>
    </w:rPr>
  </w:style>
  <w:style w:type="paragraph" w:styleId="ListParagraph">
    <w:name w:val="List Paragraph"/>
    <w:basedOn w:val="Normal"/>
    <w:qFormat/>
    <w:rsid w:val="006801F4"/>
    <w:pPr>
      <w:ind w:left="720"/>
      <w:contextualSpacing/>
    </w:pPr>
  </w:style>
  <w:style w:type="character" w:styleId="Hyperlink">
    <w:name w:val="Hyperlink"/>
    <w:basedOn w:val="DefaultParagraphFont"/>
    <w:uiPriority w:val="99"/>
    <w:unhideWhenUsed/>
    <w:rsid w:val="006801F4"/>
    <w:rPr>
      <w:color w:val="0000FF"/>
      <w:u w:val="single"/>
    </w:rPr>
  </w:style>
  <w:style w:type="character" w:styleId="Emphasis">
    <w:name w:val="Emphasis"/>
    <w:basedOn w:val="DefaultParagraphFont"/>
    <w:uiPriority w:val="20"/>
    <w:qFormat/>
    <w:rsid w:val="006801F4"/>
    <w:rPr>
      <w:i/>
      <w:iCs/>
    </w:rPr>
  </w:style>
  <w:style w:type="character" w:customStyle="1" w:styleId="Heading2Char">
    <w:name w:val="Heading 2 Char"/>
    <w:basedOn w:val="DefaultParagraphFont"/>
    <w:link w:val="Heading2"/>
    <w:uiPriority w:val="9"/>
    <w:rsid w:val="009054AA"/>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5571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11">
    <w:name w:val="Light Shading - Accent 11"/>
    <w:basedOn w:val="TableNormal"/>
    <w:uiPriority w:val="60"/>
    <w:rsid w:val="0055715E"/>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ghtShading1">
    <w:name w:val="Light Shading1"/>
    <w:basedOn w:val="TableNormal"/>
    <w:uiPriority w:val="60"/>
    <w:rsid w:val="0055715E"/>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List2-Accent1">
    <w:name w:val="Medium List 2 Accent 1"/>
    <w:basedOn w:val="TableNormal"/>
    <w:uiPriority w:val="66"/>
    <w:rsid w:val="0055715E"/>
    <w:pPr>
      <w:spacing w:after="0" w:line="240" w:lineRule="auto"/>
      <w:ind w:firstLine="0"/>
    </w:pPr>
    <w:rPr>
      <w:rFonts w:asciiTheme="majorHAnsi" w:eastAsiaTheme="majorEastAsia" w:hAnsiTheme="majorHAnsi" w:cstheme="majorBidi"/>
      <w:color w:val="000000" w:themeColor="text1"/>
      <w:lang w:val="en-US"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paragraph" w:styleId="Header">
    <w:name w:val="header"/>
    <w:basedOn w:val="Normal"/>
    <w:link w:val="HeaderChar"/>
    <w:uiPriority w:val="99"/>
    <w:unhideWhenUsed/>
    <w:rsid w:val="007E13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13C4"/>
  </w:style>
  <w:style w:type="paragraph" w:styleId="Footer">
    <w:name w:val="footer"/>
    <w:basedOn w:val="Normal"/>
    <w:link w:val="FooterChar"/>
    <w:uiPriority w:val="99"/>
    <w:unhideWhenUsed/>
    <w:rsid w:val="007E13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13C4"/>
  </w:style>
  <w:style w:type="character" w:styleId="PlaceholderText">
    <w:name w:val="Placeholder Text"/>
    <w:basedOn w:val="DefaultParagraphFont"/>
    <w:uiPriority w:val="99"/>
    <w:semiHidden/>
    <w:rsid w:val="009D0DBA"/>
    <w:rPr>
      <w:color w:val="808080"/>
    </w:rPr>
  </w:style>
  <w:style w:type="paragraph" w:styleId="FootnoteText">
    <w:name w:val="footnote text"/>
    <w:basedOn w:val="Normal"/>
    <w:link w:val="FootnoteTextChar"/>
    <w:semiHidden/>
    <w:rsid w:val="001B6926"/>
    <w:pPr>
      <w:spacing w:after="0" w:line="240" w:lineRule="auto"/>
      <w:ind w:firstLine="0"/>
    </w:pPr>
    <w:rPr>
      <w:rFonts w:ascii="Times New Roman" w:eastAsia="Calibri" w:hAnsi="Times New Roman" w:cs="Times New Roman"/>
      <w:sz w:val="20"/>
      <w:szCs w:val="20"/>
      <w:lang w:val="en-GB"/>
    </w:rPr>
  </w:style>
  <w:style w:type="character" w:customStyle="1" w:styleId="FootnoteTextChar">
    <w:name w:val="Footnote Text Char"/>
    <w:basedOn w:val="DefaultParagraphFont"/>
    <w:link w:val="FootnoteText"/>
    <w:semiHidden/>
    <w:rsid w:val="001B6926"/>
    <w:rPr>
      <w:rFonts w:ascii="Times New Roman" w:eastAsia="Calibri" w:hAnsi="Times New Roman" w:cs="Times New Roman"/>
      <w:sz w:val="20"/>
      <w:szCs w:val="20"/>
      <w:lang w:val="en-GB"/>
    </w:rPr>
  </w:style>
  <w:style w:type="character" w:styleId="FootnoteReference">
    <w:name w:val="footnote reference"/>
    <w:semiHidden/>
    <w:rsid w:val="001B6926"/>
    <w:rPr>
      <w:rFonts w:cs="Times New Roman"/>
      <w:vertAlign w:val="superscript"/>
    </w:rPr>
  </w:style>
  <w:style w:type="paragraph" w:styleId="TOCHeading">
    <w:name w:val="TOC Heading"/>
    <w:basedOn w:val="Heading1"/>
    <w:next w:val="Normal"/>
    <w:uiPriority w:val="39"/>
    <w:unhideWhenUsed/>
    <w:qFormat/>
    <w:rsid w:val="00C7781E"/>
    <w:pPr>
      <w:ind w:firstLine="0"/>
      <w:outlineLvl w:val="9"/>
    </w:pPr>
    <w:rPr>
      <w:lang w:val="en-US"/>
    </w:rPr>
  </w:style>
  <w:style w:type="paragraph" w:styleId="TOC1">
    <w:name w:val="toc 1"/>
    <w:basedOn w:val="Normal"/>
    <w:next w:val="Normal"/>
    <w:autoRedefine/>
    <w:uiPriority w:val="39"/>
    <w:unhideWhenUsed/>
    <w:rsid w:val="00C7781E"/>
    <w:pPr>
      <w:spacing w:after="100"/>
    </w:pPr>
  </w:style>
  <w:style w:type="paragraph" w:styleId="TOC2">
    <w:name w:val="toc 2"/>
    <w:basedOn w:val="Normal"/>
    <w:next w:val="Normal"/>
    <w:autoRedefine/>
    <w:uiPriority w:val="39"/>
    <w:unhideWhenUsed/>
    <w:rsid w:val="00C7781E"/>
    <w:pPr>
      <w:spacing w:after="100"/>
      <w:ind w:left="220"/>
    </w:pPr>
  </w:style>
  <w:style w:type="paragraph" w:customStyle="1" w:styleId="Default">
    <w:name w:val="Default"/>
    <w:rsid w:val="00DF0718"/>
    <w:pPr>
      <w:autoSpaceDE w:val="0"/>
      <w:autoSpaceDN w:val="0"/>
      <w:adjustRightInd w:val="0"/>
      <w:spacing w:after="0" w:line="240" w:lineRule="auto"/>
      <w:ind w:firstLine="0"/>
    </w:pPr>
    <w:rPr>
      <w:rFonts w:ascii="Times" w:eastAsia="Calibri" w:hAnsi="Times" w:cs="Times"/>
      <w:color w:val="000000"/>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747C"/>
  </w:style>
  <w:style w:type="paragraph" w:styleId="Heading1">
    <w:name w:val="heading 1"/>
    <w:basedOn w:val="Normal"/>
    <w:next w:val="Normal"/>
    <w:link w:val="Heading1Char"/>
    <w:uiPriority w:val="9"/>
    <w:qFormat/>
    <w:rsid w:val="00A214D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054A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D304A"/>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Strong">
    <w:name w:val="Strong"/>
    <w:basedOn w:val="DefaultParagraphFont"/>
    <w:uiPriority w:val="22"/>
    <w:qFormat/>
    <w:rsid w:val="00CD304A"/>
    <w:rPr>
      <w:b/>
      <w:bCs/>
    </w:rPr>
  </w:style>
  <w:style w:type="character" w:customStyle="1" w:styleId="apple-converted-space">
    <w:name w:val="apple-converted-space"/>
    <w:basedOn w:val="DefaultParagraphFont"/>
    <w:rsid w:val="00CD304A"/>
  </w:style>
  <w:style w:type="character" w:customStyle="1" w:styleId="Heading1Char">
    <w:name w:val="Heading 1 Char"/>
    <w:basedOn w:val="DefaultParagraphFont"/>
    <w:link w:val="Heading1"/>
    <w:uiPriority w:val="9"/>
    <w:rsid w:val="00A214D6"/>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162E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2E71"/>
    <w:rPr>
      <w:rFonts w:ascii="Tahoma" w:hAnsi="Tahoma" w:cs="Tahoma"/>
      <w:sz w:val="16"/>
      <w:szCs w:val="16"/>
    </w:rPr>
  </w:style>
  <w:style w:type="paragraph" w:styleId="ListParagraph">
    <w:name w:val="List Paragraph"/>
    <w:basedOn w:val="Normal"/>
    <w:qFormat/>
    <w:rsid w:val="006801F4"/>
    <w:pPr>
      <w:ind w:left="720"/>
      <w:contextualSpacing/>
    </w:pPr>
  </w:style>
  <w:style w:type="character" w:styleId="Hyperlink">
    <w:name w:val="Hyperlink"/>
    <w:basedOn w:val="DefaultParagraphFont"/>
    <w:uiPriority w:val="99"/>
    <w:unhideWhenUsed/>
    <w:rsid w:val="006801F4"/>
    <w:rPr>
      <w:color w:val="0000FF"/>
      <w:u w:val="single"/>
    </w:rPr>
  </w:style>
  <w:style w:type="character" w:styleId="Emphasis">
    <w:name w:val="Emphasis"/>
    <w:basedOn w:val="DefaultParagraphFont"/>
    <w:uiPriority w:val="20"/>
    <w:qFormat/>
    <w:rsid w:val="006801F4"/>
    <w:rPr>
      <w:i/>
      <w:iCs/>
    </w:rPr>
  </w:style>
  <w:style w:type="character" w:customStyle="1" w:styleId="Heading2Char">
    <w:name w:val="Heading 2 Char"/>
    <w:basedOn w:val="DefaultParagraphFont"/>
    <w:link w:val="Heading2"/>
    <w:uiPriority w:val="9"/>
    <w:rsid w:val="009054AA"/>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5571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11">
    <w:name w:val="Light Shading - Accent 11"/>
    <w:basedOn w:val="TableNormal"/>
    <w:uiPriority w:val="60"/>
    <w:rsid w:val="0055715E"/>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ghtShading1">
    <w:name w:val="Light Shading1"/>
    <w:basedOn w:val="TableNormal"/>
    <w:uiPriority w:val="60"/>
    <w:rsid w:val="0055715E"/>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List2-Accent1">
    <w:name w:val="Medium List 2 Accent 1"/>
    <w:basedOn w:val="TableNormal"/>
    <w:uiPriority w:val="66"/>
    <w:rsid w:val="0055715E"/>
    <w:pPr>
      <w:spacing w:after="0" w:line="240" w:lineRule="auto"/>
      <w:ind w:firstLine="0"/>
    </w:pPr>
    <w:rPr>
      <w:rFonts w:asciiTheme="majorHAnsi" w:eastAsiaTheme="majorEastAsia" w:hAnsiTheme="majorHAnsi" w:cstheme="majorBidi"/>
      <w:color w:val="000000" w:themeColor="text1"/>
      <w:lang w:val="en-US"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paragraph" w:styleId="Header">
    <w:name w:val="header"/>
    <w:basedOn w:val="Normal"/>
    <w:link w:val="HeaderChar"/>
    <w:uiPriority w:val="99"/>
    <w:unhideWhenUsed/>
    <w:rsid w:val="007E13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13C4"/>
  </w:style>
  <w:style w:type="paragraph" w:styleId="Footer">
    <w:name w:val="footer"/>
    <w:basedOn w:val="Normal"/>
    <w:link w:val="FooterChar"/>
    <w:uiPriority w:val="99"/>
    <w:unhideWhenUsed/>
    <w:rsid w:val="007E13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13C4"/>
  </w:style>
  <w:style w:type="character" w:styleId="PlaceholderText">
    <w:name w:val="Placeholder Text"/>
    <w:basedOn w:val="DefaultParagraphFont"/>
    <w:uiPriority w:val="99"/>
    <w:semiHidden/>
    <w:rsid w:val="009D0DBA"/>
    <w:rPr>
      <w:color w:val="808080"/>
    </w:rPr>
  </w:style>
  <w:style w:type="paragraph" w:styleId="FootnoteText">
    <w:name w:val="footnote text"/>
    <w:basedOn w:val="Normal"/>
    <w:link w:val="FootnoteTextChar"/>
    <w:semiHidden/>
    <w:rsid w:val="001B6926"/>
    <w:pPr>
      <w:spacing w:after="0" w:line="240" w:lineRule="auto"/>
      <w:ind w:firstLine="0"/>
    </w:pPr>
    <w:rPr>
      <w:rFonts w:ascii="Times New Roman" w:eastAsia="Calibri" w:hAnsi="Times New Roman" w:cs="Times New Roman"/>
      <w:sz w:val="20"/>
      <w:szCs w:val="20"/>
      <w:lang w:val="en-GB"/>
    </w:rPr>
  </w:style>
  <w:style w:type="character" w:customStyle="1" w:styleId="FootnoteTextChar">
    <w:name w:val="Footnote Text Char"/>
    <w:basedOn w:val="DefaultParagraphFont"/>
    <w:link w:val="FootnoteText"/>
    <w:semiHidden/>
    <w:rsid w:val="001B6926"/>
    <w:rPr>
      <w:rFonts w:ascii="Times New Roman" w:eastAsia="Calibri" w:hAnsi="Times New Roman" w:cs="Times New Roman"/>
      <w:sz w:val="20"/>
      <w:szCs w:val="20"/>
      <w:lang w:val="en-GB"/>
    </w:rPr>
  </w:style>
  <w:style w:type="character" w:styleId="FootnoteReference">
    <w:name w:val="footnote reference"/>
    <w:semiHidden/>
    <w:rsid w:val="001B6926"/>
    <w:rPr>
      <w:rFonts w:cs="Times New Roman"/>
      <w:vertAlign w:val="superscript"/>
    </w:rPr>
  </w:style>
  <w:style w:type="paragraph" w:styleId="TOCHeading">
    <w:name w:val="TOC Heading"/>
    <w:basedOn w:val="Heading1"/>
    <w:next w:val="Normal"/>
    <w:uiPriority w:val="39"/>
    <w:unhideWhenUsed/>
    <w:qFormat/>
    <w:rsid w:val="00C7781E"/>
    <w:pPr>
      <w:ind w:firstLine="0"/>
      <w:outlineLvl w:val="9"/>
    </w:pPr>
    <w:rPr>
      <w:lang w:val="en-US"/>
    </w:rPr>
  </w:style>
  <w:style w:type="paragraph" w:styleId="TOC1">
    <w:name w:val="toc 1"/>
    <w:basedOn w:val="Normal"/>
    <w:next w:val="Normal"/>
    <w:autoRedefine/>
    <w:uiPriority w:val="39"/>
    <w:unhideWhenUsed/>
    <w:rsid w:val="00C7781E"/>
    <w:pPr>
      <w:spacing w:after="100"/>
    </w:pPr>
  </w:style>
  <w:style w:type="paragraph" w:styleId="TOC2">
    <w:name w:val="toc 2"/>
    <w:basedOn w:val="Normal"/>
    <w:next w:val="Normal"/>
    <w:autoRedefine/>
    <w:uiPriority w:val="39"/>
    <w:unhideWhenUsed/>
    <w:rsid w:val="00C7781E"/>
    <w:pPr>
      <w:spacing w:after="100"/>
      <w:ind w:left="220"/>
    </w:pPr>
  </w:style>
  <w:style w:type="paragraph" w:customStyle="1" w:styleId="Default">
    <w:name w:val="Default"/>
    <w:rsid w:val="00DF0718"/>
    <w:pPr>
      <w:autoSpaceDE w:val="0"/>
      <w:autoSpaceDN w:val="0"/>
      <w:adjustRightInd w:val="0"/>
      <w:spacing w:after="0" w:line="240" w:lineRule="auto"/>
      <w:ind w:firstLine="0"/>
    </w:pPr>
    <w:rPr>
      <w:rFonts w:ascii="Times" w:eastAsia="Calibri" w:hAnsi="Times" w:cs="Times"/>
      <w:color w:val="000000"/>
      <w:sz w:val="24"/>
      <w:szCs w:val="24"/>
      <w:lang w:val="en-US"/>
    </w:rPr>
  </w:style>
</w:styles>
</file>

<file path=word/webSettings.xml><?xml version="1.0" encoding="utf-8"?>
<w:webSettings xmlns:r="http://schemas.openxmlformats.org/officeDocument/2006/relationships" xmlns:w="http://schemas.openxmlformats.org/wordprocessingml/2006/main">
  <w:divs>
    <w:div w:id="1326925">
      <w:bodyDiv w:val="1"/>
      <w:marLeft w:val="0"/>
      <w:marRight w:val="0"/>
      <w:marTop w:val="0"/>
      <w:marBottom w:val="0"/>
      <w:divBdr>
        <w:top w:val="none" w:sz="0" w:space="0" w:color="auto"/>
        <w:left w:val="none" w:sz="0" w:space="0" w:color="auto"/>
        <w:bottom w:val="none" w:sz="0" w:space="0" w:color="auto"/>
        <w:right w:val="none" w:sz="0" w:space="0" w:color="auto"/>
      </w:divBdr>
    </w:div>
    <w:div w:id="3440027">
      <w:bodyDiv w:val="1"/>
      <w:marLeft w:val="0"/>
      <w:marRight w:val="0"/>
      <w:marTop w:val="0"/>
      <w:marBottom w:val="0"/>
      <w:divBdr>
        <w:top w:val="none" w:sz="0" w:space="0" w:color="auto"/>
        <w:left w:val="none" w:sz="0" w:space="0" w:color="auto"/>
        <w:bottom w:val="none" w:sz="0" w:space="0" w:color="auto"/>
        <w:right w:val="none" w:sz="0" w:space="0" w:color="auto"/>
      </w:divBdr>
    </w:div>
    <w:div w:id="9186145">
      <w:bodyDiv w:val="1"/>
      <w:marLeft w:val="0"/>
      <w:marRight w:val="0"/>
      <w:marTop w:val="0"/>
      <w:marBottom w:val="0"/>
      <w:divBdr>
        <w:top w:val="none" w:sz="0" w:space="0" w:color="auto"/>
        <w:left w:val="none" w:sz="0" w:space="0" w:color="auto"/>
        <w:bottom w:val="none" w:sz="0" w:space="0" w:color="auto"/>
        <w:right w:val="none" w:sz="0" w:space="0" w:color="auto"/>
      </w:divBdr>
    </w:div>
    <w:div w:id="19744604">
      <w:bodyDiv w:val="1"/>
      <w:marLeft w:val="0"/>
      <w:marRight w:val="0"/>
      <w:marTop w:val="0"/>
      <w:marBottom w:val="0"/>
      <w:divBdr>
        <w:top w:val="none" w:sz="0" w:space="0" w:color="auto"/>
        <w:left w:val="none" w:sz="0" w:space="0" w:color="auto"/>
        <w:bottom w:val="none" w:sz="0" w:space="0" w:color="auto"/>
        <w:right w:val="none" w:sz="0" w:space="0" w:color="auto"/>
      </w:divBdr>
    </w:div>
    <w:div w:id="52118427">
      <w:bodyDiv w:val="1"/>
      <w:marLeft w:val="0"/>
      <w:marRight w:val="0"/>
      <w:marTop w:val="0"/>
      <w:marBottom w:val="0"/>
      <w:divBdr>
        <w:top w:val="none" w:sz="0" w:space="0" w:color="auto"/>
        <w:left w:val="none" w:sz="0" w:space="0" w:color="auto"/>
        <w:bottom w:val="none" w:sz="0" w:space="0" w:color="auto"/>
        <w:right w:val="none" w:sz="0" w:space="0" w:color="auto"/>
      </w:divBdr>
    </w:div>
    <w:div w:id="60716663">
      <w:bodyDiv w:val="1"/>
      <w:marLeft w:val="0"/>
      <w:marRight w:val="0"/>
      <w:marTop w:val="0"/>
      <w:marBottom w:val="0"/>
      <w:divBdr>
        <w:top w:val="none" w:sz="0" w:space="0" w:color="auto"/>
        <w:left w:val="none" w:sz="0" w:space="0" w:color="auto"/>
        <w:bottom w:val="none" w:sz="0" w:space="0" w:color="auto"/>
        <w:right w:val="none" w:sz="0" w:space="0" w:color="auto"/>
      </w:divBdr>
    </w:div>
    <w:div w:id="102726842">
      <w:bodyDiv w:val="1"/>
      <w:marLeft w:val="0"/>
      <w:marRight w:val="0"/>
      <w:marTop w:val="0"/>
      <w:marBottom w:val="0"/>
      <w:divBdr>
        <w:top w:val="none" w:sz="0" w:space="0" w:color="auto"/>
        <w:left w:val="none" w:sz="0" w:space="0" w:color="auto"/>
        <w:bottom w:val="none" w:sz="0" w:space="0" w:color="auto"/>
        <w:right w:val="none" w:sz="0" w:space="0" w:color="auto"/>
      </w:divBdr>
    </w:div>
    <w:div w:id="117533651">
      <w:bodyDiv w:val="1"/>
      <w:marLeft w:val="0"/>
      <w:marRight w:val="0"/>
      <w:marTop w:val="0"/>
      <w:marBottom w:val="0"/>
      <w:divBdr>
        <w:top w:val="none" w:sz="0" w:space="0" w:color="auto"/>
        <w:left w:val="none" w:sz="0" w:space="0" w:color="auto"/>
        <w:bottom w:val="none" w:sz="0" w:space="0" w:color="auto"/>
        <w:right w:val="none" w:sz="0" w:space="0" w:color="auto"/>
      </w:divBdr>
    </w:div>
    <w:div w:id="119347471">
      <w:bodyDiv w:val="1"/>
      <w:marLeft w:val="0"/>
      <w:marRight w:val="0"/>
      <w:marTop w:val="0"/>
      <w:marBottom w:val="0"/>
      <w:divBdr>
        <w:top w:val="none" w:sz="0" w:space="0" w:color="auto"/>
        <w:left w:val="none" w:sz="0" w:space="0" w:color="auto"/>
        <w:bottom w:val="none" w:sz="0" w:space="0" w:color="auto"/>
        <w:right w:val="none" w:sz="0" w:space="0" w:color="auto"/>
      </w:divBdr>
    </w:div>
    <w:div w:id="144706111">
      <w:bodyDiv w:val="1"/>
      <w:marLeft w:val="0"/>
      <w:marRight w:val="0"/>
      <w:marTop w:val="0"/>
      <w:marBottom w:val="0"/>
      <w:divBdr>
        <w:top w:val="none" w:sz="0" w:space="0" w:color="auto"/>
        <w:left w:val="none" w:sz="0" w:space="0" w:color="auto"/>
        <w:bottom w:val="none" w:sz="0" w:space="0" w:color="auto"/>
        <w:right w:val="none" w:sz="0" w:space="0" w:color="auto"/>
      </w:divBdr>
    </w:div>
    <w:div w:id="177621150">
      <w:bodyDiv w:val="1"/>
      <w:marLeft w:val="0"/>
      <w:marRight w:val="0"/>
      <w:marTop w:val="0"/>
      <w:marBottom w:val="0"/>
      <w:divBdr>
        <w:top w:val="none" w:sz="0" w:space="0" w:color="auto"/>
        <w:left w:val="none" w:sz="0" w:space="0" w:color="auto"/>
        <w:bottom w:val="none" w:sz="0" w:space="0" w:color="auto"/>
        <w:right w:val="none" w:sz="0" w:space="0" w:color="auto"/>
      </w:divBdr>
    </w:div>
    <w:div w:id="182667924">
      <w:bodyDiv w:val="1"/>
      <w:marLeft w:val="0"/>
      <w:marRight w:val="0"/>
      <w:marTop w:val="0"/>
      <w:marBottom w:val="0"/>
      <w:divBdr>
        <w:top w:val="none" w:sz="0" w:space="0" w:color="auto"/>
        <w:left w:val="none" w:sz="0" w:space="0" w:color="auto"/>
        <w:bottom w:val="none" w:sz="0" w:space="0" w:color="auto"/>
        <w:right w:val="none" w:sz="0" w:space="0" w:color="auto"/>
      </w:divBdr>
    </w:div>
    <w:div w:id="207686588">
      <w:bodyDiv w:val="1"/>
      <w:marLeft w:val="0"/>
      <w:marRight w:val="0"/>
      <w:marTop w:val="0"/>
      <w:marBottom w:val="0"/>
      <w:divBdr>
        <w:top w:val="none" w:sz="0" w:space="0" w:color="auto"/>
        <w:left w:val="none" w:sz="0" w:space="0" w:color="auto"/>
        <w:bottom w:val="none" w:sz="0" w:space="0" w:color="auto"/>
        <w:right w:val="none" w:sz="0" w:space="0" w:color="auto"/>
      </w:divBdr>
    </w:div>
    <w:div w:id="218441363">
      <w:bodyDiv w:val="1"/>
      <w:marLeft w:val="0"/>
      <w:marRight w:val="0"/>
      <w:marTop w:val="0"/>
      <w:marBottom w:val="0"/>
      <w:divBdr>
        <w:top w:val="none" w:sz="0" w:space="0" w:color="auto"/>
        <w:left w:val="none" w:sz="0" w:space="0" w:color="auto"/>
        <w:bottom w:val="none" w:sz="0" w:space="0" w:color="auto"/>
        <w:right w:val="none" w:sz="0" w:space="0" w:color="auto"/>
      </w:divBdr>
    </w:div>
    <w:div w:id="250044582">
      <w:bodyDiv w:val="1"/>
      <w:marLeft w:val="0"/>
      <w:marRight w:val="0"/>
      <w:marTop w:val="0"/>
      <w:marBottom w:val="0"/>
      <w:divBdr>
        <w:top w:val="none" w:sz="0" w:space="0" w:color="auto"/>
        <w:left w:val="none" w:sz="0" w:space="0" w:color="auto"/>
        <w:bottom w:val="none" w:sz="0" w:space="0" w:color="auto"/>
        <w:right w:val="none" w:sz="0" w:space="0" w:color="auto"/>
      </w:divBdr>
    </w:div>
    <w:div w:id="266351781">
      <w:bodyDiv w:val="1"/>
      <w:marLeft w:val="0"/>
      <w:marRight w:val="0"/>
      <w:marTop w:val="0"/>
      <w:marBottom w:val="0"/>
      <w:divBdr>
        <w:top w:val="none" w:sz="0" w:space="0" w:color="auto"/>
        <w:left w:val="none" w:sz="0" w:space="0" w:color="auto"/>
        <w:bottom w:val="none" w:sz="0" w:space="0" w:color="auto"/>
        <w:right w:val="none" w:sz="0" w:space="0" w:color="auto"/>
      </w:divBdr>
    </w:div>
    <w:div w:id="268776217">
      <w:bodyDiv w:val="1"/>
      <w:marLeft w:val="0"/>
      <w:marRight w:val="0"/>
      <w:marTop w:val="0"/>
      <w:marBottom w:val="0"/>
      <w:divBdr>
        <w:top w:val="none" w:sz="0" w:space="0" w:color="auto"/>
        <w:left w:val="none" w:sz="0" w:space="0" w:color="auto"/>
        <w:bottom w:val="none" w:sz="0" w:space="0" w:color="auto"/>
        <w:right w:val="none" w:sz="0" w:space="0" w:color="auto"/>
      </w:divBdr>
    </w:div>
    <w:div w:id="271937735">
      <w:bodyDiv w:val="1"/>
      <w:marLeft w:val="0"/>
      <w:marRight w:val="0"/>
      <w:marTop w:val="0"/>
      <w:marBottom w:val="0"/>
      <w:divBdr>
        <w:top w:val="none" w:sz="0" w:space="0" w:color="auto"/>
        <w:left w:val="none" w:sz="0" w:space="0" w:color="auto"/>
        <w:bottom w:val="none" w:sz="0" w:space="0" w:color="auto"/>
        <w:right w:val="none" w:sz="0" w:space="0" w:color="auto"/>
      </w:divBdr>
    </w:div>
    <w:div w:id="273295789">
      <w:bodyDiv w:val="1"/>
      <w:marLeft w:val="0"/>
      <w:marRight w:val="0"/>
      <w:marTop w:val="0"/>
      <w:marBottom w:val="0"/>
      <w:divBdr>
        <w:top w:val="none" w:sz="0" w:space="0" w:color="auto"/>
        <w:left w:val="none" w:sz="0" w:space="0" w:color="auto"/>
        <w:bottom w:val="none" w:sz="0" w:space="0" w:color="auto"/>
        <w:right w:val="none" w:sz="0" w:space="0" w:color="auto"/>
      </w:divBdr>
    </w:div>
    <w:div w:id="277224910">
      <w:bodyDiv w:val="1"/>
      <w:marLeft w:val="0"/>
      <w:marRight w:val="0"/>
      <w:marTop w:val="0"/>
      <w:marBottom w:val="0"/>
      <w:divBdr>
        <w:top w:val="none" w:sz="0" w:space="0" w:color="auto"/>
        <w:left w:val="none" w:sz="0" w:space="0" w:color="auto"/>
        <w:bottom w:val="none" w:sz="0" w:space="0" w:color="auto"/>
        <w:right w:val="none" w:sz="0" w:space="0" w:color="auto"/>
      </w:divBdr>
    </w:div>
    <w:div w:id="297345262">
      <w:bodyDiv w:val="1"/>
      <w:marLeft w:val="0"/>
      <w:marRight w:val="0"/>
      <w:marTop w:val="0"/>
      <w:marBottom w:val="0"/>
      <w:divBdr>
        <w:top w:val="none" w:sz="0" w:space="0" w:color="auto"/>
        <w:left w:val="none" w:sz="0" w:space="0" w:color="auto"/>
        <w:bottom w:val="none" w:sz="0" w:space="0" w:color="auto"/>
        <w:right w:val="none" w:sz="0" w:space="0" w:color="auto"/>
      </w:divBdr>
    </w:div>
    <w:div w:id="306790727">
      <w:bodyDiv w:val="1"/>
      <w:marLeft w:val="0"/>
      <w:marRight w:val="0"/>
      <w:marTop w:val="0"/>
      <w:marBottom w:val="0"/>
      <w:divBdr>
        <w:top w:val="none" w:sz="0" w:space="0" w:color="auto"/>
        <w:left w:val="none" w:sz="0" w:space="0" w:color="auto"/>
        <w:bottom w:val="none" w:sz="0" w:space="0" w:color="auto"/>
        <w:right w:val="none" w:sz="0" w:space="0" w:color="auto"/>
      </w:divBdr>
    </w:div>
    <w:div w:id="313679620">
      <w:bodyDiv w:val="1"/>
      <w:marLeft w:val="0"/>
      <w:marRight w:val="0"/>
      <w:marTop w:val="0"/>
      <w:marBottom w:val="0"/>
      <w:divBdr>
        <w:top w:val="none" w:sz="0" w:space="0" w:color="auto"/>
        <w:left w:val="none" w:sz="0" w:space="0" w:color="auto"/>
        <w:bottom w:val="none" w:sz="0" w:space="0" w:color="auto"/>
        <w:right w:val="none" w:sz="0" w:space="0" w:color="auto"/>
      </w:divBdr>
    </w:div>
    <w:div w:id="328755063">
      <w:bodyDiv w:val="1"/>
      <w:marLeft w:val="0"/>
      <w:marRight w:val="0"/>
      <w:marTop w:val="0"/>
      <w:marBottom w:val="0"/>
      <w:divBdr>
        <w:top w:val="none" w:sz="0" w:space="0" w:color="auto"/>
        <w:left w:val="none" w:sz="0" w:space="0" w:color="auto"/>
        <w:bottom w:val="none" w:sz="0" w:space="0" w:color="auto"/>
        <w:right w:val="none" w:sz="0" w:space="0" w:color="auto"/>
      </w:divBdr>
    </w:div>
    <w:div w:id="387727219">
      <w:bodyDiv w:val="1"/>
      <w:marLeft w:val="0"/>
      <w:marRight w:val="0"/>
      <w:marTop w:val="0"/>
      <w:marBottom w:val="0"/>
      <w:divBdr>
        <w:top w:val="none" w:sz="0" w:space="0" w:color="auto"/>
        <w:left w:val="none" w:sz="0" w:space="0" w:color="auto"/>
        <w:bottom w:val="none" w:sz="0" w:space="0" w:color="auto"/>
        <w:right w:val="none" w:sz="0" w:space="0" w:color="auto"/>
      </w:divBdr>
    </w:div>
    <w:div w:id="396326523">
      <w:bodyDiv w:val="1"/>
      <w:marLeft w:val="0"/>
      <w:marRight w:val="0"/>
      <w:marTop w:val="0"/>
      <w:marBottom w:val="0"/>
      <w:divBdr>
        <w:top w:val="none" w:sz="0" w:space="0" w:color="auto"/>
        <w:left w:val="none" w:sz="0" w:space="0" w:color="auto"/>
        <w:bottom w:val="none" w:sz="0" w:space="0" w:color="auto"/>
        <w:right w:val="none" w:sz="0" w:space="0" w:color="auto"/>
      </w:divBdr>
    </w:div>
    <w:div w:id="406421131">
      <w:bodyDiv w:val="1"/>
      <w:marLeft w:val="0"/>
      <w:marRight w:val="0"/>
      <w:marTop w:val="0"/>
      <w:marBottom w:val="0"/>
      <w:divBdr>
        <w:top w:val="none" w:sz="0" w:space="0" w:color="auto"/>
        <w:left w:val="none" w:sz="0" w:space="0" w:color="auto"/>
        <w:bottom w:val="none" w:sz="0" w:space="0" w:color="auto"/>
        <w:right w:val="none" w:sz="0" w:space="0" w:color="auto"/>
      </w:divBdr>
    </w:div>
    <w:div w:id="409161170">
      <w:bodyDiv w:val="1"/>
      <w:marLeft w:val="0"/>
      <w:marRight w:val="0"/>
      <w:marTop w:val="0"/>
      <w:marBottom w:val="0"/>
      <w:divBdr>
        <w:top w:val="none" w:sz="0" w:space="0" w:color="auto"/>
        <w:left w:val="none" w:sz="0" w:space="0" w:color="auto"/>
        <w:bottom w:val="none" w:sz="0" w:space="0" w:color="auto"/>
        <w:right w:val="none" w:sz="0" w:space="0" w:color="auto"/>
      </w:divBdr>
    </w:div>
    <w:div w:id="422453346">
      <w:bodyDiv w:val="1"/>
      <w:marLeft w:val="0"/>
      <w:marRight w:val="0"/>
      <w:marTop w:val="0"/>
      <w:marBottom w:val="0"/>
      <w:divBdr>
        <w:top w:val="none" w:sz="0" w:space="0" w:color="auto"/>
        <w:left w:val="none" w:sz="0" w:space="0" w:color="auto"/>
        <w:bottom w:val="none" w:sz="0" w:space="0" w:color="auto"/>
        <w:right w:val="none" w:sz="0" w:space="0" w:color="auto"/>
      </w:divBdr>
    </w:div>
    <w:div w:id="457145505">
      <w:bodyDiv w:val="1"/>
      <w:marLeft w:val="0"/>
      <w:marRight w:val="0"/>
      <w:marTop w:val="0"/>
      <w:marBottom w:val="0"/>
      <w:divBdr>
        <w:top w:val="none" w:sz="0" w:space="0" w:color="auto"/>
        <w:left w:val="none" w:sz="0" w:space="0" w:color="auto"/>
        <w:bottom w:val="none" w:sz="0" w:space="0" w:color="auto"/>
        <w:right w:val="none" w:sz="0" w:space="0" w:color="auto"/>
      </w:divBdr>
    </w:div>
    <w:div w:id="467013036">
      <w:bodyDiv w:val="1"/>
      <w:marLeft w:val="0"/>
      <w:marRight w:val="0"/>
      <w:marTop w:val="0"/>
      <w:marBottom w:val="0"/>
      <w:divBdr>
        <w:top w:val="none" w:sz="0" w:space="0" w:color="auto"/>
        <w:left w:val="none" w:sz="0" w:space="0" w:color="auto"/>
        <w:bottom w:val="none" w:sz="0" w:space="0" w:color="auto"/>
        <w:right w:val="none" w:sz="0" w:space="0" w:color="auto"/>
      </w:divBdr>
    </w:div>
    <w:div w:id="471483748">
      <w:bodyDiv w:val="1"/>
      <w:marLeft w:val="0"/>
      <w:marRight w:val="0"/>
      <w:marTop w:val="0"/>
      <w:marBottom w:val="0"/>
      <w:divBdr>
        <w:top w:val="none" w:sz="0" w:space="0" w:color="auto"/>
        <w:left w:val="none" w:sz="0" w:space="0" w:color="auto"/>
        <w:bottom w:val="none" w:sz="0" w:space="0" w:color="auto"/>
        <w:right w:val="none" w:sz="0" w:space="0" w:color="auto"/>
      </w:divBdr>
    </w:div>
    <w:div w:id="512190440">
      <w:bodyDiv w:val="1"/>
      <w:marLeft w:val="0"/>
      <w:marRight w:val="0"/>
      <w:marTop w:val="0"/>
      <w:marBottom w:val="0"/>
      <w:divBdr>
        <w:top w:val="none" w:sz="0" w:space="0" w:color="auto"/>
        <w:left w:val="none" w:sz="0" w:space="0" w:color="auto"/>
        <w:bottom w:val="none" w:sz="0" w:space="0" w:color="auto"/>
        <w:right w:val="none" w:sz="0" w:space="0" w:color="auto"/>
      </w:divBdr>
    </w:div>
    <w:div w:id="516192238">
      <w:bodyDiv w:val="1"/>
      <w:marLeft w:val="0"/>
      <w:marRight w:val="0"/>
      <w:marTop w:val="0"/>
      <w:marBottom w:val="0"/>
      <w:divBdr>
        <w:top w:val="none" w:sz="0" w:space="0" w:color="auto"/>
        <w:left w:val="none" w:sz="0" w:space="0" w:color="auto"/>
        <w:bottom w:val="none" w:sz="0" w:space="0" w:color="auto"/>
        <w:right w:val="none" w:sz="0" w:space="0" w:color="auto"/>
      </w:divBdr>
    </w:div>
    <w:div w:id="546797825">
      <w:bodyDiv w:val="1"/>
      <w:marLeft w:val="0"/>
      <w:marRight w:val="0"/>
      <w:marTop w:val="0"/>
      <w:marBottom w:val="0"/>
      <w:divBdr>
        <w:top w:val="none" w:sz="0" w:space="0" w:color="auto"/>
        <w:left w:val="none" w:sz="0" w:space="0" w:color="auto"/>
        <w:bottom w:val="none" w:sz="0" w:space="0" w:color="auto"/>
        <w:right w:val="none" w:sz="0" w:space="0" w:color="auto"/>
      </w:divBdr>
    </w:div>
    <w:div w:id="550269326">
      <w:bodyDiv w:val="1"/>
      <w:marLeft w:val="0"/>
      <w:marRight w:val="0"/>
      <w:marTop w:val="0"/>
      <w:marBottom w:val="0"/>
      <w:divBdr>
        <w:top w:val="none" w:sz="0" w:space="0" w:color="auto"/>
        <w:left w:val="none" w:sz="0" w:space="0" w:color="auto"/>
        <w:bottom w:val="none" w:sz="0" w:space="0" w:color="auto"/>
        <w:right w:val="none" w:sz="0" w:space="0" w:color="auto"/>
      </w:divBdr>
    </w:div>
    <w:div w:id="559100565">
      <w:bodyDiv w:val="1"/>
      <w:marLeft w:val="0"/>
      <w:marRight w:val="0"/>
      <w:marTop w:val="0"/>
      <w:marBottom w:val="0"/>
      <w:divBdr>
        <w:top w:val="none" w:sz="0" w:space="0" w:color="auto"/>
        <w:left w:val="none" w:sz="0" w:space="0" w:color="auto"/>
        <w:bottom w:val="none" w:sz="0" w:space="0" w:color="auto"/>
        <w:right w:val="none" w:sz="0" w:space="0" w:color="auto"/>
      </w:divBdr>
    </w:div>
    <w:div w:id="562176964">
      <w:bodyDiv w:val="1"/>
      <w:marLeft w:val="0"/>
      <w:marRight w:val="0"/>
      <w:marTop w:val="0"/>
      <w:marBottom w:val="0"/>
      <w:divBdr>
        <w:top w:val="none" w:sz="0" w:space="0" w:color="auto"/>
        <w:left w:val="none" w:sz="0" w:space="0" w:color="auto"/>
        <w:bottom w:val="none" w:sz="0" w:space="0" w:color="auto"/>
        <w:right w:val="none" w:sz="0" w:space="0" w:color="auto"/>
      </w:divBdr>
    </w:div>
    <w:div w:id="564415394">
      <w:bodyDiv w:val="1"/>
      <w:marLeft w:val="0"/>
      <w:marRight w:val="0"/>
      <w:marTop w:val="0"/>
      <w:marBottom w:val="0"/>
      <w:divBdr>
        <w:top w:val="none" w:sz="0" w:space="0" w:color="auto"/>
        <w:left w:val="none" w:sz="0" w:space="0" w:color="auto"/>
        <w:bottom w:val="none" w:sz="0" w:space="0" w:color="auto"/>
        <w:right w:val="none" w:sz="0" w:space="0" w:color="auto"/>
      </w:divBdr>
    </w:div>
    <w:div w:id="585311394">
      <w:bodyDiv w:val="1"/>
      <w:marLeft w:val="0"/>
      <w:marRight w:val="0"/>
      <w:marTop w:val="0"/>
      <w:marBottom w:val="0"/>
      <w:divBdr>
        <w:top w:val="none" w:sz="0" w:space="0" w:color="auto"/>
        <w:left w:val="none" w:sz="0" w:space="0" w:color="auto"/>
        <w:bottom w:val="none" w:sz="0" w:space="0" w:color="auto"/>
        <w:right w:val="none" w:sz="0" w:space="0" w:color="auto"/>
      </w:divBdr>
    </w:div>
    <w:div w:id="592981960">
      <w:bodyDiv w:val="1"/>
      <w:marLeft w:val="0"/>
      <w:marRight w:val="0"/>
      <w:marTop w:val="0"/>
      <w:marBottom w:val="0"/>
      <w:divBdr>
        <w:top w:val="none" w:sz="0" w:space="0" w:color="auto"/>
        <w:left w:val="none" w:sz="0" w:space="0" w:color="auto"/>
        <w:bottom w:val="none" w:sz="0" w:space="0" w:color="auto"/>
        <w:right w:val="none" w:sz="0" w:space="0" w:color="auto"/>
      </w:divBdr>
    </w:div>
    <w:div w:id="615064846">
      <w:bodyDiv w:val="1"/>
      <w:marLeft w:val="0"/>
      <w:marRight w:val="0"/>
      <w:marTop w:val="0"/>
      <w:marBottom w:val="0"/>
      <w:divBdr>
        <w:top w:val="none" w:sz="0" w:space="0" w:color="auto"/>
        <w:left w:val="none" w:sz="0" w:space="0" w:color="auto"/>
        <w:bottom w:val="none" w:sz="0" w:space="0" w:color="auto"/>
        <w:right w:val="none" w:sz="0" w:space="0" w:color="auto"/>
      </w:divBdr>
    </w:div>
    <w:div w:id="651955687">
      <w:bodyDiv w:val="1"/>
      <w:marLeft w:val="0"/>
      <w:marRight w:val="0"/>
      <w:marTop w:val="0"/>
      <w:marBottom w:val="0"/>
      <w:divBdr>
        <w:top w:val="none" w:sz="0" w:space="0" w:color="auto"/>
        <w:left w:val="none" w:sz="0" w:space="0" w:color="auto"/>
        <w:bottom w:val="none" w:sz="0" w:space="0" w:color="auto"/>
        <w:right w:val="none" w:sz="0" w:space="0" w:color="auto"/>
      </w:divBdr>
    </w:div>
    <w:div w:id="659385835">
      <w:bodyDiv w:val="1"/>
      <w:marLeft w:val="0"/>
      <w:marRight w:val="0"/>
      <w:marTop w:val="0"/>
      <w:marBottom w:val="0"/>
      <w:divBdr>
        <w:top w:val="none" w:sz="0" w:space="0" w:color="auto"/>
        <w:left w:val="none" w:sz="0" w:space="0" w:color="auto"/>
        <w:bottom w:val="none" w:sz="0" w:space="0" w:color="auto"/>
        <w:right w:val="none" w:sz="0" w:space="0" w:color="auto"/>
      </w:divBdr>
    </w:div>
    <w:div w:id="685600899">
      <w:bodyDiv w:val="1"/>
      <w:marLeft w:val="0"/>
      <w:marRight w:val="0"/>
      <w:marTop w:val="0"/>
      <w:marBottom w:val="0"/>
      <w:divBdr>
        <w:top w:val="none" w:sz="0" w:space="0" w:color="auto"/>
        <w:left w:val="none" w:sz="0" w:space="0" w:color="auto"/>
        <w:bottom w:val="none" w:sz="0" w:space="0" w:color="auto"/>
        <w:right w:val="none" w:sz="0" w:space="0" w:color="auto"/>
      </w:divBdr>
    </w:div>
    <w:div w:id="690181837">
      <w:bodyDiv w:val="1"/>
      <w:marLeft w:val="0"/>
      <w:marRight w:val="0"/>
      <w:marTop w:val="0"/>
      <w:marBottom w:val="0"/>
      <w:divBdr>
        <w:top w:val="none" w:sz="0" w:space="0" w:color="auto"/>
        <w:left w:val="none" w:sz="0" w:space="0" w:color="auto"/>
        <w:bottom w:val="none" w:sz="0" w:space="0" w:color="auto"/>
        <w:right w:val="none" w:sz="0" w:space="0" w:color="auto"/>
      </w:divBdr>
    </w:div>
    <w:div w:id="692607360">
      <w:bodyDiv w:val="1"/>
      <w:marLeft w:val="0"/>
      <w:marRight w:val="0"/>
      <w:marTop w:val="0"/>
      <w:marBottom w:val="0"/>
      <w:divBdr>
        <w:top w:val="none" w:sz="0" w:space="0" w:color="auto"/>
        <w:left w:val="none" w:sz="0" w:space="0" w:color="auto"/>
        <w:bottom w:val="none" w:sz="0" w:space="0" w:color="auto"/>
        <w:right w:val="none" w:sz="0" w:space="0" w:color="auto"/>
      </w:divBdr>
    </w:div>
    <w:div w:id="695236098">
      <w:bodyDiv w:val="1"/>
      <w:marLeft w:val="0"/>
      <w:marRight w:val="0"/>
      <w:marTop w:val="0"/>
      <w:marBottom w:val="0"/>
      <w:divBdr>
        <w:top w:val="none" w:sz="0" w:space="0" w:color="auto"/>
        <w:left w:val="none" w:sz="0" w:space="0" w:color="auto"/>
        <w:bottom w:val="none" w:sz="0" w:space="0" w:color="auto"/>
        <w:right w:val="none" w:sz="0" w:space="0" w:color="auto"/>
      </w:divBdr>
    </w:div>
    <w:div w:id="715661745">
      <w:bodyDiv w:val="1"/>
      <w:marLeft w:val="0"/>
      <w:marRight w:val="0"/>
      <w:marTop w:val="0"/>
      <w:marBottom w:val="0"/>
      <w:divBdr>
        <w:top w:val="none" w:sz="0" w:space="0" w:color="auto"/>
        <w:left w:val="none" w:sz="0" w:space="0" w:color="auto"/>
        <w:bottom w:val="none" w:sz="0" w:space="0" w:color="auto"/>
        <w:right w:val="none" w:sz="0" w:space="0" w:color="auto"/>
      </w:divBdr>
    </w:div>
    <w:div w:id="733511555">
      <w:bodyDiv w:val="1"/>
      <w:marLeft w:val="0"/>
      <w:marRight w:val="0"/>
      <w:marTop w:val="0"/>
      <w:marBottom w:val="0"/>
      <w:divBdr>
        <w:top w:val="none" w:sz="0" w:space="0" w:color="auto"/>
        <w:left w:val="none" w:sz="0" w:space="0" w:color="auto"/>
        <w:bottom w:val="none" w:sz="0" w:space="0" w:color="auto"/>
        <w:right w:val="none" w:sz="0" w:space="0" w:color="auto"/>
      </w:divBdr>
    </w:div>
    <w:div w:id="736165893">
      <w:bodyDiv w:val="1"/>
      <w:marLeft w:val="0"/>
      <w:marRight w:val="0"/>
      <w:marTop w:val="0"/>
      <w:marBottom w:val="0"/>
      <w:divBdr>
        <w:top w:val="none" w:sz="0" w:space="0" w:color="auto"/>
        <w:left w:val="none" w:sz="0" w:space="0" w:color="auto"/>
        <w:bottom w:val="none" w:sz="0" w:space="0" w:color="auto"/>
        <w:right w:val="none" w:sz="0" w:space="0" w:color="auto"/>
      </w:divBdr>
    </w:div>
    <w:div w:id="754548673">
      <w:bodyDiv w:val="1"/>
      <w:marLeft w:val="0"/>
      <w:marRight w:val="0"/>
      <w:marTop w:val="0"/>
      <w:marBottom w:val="0"/>
      <w:divBdr>
        <w:top w:val="none" w:sz="0" w:space="0" w:color="auto"/>
        <w:left w:val="none" w:sz="0" w:space="0" w:color="auto"/>
        <w:bottom w:val="none" w:sz="0" w:space="0" w:color="auto"/>
        <w:right w:val="none" w:sz="0" w:space="0" w:color="auto"/>
      </w:divBdr>
    </w:div>
    <w:div w:id="794177571">
      <w:bodyDiv w:val="1"/>
      <w:marLeft w:val="0"/>
      <w:marRight w:val="0"/>
      <w:marTop w:val="0"/>
      <w:marBottom w:val="0"/>
      <w:divBdr>
        <w:top w:val="none" w:sz="0" w:space="0" w:color="auto"/>
        <w:left w:val="none" w:sz="0" w:space="0" w:color="auto"/>
        <w:bottom w:val="none" w:sz="0" w:space="0" w:color="auto"/>
        <w:right w:val="none" w:sz="0" w:space="0" w:color="auto"/>
      </w:divBdr>
    </w:div>
    <w:div w:id="795877296">
      <w:bodyDiv w:val="1"/>
      <w:marLeft w:val="0"/>
      <w:marRight w:val="0"/>
      <w:marTop w:val="0"/>
      <w:marBottom w:val="0"/>
      <w:divBdr>
        <w:top w:val="none" w:sz="0" w:space="0" w:color="auto"/>
        <w:left w:val="none" w:sz="0" w:space="0" w:color="auto"/>
        <w:bottom w:val="none" w:sz="0" w:space="0" w:color="auto"/>
        <w:right w:val="none" w:sz="0" w:space="0" w:color="auto"/>
      </w:divBdr>
    </w:div>
    <w:div w:id="811950042">
      <w:bodyDiv w:val="1"/>
      <w:marLeft w:val="0"/>
      <w:marRight w:val="0"/>
      <w:marTop w:val="0"/>
      <w:marBottom w:val="0"/>
      <w:divBdr>
        <w:top w:val="none" w:sz="0" w:space="0" w:color="auto"/>
        <w:left w:val="none" w:sz="0" w:space="0" w:color="auto"/>
        <w:bottom w:val="none" w:sz="0" w:space="0" w:color="auto"/>
        <w:right w:val="none" w:sz="0" w:space="0" w:color="auto"/>
      </w:divBdr>
    </w:div>
    <w:div w:id="814370160">
      <w:bodyDiv w:val="1"/>
      <w:marLeft w:val="0"/>
      <w:marRight w:val="0"/>
      <w:marTop w:val="0"/>
      <w:marBottom w:val="0"/>
      <w:divBdr>
        <w:top w:val="none" w:sz="0" w:space="0" w:color="auto"/>
        <w:left w:val="none" w:sz="0" w:space="0" w:color="auto"/>
        <w:bottom w:val="none" w:sz="0" w:space="0" w:color="auto"/>
        <w:right w:val="none" w:sz="0" w:space="0" w:color="auto"/>
      </w:divBdr>
    </w:div>
    <w:div w:id="828131671">
      <w:bodyDiv w:val="1"/>
      <w:marLeft w:val="0"/>
      <w:marRight w:val="0"/>
      <w:marTop w:val="0"/>
      <w:marBottom w:val="0"/>
      <w:divBdr>
        <w:top w:val="none" w:sz="0" w:space="0" w:color="auto"/>
        <w:left w:val="none" w:sz="0" w:space="0" w:color="auto"/>
        <w:bottom w:val="none" w:sz="0" w:space="0" w:color="auto"/>
        <w:right w:val="none" w:sz="0" w:space="0" w:color="auto"/>
      </w:divBdr>
    </w:div>
    <w:div w:id="850337685">
      <w:bodyDiv w:val="1"/>
      <w:marLeft w:val="0"/>
      <w:marRight w:val="0"/>
      <w:marTop w:val="0"/>
      <w:marBottom w:val="0"/>
      <w:divBdr>
        <w:top w:val="none" w:sz="0" w:space="0" w:color="auto"/>
        <w:left w:val="none" w:sz="0" w:space="0" w:color="auto"/>
        <w:bottom w:val="none" w:sz="0" w:space="0" w:color="auto"/>
        <w:right w:val="none" w:sz="0" w:space="0" w:color="auto"/>
      </w:divBdr>
    </w:div>
    <w:div w:id="860624868">
      <w:bodyDiv w:val="1"/>
      <w:marLeft w:val="0"/>
      <w:marRight w:val="0"/>
      <w:marTop w:val="0"/>
      <w:marBottom w:val="0"/>
      <w:divBdr>
        <w:top w:val="none" w:sz="0" w:space="0" w:color="auto"/>
        <w:left w:val="none" w:sz="0" w:space="0" w:color="auto"/>
        <w:bottom w:val="none" w:sz="0" w:space="0" w:color="auto"/>
        <w:right w:val="none" w:sz="0" w:space="0" w:color="auto"/>
      </w:divBdr>
    </w:div>
    <w:div w:id="863207316">
      <w:bodyDiv w:val="1"/>
      <w:marLeft w:val="0"/>
      <w:marRight w:val="0"/>
      <w:marTop w:val="0"/>
      <w:marBottom w:val="0"/>
      <w:divBdr>
        <w:top w:val="none" w:sz="0" w:space="0" w:color="auto"/>
        <w:left w:val="none" w:sz="0" w:space="0" w:color="auto"/>
        <w:bottom w:val="none" w:sz="0" w:space="0" w:color="auto"/>
        <w:right w:val="none" w:sz="0" w:space="0" w:color="auto"/>
      </w:divBdr>
    </w:div>
    <w:div w:id="873034826">
      <w:bodyDiv w:val="1"/>
      <w:marLeft w:val="0"/>
      <w:marRight w:val="0"/>
      <w:marTop w:val="0"/>
      <w:marBottom w:val="0"/>
      <w:divBdr>
        <w:top w:val="none" w:sz="0" w:space="0" w:color="auto"/>
        <w:left w:val="none" w:sz="0" w:space="0" w:color="auto"/>
        <w:bottom w:val="none" w:sz="0" w:space="0" w:color="auto"/>
        <w:right w:val="none" w:sz="0" w:space="0" w:color="auto"/>
      </w:divBdr>
    </w:div>
    <w:div w:id="891230745">
      <w:bodyDiv w:val="1"/>
      <w:marLeft w:val="0"/>
      <w:marRight w:val="0"/>
      <w:marTop w:val="0"/>
      <w:marBottom w:val="0"/>
      <w:divBdr>
        <w:top w:val="none" w:sz="0" w:space="0" w:color="auto"/>
        <w:left w:val="none" w:sz="0" w:space="0" w:color="auto"/>
        <w:bottom w:val="none" w:sz="0" w:space="0" w:color="auto"/>
        <w:right w:val="none" w:sz="0" w:space="0" w:color="auto"/>
      </w:divBdr>
    </w:div>
    <w:div w:id="901867234">
      <w:bodyDiv w:val="1"/>
      <w:marLeft w:val="0"/>
      <w:marRight w:val="0"/>
      <w:marTop w:val="0"/>
      <w:marBottom w:val="0"/>
      <w:divBdr>
        <w:top w:val="none" w:sz="0" w:space="0" w:color="auto"/>
        <w:left w:val="none" w:sz="0" w:space="0" w:color="auto"/>
        <w:bottom w:val="none" w:sz="0" w:space="0" w:color="auto"/>
        <w:right w:val="none" w:sz="0" w:space="0" w:color="auto"/>
      </w:divBdr>
    </w:div>
    <w:div w:id="906450945">
      <w:bodyDiv w:val="1"/>
      <w:marLeft w:val="0"/>
      <w:marRight w:val="0"/>
      <w:marTop w:val="0"/>
      <w:marBottom w:val="0"/>
      <w:divBdr>
        <w:top w:val="none" w:sz="0" w:space="0" w:color="auto"/>
        <w:left w:val="none" w:sz="0" w:space="0" w:color="auto"/>
        <w:bottom w:val="none" w:sz="0" w:space="0" w:color="auto"/>
        <w:right w:val="none" w:sz="0" w:space="0" w:color="auto"/>
      </w:divBdr>
    </w:div>
    <w:div w:id="908467437">
      <w:bodyDiv w:val="1"/>
      <w:marLeft w:val="0"/>
      <w:marRight w:val="0"/>
      <w:marTop w:val="0"/>
      <w:marBottom w:val="0"/>
      <w:divBdr>
        <w:top w:val="none" w:sz="0" w:space="0" w:color="auto"/>
        <w:left w:val="none" w:sz="0" w:space="0" w:color="auto"/>
        <w:bottom w:val="none" w:sz="0" w:space="0" w:color="auto"/>
        <w:right w:val="none" w:sz="0" w:space="0" w:color="auto"/>
      </w:divBdr>
    </w:div>
    <w:div w:id="933516098">
      <w:bodyDiv w:val="1"/>
      <w:marLeft w:val="0"/>
      <w:marRight w:val="0"/>
      <w:marTop w:val="0"/>
      <w:marBottom w:val="0"/>
      <w:divBdr>
        <w:top w:val="none" w:sz="0" w:space="0" w:color="auto"/>
        <w:left w:val="none" w:sz="0" w:space="0" w:color="auto"/>
        <w:bottom w:val="none" w:sz="0" w:space="0" w:color="auto"/>
        <w:right w:val="none" w:sz="0" w:space="0" w:color="auto"/>
      </w:divBdr>
    </w:div>
    <w:div w:id="937250348">
      <w:bodyDiv w:val="1"/>
      <w:marLeft w:val="0"/>
      <w:marRight w:val="0"/>
      <w:marTop w:val="0"/>
      <w:marBottom w:val="0"/>
      <w:divBdr>
        <w:top w:val="none" w:sz="0" w:space="0" w:color="auto"/>
        <w:left w:val="none" w:sz="0" w:space="0" w:color="auto"/>
        <w:bottom w:val="none" w:sz="0" w:space="0" w:color="auto"/>
        <w:right w:val="none" w:sz="0" w:space="0" w:color="auto"/>
      </w:divBdr>
    </w:div>
    <w:div w:id="954753568">
      <w:bodyDiv w:val="1"/>
      <w:marLeft w:val="0"/>
      <w:marRight w:val="0"/>
      <w:marTop w:val="0"/>
      <w:marBottom w:val="0"/>
      <w:divBdr>
        <w:top w:val="none" w:sz="0" w:space="0" w:color="auto"/>
        <w:left w:val="none" w:sz="0" w:space="0" w:color="auto"/>
        <w:bottom w:val="none" w:sz="0" w:space="0" w:color="auto"/>
        <w:right w:val="none" w:sz="0" w:space="0" w:color="auto"/>
      </w:divBdr>
    </w:div>
    <w:div w:id="955869649">
      <w:bodyDiv w:val="1"/>
      <w:marLeft w:val="0"/>
      <w:marRight w:val="0"/>
      <w:marTop w:val="0"/>
      <w:marBottom w:val="0"/>
      <w:divBdr>
        <w:top w:val="none" w:sz="0" w:space="0" w:color="auto"/>
        <w:left w:val="none" w:sz="0" w:space="0" w:color="auto"/>
        <w:bottom w:val="none" w:sz="0" w:space="0" w:color="auto"/>
        <w:right w:val="none" w:sz="0" w:space="0" w:color="auto"/>
      </w:divBdr>
    </w:div>
    <w:div w:id="961031976">
      <w:bodyDiv w:val="1"/>
      <w:marLeft w:val="0"/>
      <w:marRight w:val="0"/>
      <w:marTop w:val="0"/>
      <w:marBottom w:val="0"/>
      <w:divBdr>
        <w:top w:val="none" w:sz="0" w:space="0" w:color="auto"/>
        <w:left w:val="none" w:sz="0" w:space="0" w:color="auto"/>
        <w:bottom w:val="none" w:sz="0" w:space="0" w:color="auto"/>
        <w:right w:val="none" w:sz="0" w:space="0" w:color="auto"/>
      </w:divBdr>
    </w:div>
    <w:div w:id="1000891377">
      <w:bodyDiv w:val="1"/>
      <w:marLeft w:val="0"/>
      <w:marRight w:val="0"/>
      <w:marTop w:val="0"/>
      <w:marBottom w:val="0"/>
      <w:divBdr>
        <w:top w:val="none" w:sz="0" w:space="0" w:color="auto"/>
        <w:left w:val="none" w:sz="0" w:space="0" w:color="auto"/>
        <w:bottom w:val="none" w:sz="0" w:space="0" w:color="auto"/>
        <w:right w:val="none" w:sz="0" w:space="0" w:color="auto"/>
      </w:divBdr>
    </w:div>
    <w:div w:id="1012142422">
      <w:bodyDiv w:val="1"/>
      <w:marLeft w:val="0"/>
      <w:marRight w:val="0"/>
      <w:marTop w:val="0"/>
      <w:marBottom w:val="0"/>
      <w:divBdr>
        <w:top w:val="none" w:sz="0" w:space="0" w:color="auto"/>
        <w:left w:val="none" w:sz="0" w:space="0" w:color="auto"/>
        <w:bottom w:val="none" w:sz="0" w:space="0" w:color="auto"/>
        <w:right w:val="none" w:sz="0" w:space="0" w:color="auto"/>
      </w:divBdr>
    </w:div>
    <w:div w:id="1026296512">
      <w:bodyDiv w:val="1"/>
      <w:marLeft w:val="0"/>
      <w:marRight w:val="0"/>
      <w:marTop w:val="0"/>
      <w:marBottom w:val="0"/>
      <w:divBdr>
        <w:top w:val="none" w:sz="0" w:space="0" w:color="auto"/>
        <w:left w:val="none" w:sz="0" w:space="0" w:color="auto"/>
        <w:bottom w:val="none" w:sz="0" w:space="0" w:color="auto"/>
        <w:right w:val="none" w:sz="0" w:space="0" w:color="auto"/>
      </w:divBdr>
    </w:div>
    <w:div w:id="1039892194">
      <w:bodyDiv w:val="1"/>
      <w:marLeft w:val="0"/>
      <w:marRight w:val="0"/>
      <w:marTop w:val="0"/>
      <w:marBottom w:val="0"/>
      <w:divBdr>
        <w:top w:val="none" w:sz="0" w:space="0" w:color="auto"/>
        <w:left w:val="none" w:sz="0" w:space="0" w:color="auto"/>
        <w:bottom w:val="none" w:sz="0" w:space="0" w:color="auto"/>
        <w:right w:val="none" w:sz="0" w:space="0" w:color="auto"/>
      </w:divBdr>
    </w:div>
    <w:div w:id="1058742865">
      <w:bodyDiv w:val="1"/>
      <w:marLeft w:val="0"/>
      <w:marRight w:val="0"/>
      <w:marTop w:val="0"/>
      <w:marBottom w:val="0"/>
      <w:divBdr>
        <w:top w:val="none" w:sz="0" w:space="0" w:color="auto"/>
        <w:left w:val="none" w:sz="0" w:space="0" w:color="auto"/>
        <w:bottom w:val="none" w:sz="0" w:space="0" w:color="auto"/>
        <w:right w:val="none" w:sz="0" w:space="0" w:color="auto"/>
      </w:divBdr>
    </w:div>
    <w:div w:id="1067996031">
      <w:bodyDiv w:val="1"/>
      <w:marLeft w:val="0"/>
      <w:marRight w:val="0"/>
      <w:marTop w:val="0"/>
      <w:marBottom w:val="0"/>
      <w:divBdr>
        <w:top w:val="none" w:sz="0" w:space="0" w:color="auto"/>
        <w:left w:val="none" w:sz="0" w:space="0" w:color="auto"/>
        <w:bottom w:val="none" w:sz="0" w:space="0" w:color="auto"/>
        <w:right w:val="none" w:sz="0" w:space="0" w:color="auto"/>
      </w:divBdr>
    </w:div>
    <w:div w:id="1100684477">
      <w:bodyDiv w:val="1"/>
      <w:marLeft w:val="0"/>
      <w:marRight w:val="0"/>
      <w:marTop w:val="0"/>
      <w:marBottom w:val="0"/>
      <w:divBdr>
        <w:top w:val="none" w:sz="0" w:space="0" w:color="auto"/>
        <w:left w:val="none" w:sz="0" w:space="0" w:color="auto"/>
        <w:bottom w:val="none" w:sz="0" w:space="0" w:color="auto"/>
        <w:right w:val="none" w:sz="0" w:space="0" w:color="auto"/>
      </w:divBdr>
    </w:div>
    <w:div w:id="1129473891">
      <w:bodyDiv w:val="1"/>
      <w:marLeft w:val="0"/>
      <w:marRight w:val="0"/>
      <w:marTop w:val="0"/>
      <w:marBottom w:val="0"/>
      <w:divBdr>
        <w:top w:val="none" w:sz="0" w:space="0" w:color="auto"/>
        <w:left w:val="none" w:sz="0" w:space="0" w:color="auto"/>
        <w:bottom w:val="none" w:sz="0" w:space="0" w:color="auto"/>
        <w:right w:val="none" w:sz="0" w:space="0" w:color="auto"/>
      </w:divBdr>
    </w:div>
    <w:div w:id="1153646100">
      <w:bodyDiv w:val="1"/>
      <w:marLeft w:val="0"/>
      <w:marRight w:val="0"/>
      <w:marTop w:val="0"/>
      <w:marBottom w:val="0"/>
      <w:divBdr>
        <w:top w:val="none" w:sz="0" w:space="0" w:color="auto"/>
        <w:left w:val="none" w:sz="0" w:space="0" w:color="auto"/>
        <w:bottom w:val="none" w:sz="0" w:space="0" w:color="auto"/>
        <w:right w:val="none" w:sz="0" w:space="0" w:color="auto"/>
      </w:divBdr>
    </w:div>
    <w:div w:id="1178422539">
      <w:bodyDiv w:val="1"/>
      <w:marLeft w:val="0"/>
      <w:marRight w:val="0"/>
      <w:marTop w:val="0"/>
      <w:marBottom w:val="0"/>
      <w:divBdr>
        <w:top w:val="none" w:sz="0" w:space="0" w:color="auto"/>
        <w:left w:val="none" w:sz="0" w:space="0" w:color="auto"/>
        <w:bottom w:val="none" w:sz="0" w:space="0" w:color="auto"/>
        <w:right w:val="none" w:sz="0" w:space="0" w:color="auto"/>
      </w:divBdr>
    </w:div>
    <w:div w:id="1185552780">
      <w:bodyDiv w:val="1"/>
      <w:marLeft w:val="0"/>
      <w:marRight w:val="0"/>
      <w:marTop w:val="0"/>
      <w:marBottom w:val="0"/>
      <w:divBdr>
        <w:top w:val="none" w:sz="0" w:space="0" w:color="auto"/>
        <w:left w:val="none" w:sz="0" w:space="0" w:color="auto"/>
        <w:bottom w:val="none" w:sz="0" w:space="0" w:color="auto"/>
        <w:right w:val="none" w:sz="0" w:space="0" w:color="auto"/>
      </w:divBdr>
    </w:div>
    <w:div w:id="1193807340">
      <w:bodyDiv w:val="1"/>
      <w:marLeft w:val="0"/>
      <w:marRight w:val="0"/>
      <w:marTop w:val="0"/>
      <w:marBottom w:val="0"/>
      <w:divBdr>
        <w:top w:val="none" w:sz="0" w:space="0" w:color="auto"/>
        <w:left w:val="none" w:sz="0" w:space="0" w:color="auto"/>
        <w:bottom w:val="none" w:sz="0" w:space="0" w:color="auto"/>
        <w:right w:val="none" w:sz="0" w:space="0" w:color="auto"/>
      </w:divBdr>
    </w:div>
    <w:div w:id="1224216008">
      <w:bodyDiv w:val="1"/>
      <w:marLeft w:val="0"/>
      <w:marRight w:val="0"/>
      <w:marTop w:val="0"/>
      <w:marBottom w:val="0"/>
      <w:divBdr>
        <w:top w:val="none" w:sz="0" w:space="0" w:color="auto"/>
        <w:left w:val="none" w:sz="0" w:space="0" w:color="auto"/>
        <w:bottom w:val="none" w:sz="0" w:space="0" w:color="auto"/>
        <w:right w:val="none" w:sz="0" w:space="0" w:color="auto"/>
      </w:divBdr>
    </w:div>
    <w:div w:id="1230111811">
      <w:bodyDiv w:val="1"/>
      <w:marLeft w:val="0"/>
      <w:marRight w:val="0"/>
      <w:marTop w:val="0"/>
      <w:marBottom w:val="0"/>
      <w:divBdr>
        <w:top w:val="none" w:sz="0" w:space="0" w:color="auto"/>
        <w:left w:val="none" w:sz="0" w:space="0" w:color="auto"/>
        <w:bottom w:val="none" w:sz="0" w:space="0" w:color="auto"/>
        <w:right w:val="none" w:sz="0" w:space="0" w:color="auto"/>
      </w:divBdr>
    </w:div>
    <w:div w:id="1232154443">
      <w:bodyDiv w:val="1"/>
      <w:marLeft w:val="0"/>
      <w:marRight w:val="0"/>
      <w:marTop w:val="0"/>
      <w:marBottom w:val="0"/>
      <w:divBdr>
        <w:top w:val="none" w:sz="0" w:space="0" w:color="auto"/>
        <w:left w:val="none" w:sz="0" w:space="0" w:color="auto"/>
        <w:bottom w:val="none" w:sz="0" w:space="0" w:color="auto"/>
        <w:right w:val="none" w:sz="0" w:space="0" w:color="auto"/>
      </w:divBdr>
    </w:div>
    <w:div w:id="1274170086">
      <w:bodyDiv w:val="1"/>
      <w:marLeft w:val="0"/>
      <w:marRight w:val="0"/>
      <w:marTop w:val="0"/>
      <w:marBottom w:val="0"/>
      <w:divBdr>
        <w:top w:val="none" w:sz="0" w:space="0" w:color="auto"/>
        <w:left w:val="none" w:sz="0" w:space="0" w:color="auto"/>
        <w:bottom w:val="none" w:sz="0" w:space="0" w:color="auto"/>
        <w:right w:val="none" w:sz="0" w:space="0" w:color="auto"/>
      </w:divBdr>
    </w:div>
    <w:div w:id="1326006366">
      <w:bodyDiv w:val="1"/>
      <w:marLeft w:val="0"/>
      <w:marRight w:val="0"/>
      <w:marTop w:val="0"/>
      <w:marBottom w:val="0"/>
      <w:divBdr>
        <w:top w:val="none" w:sz="0" w:space="0" w:color="auto"/>
        <w:left w:val="none" w:sz="0" w:space="0" w:color="auto"/>
        <w:bottom w:val="none" w:sz="0" w:space="0" w:color="auto"/>
        <w:right w:val="none" w:sz="0" w:space="0" w:color="auto"/>
      </w:divBdr>
    </w:div>
    <w:div w:id="1333219150">
      <w:bodyDiv w:val="1"/>
      <w:marLeft w:val="0"/>
      <w:marRight w:val="0"/>
      <w:marTop w:val="0"/>
      <w:marBottom w:val="0"/>
      <w:divBdr>
        <w:top w:val="none" w:sz="0" w:space="0" w:color="auto"/>
        <w:left w:val="none" w:sz="0" w:space="0" w:color="auto"/>
        <w:bottom w:val="none" w:sz="0" w:space="0" w:color="auto"/>
        <w:right w:val="none" w:sz="0" w:space="0" w:color="auto"/>
      </w:divBdr>
    </w:div>
    <w:div w:id="1354914545">
      <w:bodyDiv w:val="1"/>
      <w:marLeft w:val="0"/>
      <w:marRight w:val="0"/>
      <w:marTop w:val="0"/>
      <w:marBottom w:val="0"/>
      <w:divBdr>
        <w:top w:val="none" w:sz="0" w:space="0" w:color="auto"/>
        <w:left w:val="none" w:sz="0" w:space="0" w:color="auto"/>
        <w:bottom w:val="none" w:sz="0" w:space="0" w:color="auto"/>
        <w:right w:val="none" w:sz="0" w:space="0" w:color="auto"/>
      </w:divBdr>
    </w:div>
    <w:div w:id="1367565535">
      <w:bodyDiv w:val="1"/>
      <w:marLeft w:val="0"/>
      <w:marRight w:val="0"/>
      <w:marTop w:val="0"/>
      <w:marBottom w:val="0"/>
      <w:divBdr>
        <w:top w:val="none" w:sz="0" w:space="0" w:color="auto"/>
        <w:left w:val="none" w:sz="0" w:space="0" w:color="auto"/>
        <w:bottom w:val="none" w:sz="0" w:space="0" w:color="auto"/>
        <w:right w:val="none" w:sz="0" w:space="0" w:color="auto"/>
      </w:divBdr>
    </w:div>
    <w:div w:id="1371223388">
      <w:bodyDiv w:val="1"/>
      <w:marLeft w:val="0"/>
      <w:marRight w:val="0"/>
      <w:marTop w:val="0"/>
      <w:marBottom w:val="0"/>
      <w:divBdr>
        <w:top w:val="none" w:sz="0" w:space="0" w:color="auto"/>
        <w:left w:val="none" w:sz="0" w:space="0" w:color="auto"/>
        <w:bottom w:val="none" w:sz="0" w:space="0" w:color="auto"/>
        <w:right w:val="none" w:sz="0" w:space="0" w:color="auto"/>
      </w:divBdr>
    </w:div>
    <w:div w:id="1408068525">
      <w:bodyDiv w:val="1"/>
      <w:marLeft w:val="0"/>
      <w:marRight w:val="0"/>
      <w:marTop w:val="0"/>
      <w:marBottom w:val="0"/>
      <w:divBdr>
        <w:top w:val="none" w:sz="0" w:space="0" w:color="auto"/>
        <w:left w:val="none" w:sz="0" w:space="0" w:color="auto"/>
        <w:bottom w:val="none" w:sz="0" w:space="0" w:color="auto"/>
        <w:right w:val="none" w:sz="0" w:space="0" w:color="auto"/>
      </w:divBdr>
    </w:div>
    <w:div w:id="1411808957">
      <w:bodyDiv w:val="1"/>
      <w:marLeft w:val="0"/>
      <w:marRight w:val="0"/>
      <w:marTop w:val="0"/>
      <w:marBottom w:val="0"/>
      <w:divBdr>
        <w:top w:val="none" w:sz="0" w:space="0" w:color="auto"/>
        <w:left w:val="none" w:sz="0" w:space="0" w:color="auto"/>
        <w:bottom w:val="none" w:sz="0" w:space="0" w:color="auto"/>
        <w:right w:val="none" w:sz="0" w:space="0" w:color="auto"/>
      </w:divBdr>
    </w:div>
    <w:div w:id="1414083520">
      <w:bodyDiv w:val="1"/>
      <w:marLeft w:val="0"/>
      <w:marRight w:val="0"/>
      <w:marTop w:val="0"/>
      <w:marBottom w:val="0"/>
      <w:divBdr>
        <w:top w:val="none" w:sz="0" w:space="0" w:color="auto"/>
        <w:left w:val="none" w:sz="0" w:space="0" w:color="auto"/>
        <w:bottom w:val="none" w:sz="0" w:space="0" w:color="auto"/>
        <w:right w:val="none" w:sz="0" w:space="0" w:color="auto"/>
      </w:divBdr>
    </w:div>
    <w:div w:id="1418985980">
      <w:bodyDiv w:val="1"/>
      <w:marLeft w:val="0"/>
      <w:marRight w:val="0"/>
      <w:marTop w:val="0"/>
      <w:marBottom w:val="0"/>
      <w:divBdr>
        <w:top w:val="none" w:sz="0" w:space="0" w:color="auto"/>
        <w:left w:val="none" w:sz="0" w:space="0" w:color="auto"/>
        <w:bottom w:val="none" w:sz="0" w:space="0" w:color="auto"/>
        <w:right w:val="none" w:sz="0" w:space="0" w:color="auto"/>
      </w:divBdr>
    </w:div>
    <w:div w:id="1440949072">
      <w:bodyDiv w:val="1"/>
      <w:marLeft w:val="0"/>
      <w:marRight w:val="0"/>
      <w:marTop w:val="0"/>
      <w:marBottom w:val="0"/>
      <w:divBdr>
        <w:top w:val="none" w:sz="0" w:space="0" w:color="auto"/>
        <w:left w:val="none" w:sz="0" w:space="0" w:color="auto"/>
        <w:bottom w:val="none" w:sz="0" w:space="0" w:color="auto"/>
        <w:right w:val="none" w:sz="0" w:space="0" w:color="auto"/>
      </w:divBdr>
    </w:div>
    <w:div w:id="1442803759">
      <w:bodyDiv w:val="1"/>
      <w:marLeft w:val="0"/>
      <w:marRight w:val="0"/>
      <w:marTop w:val="0"/>
      <w:marBottom w:val="0"/>
      <w:divBdr>
        <w:top w:val="none" w:sz="0" w:space="0" w:color="auto"/>
        <w:left w:val="none" w:sz="0" w:space="0" w:color="auto"/>
        <w:bottom w:val="none" w:sz="0" w:space="0" w:color="auto"/>
        <w:right w:val="none" w:sz="0" w:space="0" w:color="auto"/>
      </w:divBdr>
    </w:div>
    <w:div w:id="1454246019">
      <w:bodyDiv w:val="1"/>
      <w:marLeft w:val="0"/>
      <w:marRight w:val="0"/>
      <w:marTop w:val="0"/>
      <w:marBottom w:val="0"/>
      <w:divBdr>
        <w:top w:val="none" w:sz="0" w:space="0" w:color="auto"/>
        <w:left w:val="none" w:sz="0" w:space="0" w:color="auto"/>
        <w:bottom w:val="none" w:sz="0" w:space="0" w:color="auto"/>
        <w:right w:val="none" w:sz="0" w:space="0" w:color="auto"/>
      </w:divBdr>
    </w:div>
    <w:div w:id="1492139271">
      <w:bodyDiv w:val="1"/>
      <w:marLeft w:val="0"/>
      <w:marRight w:val="0"/>
      <w:marTop w:val="0"/>
      <w:marBottom w:val="0"/>
      <w:divBdr>
        <w:top w:val="none" w:sz="0" w:space="0" w:color="auto"/>
        <w:left w:val="none" w:sz="0" w:space="0" w:color="auto"/>
        <w:bottom w:val="none" w:sz="0" w:space="0" w:color="auto"/>
        <w:right w:val="none" w:sz="0" w:space="0" w:color="auto"/>
      </w:divBdr>
    </w:div>
    <w:div w:id="1544441449">
      <w:bodyDiv w:val="1"/>
      <w:marLeft w:val="0"/>
      <w:marRight w:val="0"/>
      <w:marTop w:val="0"/>
      <w:marBottom w:val="0"/>
      <w:divBdr>
        <w:top w:val="none" w:sz="0" w:space="0" w:color="auto"/>
        <w:left w:val="none" w:sz="0" w:space="0" w:color="auto"/>
        <w:bottom w:val="none" w:sz="0" w:space="0" w:color="auto"/>
        <w:right w:val="none" w:sz="0" w:space="0" w:color="auto"/>
      </w:divBdr>
    </w:div>
    <w:div w:id="1545294925">
      <w:bodyDiv w:val="1"/>
      <w:marLeft w:val="0"/>
      <w:marRight w:val="0"/>
      <w:marTop w:val="0"/>
      <w:marBottom w:val="0"/>
      <w:divBdr>
        <w:top w:val="none" w:sz="0" w:space="0" w:color="auto"/>
        <w:left w:val="none" w:sz="0" w:space="0" w:color="auto"/>
        <w:bottom w:val="none" w:sz="0" w:space="0" w:color="auto"/>
        <w:right w:val="none" w:sz="0" w:space="0" w:color="auto"/>
      </w:divBdr>
    </w:div>
    <w:div w:id="1574314534">
      <w:bodyDiv w:val="1"/>
      <w:marLeft w:val="0"/>
      <w:marRight w:val="0"/>
      <w:marTop w:val="0"/>
      <w:marBottom w:val="0"/>
      <w:divBdr>
        <w:top w:val="none" w:sz="0" w:space="0" w:color="auto"/>
        <w:left w:val="none" w:sz="0" w:space="0" w:color="auto"/>
        <w:bottom w:val="none" w:sz="0" w:space="0" w:color="auto"/>
        <w:right w:val="none" w:sz="0" w:space="0" w:color="auto"/>
      </w:divBdr>
    </w:div>
    <w:div w:id="1593002070">
      <w:bodyDiv w:val="1"/>
      <w:marLeft w:val="0"/>
      <w:marRight w:val="0"/>
      <w:marTop w:val="0"/>
      <w:marBottom w:val="0"/>
      <w:divBdr>
        <w:top w:val="none" w:sz="0" w:space="0" w:color="auto"/>
        <w:left w:val="none" w:sz="0" w:space="0" w:color="auto"/>
        <w:bottom w:val="none" w:sz="0" w:space="0" w:color="auto"/>
        <w:right w:val="none" w:sz="0" w:space="0" w:color="auto"/>
      </w:divBdr>
    </w:div>
    <w:div w:id="1650599859">
      <w:bodyDiv w:val="1"/>
      <w:marLeft w:val="0"/>
      <w:marRight w:val="0"/>
      <w:marTop w:val="0"/>
      <w:marBottom w:val="0"/>
      <w:divBdr>
        <w:top w:val="none" w:sz="0" w:space="0" w:color="auto"/>
        <w:left w:val="none" w:sz="0" w:space="0" w:color="auto"/>
        <w:bottom w:val="none" w:sz="0" w:space="0" w:color="auto"/>
        <w:right w:val="none" w:sz="0" w:space="0" w:color="auto"/>
      </w:divBdr>
    </w:div>
    <w:div w:id="1679431695">
      <w:bodyDiv w:val="1"/>
      <w:marLeft w:val="0"/>
      <w:marRight w:val="0"/>
      <w:marTop w:val="0"/>
      <w:marBottom w:val="0"/>
      <w:divBdr>
        <w:top w:val="none" w:sz="0" w:space="0" w:color="auto"/>
        <w:left w:val="none" w:sz="0" w:space="0" w:color="auto"/>
        <w:bottom w:val="none" w:sz="0" w:space="0" w:color="auto"/>
        <w:right w:val="none" w:sz="0" w:space="0" w:color="auto"/>
      </w:divBdr>
    </w:div>
    <w:div w:id="1739551472">
      <w:bodyDiv w:val="1"/>
      <w:marLeft w:val="0"/>
      <w:marRight w:val="0"/>
      <w:marTop w:val="0"/>
      <w:marBottom w:val="0"/>
      <w:divBdr>
        <w:top w:val="none" w:sz="0" w:space="0" w:color="auto"/>
        <w:left w:val="none" w:sz="0" w:space="0" w:color="auto"/>
        <w:bottom w:val="none" w:sz="0" w:space="0" w:color="auto"/>
        <w:right w:val="none" w:sz="0" w:space="0" w:color="auto"/>
      </w:divBdr>
    </w:div>
    <w:div w:id="1753156663">
      <w:bodyDiv w:val="1"/>
      <w:marLeft w:val="0"/>
      <w:marRight w:val="0"/>
      <w:marTop w:val="0"/>
      <w:marBottom w:val="0"/>
      <w:divBdr>
        <w:top w:val="none" w:sz="0" w:space="0" w:color="auto"/>
        <w:left w:val="none" w:sz="0" w:space="0" w:color="auto"/>
        <w:bottom w:val="none" w:sz="0" w:space="0" w:color="auto"/>
        <w:right w:val="none" w:sz="0" w:space="0" w:color="auto"/>
      </w:divBdr>
    </w:div>
    <w:div w:id="1754550760">
      <w:bodyDiv w:val="1"/>
      <w:marLeft w:val="0"/>
      <w:marRight w:val="0"/>
      <w:marTop w:val="0"/>
      <w:marBottom w:val="0"/>
      <w:divBdr>
        <w:top w:val="none" w:sz="0" w:space="0" w:color="auto"/>
        <w:left w:val="none" w:sz="0" w:space="0" w:color="auto"/>
        <w:bottom w:val="none" w:sz="0" w:space="0" w:color="auto"/>
        <w:right w:val="none" w:sz="0" w:space="0" w:color="auto"/>
      </w:divBdr>
    </w:div>
    <w:div w:id="1760641152">
      <w:bodyDiv w:val="1"/>
      <w:marLeft w:val="0"/>
      <w:marRight w:val="0"/>
      <w:marTop w:val="0"/>
      <w:marBottom w:val="0"/>
      <w:divBdr>
        <w:top w:val="none" w:sz="0" w:space="0" w:color="auto"/>
        <w:left w:val="none" w:sz="0" w:space="0" w:color="auto"/>
        <w:bottom w:val="none" w:sz="0" w:space="0" w:color="auto"/>
        <w:right w:val="none" w:sz="0" w:space="0" w:color="auto"/>
      </w:divBdr>
    </w:div>
    <w:div w:id="1767920968">
      <w:bodyDiv w:val="1"/>
      <w:marLeft w:val="0"/>
      <w:marRight w:val="0"/>
      <w:marTop w:val="0"/>
      <w:marBottom w:val="0"/>
      <w:divBdr>
        <w:top w:val="none" w:sz="0" w:space="0" w:color="auto"/>
        <w:left w:val="none" w:sz="0" w:space="0" w:color="auto"/>
        <w:bottom w:val="none" w:sz="0" w:space="0" w:color="auto"/>
        <w:right w:val="none" w:sz="0" w:space="0" w:color="auto"/>
      </w:divBdr>
    </w:div>
    <w:div w:id="1777170622">
      <w:bodyDiv w:val="1"/>
      <w:marLeft w:val="0"/>
      <w:marRight w:val="0"/>
      <w:marTop w:val="0"/>
      <w:marBottom w:val="0"/>
      <w:divBdr>
        <w:top w:val="none" w:sz="0" w:space="0" w:color="auto"/>
        <w:left w:val="none" w:sz="0" w:space="0" w:color="auto"/>
        <w:bottom w:val="none" w:sz="0" w:space="0" w:color="auto"/>
        <w:right w:val="none" w:sz="0" w:space="0" w:color="auto"/>
      </w:divBdr>
    </w:div>
    <w:div w:id="1787114220">
      <w:bodyDiv w:val="1"/>
      <w:marLeft w:val="0"/>
      <w:marRight w:val="0"/>
      <w:marTop w:val="0"/>
      <w:marBottom w:val="0"/>
      <w:divBdr>
        <w:top w:val="none" w:sz="0" w:space="0" w:color="auto"/>
        <w:left w:val="none" w:sz="0" w:space="0" w:color="auto"/>
        <w:bottom w:val="none" w:sz="0" w:space="0" w:color="auto"/>
        <w:right w:val="none" w:sz="0" w:space="0" w:color="auto"/>
      </w:divBdr>
    </w:div>
    <w:div w:id="1797530329">
      <w:bodyDiv w:val="1"/>
      <w:marLeft w:val="0"/>
      <w:marRight w:val="0"/>
      <w:marTop w:val="0"/>
      <w:marBottom w:val="0"/>
      <w:divBdr>
        <w:top w:val="none" w:sz="0" w:space="0" w:color="auto"/>
        <w:left w:val="none" w:sz="0" w:space="0" w:color="auto"/>
        <w:bottom w:val="none" w:sz="0" w:space="0" w:color="auto"/>
        <w:right w:val="none" w:sz="0" w:space="0" w:color="auto"/>
      </w:divBdr>
    </w:div>
    <w:div w:id="1823539211">
      <w:bodyDiv w:val="1"/>
      <w:marLeft w:val="0"/>
      <w:marRight w:val="0"/>
      <w:marTop w:val="0"/>
      <w:marBottom w:val="0"/>
      <w:divBdr>
        <w:top w:val="none" w:sz="0" w:space="0" w:color="auto"/>
        <w:left w:val="none" w:sz="0" w:space="0" w:color="auto"/>
        <w:bottom w:val="none" w:sz="0" w:space="0" w:color="auto"/>
        <w:right w:val="none" w:sz="0" w:space="0" w:color="auto"/>
      </w:divBdr>
    </w:div>
    <w:div w:id="1830174182">
      <w:bodyDiv w:val="1"/>
      <w:marLeft w:val="0"/>
      <w:marRight w:val="0"/>
      <w:marTop w:val="0"/>
      <w:marBottom w:val="0"/>
      <w:divBdr>
        <w:top w:val="none" w:sz="0" w:space="0" w:color="auto"/>
        <w:left w:val="none" w:sz="0" w:space="0" w:color="auto"/>
        <w:bottom w:val="none" w:sz="0" w:space="0" w:color="auto"/>
        <w:right w:val="none" w:sz="0" w:space="0" w:color="auto"/>
      </w:divBdr>
    </w:div>
    <w:div w:id="1848862841">
      <w:bodyDiv w:val="1"/>
      <w:marLeft w:val="0"/>
      <w:marRight w:val="0"/>
      <w:marTop w:val="0"/>
      <w:marBottom w:val="0"/>
      <w:divBdr>
        <w:top w:val="none" w:sz="0" w:space="0" w:color="auto"/>
        <w:left w:val="none" w:sz="0" w:space="0" w:color="auto"/>
        <w:bottom w:val="none" w:sz="0" w:space="0" w:color="auto"/>
        <w:right w:val="none" w:sz="0" w:space="0" w:color="auto"/>
      </w:divBdr>
    </w:div>
    <w:div w:id="1862012353">
      <w:bodyDiv w:val="1"/>
      <w:marLeft w:val="0"/>
      <w:marRight w:val="0"/>
      <w:marTop w:val="0"/>
      <w:marBottom w:val="0"/>
      <w:divBdr>
        <w:top w:val="none" w:sz="0" w:space="0" w:color="auto"/>
        <w:left w:val="none" w:sz="0" w:space="0" w:color="auto"/>
        <w:bottom w:val="none" w:sz="0" w:space="0" w:color="auto"/>
        <w:right w:val="none" w:sz="0" w:space="0" w:color="auto"/>
      </w:divBdr>
    </w:div>
    <w:div w:id="1866013303">
      <w:bodyDiv w:val="1"/>
      <w:marLeft w:val="0"/>
      <w:marRight w:val="0"/>
      <w:marTop w:val="0"/>
      <w:marBottom w:val="0"/>
      <w:divBdr>
        <w:top w:val="none" w:sz="0" w:space="0" w:color="auto"/>
        <w:left w:val="none" w:sz="0" w:space="0" w:color="auto"/>
        <w:bottom w:val="none" w:sz="0" w:space="0" w:color="auto"/>
        <w:right w:val="none" w:sz="0" w:space="0" w:color="auto"/>
      </w:divBdr>
    </w:div>
    <w:div w:id="1872915567">
      <w:bodyDiv w:val="1"/>
      <w:marLeft w:val="0"/>
      <w:marRight w:val="0"/>
      <w:marTop w:val="0"/>
      <w:marBottom w:val="0"/>
      <w:divBdr>
        <w:top w:val="none" w:sz="0" w:space="0" w:color="auto"/>
        <w:left w:val="none" w:sz="0" w:space="0" w:color="auto"/>
        <w:bottom w:val="none" w:sz="0" w:space="0" w:color="auto"/>
        <w:right w:val="none" w:sz="0" w:space="0" w:color="auto"/>
      </w:divBdr>
    </w:div>
    <w:div w:id="1893497699">
      <w:bodyDiv w:val="1"/>
      <w:marLeft w:val="0"/>
      <w:marRight w:val="0"/>
      <w:marTop w:val="0"/>
      <w:marBottom w:val="0"/>
      <w:divBdr>
        <w:top w:val="none" w:sz="0" w:space="0" w:color="auto"/>
        <w:left w:val="none" w:sz="0" w:space="0" w:color="auto"/>
        <w:bottom w:val="none" w:sz="0" w:space="0" w:color="auto"/>
        <w:right w:val="none" w:sz="0" w:space="0" w:color="auto"/>
      </w:divBdr>
    </w:div>
    <w:div w:id="1898785202">
      <w:bodyDiv w:val="1"/>
      <w:marLeft w:val="0"/>
      <w:marRight w:val="0"/>
      <w:marTop w:val="0"/>
      <w:marBottom w:val="0"/>
      <w:divBdr>
        <w:top w:val="none" w:sz="0" w:space="0" w:color="auto"/>
        <w:left w:val="none" w:sz="0" w:space="0" w:color="auto"/>
        <w:bottom w:val="none" w:sz="0" w:space="0" w:color="auto"/>
        <w:right w:val="none" w:sz="0" w:space="0" w:color="auto"/>
      </w:divBdr>
    </w:div>
    <w:div w:id="1930695256">
      <w:bodyDiv w:val="1"/>
      <w:marLeft w:val="0"/>
      <w:marRight w:val="0"/>
      <w:marTop w:val="0"/>
      <w:marBottom w:val="0"/>
      <w:divBdr>
        <w:top w:val="none" w:sz="0" w:space="0" w:color="auto"/>
        <w:left w:val="none" w:sz="0" w:space="0" w:color="auto"/>
        <w:bottom w:val="none" w:sz="0" w:space="0" w:color="auto"/>
        <w:right w:val="none" w:sz="0" w:space="0" w:color="auto"/>
      </w:divBdr>
    </w:div>
    <w:div w:id="1978753489">
      <w:bodyDiv w:val="1"/>
      <w:marLeft w:val="0"/>
      <w:marRight w:val="0"/>
      <w:marTop w:val="0"/>
      <w:marBottom w:val="0"/>
      <w:divBdr>
        <w:top w:val="none" w:sz="0" w:space="0" w:color="auto"/>
        <w:left w:val="none" w:sz="0" w:space="0" w:color="auto"/>
        <w:bottom w:val="none" w:sz="0" w:space="0" w:color="auto"/>
        <w:right w:val="none" w:sz="0" w:space="0" w:color="auto"/>
      </w:divBdr>
    </w:div>
    <w:div w:id="1988823189">
      <w:bodyDiv w:val="1"/>
      <w:marLeft w:val="0"/>
      <w:marRight w:val="0"/>
      <w:marTop w:val="0"/>
      <w:marBottom w:val="0"/>
      <w:divBdr>
        <w:top w:val="none" w:sz="0" w:space="0" w:color="auto"/>
        <w:left w:val="none" w:sz="0" w:space="0" w:color="auto"/>
        <w:bottom w:val="none" w:sz="0" w:space="0" w:color="auto"/>
        <w:right w:val="none" w:sz="0" w:space="0" w:color="auto"/>
      </w:divBdr>
    </w:div>
    <w:div w:id="1995378558">
      <w:bodyDiv w:val="1"/>
      <w:marLeft w:val="0"/>
      <w:marRight w:val="0"/>
      <w:marTop w:val="0"/>
      <w:marBottom w:val="0"/>
      <w:divBdr>
        <w:top w:val="none" w:sz="0" w:space="0" w:color="auto"/>
        <w:left w:val="none" w:sz="0" w:space="0" w:color="auto"/>
        <w:bottom w:val="none" w:sz="0" w:space="0" w:color="auto"/>
        <w:right w:val="none" w:sz="0" w:space="0" w:color="auto"/>
      </w:divBdr>
    </w:div>
    <w:div w:id="2033408547">
      <w:bodyDiv w:val="1"/>
      <w:marLeft w:val="0"/>
      <w:marRight w:val="0"/>
      <w:marTop w:val="0"/>
      <w:marBottom w:val="0"/>
      <w:divBdr>
        <w:top w:val="none" w:sz="0" w:space="0" w:color="auto"/>
        <w:left w:val="none" w:sz="0" w:space="0" w:color="auto"/>
        <w:bottom w:val="none" w:sz="0" w:space="0" w:color="auto"/>
        <w:right w:val="none" w:sz="0" w:space="0" w:color="auto"/>
      </w:divBdr>
    </w:div>
    <w:div w:id="2056735587">
      <w:bodyDiv w:val="1"/>
      <w:marLeft w:val="0"/>
      <w:marRight w:val="0"/>
      <w:marTop w:val="0"/>
      <w:marBottom w:val="0"/>
      <w:divBdr>
        <w:top w:val="none" w:sz="0" w:space="0" w:color="auto"/>
        <w:left w:val="none" w:sz="0" w:space="0" w:color="auto"/>
        <w:bottom w:val="none" w:sz="0" w:space="0" w:color="auto"/>
        <w:right w:val="none" w:sz="0" w:space="0" w:color="auto"/>
      </w:divBdr>
    </w:div>
    <w:div w:id="2075663226">
      <w:bodyDiv w:val="1"/>
      <w:marLeft w:val="0"/>
      <w:marRight w:val="0"/>
      <w:marTop w:val="0"/>
      <w:marBottom w:val="0"/>
      <w:divBdr>
        <w:top w:val="none" w:sz="0" w:space="0" w:color="auto"/>
        <w:left w:val="none" w:sz="0" w:space="0" w:color="auto"/>
        <w:bottom w:val="none" w:sz="0" w:space="0" w:color="auto"/>
        <w:right w:val="none" w:sz="0" w:space="0" w:color="auto"/>
      </w:divBdr>
    </w:div>
    <w:div w:id="2078820520">
      <w:bodyDiv w:val="1"/>
      <w:marLeft w:val="0"/>
      <w:marRight w:val="0"/>
      <w:marTop w:val="0"/>
      <w:marBottom w:val="0"/>
      <w:divBdr>
        <w:top w:val="none" w:sz="0" w:space="0" w:color="auto"/>
        <w:left w:val="none" w:sz="0" w:space="0" w:color="auto"/>
        <w:bottom w:val="none" w:sz="0" w:space="0" w:color="auto"/>
        <w:right w:val="none" w:sz="0" w:space="0" w:color="auto"/>
      </w:divBdr>
    </w:div>
    <w:div w:id="2087411256">
      <w:bodyDiv w:val="1"/>
      <w:marLeft w:val="0"/>
      <w:marRight w:val="0"/>
      <w:marTop w:val="0"/>
      <w:marBottom w:val="0"/>
      <w:divBdr>
        <w:top w:val="none" w:sz="0" w:space="0" w:color="auto"/>
        <w:left w:val="none" w:sz="0" w:space="0" w:color="auto"/>
        <w:bottom w:val="none" w:sz="0" w:space="0" w:color="auto"/>
        <w:right w:val="none" w:sz="0" w:space="0" w:color="auto"/>
      </w:divBdr>
    </w:div>
    <w:div w:id="2092314440">
      <w:bodyDiv w:val="1"/>
      <w:marLeft w:val="0"/>
      <w:marRight w:val="0"/>
      <w:marTop w:val="0"/>
      <w:marBottom w:val="0"/>
      <w:divBdr>
        <w:top w:val="none" w:sz="0" w:space="0" w:color="auto"/>
        <w:left w:val="none" w:sz="0" w:space="0" w:color="auto"/>
        <w:bottom w:val="none" w:sz="0" w:space="0" w:color="auto"/>
        <w:right w:val="none" w:sz="0" w:space="0" w:color="auto"/>
      </w:divBdr>
    </w:div>
    <w:div w:id="2096201076">
      <w:bodyDiv w:val="1"/>
      <w:marLeft w:val="0"/>
      <w:marRight w:val="0"/>
      <w:marTop w:val="0"/>
      <w:marBottom w:val="0"/>
      <w:divBdr>
        <w:top w:val="none" w:sz="0" w:space="0" w:color="auto"/>
        <w:left w:val="none" w:sz="0" w:space="0" w:color="auto"/>
        <w:bottom w:val="none" w:sz="0" w:space="0" w:color="auto"/>
        <w:right w:val="none" w:sz="0" w:space="0" w:color="auto"/>
      </w:divBdr>
    </w:div>
    <w:div w:id="2110616262">
      <w:bodyDiv w:val="1"/>
      <w:marLeft w:val="0"/>
      <w:marRight w:val="0"/>
      <w:marTop w:val="0"/>
      <w:marBottom w:val="0"/>
      <w:divBdr>
        <w:top w:val="none" w:sz="0" w:space="0" w:color="auto"/>
        <w:left w:val="none" w:sz="0" w:space="0" w:color="auto"/>
        <w:bottom w:val="none" w:sz="0" w:space="0" w:color="auto"/>
        <w:right w:val="none" w:sz="0" w:space="0" w:color="auto"/>
      </w:divBdr>
    </w:div>
    <w:div w:id="2135519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yperlink" Target="http://www.springerlink.com/content/1610-2878/" TargetMode="External"/><Relationship Id="rId4" Type="http://schemas.openxmlformats.org/officeDocument/2006/relationships/settings" Target="settings.xml"/><Relationship Id="rId9" Type="http://schemas.openxmlformats.org/officeDocument/2006/relationships/hyperlink" Target="http://money.cnn.com/magazines/fortune/global500/2007/cities/"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money.cnn.com/magazines/fortune/global500/2007/cit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0EAFAE-410B-427A-A012-2F858B362C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13644</Words>
  <Characters>75048</Characters>
  <Application>Microsoft Office Word</Application>
  <DocSecurity>0</DocSecurity>
  <Lines>625</Lines>
  <Paragraphs>177</Paragraphs>
  <ScaleCrop>false</ScaleCrop>
  <HeadingPairs>
    <vt:vector size="2" baseType="variant">
      <vt:variant>
        <vt:lpstr>Title</vt:lpstr>
      </vt:variant>
      <vt:variant>
        <vt:i4>1</vt:i4>
      </vt:variant>
    </vt:vector>
  </HeadingPairs>
  <TitlesOfParts>
    <vt:vector size="1" baseType="lpstr">
      <vt:lpstr/>
    </vt:vector>
  </TitlesOfParts>
  <Company>Nike</Company>
  <LinksUpToDate>false</LinksUpToDate>
  <CharactersWithSpaces>88515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Gradeva</dc:creator>
  <cp:lastModifiedBy>Gradeva</cp:lastModifiedBy>
  <cp:revision>2</cp:revision>
  <cp:lastPrinted>2012-07-23T20:00:00Z</cp:lastPrinted>
  <dcterms:created xsi:type="dcterms:W3CDTF">2012-07-23T20:13:00Z</dcterms:created>
  <dcterms:modified xsi:type="dcterms:W3CDTF">2012-07-23T20:13:00Z</dcterms:modified>
</cp:coreProperties>
</file>