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99" w:rsidRPr="00262732" w:rsidRDefault="00580338" w:rsidP="00BC6D58">
      <w:pPr>
        <w:autoSpaceDE w:val="0"/>
        <w:autoSpaceDN w:val="0"/>
        <w:adjustRightInd w:val="0"/>
        <w:spacing w:line="360" w:lineRule="auto"/>
        <w:ind w:left="-567"/>
        <w:jc w:val="both"/>
        <w:rPr>
          <w:b/>
          <w:color w:val="000000"/>
          <w:lang w:val="en-US"/>
        </w:rPr>
      </w:pPr>
      <w:r>
        <w:rPr>
          <w:b/>
          <w:noProof/>
          <w:color w:val="000000"/>
          <w:lang w:val="nl-NL" w:eastAsia="nl-NL"/>
        </w:rPr>
        <w:drawing>
          <wp:inline distT="0" distB="0" distL="0" distR="0">
            <wp:extent cx="6648450" cy="885825"/>
            <wp:effectExtent l="0" t="0" r="0" b="9525"/>
            <wp:docPr id="1" name="Picture 1" descr="http://www.vertaalbureau-perfect.nl/wp-content/uploads/2011/02/Erasmus-Universit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rtaalbureau-perfect.nl/wp-content/uploads/2011/02/Erasmus-Universitei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885825"/>
                    </a:xfrm>
                    <a:prstGeom prst="rect">
                      <a:avLst/>
                    </a:prstGeom>
                    <a:noFill/>
                    <a:ln>
                      <a:noFill/>
                    </a:ln>
                  </pic:spPr>
                </pic:pic>
              </a:graphicData>
            </a:graphic>
          </wp:inline>
        </w:drawing>
      </w: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sz w:val="32"/>
          <w:szCs w:val="32"/>
          <w:lang w:val="en-US"/>
        </w:rPr>
      </w:pPr>
    </w:p>
    <w:p w:rsidR="00CF1E99" w:rsidRPr="00262732" w:rsidRDefault="00CF1E99" w:rsidP="00B14F48">
      <w:pPr>
        <w:autoSpaceDE w:val="0"/>
        <w:autoSpaceDN w:val="0"/>
        <w:adjustRightInd w:val="0"/>
        <w:spacing w:line="360" w:lineRule="auto"/>
        <w:jc w:val="both"/>
        <w:rPr>
          <w:b/>
          <w:color w:val="000000"/>
          <w:sz w:val="32"/>
          <w:szCs w:val="32"/>
          <w:lang w:val="en-US"/>
        </w:rPr>
      </w:pPr>
    </w:p>
    <w:p w:rsidR="00CF1E99" w:rsidRPr="00262732" w:rsidRDefault="00CF1E99" w:rsidP="00B14F48">
      <w:pPr>
        <w:autoSpaceDE w:val="0"/>
        <w:autoSpaceDN w:val="0"/>
        <w:adjustRightInd w:val="0"/>
        <w:spacing w:line="360" w:lineRule="auto"/>
        <w:jc w:val="both"/>
        <w:rPr>
          <w:b/>
          <w:color w:val="000000"/>
          <w:sz w:val="32"/>
          <w:szCs w:val="32"/>
          <w:lang w:val="en-US"/>
        </w:rPr>
      </w:pPr>
    </w:p>
    <w:p w:rsidR="00CF1E99" w:rsidRPr="00262732" w:rsidRDefault="00CF1E99" w:rsidP="00B14F48">
      <w:pPr>
        <w:autoSpaceDE w:val="0"/>
        <w:autoSpaceDN w:val="0"/>
        <w:adjustRightInd w:val="0"/>
        <w:spacing w:line="360" w:lineRule="auto"/>
        <w:jc w:val="both"/>
        <w:rPr>
          <w:b/>
          <w:color w:val="000000"/>
          <w:sz w:val="32"/>
          <w:szCs w:val="32"/>
          <w:lang w:val="en-US"/>
        </w:rPr>
      </w:pPr>
    </w:p>
    <w:p w:rsidR="00CF1E99" w:rsidRPr="00262732" w:rsidRDefault="00CF1E99" w:rsidP="00B14F48">
      <w:pPr>
        <w:autoSpaceDE w:val="0"/>
        <w:autoSpaceDN w:val="0"/>
        <w:adjustRightInd w:val="0"/>
        <w:spacing w:line="360" w:lineRule="auto"/>
        <w:jc w:val="both"/>
        <w:rPr>
          <w:sz w:val="72"/>
          <w:szCs w:val="72"/>
          <w:lang w:val="en-US"/>
        </w:rPr>
      </w:pPr>
      <w:r w:rsidRPr="00262732">
        <w:rPr>
          <w:b/>
          <w:color w:val="000000"/>
          <w:sz w:val="72"/>
          <w:szCs w:val="72"/>
          <w:lang w:val="en-US"/>
        </w:rPr>
        <w:t xml:space="preserve">Title: </w:t>
      </w:r>
      <w:r w:rsidRPr="00262732">
        <w:rPr>
          <w:sz w:val="72"/>
          <w:szCs w:val="72"/>
          <w:lang w:val="en-US"/>
        </w:rPr>
        <w:t>Remittances and Growth</w:t>
      </w:r>
    </w:p>
    <w:p w:rsidR="00CF1E99" w:rsidRPr="00262732" w:rsidRDefault="00CF1E99" w:rsidP="00B14F48">
      <w:pPr>
        <w:pStyle w:val="Subtitle"/>
        <w:spacing w:line="360" w:lineRule="auto"/>
        <w:rPr>
          <w:rFonts w:ascii="Times New Roman" w:hAnsi="Times New Roman"/>
          <w:sz w:val="32"/>
          <w:szCs w:val="32"/>
          <w:lang w:val="en-US"/>
        </w:rPr>
      </w:pPr>
      <w:r w:rsidRPr="00262732">
        <w:rPr>
          <w:rFonts w:ascii="Times New Roman" w:hAnsi="Times New Roman"/>
          <w:sz w:val="32"/>
          <w:szCs w:val="32"/>
          <w:lang w:val="en-US"/>
        </w:rPr>
        <w:t>Is the effect, of remittances on growth, conditional on institutional quality?</w:t>
      </w: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r w:rsidRPr="00262732">
        <w:rPr>
          <w:b/>
          <w:color w:val="000000"/>
          <w:lang w:val="en-US"/>
        </w:rPr>
        <w:t xml:space="preserve">        </w:t>
      </w:r>
    </w:p>
    <w:p w:rsidR="00CF1E99" w:rsidRPr="00262732" w:rsidRDefault="00CF1E99" w:rsidP="00B14F48">
      <w:pPr>
        <w:autoSpaceDE w:val="0"/>
        <w:autoSpaceDN w:val="0"/>
        <w:adjustRightInd w:val="0"/>
        <w:spacing w:line="360" w:lineRule="auto"/>
        <w:jc w:val="both"/>
        <w:rPr>
          <w:b/>
          <w:color w:val="000000"/>
          <w:lang w:val="en-US"/>
        </w:rPr>
      </w:pPr>
      <w:r w:rsidRPr="00262732">
        <w:rPr>
          <w:b/>
          <w:color w:val="000000"/>
          <w:lang w:val="en-US"/>
        </w:rPr>
        <w:t xml:space="preserve">                                                                                        Supervisor: </w:t>
      </w:r>
      <w:proofErr w:type="spellStart"/>
      <w:r w:rsidRPr="00262732">
        <w:rPr>
          <w:b/>
          <w:color w:val="000000"/>
          <w:lang w:val="en-US"/>
        </w:rPr>
        <w:t>Benoît</w:t>
      </w:r>
      <w:proofErr w:type="spellEnd"/>
      <w:r w:rsidRPr="00262732">
        <w:rPr>
          <w:b/>
          <w:color w:val="000000"/>
          <w:lang w:val="en-US"/>
        </w:rPr>
        <w:t xml:space="preserve"> S Y Crutzen</w:t>
      </w:r>
    </w:p>
    <w:p w:rsidR="00CF1E99" w:rsidRPr="00262732" w:rsidRDefault="00CF1E99" w:rsidP="00B14F48">
      <w:pPr>
        <w:autoSpaceDE w:val="0"/>
        <w:autoSpaceDN w:val="0"/>
        <w:adjustRightInd w:val="0"/>
        <w:spacing w:line="360" w:lineRule="auto"/>
        <w:jc w:val="both"/>
        <w:rPr>
          <w:b/>
          <w:color w:val="000000"/>
          <w:lang w:val="en-US"/>
        </w:rPr>
      </w:pPr>
      <w:r w:rsidRPr="00262732">
        <w:rPr>
          <w:b/>
          <w:color w:val="000000"/>
          <w:lang w:val="en-US"/>
        </w:rPr>
        <w:t xml:space="preserve">                                                                                        Name: Elward Hugo Valstein</w:t>
      </w:r>
    </w:p>
    <w:p w:rsidR="00CF1E99" w:rsidRPr="00262732" w:rsidRDefault="00CF1E99" w:rsidP="00B14F48">
      <w:pPr>
        <w:autoSpaceDE w:val="0"/>
        <w:autoSpaceDN w:val="0"/>
        <w:adjustRightInd w:val="0"/>
        <w:spacing w:line="360" w:lineRule="auto"/>
        <w:jc w:val="both"/>
        <w:rPr>
          <w:b/>
          <w:color w:val="000000"/>
          <w:lang w:val="en-US"/>
        </w:rPr>
      </w:pPr>
      <w:r w:rsidRPr="00262732">
        <w:rPr>
          <w:b/>
          <w:color w:val="000000"/>
          <w:lang w:val="en-US"/>
        </w:rPr>
        <w:t xml:space="preserve">                                                                                        Exam number:  318300</w:t>
      </w:r>
    </w:p>
    <w:p w:rsidR="00CF1E99" w:rsidRPr="00262732" w:rsidRDefault="00CF1E99" w:rsidP="00B14F48">
      <w:pPr>
        <w:autoSpaceDE w:val="0"/>
        <w:autoSpaceDN w:val="0"/>
        <w:adjustRightInd w:val="0"/>
        <w:spacing w:line="360" w:lineRule="auto"/>
        <w:jc w:val="both"/>
        <w:rPr>
          <w:b/>
          <w:color w:val="000000"/>
          <w:lang w:val="en-US"/>
        </w:rPr>
      </w:pPr>
      <w:r w:rsidRPr="00262732">
        <w:rPr>
          <w:b/>
          <w:color w:val="000000"/>
          <w:lang w:val="en-US"/>
        </w:rPr>
        <w:t xml:space="preserve">                                                                                        E-mail address: evalstein@hotmail.com</w:t>
      </w:r>
    </w:p>
    <w:p w:rsidR="00CF1E99" w:rsidRPr="00262732" w:rsidRDefault="00CF1E99" w:rsidP="00BC6D58">
      <w:pPr>
        <w:autoSpaceDE w:val="0"/>
        <w:autoSpaceDN w:val="0"/>
        <w:adjustRightInd w:val="0"/>
        <w:spacing w:line="360" w:lineRule="auto"/>
        <w:jc w:val="both"/>
        <w:rPr>
          <w:b/>
          <w:color w:val="000000"/>
          <w:lang w:val="en-US"/>
        </w:rPr>
      </w:pPr>
    </w:p>
    <w:p w:rsidR="00CF1E99" w:rsidRPr="00262732" w:rsidRDefault="00CF1E99" w:rsidP="00BC6D58">
      <w:pPr>
        <w:autoSpaceDE w:val="0"/>
        <w:autoSpaceDN w:val="0"/>
        <w:adjustRightInd w:val="0"/>
        <w:spacing w:line="360" w:lineRule="auto"/>
        <w:jc w:val="both"/>
        <w:rPr>
          <w:b/>
          <w:color w:val="000000"/>
          <w:lang w:val="en-US"/>
        </w:rPr>
      </w:pPr>
      <w:r w:rsidRPr="00262732">
        <w:rPr>
          <w:b/>
          <w:color w:val="000000"/>
          <w:lang w:val="en-US"/>
        </w:rPr>
        <w:t xml:space="preserve">ERASMUS UNIVERSITY </w:t>
      </w:r>
      <w:smartTag w:uri="urn:schemas-microsoft-com:office:smarttags" w:element="place">
        <w:smartTag w:uri="urn:schemas-microsoft-com:office:smarttags" w:element="City">
          <w:r w:rsidRPr="00262732">
            <w:rPr>
              <w:b/>
              <w:color w:val="000000"/>
              <w:lang w:val="en-US"/>
            </w:rPr>
            <w:t>ROTTERDAM</w:t>
          </w:r>
        </w:smartTag>
      </w:smartTag>
      <w:r w:rsidRPr="00262732">
        <w:rPr>
          <w:b/>
          <w:color w:val="000000"/>
          <w:lang w:val="en-US"/>
        </w:rPr>
        <w:t xml:space="preserve">, </w:t>
      </w:r>
    </w:p>
    <w:p w:rsidR="00CF1E99" w:rsidRPr="00262732" w:rsidRDefault="00CF1E99" w:rsidP="00BC6D58">
      <w:pPr>
        <w:autoSpaceDE w:val="0"/>
        <w:autoSpaceDN w:val="0"/>
        <w:adjustRightInd w:val="0"/>
        <w:spacing w:line="360" w:lineRule="auto"/>
        <w:jc w:val="both"/>
        <w:rPr>
          <w:b/>
          <w:color w:val="000000"/>
          <w:lang w:val="en-US"/>
        </w:rPr>
      </w:pPr>
      <w:r w:rsidRPr="00262732">
        <w:rPr>
          <w:b/>
          <w:color w:val="000000"/>
          <w:lang w:val="en-US"/>
        </w:rPr>
        <w:t xml:space="preserve">Erasmus </w:t>
      </w:r>
      <w:smartTag w:uri="urn:schemas-microsoft-com:office:smarttags" w:element="place">
        <w:smartTag w:uri="urn:schemas-microsoft-com:office:smarttags" w:element="PlaceType">
          <w:r w:rsidRPr="00262732">
            <w:rPr>
              <w:b/>
              <w:color w:val="000000"/>
              <w:lang w:val="en-US"/>
            </w:rPr>
            <w:t>School</w:t>
          </w:r>
        </w:smartTag>
        <w:r w:rsidRPr="00262732">
          <w:rPr>
            <w:b/>
            <w:color w:val="000000"/>
            <w:lang w:val="en-US"/>
          </w:rPr>
          <w:t xml:space="preserve"> of </w:t>
        </w:r>
        <w:smartTag w:uri="urn:schemas-microsoft-com:office:smarttags" w:element="PlaceName">
          <w:r w:rsidRPr="00262732">
            <w:rPr>
              <w:b/>
              <w:color w:val="000000"/>
              <w:lang w:val="en-US"/>
            </w:rPr>
            <w:t>Economics</w:t>
          </w:r>
        </w:smartTag>
      </w:smartTag>
      <w:r w:rsidRPr="00262732">
        <w:rPr>
          <w:b/>
          <w:color w:val="000000"/>
          <w:lang w:val="en-US"/>
        </w:rPr>
        <w:t>, Department of Economics</w:t>
      </w:r>
    </w:p>
    <w:p w:rsidR="00CF1E99" w:rsidRPr="00262732" w:rsidRDefault="00CF1E99" w:rsidP="00B14F48">
      <w:pPr>
        <w:pStyle w:val="TOCHeading"/>
        <w:spacing w:line="360" w:lineRule="auto"/>
        <w:rPr>
          <w:rFonts w:ascii="Times New Roman" w:hAnsi="Times New Roman"/>
          <w:sz w:val="24"/>
          <w:szCs w:val="24"/>
        </w:rPr>
      </w:pPr>
      <w:r w:rsidRPr="00262732">
        <w:rPr>
          <w:rFonts w:ascii="Times New Roman" w:hAnsi="Times New Roman"/>
          <w:sz w:val="24"/>
          <w:szCs w:val="24"/>
        </w:rPr>
        <w:lastRenderedPageBreak/>
        <w:t>Table of Contents</w:t>
      </w:r>
    </w:p>
    <w:p w:rsidR="00CF1E99" w:rsidRPr="00262732" w:rsidRDefault="00CF1E99">
      <w:pPr>
        <w:pStyle w:val="TOC1"/>
        <w:tabs>
          <w:tab w:val="right" w:leader="dot" w:pos="9396"/>
        </w:tabs>
        <w:rPr>
          <w:rFonts w:eastAsia="SimSun"/>
          <w:noProof/>
          <w:sz w:val="22"/>
          <w:szCs w:val="22"/>
          <w:lang w:val="nl-NL" w:eastAsia="nl-NL"/>
        </w:rPr>
      </w:pPr>
      <w:r w:rsidRPr="00262732">
        <w:fldChar w:fldCharType="begin"/>
      </w:r>
      <w:r w:rsidRPr="00262732">
        <w:instrText xml:space="preserve"> TOC \o "1-3" \h \z \u </w:instrText>
      </w:r>
      <w:r w:rsidRPr="00262732">
        <w:fldChar w:fldCharType="separate"/>
      </w:r>
      <w:hyperlink w:anchor="_Toc361253320" w:history="1">
        <w:r w:rsidRPr="00262732">
          <w:rPr>
            <w:rStyle w:val="Hyperlink"/>
            <w:noProof/>
          </w:rPr>
          <w:t>Abstract</w:t>
        </w:r>
        <w:r w:rsidRPr="00262732">
          <w:rPr>
            <w:noProof/>
            <w:webHidden/>
          </w:rPr>
          <w:tab/>
        </w:r>
        <w:r w:rsidRPr="00262732">
          <w:rPr>
            <w:noProof/>
            <w:webHidden/>
          </w:rPr>
          <w:fldChar w:fldCharType="begin"/>
        </w:r>
        <w:r w:rsidRPr="00262732">
          <w:rPr>
            <w:noProof/>
            <w:webHidden/>
          </w:rPr>
          <w:instrText xml:space="preserve"> PAGEREF _Toc361253320 \h </w:instrText>
        </w:r>
        <w:r w:rsidRPr="00262732">
          <w:rPr>
            <w:noProof/>
            <w:webHidden/>
          </w:rPr>
        </w:r>
        <w:r w:rsidRPr="00262732">
          <w:rPr>
            <w:noProof/>
            <w:webHidden/>
          </w:rPr>
          <w:fldChar w:fldCharType="separate"/>
        </w:r>
        <w:r w:rsidRPr="00262732">
          <w:rPr>
            <w:noProof/>
            <w:webHidden/>
          </w:rPr>
          <w:t>3</w:t>
        </w:r>
        <w:r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21" w:history="1">
        <w:r w:rsidR="00CF1E99" w:rsidRPr="00262732">
          <w:rPr>
            <w:rStyle w:val="Hyperlink"/>
            <w:noProof/>
          </w:rPr>
          <w:t>Introduction</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_Toc361253321 \h </w:instrText>
        </w:r>
        <w:r w:rsidR="00CF1E99" w:rsidRPr="00262732">
          <w:rPr>
            <w:noProof/>
            <w:webHidden/>
          </w:rPr>
        </w:r>
        <w:r w:rsidR="00CF1E99" w:rsidRPr="00262732">
          <w:rPr>
            <w:noProof/>
            <w:webHidden/>
          </w:rPr>
          <w:fldChar w:fldCharType="separate"/>
        </w:r>
        <w:r w:rsidR="00CF1E99" w:rsidRPr="00262732">
          <w:rPr>
            <w:noProof/>
            <w:webHidden/>
          </w:rPr>
          <w:t>4</w:t>
        </w:r>
        <w:r w:rsidR="00CF1E99"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22" w:history="1">
        <w:r w:rsidR="00CF1E99" w:rsidRPr="00262732">
          <w:rPr>
            <w:rStyle w:val="Hyperlink"/>
            <w:noProof/>
          </w:rPr>
          <w:t>Review of the literature</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_Toc361253322 \h </w:instrText>
        </w:r>
        <w:r w:rsidR="00CF1E99" w:rsidRPr="00262732">
          <w:rPr>
            <w:noProof/>
            <w:webHidden/>
          </w:rPr>
        </w:r>
        <w:r w:rsidR="00CF1E99" w:rsidRPr="00262732">
          <w:rPr>
            <w:noProof/>
            <w:webHidden/>
          </w:rPr>
          <w:fldChar w:fldCharType="separate"/>
        </w:r>
        <w:r w:rsidR="00CF1E99" w:rsidRPr="00262732">
          <w:rPr>
            <w:noProof/>
            <w:webHidden/>
          </w:rPr>
          <w:t>6</w:t>
        </w:r>
        <w:r w:rsidR="00CF1E99"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23" w:history="1">
        <w:r w:rsidR="00CF1E99" w:rsidRPr="00262732">
          <w:rPr>
            <w:rStyle w:val="Hyperlink"/>
            <w:noProof/>
          </w:rPr>
          <w:t>Methodology</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_Toc361253323 \h </w:instrText>
        </w:r>
        <w:r w:rsidR="00CF1E99" w:rsidRPr="00262732">
          <w:rPr>
            <w:noProof/>
            <w:webHidden/>
          </w:rPr>
        </w:r>
        <w:r w:rsidR="00CF1E99" w:rsidRPr="00262732">
          <w:rPr>
            <w:noProof/>
            <w:webHidden/>
          </w:rPr>
          <w:fldChar w:fldCharType="separate"/>
        </w:r>
        <w:r w:rsidR="00CF1E99" w:rsidRPr="00262732">
          <w:rPr>
            <w:noProof/>
            <w:webHidden/>
          </w:rPr>
          <w:t>9</w:t>
        </w:r>
        <w:r w:rsidR="00CF1E99"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24" w:history="1">
        <w:r w:rsidR="00CF1E99" w:rsidRPr="00262732">
          <w:rPr>
            <w:rStyle w:val="Hyperlink"/>
            <w:noProof/>
          </w:rPr>
          <w:t>Data</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_Toc361253324 \h </w:instrText>
        </w:r>
        <w:r w:rsidR="00CF1E99" w:rsidRPr="00262732">
          <w:rPr>
            <w:noProof/>
            <w:webHidden/>
          </w:rPr>
        </w:r>
        <w:r w:rsidR="00CF1E99" w:rsidRPr="00262732">
          <w:rPr>
            <w:noProof/>
            <w:webHidden/>
          </w:rPr>
          <w:fldChar w:fldCharType="separate"/>
        </w:r>
        <w:r w:rsidR="00CF1E99" w:rsidRPr="00262732">
          <w:rPr>
            <w:noProof/>
            <w:webHidden/>
          </w:rPr>
          <w:t>13</w:t>
        </w:r>
        <w:r w:rsidR="00CF1E99"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25" w:history="1">
        <w:r w:rsidR="00CF1E99" w:rsidRPr="00262732">
          <w:rPr>
            <w:rStyle w:val="Hyperlink"/>
            <w:noProof/>
          </w:rPr>
          <w:t>Results</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_Toc361253325 \h </w:instrText>
        </w:r>
        <w:r w:rsidR="00CF1E99" w:rsidRPr="00262732">
          <w:rPr>
            <w:noProof/>
            <w:webHidden/>
          </w:rPr>
        </w:r>
        <w:r w:rsidR="00CF1E99" w:rsidRPr="00262732">
          <w:rPr>
            <w:noProof/>
            <w:webHidden/>
          </w:rPr>
          <w:fldChar w:fldCharType="separate"/>
        </w:r>
        <w:r w:rsidR="00CF1E99" w:rsidRPr="00262732">
          <w:rPr>
            <w:noProof/>
            <w:webHidden/>
          </w:rPr>
          <w:t>15</w:t>
        </w:r>
        <w:r w:rsidR="00CF1E99"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26" w:history="1">
        <w:r w:rsidR="00CF1E99" w:rsidRPr="00262732">
          <w:rPr>
            <w:rStyle w:val="Hyperlink"/>
            <w:noProof/>
          </w:rPr>
          <w:t>Conclusions</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_Toc361253326 \h </w:instrText>
        </w:r>
        <w:r w:rsidR="00CF1E99" w:rsidRPr="00262732">
          <w:rPr>
            <w:noProof/>
            <w:webHidden/>
          </w:rPr>
        </w:r>
        <w:r w:rsidR="00CF1E99" w:rsidRPr="00262732">
          <w:rPr>
            <w:noProof/>
            <w:webHidden/>
          </w:rPr>
          <w:fldChar w:fldCharType="separate"/>
        </w:r>
        <w:r w:rsidR="00CF1E99" w:rsidRPr="00262732">
          <w:rPr>
            <w:noProof/>
            <w:webHidden/>
          </w:rPr>
          <w:t>18</w:t>
        </w:r>
        <w:r w:rsidR="00CF1E99"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27" w:history="1">
        <w:r w:rsidR="00CF1E99" w:rsidRPr="00262732">
          <w:rPr>
            <w:rStyle w:val="Hyperlink"/>
            <w:noProof/>
          </w:rPr>
          <w:t>Policy Recommendations</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_Toc361253327 \h </w:instrText>
        </w:r>
        <w:r w:rsidR="00CF1E99" w:rsidRPr="00262732">
          <w:rPr>
            <w:noProof/>
            <w:webHidden/>
          </w:rPr>
        </w:r>
        <w:r w:rsidR="00CF1E99" w:rsidRPr="00262732">
          <w:rPr>
            <w:noProof/>
            <w:webHidden/>
          </w:rPr>
          <w:fldChar w:fldCharType="separate"/>
        </w:r>
        <w:r w:rsidR="00CF1E99" w:rsidRPr="00262732">
          <w:rPr>
            <w:noProof/>
            <w:webHidden/>
          </w:rPr>
          <w:t>19</w:t>
        </w:r>
        <w:r w:rsidR="00CF1E99"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28" w:history="1">
        <w:r w:rsidR="00CF1E99" w:rsidRPr="00262732">
          <w:rPr>
            <w:rStyle w:val="Hyperlink"/>
            <w:noProof/>
          </w:rPr>
          <w:t>Discussion</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_Toc361253328 \h </w:instrText>
        </w:r>
        <w:r w:rsidR="00CF1E99" w:rsidRPr="00262732">
          <w:rPr>
            <w:noProof/>
            <w:webHidden/>
          </w:rPr>
        </w:r>
        <w:r w:rsidR="00CF1E99" w:rsidRPr="00262732">
          <w:rPr>
            <w:noProof/>
            <w:webHidden/>
          </w:rPr>
          <w:fldChar w:fldCharType="separate"/>
        </w:r>
        <w:r w:rsidR="00CF1E99" w:rsidRPr="00262732">
          <w:rPr>
            <w:noProof/>
            <w:webHidden/>
          </w:rPr>
          <w:t>20</w:t>
        </w:r>
        <w:r w:rsidR="00CF1E99"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29" w:history="1">
        <w:r w:rsidR="00CF1E99" w:rsidRPr="00262732">
          <w:rPr>
            <w:rStyle w:val="Hyperlink"/>
            <w:noProof/>
          </w:rPr>
          <w:t>Bibliography</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_Toc361253329 \h </w:instrText>
        </w:r>
        <w:r w:rsidR="00CF1E99" w:rsidRPr="00262732">
          <w:rPr>
            <w:noProof/>
            <w:webHidden/>
          </w:rPr>
        </w:r>
        <w:r w:rsidR="00CF1E99" w:rsidRPr="00262732">
          <w:rPr>
            <w:noProof/>
            <w:webHidden/>
          </w:rPr>
          <w:fldChar w:fldCharType="separate"/>
        </w:r>
        <w:r w:rsidR="00CF1E99" w:rsidRPr="00262732">
          <w:rPr>
            <w:noProof/>
            <w:webHidden/>
          </w:rPr>
          <w:t>21</w:t>
        </w:r>
        <w:r w:rsidR="00CF1E99" w:rsidRPr="00262732">
          <w:rPr>
            <w:noProof/>
            <w:webHidden/>
          </w:rPr>
          <w:fldChar w:fldCharType="end"/>
        </w:r>
      </w:hyperlink>
    </w:p>
    <w:p w:rsidR="00CF1E99" w:rsidRPr="00262732" w:rsidRDefault="001262EB">
      <w:pPr>
        <w:pStyle w:val="TOC1"/>
        <w:tabs>
          <w:tab w:val="right" w:leader="dot" w:pos="9396"/>
        </w:tabs>
        <w:rPr>
          <w:rFonts w:eastAsia="SimSun"/>
          <w:noProof/>
          <w:sz w:val="22"/>
          <w:szCs w:val="22"/>
          <w:lang w:val="nl-NL" w:eastAsia="nl-NL"/>
        </w:rPr>
      </w:pPr>
      <w:hyperlink w:anchor="_Toc361253330" w:history="1">
        <w:r w:rsidR="00CF1E99" w:rsidRPr="00262732">
          <w:rPr>
            <w:rStyle w:val="Hyperlink"/>
            <w:noProof/>
          </w:rPr>
          <w:t>Appendix</w:t>
        </w:r>
        <w:r w:rsidR="00CF1E99" w:rsidRPr="00262732">
          <w:rPr>
            <w:noProof/>
            <w:webHidden/>
          </w:rPr>
          <w:tab/>
        </w:r>
        <w:r w:rsidR="00CF1E99" w:rsidRPr="00262732">
          <w:rPr>
            <w:noProof/>
            <w:webHidden/>
          </w:rPr>
          <w:fldChar w:fldCharType="begin"/>
        </w:r>
        <w:r w:rsidR="00CF1E99" w:rsidRPr="00262732">
          <w:rPr>
            <w:noProof/>
            <w:webHidden/>
          </w:rPr>
          <w:instrText xml:space="preserve"> PAGEREF _Toc361253330 \h </w:instrText>
        </w:r>
        <w:r w:rsidR="00CF1E99" w:rsidRPr="00262732">
          <w:rPr>
            <w:noProof/>
            <w:webHidden/>
          </w:rPr>
        </w:r>
        <w:r w:rsidR="00CF1E99" w:rsidRPr="00262732">
          <w:rPr>
            <w:noProof/>
            <w:webHidden/>
          </w:rPr>
          <w:fldChar w:fldCharType="separate"/>
        </w:r>
        <w:r w:rsidR="00CF1E99" w:rsidRPr="00262732">
          <w:rPr>
            <w:noProof/>
            <w:webHidden/>
          </w:rPr>
          <w:t>22</w:t>
        </w:r>
        <w:r w:rsidR="00CF1E99" w:rsidRPr="00262732">
          <w:rPr>
            <w:noProof/>
            <w:webHidden/>
          </w:rPr>
          <w:fldChar w:fldCharType="end"/>
        </w:r>
      </w:hyperlink>
    </w:p>
    <w:p w:rsidR="00CF1E99" w:rsidRPr="00262732" w:rsidRDefault="00CF1E99" w:rsidP="00B14F48">
      <w:pPr>
        <w:spacing w:line="360" w:lineRule="auto"/>
      </w:pPr>
      <w:r w:rsidRPr="00262732">
        <w:fldChar w:fldCharType="end"/>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spacing w:after="160" w:line="360" w:lineRule="auto"/>
        <w:rPr>
          <w:rFonts w:eastAsia="SimSun"/>
          <w:color w:val="2E74B5"/>
          <w:lang w:val="en-US"/>
        </w:rPr>
      </w:pPr>
      <w:r w:rsidRPr="00262732">
        <w:br w:type="page"/>
      </w:r>
    </w:p>
    <w:p w:rsidR="00FD18FE" w:rsidRDefault="00CF1E99" w:rsidP="00B14F48">
      <w:pPr>
        <w:pStyle w:val="Heading1"/>
        <w:spacing w:line="360" w:lineRule="auto"/>
        <w:rPr>
          <w:rFonts w:ascii="Times New Roman" w:hAnsi="Times New Roman"/>
        </w:rPr>
      </w:pPr>
      <w:bookmarkStart w:id="0" w:name="_Toc361253320"/>
      <w:r w:rsidRPr="00262732">
        <w:rPr>
          <w:rFonts w:ascii="Times New Roman" w:hAnsi="Times New Roman"/>
        </w:rPr>
        <w:lastRenderedPageBreak/>
        <w:t>Abstract</w:t>
      </w:r>
      <w:bookmarkEnd w:id="0"/>
      <w:r w:rsidR="00FD18FE">
        <w:rPr>
          <w:rFonts w:ascii="Times New Roman" w:hAnsi="Times New Roman"/>
        </w:rPr>
        <w:t xml:space="preserve">  </w:t>
      </w:r>
    </w:p>
    <w:p w:rsidR="00CF1E99" w:rsidRPr="00262732" w:rsidRDefault="00FD18FE" w:rsidP="00FD18FE">
      <w:bookmarkStart w:id="1" w:name="_GoBack"/>
      <w:r>
        <w:t>This paper researches the empirical relationship between remittances inflows and economic growth in the recipient country. The first research questions that is answered is; “</w:t>
      </w:r>
      <w:r>
        <w:t>Do remittance inflows have an effect on economic growth of the recipient country?</w:t>
      </w:r>
      <w:r>
        <w:t>” The second research question is: “I</w:t>
      </w:r>
      <w:r>
        <w:t>s the effect of worker remittances on economic growth conditional on institutional quality?”</w:t>
      </w:r>
      <w:r>
        <w:t xml:space="preserve"> The respective conclusions are that there is little evidence that remittances have an effect on economic growth. Furthermore there is also little evidence that the effect of remittances is conditional on economic growth.</w:t>
      </w:r>
      <w:bookmarkEnd w:id="1"/>
      <w:r w:rsidR="00CF1E99" w:rsidRPr="00262732">
        <w:br w:type="page"/>
      </w:r>
    </w:p>
    <w:p w:rsidR="00CF1E99" w:rsidRPr="00262732" w:rsidRDefault="00CF1E99" w:rsidP="00B14F48">
      <w:pPr>
        <w:pStyle w:val="Heading1"/>
        <w:spacing w:line="360" w:lineRule="auto"/>
        <w:rPr>
          <w:rFonts w:ascii="Times New Roman" w:hAnsi="Times New Roman"/>
        </w:rPr>
      </w:pPr>
      <w:bookmarkStart w:id="2" w:name="_Toc361253321"/>
      <w:r w:rsidRPr="00262732">
        <w:rPr>
          <w:rFonts w:ascii="Times New Roman" w:hAnsi="Times New Roman"/>
        </w:rPr>
        <w:lastRenderedPageBreak/>
        <w:t>Introduction</w:t>
      </w:r>
      <w:bookmarkEnd w:id="2"/>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This paper will give empirical insights into the relationship between remittances and economic growth. In this paper I will use a combination of control variables us</w:t>
      </w:r>
      <w:r>
        <w:rPr>
          <w:color w:val="000000"/>
          <w:lang w:val="en-US"/>
        </w:rPr>
        <w:t>ed in the literature to analyze</w:t>
      </w:r>
      <w:r w:rsidRPr="00262732">
        <w:rPr>
          <w:color w:val="000000"/>
          <w:lang w:val="en-US"/>
        </w:rPr>
        <w:t xml:space="preserve"> the effect of aid or remittances on growth.</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The Western world has come a long way, from the 11 hour working days during the industrial revolution, to the welfare state with almost no mandatory working hours. This drastic improvement of living conditions has not happened in large parts of the rest of the world. There is still no consensus among historians to what exactly caused these big economic developments in the western world. From 1960 onward, mimicking these economic developments in other countries became an important topic on the global agenda. The big question on early development economist</w:t>
      </w:r>
      <w:r>
        <w:rPr>
          <w:color w:val="000000"/>
          <w:lang w:val="en-US"/>
        </w:rPr>
        <w:t>s’</w:t>
      </w:r>
      <w:r w:rsidRPr="00262732">
        <w:rPr>
          <w:color w:val="000000"/>
          <w:lang w:val="en-US"/>
        </w:rPr>
        <w:t xml:space="preserve"> minds was; “What could western countries do to achieve economic development in the rest of the world?” </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A lot of the literature of development economics has focused on the effectiveness of aid in achieving economic development (growth). One of these paper was by </w:t>
      </w:r>
      <w:r w:rsidRPr="00262732">
        <w:rPr>
          <w:noProof/>
          <w:color w:val="000000"/>
          <w:lang w:val="en-US"/>
        </w:rPr>
        <w:t>(Burnside &amp; Dollar, 2000)</w:t>
      </w:r>
      <w:r w:rsidRPr="00262732">
        <w:rPr>
          <w:color w:val="000000"/>
          <w:lang w:val="en-US"/>
        </w:rPr>
        <w:t xml:space="preserve"> they investigated the relationship between aid, growth and policies, and found evidence that the effectiveness of aid was very dependent on the policies that were used in the recipient country. After this paper another paper by </w:t>
      </w:r>
      <w:r w:rsidRPr="00262732">
        <w:rPr>
          <w:noProof/>
          <w:color w:val="000000"/>
          <w:lang w:val="en-US"/>
        </w:rPr>
        <w:t xml:space="preserve">Easterly, Levine, &amp; Roodman, </w:t>
      </w:r>
      <w:r>
        <w:rPr>
          <w:noProof/>
          <w:color w:val="000000"/>
          <w:lang w:val="en-US"/>
        </w:rPr>
        <w:t>(</w:t>
      </w:r>
      <w:r w:rsidRPr="00262732">
        <w:rPr>
          <w:noProof/>
          <w:color w:val="000000"/>
          <w:lang w:val="en-US"/>
        </w:rPr>
        <w:t>New Data, New doubts: A Comment on Burnside and Dollar's "Aid, Policies, and Growth" (2000), 2003)</w:t>
      </w:r>
      <w:r w:rsidRPr="00262732">
        <w:rPr>
          <w:color w:val="000000"/>
          <w:lang w:val="en-US"/>
        </w:rPr>
        <w:t xml:space="preserve"> cast doubt on the findings of Burnside &amp; Dollar. The paper by Easterly included more data points and came to a contrasting conclusion namely that aid is not effective in increasing economic growth. In another paper </w:t>
      </w:r>
      <w:r w:rsidRPr="00262732">
        <w:rPr>
          <w:noProof/>
          <w:color w:val="000000"/>
          <w:lang w:val="en-US"/>
        </w:rPr>
        <w:t>(Dalgaard, Hansen, &amp; Tarp, 2004)</w:t>
      </w:r>
      <w:r w:rsidRPr="00262732">
        <w:rPr>
          <w:color w:val="000000"/>
          <w:lang w:val="en-US"/>
        </w:rPr>
        <w:t xml:space="preserve"> also find evidence for the effectiveness of aid but only on the long run.</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Around 50 years of research on ODA</w:t>
      </w:r>
      <w:r w:rsidRPr="00262732">
        <w:rPr>
          <w:rStyle w:val="FootnoteReference"/>
          <w:color w:val="000000"/>
          <w:lang w:val="en-US"/>
        </w:rPr>
        <w:footnoteReference w:id="1"/>
      </w:r>
      <w:r w:rsidRPr="00262732">
        <w:rPr>
          <w:color w:val="000000"/>
          <w:lang w:val="en-US"/>
        </w:rPr>
        <w:t xml:space="preserve">, has done little to provide conclusive evidence to what the exact effects are on recipient countries. At the time this paper is written there is still no broad </w:t>
      </w:r>
      <w:r w:rsidRPr="00262732">
        <w:rPr>
          <w:color w:val="000000"/>
          <w:lang w:val="en-US"/>
        </w:rPr>
        <w:lastRenderedPageBreak/>
        <w:t>consensus among development economist as to what exactly starts economic development and if aid contribute</w:t>
      </w:r>
      <w:r w:rsidR="00580338">
        <w:rPr>
          <w:color w:val="000000"/>
          <w:lang w:val="en-US"/>
        </w:rPr>
        <w:t>s</w:t>
      </w:r>
      <w:r w:rsidRPr="00262732">
        <w:rPr>
          <w:color w:val="000000"/>
          <w:lang w:val="en-US"/>
        </w:rPr>
        <w:t xml:space="preserve"> positively to economic development in the poorer parts of the globe.   </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I will add to the development literature by examining the empirical relationship between remittances and growth. Remittances have become a hot topic in development economics, they are estimated to be 4 times as large as the net ODA in 2014. Although Remittances have long been consistently higher than net ODA, the former is relatively neglected compared to the latter. From a policy perspective it is important to know </w:t>
      </w:r>
      <w:r>
        <w:rPr>
          <w:color w:val="000000"/>
          <w:lang w:val="en-US"/>
        </w:rPr>
        <w:t xml:space="preserve">that </w:t>
      </w:r>
      <w:r w:rsidRPr="00262732">
        <w:rPr>
          <w:color w:val="000000"/>
          <w:lang w:val="en-US"/>
        </w:rPr>
        <w:t xml:space="preserve">there are indications that remittances are more effective in stimulating growth compared to ODA. If there is sufficient evidence that remittances tend to increase growth more than ODA it could be more efficient to give tax breaks to the senders of remittances and in turn decrease the ODA. </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0B4859">
      <w:pPr>
        <w:autoSpaceDE w:val="0"/>
        <w:autoSpaceDN w:val="0"/>
        <w:adjustRightInd w:val="0"/>
        <w:spacing w:line="360" w:lineRule="auto"/>
        <w:jc w:val="both"/>
        <w:rPr>
          <w:color w:val="000000"/>
          <w:lang w:val="en-US"/>
        </w:rPr>
      </w:pPr>
      <w:r w:rsidRPr="00262732">
        <w:rPr>
          <w:color w:val="000000"/>
          <w:lang w:val="en-US"/>
        </w:rPr>
        <w:t xml:space="preserve">The research questions I will answer are: </w:t>
      </w:r>
    </w:p>
    <w:p w:rsidR="00CF1E99" w:rsidRPr="00262732" w:rsidRDefault="00CF1E99" w:rsidP="000B4859">
      <w:pPr>
        <w:autoSpaceDE w:val="0"/>
        <w:autoSpaceDN w:val="0"/>
        <w:adjustRightInd w:val="0"/>
        <w:spacing w:line="360" w:lineRule="auto"/>
        <w:jc w:val="both"/>
        <w:rPr>
          <w:color w:val="000000"/>
          <w:lang w:val="en-US"/>
        </w:rPr>
      </w:pPr>
    </w:p>
    <w:p w:rsidR="00CF1E99" w:rsidRPr="00262732" w:rsidRDefault="00CF1E99" w:rsidP="000B4859">
      <w:pPr>
        <w:pStyle w:val="ListParagraph"/>
        <w:numPr>
          <w:ilvl w:val="0"/>
          <w:numId w:val="2"/>
        </w:numPr>
        <w:autoSpaceDE w:val="0"/>
        <w:autoSpaceDN w:val="0"/>
        <w:adjustRightInd w:val="0"/>
        <w:spacing w:line="360" w:lineRule="auto"/>
        <w:jc w:val="both"/>
        <w:rPr>
          <w:i/>
          <w:color w:val="000000"/>
          <w:lang w:val="en-US"/>
        </w:rPr>
      </w:pPr>
      <w:r w:rsidRPr="00262732">
        <w:rPr>
          <w:i/>
          <w:color w:val="000000"/>
          <w:lang w:val="en-US"/>
        </w:rPr>
        <w:t>“Do remittance inflows have an effect on economic growth of the recipient country?”</w:t>
      </w:r>
    </w:p>
    <w:p w:rsidR="00CF1E99" w:rsidRPr="00262732" w:rsidRDefault="00CF1E99" w:rsidP="000B4859">
      <w:pPr>
        <w:pStyle w:val="ListParagraph"/>
        <w:numPr>
          <w:ilvl w:val="0"/>
          <w:numId w:val="2"/>
        </w:numPr>
        <w:autoSpaceDE w:val="0"/>
        <w:autoSpaceDN w:val="0"/>
        <w:adjustRightInd w:val="0"/>
        <w:spacing w:line="360" w:lineRule="auto"/>
        <w:jc w:val="both"/>
        <w:rPr>
          <w:color w:val="000000"/>
          <w:lang w:val="en-US"/>
        </w:rPr>
      </w:pPr>
      <w:r w:rsidRPr="00262732">
        <w:rPr>
          <w:color w:val="000000"/>
          <w:lang w:val="en-US"/>
        </w:rPr>
        <w:t>“</w:t>
      </w:r>
      <w:r w:rsidRPr="00262732">
        <w:rPr>
          <w:i/>
          <w:color w:val="000000"/>
          <w:lang w:val="en-US"/>
        </w:rPr>
        <w:t>Is the effect of worker remittances on economic growth conditional on institutional quality</w:t>
      </w:r>
      <w:r w:rsidRPr="00262732">
        <w:rPr>
          <w:color w:val="000000"/>
          <w:lang w:val="en-US"/>
        </w:rPr>
        <w:t>?”</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I answer the different question</w:t>
      </w:r>
      <w:r>
        <w:rPr>
          <w:color w:val="000000"/>
          <w:lang w:val="en-US"/>
        </w:rPr>
        <w:t>s</w:t>
      </w:r>
      <w:r w:rsidRPr="00262732">
        <w:rPr>
          <w:color w:val="000000"/>
          <w:lang w:val="en-US"/>
        </w:rPr>
        <w:t xml:space="preserve"> by estimating model that tr</w:t>
      </w:r>
      <w:r>
        <w:rPr>
          <w:color w:val="000000"/>
          <w:lang w:val="en-US"/>
        </w:rPr>
        <w:t>ies</w:t>
      </w:r>
      <w:r w:rsidRPr="00262732">
        <w:rPr>
          <w:color w:val="000000"/>
          <w:lang w:val="en-US"/>
        </w:rPr>
        <w:t xml:space="preserve"> to capture the effect of remittances on growth. I find that there is very statistically significant evidence that remittance inflows have a positive impact on growth. The results of this study are in line with previous studies on the remittances growth relationship but it should be noted that there is still no broad consensus in the literature. Furthermore my results should be interpreted with care because I do not control for a reverse causal relationship.</w:t>
      </w: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pPr>
        <w:spacing w:after="160" w:line="259" w:lineRule="auto"/>
        <w:rPr>
          <w:rFonts w:eastAsia="SimSun"/>
          <w:color w:val="2E74B5"/>
          <w:sz w:val="32"/>
          <w:szCs w:val="32"/>
          <w:lang w:val="en-US"/>
        </w:rPr>
      </w:pPr>
      <w:r w:rsidRPr="00262732">
        <w:br w:type="page"/>
      </w:r>
    </w:p>
    <w:p w:rsidR="00CF1E99" w:rsidRPr="00262732" w:rsidRDefault="00CF1E99" w:rsidP="00B14F48">
      <w:pPr>
        <w:pStyle w:val="Heading1"/>
        <w:spacing w:line="360" w:lineRule="auto"/>
        <w:rPr>
          <w:rFonts w:ascii="Times New Roman" w:hAnsi="Times New Roman"/>
        </w:rPr>
      </w:pPr>
      <w:bookmarkStart w:id="3" w:name="_Toc361253322"/>
      <w:r w:rsidRPr="00262732">
        <w:rPr>
          <w:rFonts w:ascii="Times New Roman" w:hAnsi="Times New Roman"/>
        </w:rPr>
        <w:lastRenderedPageBreak/>
        <w:t>Review of the literature</w:t>
      </w:r>
      <w:bookmarkEnd w:id="3"/>
    </w:p>
    <w:p w:rsidR="00CF1E99" w:rsidRPr="00262732" w:rsidRDefault="00CF1E99" w:rsidP="00B14F48">
      <w:pPr>
        <w:autoSpaceDE w:val="0"/>
        <w:autoSpaceDN w:val="0"/>
        <w:adjustRightInd w:val="0"/>
        <w:spacing w:line="360" w:lineRule="auto"/>
        <w:jc w:val="both"/>
        <w:rPr>
          <w:b/>
          <w:color w:val="FF0000"/>
          <w:lang w:val="en-US"/>
        </w:rPr>
      </w:pPr>
    </w:p>
    <w:p w:rsidR="00CF1E99" w:rsidRPr="00262732" w:rsidRDefault="00CF1E99" w:rsidP="00B14F48">
      <w:pPr>
        <w:autoSpaceDE w:val="0"/>
        <w:autoSpaceDN w:val="0"/>
        <w:adjustRightInd w:val="0"/>
        <w:spacing w:line="360" w:lineRule="auto"/>
        <w:jc w:val="both"/>
        <w:rPr>
          <w:b/>
          <w:color w:val="FF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In the last decades the </w:t>
      </w:r>
      <w:r>
        <w:rPr>
          <w:color w:val="000000"/>
          <w:lang w:val="en-US"/>
        </w:rPr>
        <w:t xml:space="preserve">study of </w:t>
      </w:r>
      <w:r w:rsidRPr="00262732">
        <w:rPr>
          <w:color w:val="000000"/>
          <w:lang w:val="en-US"/>
        </w:rPr>
        <w:t xml:space="preserve">remittances has gained popularity among development economists. The empirical literature on remittance has not delivered conclusive evidence with respect to the total effect that remittances has had on growth. There are different ways for studying the effects of remittances on growth I will focus </w:t>
      </w:r>
      <w:r>
        <w:rPr>
          <w:color w:val="000000"/>
          <w:lang w:val="en-US"/>
        </w:rPr>
        <w:t xml:space="preserve">on </w:t>
      </w:r>
      <w:r w:rsidRPr="00262732">
        <w:rPr>
          <w:color w:val="000000"/>
          <w:lang w:val="en-US"/>
        </w:rPr>
        <w:t>studies that do a reduce</w:t>
      </w:r>
      <w:r>
        <w:rPr>
          <w:color w:val="000000"/>
          <w:lang w:val="en-US"/>
        </w:rPr>
        <w:t>d</w:t>
      </w:r>
      <w:r w:rsidRPr="00262732">
        <w:rPr>
          <w:color w:val="000000"/>
          <w:lang w:val="en-US"/>
        </w:rPr>
        <w:t xml:space="preserve"> form analysis to research the effect of remittances on growth.</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The channels through which remittances can have a positive effect on economic growth </w:t>
      </w:r>
      <w:r>
        <w:rPr>
          <w:color w:val="000000"/>
          <w:lang w:val="en-US"/>
        </w:rPr>
        <w:t>are</w:t>
      </w:r>
      <w:r w:rsidRPr="00262732">
        <w:rPr>
          <w:color w:val="000000"/>
          <w:lang w:val="en-US"/>
        </w:rPr>
        <w:t xml:space="preserve"> </w:t>
      </w:r>
      <w:r w:rsidRPr="00262732">
        <w:t xml:space="preserve">capital accumulation, </w:t>
      </w:r>
      <w:proofErr w:type="spellStart"/>
      <w:r w:rsidRPr="00262732">
        <w:t>labor</w:t>
      </w:r>
      <w:proofErr w:type="spellEnd"/>
      <w:r w:rsidRPr="00262732">
        <w:t xml:space="preserve"> force growth, and total factor productivity growth</w:t>
      </w:r>
      <w:r w:rsidRPr="00262732">
        <w:rPr>
          <w:noProof/>
          <w:lang w:val="en-US"/>
        </w:rPr>
        <w:t xml:space="preserve"> (Barajas, Chami, Fullenkamp, Gapen , &amp; Montiel, 2009)</w:t>
      </w:r>
      <w:r w:rsidRPr="00262732">
        <w:rPr>
          <w:color w:val="000000"/>
          <w:lang w:val="en-US"/>
        </w:rPr>
        <w:t xml:space="preserve">. The paper </w:t>
      </w:r>
      <w:r>
        <w:rPr>
          <w:noProof/>
          <w:color w:val="000000"/>
          <w:lang w:val="en-US"/>
        </w:rPr>
        <w:t xml:space="preserve">by </w:t>
      </w:r>
      <w:r w:rsidRPr="00262732">
        <w:rPr>
          <w:noProof/>
          <w:color w:val="000000"/>
          <w:lang w:val="en-US"/>
        </w:rPr>
        <w:t>Barajas, Chami, Fullenkamp, Gapen , &amp; Montiel</w:t>
      </w:r>
      <w:r>
        <w:rPr>
          <w:noProof/>
          <w:color w:val="000000"/>
          <w:lang w:val="en-US"/>
        </w:rPr>
        <w:t xml:space="preserve"> (</w:t>
      </w:r>
      <w:r w:rsidRPr="00262732">
        <w:rPr>
          <w:noProof/>
          <w:color w:val="000000"/>
          <w:lang w:val="en-US"/>
        </w:rPr>
        <w:t>2009)</w:t>
      </w:r>
      <w:r w:rsidRPr="00262732">
        <w:rPr>
          <w:color w:val="000000"/>
          <w:lang w:val="en-US"/>
        </w:rPr>
        <w:t xml:space="preserve"> presents numerous way by which remittances could impact growth positively or negatively. A few examples by which remittances could positively impact growth are by direct financing </w:t>
      </w:r>
      <w:r>
        <w:rPr>
          <w:color w:val="000000"/>
          <w:lang w:val="en-US"/>
        </w:rPr>
        <w:t xml:space="preserve">of </w:t>
      </w:r>
      <w:r w:rsidRPr="00262732">
        <w:rPr>
          <w:color w:val="000000"/>
          <w:lang w:val="en-US"/>
        </w:rPr>
        <w:t>capital accumulation, and or improving the credit wor</w:t>
      </w:r>
      <w:r>
        <w:rPr>
          <w:color w:val="000000"/>
          <w:lang w:val="en-US"/>
        </w:rPr>
        <w:t>th</w:t>
      </w:r>
      <w:r w:rsidRPr="00262732">
        <w:rPr>
          <w:color w:val="000000"/>
          <w:lang w:val="en-US"/>
        </w:rPr>
        <w:t xml:space="preserve">iness of a country. </w:t>
      </w:r>
      <w:r>
        <w:rPr>
          <w:color w:val="000000"/>
          <w:lang w:val="en-US"/>
        </w:rPr>
        <w:t>W</w:t>
      </w:r>
      <w:r w:rsidRPr="00262732">
        <w:rPr>
          <w:color w:val="000000"/>
          <w:lang w:val="en-US"/>
        </w:rPr>
        <w:t>ays by which remittances could impact growth negatively are through the exchange rate (Dutch disease) or through moral hazard problems. The paper by Barajas et</w:t>
      </w:r>
      <w:r>
        <w:rPr>
          <w:color w:val="000000"/>
          <w:lang w:val="en-US"/>
        </w:rPr>
        <w:t xml:space="preserve"> </w:t>
      </w:r>
      <w:r w:rsidRPr="00262732">
        <w:rPr>
          <w:color w:val="000000"/>
          <w:lang w:val="en-US"/>
        </w:rPr>
        <w:t xml:space="preserve">al give more detailed enumerations of the different mechanism with their respective channels </w:t>
      </w:r>
      <w:r w:rsidRPr="00262732">
        <w:rPr>
          <w:lang w:val="en-US"/>
        </w:rPr>
        <w:t>through which they are expected to operate. In addition remittances could positively impact growth by facilitating human capital formation and improving the financial system,</w:t>
      </w:r>
      <w:r w:rsidRPr="00262732">
        <w:rPr>
          <w:noProof/>
          <w:lang w:val="en-US"/>
        </w:rPr>
        <w:t xml:space="preserve"> (International Monetary Fund, 2005)</w:t>
      </w:r>
      <w:r w:rsidRPr="00262732">
        <w:rPr>
          <w:lang w:val="en-US"/>
        </w:rPr>
        <w:t xml:space="preserve"> and </w:t>
      </w:r>
      <w:r w:rsidRPr="00262732">
        <w:rPr>
          <w:noProof/>
          <w:lang w:val="en-US"/>
        </w:rPr>
        <w:t>(World Bank, 2006)</w:t>
      </w:r>
      <w:r w:rsidRPr="00262732">
        <w:rPr>
          <w:lang w:val="en-US"/>
        </w:rPr>
        <w:t xml:space="preserve">. </w:t>
      </w:r>
      <w:r w:rsidRPr="00262732">
        <w:rPr>
          <w:color w:val="000000"/>
          <w:lang w:val="en-US"/>
        </w:rPr>
        <w:t>For now it suffice to say that in theory the total effects of remittances on growth could be positive or negative. It should be noted that the total effect could even be zero because of compensatory nature of the remittance effects on growth.</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7B5AB0">
      <w:pPr>
        <w:autoSpaceDE w:val="0"/>
        <w:autoSpaceDN w:val="0"/>
        <w:adjustRightInd w:val="0"/>
        <w:spacing w:line="360" w:lineRule="auto"/>
        <w:jc w:val="both"/>
        <w:rPr>
          <w:color w:val="000000"/>
          <w:lang w:val="en-US"/>
        </w:rPr>
      </w:pPr>
      <w:r w:rsidRPr="00262732">
        <w:rPr>
          <w:color w:val="000000"/>
          <w:lang w:val="en-US"/>
        </w:rPr>
        <w:t xml:space="preserve">A study that found a negative effect of remittances on growth is </w:t>
      </w:r>
      <w:r w:rsidRPr="00262732">
        <w:rPr>
          <w:noProof/>
          <w:color w:val="000000"/>
          <w:lang w:val="en-US"/>
        </w:rPr>
        <w:t xml:space="preserve">Chami, FullenKamp, &amp; Jajah, </w:t>
      </w:r>
      <w:r>
        <w:rPr>
          <w:noProof/>
          <w:color w:val="000000"/>
          <w:lang w:val="en-US"/>
        </w:rPr>
        <w:t>(</w:t>
      </w:r>
      <w:r w:rsidRPr="00262732">
        <w:rPr>
          <w:noProof/>
          <w:color w:val="000000"/>
          <w:lang w:val="en-US"/>
        </w:rPr>
        <w:t>2003)</w:t>
      </w:r>
      <w:r w:rsidRPr="00262732">
        <w:rPr>
          <w:color w:val="000000"/>
          <w:lang w:val="en-US"/>
        </w:rPr>
        <w:t>. This was one of the first reduced-form cross country analysis. The authors performed panel analysis where they regressed the log of the growth of remittances to real GDP ratio on real GDP growth. They used a sample of 83 countries, and looked at the period from 1970 to 1998</w:t>
      </w:r>
      <w:r w:rsidRPr="00262732">
        <w:t>.</w:t>
      </w:r>
      <w:r w:rsidRPr="00262732">
        <w:rPr>
          <w:color w:val="000000"/>
          <w:lang w:val="en-US"/>
        </w:rPr>
        <w:t xml:space="preserve"> The study also controlled for the effects of the initial GDP, regional effects, the inflation rate, gross capital formation to GDP ratios and net private capital formation to GDP ratio. They found that remittances have a slightly negative impact on growth. They addressed the </w:t>
      </w:r>
      <w:proofErr w:type="spellStart"/>
      <w:r w:rsidRPr="00262732">
        <w:rPr>
          <w:color w:val="000000"/>
          <w:lang w:val="en-US"/>
        </w:rPr>
        <w:t>endogeneity</w:t>
      </w:r>
      <w:proofErr w:type="spellEnd"/>
      <w:r w:rsidRPr="00262732">
        <w:rPr>
          <w:color w:val="000000"/>
          <w:lang w:val="en-US"/>
        </w:rPr>
        <w:t xml:space="preserve"> problem using the </w:t>
      </w:r>
      <w:r w:rsidRPr="00262732">
        <w:rPr>
          <w:color w:val="000000"/>
          <w:lang w:val="en-US"/>
        </w:rPr>
        <w:lastRenderedPageBreak/>
        <w:t xml:space="preserve">income gap and interest rate gap between the </w:t>
      </w:r>
      <w:smartTag w:uri="urn:schemas-microsoft-com:office:smarttags" w:element="place">
        <w:smartTag w:uri="urn:schemas-microsoft-com:office:smarttags" w:element="country-region">
          <w:r w:rsidRPr="00262732">
            <w:rPr>
              <w:color w:val="000000"/>
              <w:lang w:val="en-US"/>
            </w:rPr>
            <w:t>United States</w:t>
          </w:r>
        </w:smartTag>
      </w:smartTag>
      <w:r w:rsidRPr="00262732">
        <w:rPr>
          <w:color w:val="000000"/>
          <w:lang w:val="en-US"/>
        </w:rPr>
        <w:t xml:space="preserve"> and the remittance receiving country as an instrument. Most of the </w:t>
      </w:r>
      <w:proofErr w:type="gramStart"/>
      <w:r w:rsidRPr="00262732">
        <w:rPr>
          <w:color w:val="000000"/>
          <w:lang w:val="en-US"/>
        </w:rPr>
        <w:t xml:space="preserve">studies, that came after </w:t>
      </w:r>
      <w:r w:rsidRPr="00262732">
        <w:rPr>
          <w:noProof/>
          <w:color w:val="000000"/>
          <w:lang w:val="en-US"/>
        </w:rPr>
        <w:t>Chami, FullenKamp, &amp; Jajah</w:t>
      </w:r>
      <w:r>
        <w:rPr>
          <w:noProof/>
          <w:color w:val="000000"/>
          <w:lang w:val="en-US"/>
        </w:rPr>
        <w:t xml:space="preserve"> (</w:t>
      </w:r>
      <w:r w:rsidRPr="00262732">
        <w:rPr>
          <w:noProof/>
          <w:color w:val="000000"/>
          <w:lang w:val="en-US"/>
        </w:rPr>
        <w:t>2003)</w:t>
      </w:r>
      <w:r w:rsidRPr="00262732">
        <w:rPr>
          <w:color w:val="000000"/>
          <w:lang w:val="en-US"/>
        </w:rPr>
        <w:t>,</w:t>
      </w:r>
      <w:proofErr w:type="gramEnd"/>
      <w:r w:rsidRPr="00262732">
        <w:rPr>
          <w:color w:val="000000"/>
          <w:lang w:val="en-US"/>
        </w:rPr>
        <w:t xml:space="preserve"> focused on finding a better instrumental variable for addressing the reverse causality problem. In the paper </w:t>
      </w:r>
      <w:r w:rsidRPr="00262732">
        <w:rPr>
          <w:noProof/>
          <w:color w:val="000000"/>
          <w:lang w:val="en-US"/>
        </w:rPr>
        <w:t>Lucas R. E.</w:t>
      </w:r>
      <w:r>
        <w:rPr>
          <w:noProof/>
          <w:color w:val="000000"/>
          <w:lang w:val="en-US"/>
        </w:rPr>
        <w:t xml:space="preserve"> (</w:t>
      </w:r>
      <w:r w:rsidRPr="00262732">
        <w:rPr>
          <w:noProof/>
          <w:color w:val="000000"/>
          <w:lang w:val="en-US"/>
        </w:rPr>
        <w:t>2005</w:t>
      </w:r>
      <w:proofErr w:type="gramStart"/>
      <w:r w:rsidRPr="00262732">
        <w:rPr>
          <w:noProof/>
          <w:color w:val="000000"/>
          <w:lang w:val="en-US"/>
        </w:rPr>
        <w:t>)</w:t>
      </w:r>
      <w:r w:rsidRPr="00262732">
        <w:rPr>
          <w:color w:val="000000"/>
          <w:lang w:val="en-US"/>
        </w:rPr>
        <w:t xml:space="preserve"> ,</w:t>
      </w:r>
      <w:proofErr w:type="gramEnd"/>
      <w:r w:rsidRPr="00262732">
        <w:rPr>
          <w:color w:val="000000"/>
          <w:lang w:val="en-US"/>
        </w:rPr>
        <w:t xml:space="preserve"> the author argues that the aforementioned instrument is biased. </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In 2009, a paper by </w:t>
      </w:r>
      <w:proofErr w:type="spellStart"/>
      <w:r w:rsidRPr="00262732">
        <w:rPr>
          <w:color w:val="000000"/>
          <w:lang w:val="en-US"/>
        </w:rPr>
        <w:t>Catrinescu</w:t>
      </w:r>
      <w:proofErr w:type="spellEnd"/>
      <w:r w:rsidRPr="00262732">
        <w:rPr>
          <w:color w:val="000000"/>
          <w:lang w:val="en-US"/>
        </w:rPr>
        <w:t xml:space="preserve"> et</w:t>
      </w:r>
      <w:r>
        <w:rPr>
          <w:color w:val="000000"/>
          <w:lang w:val="en-US"/>
        </w:rPr>
        <w:t xml:space="preserve"> </w:t>
      </w:r>
      <w:r w:rsidRPr="00262732">
        <w:rPr>
          <w:color w:val="000000"/>
          <w:lang w:val="en-US"/>
        </w:rPr>
        <w:t>al. cast</w:t>
      </w:r>
      <w:r>
        <w:rPr>
          <w:color w:val="000000"/>
          <w:lang w:val="en-US"/>
        </w:rPr>
        <w:t>s</w:t>
      </w:r>
      <w:r w:rsidRPr="00262732">
        <w:rPr>
          <w:color w:val="000000"/>
          <w:lang w:val="en-US"/>
        </w:rPr>
        <w:t xml:space="preserve"> doubt on the findings of </w:t>
      </w:r>
      <w:proofErr w:type="spellStart"/>
      <w:r w:rsidRPr="00262732">
        <w:rPr>
          <w:color w:val="000000"/>
          <w:lang w:val="en-US"/>
        </w:rPr>
        <w:t>Chami</w:t>
      </w:r>
      <w:proofErr w:type="spellEnd"/>
      <w:r w:rsidRPr="00262732">
        <w:rPr>
          <w:color w:val="000000"/>
          <w:lang w:val="en-US"/>
        </w:rPr>
        <w:t xml:space="preserve"> et</w:t>
      </w:r>
      <w:r>
        <w:rPr>
          <w:color w:val="000000"/>
          <w:lang w:val="en-US"/>
        </w:rPr>
        <w:t xml:space="preserve"> </w:t>
      </w:r>
      <w:r w:rsidRPr="00262732">
        <w:rPr>
          <w:color w:val="000000"/>
          <w:lang w:val="en-US"/>
        </w:rPr>
        <w:t xml:space="preserve">al 2003. </w:t>
      </w:r>
      <w:proofErr w:type="spellStart"/>
      <w:r w:rsidRPr="00262732">
        <w:rPr>
          <w:color w:val="000000"/>
          <w:lang w:val="en-US"/>
        </w:rPr>
        <w:t>Catrinescu</w:t>
      </w:r>
      <w:proofErr w:type="spellEnd"/>
      <w:r w:rsidRPr="00262732">
        <w:rPr>
          <w:color w:val="000000"/>
          <w:lang w:val="en-US"/>
        </w:rPr>
        <w:t xml:space="preserve"> et</w:t>
      </w:r>
      <w:r>
        <w:rPr>
          <w:color w:val="000000"/>
          <w:lang w:val="en-US"/>
        </w:rPr>
        <w:t xml:space="preserve"> </w:t>
      </w:r>
      <w:r w:rsidRPr="00262732">
        <w:rPr>
          <w:color w:val="000000"/>
          <w:lang w:val="en-US"/>
        </w:rPr>
        <w:t xml:space="preserve">al. argued that the instrument used is their study is better than the instrument used in </w:t>
      </w:r>
      <w:proofErr w:type="spellStart"/>
      <w:r w:rsidRPr="00262732">
        <w:rPr>
          <w:color w:val="000000"/>
          <w:lang w:val="en-US"/>
        </w:rPr>
        <w:t>Chami</w:t>
      </w:r>
      <w:proofErr w:type="spellEnd"/>
      <w:r w:rsidRPr="00262732">
        <w:rPr>
          <w:color w:val="000000"/>
          <w:lang w:val="en-US"/>
        </w:rPr>
        <w:t xml:space="preserve"> et</w:t>
      </w:r>
      <w:r>
        <w:rPr>
          <w:color w:val="000000"/>
          <w:lang w:val="en-US"/>
        </w:rPr>
        <w:t xml:space="preserve"> </w:t>
      </w:r>
      <w:r w:rsidRPr="00262732">
        <w:rPr>
          <w:color w:val="000000"/>
          <w:lang w:val="en-US"/>
        </w:rPr>
        <w:t xml:space="preserve">al. 2003. They use lagged value of remittances as an instrument to address the </w:t>
      </w:r>
      <w:proofErr w:type="spellStart"/>
      <w:r w:rsidRPr="00262732">
        <w:rPr>
          <w:color w:val="000000"/>
          <w:lang w:val="en-US"/>
        </w:rPr>
        <w:t>endogeniety</w:t>
      </w:r>
      <w:proofErr w:type="spellEnd"/>
      <w:r w:rsidRPr="00262732">
        <w:rPr>
          <w:color w:val="000000"/>
          <w:lang w:val="en-US"/>
        </w:rPr>
        <w:t xml:space="preserve"> problem.  Their study is a cross-country panel analysis of </w:t>
      </w:r>
      <w:r w:rsidRPr="00262732">
        <w:rPr>
          <w:lang w:val="en-US"/>
        </w:rPr>
        <w:t>135 countries</w:t>
      </w:r>
      <w:r w:rsidRPr="00262732">
        <w:rPr>
          <w:rStyle w:val="FootnoteReference"/>
          <w:lang w:val="en-US"/>
        </w:rPr>
        <w:footnoteReference w:id="2"/>
      </w:r>
      <w:r w:rsidRPr="00262732">
        <w:rPr>
          <w:lang w:val="en-US"/>
        </w:rPr>
        <w:t xml:space="preserve">, for </w:t>
      </w:r>
      <w:r w:rsidRPr="00262732">
        <w:rPr>
          <w:color w:val="000000"/>
          <w:lang w:val="en-US"/>
        </w:rPr>
        <w:t>the time period 1970 to 2003. In the paper (</w:t>
      </w:r>
      <w:proofErr w:type="spellStart"/>
      <w:r w:rsidRPr="00262732">
        <w:rPr>
          <w:color w:val="000000"/>
          <w:lang w:val="en-US"/>
        </w:rPr>
        <w:t>Catrinescu</w:t>
      </w:r>
      <w:proofErr w:type="spellEnd"/>
      <w:r w:rsidRPr="00262732">
        <w:rPr>
          <w:color w:val="000000"/>
          <w:lang w:val="en-US"/>
        </w:rPr>
        <w:t xml:space="preserve">, Leon-Ledesma, </w:t>
      </w:r>
      <w:proofErr w:type="spellStart"/>
      <w:r w:rsidRPr="00262732">
        <w:rPr>
          <w:color w:val="000000"/>
          <w:lang w:val="en-US"/>
        </w:rPr>
        <w:t>Piracha</w:t>
      </w:r>
      <w:proofErr w:type="spellEnd"/>
      <w:r w:rsidRPr="00262732">
        <w:rPr>
          <w:color w:val="000000"/>
          <w:lang w:val="en-US"/>
        </w:rPr>
        <w:t xml:space="preserve">, &amp; </w:t>
      </w:r>
      <w:proofErr w:type="spellStart"/>
      <w:r w:rsidRPr="00262732">
        <w:rPr>
          <w:color w:val="000000"/>
          <w:lang w:val="en-US"/>
        </w:rPr>
        <w:t>Quillin</w:t>
      </w:r>
      <w:proofErr w:type="spellEnd"/>
      <w:r w:rsidRPr="00262732">
        <w:rPr>
          <w:color w:val="000000"/>
          <w:lang w:val="en-US"/>
        </w:rPr>
        <w:t xml:space="preserve">, 2009) the authors argue that the basic equation in </w:t>
      </w:r>
      <w:proofErr w:type="spellStart"/>
      <w:r w:rsidRPr="00262732">
        <w:rPr>
          <w:color w:val="000000"/>
          <w:lang w:val="en-US"/>
        </w:rPr>
        <w:t>Chami</w:t>
      </w:r>
      <w:proofErr w:type="spellEnd"/>
      <w:r w:rsidRPr="00262732">
        <w:rPr>
          <w:color w:val="000000"/>
          <w:lang w:val="en-US"/>
        </w:rPr>
        <w:t xml:space="preserve"> </w:t>
      </w:r>
      <w:proofErr w:type="spellStart"/>
      <w:r w:rsidRPr="00262732">
        <w:rPr>
          <w:color w:val="000000"/>
          <w:lang w:val="en-US"/>
        </w:rPr>
        <w:t>etal</w:t>
      </w:r>
      <w:proofErr w:type="spellEnd"/>
      <w:r w:rsidRPr="00262732">
        <w:rPr>
          <w:color w:val="000000"/>
          <w:lang w:val="en-US"/>
        </w:rPr>
        <w:t xml:space="preserve">. </w:t>
      </w:r>
      <w:proofErr w:type="gramStart"/>
      <w:r w:rsidRPr="00262732">
        <w:rPr>
          <w:color w:val="000000"/>
          <w:lang w:val="en-US"/>
        </w:rPr>
        <w:t>is</w:t>
      </w:r>
      <w:proofErr w:type="gramEnd"/>
      <w:r w:rsidRPr="00262732">
        <w:rPr>
          <w:color w:val="000000"/>
          <w:lang w:val="en-US"/>
        </w:rPr>
        <w:t xml:space="preserve"> </w:t>
      </w:r>
      <w:proofErr w:type="spellStart"/>
      <w:r w:rsidRPr="00262732">
        <w:rPr>
          <w:color w:val="000000"/>
          <w:lang w:val="en-US"/>
        </w:rPr>
        <w:t>misspecified</w:t>
      </w:r>
      <w:proofErr w:type="spellEnd"/>
      <w:r w:rsidRPr="00262732">
        <w:rPr>
          <w:color w:val="000000"/>
          <w:lang w:val="en-US"/>
        </w:rPr>
        <w:t xml:space="preserve"> because it implies that worker remittances would have to increase annually for it to </w:t>
      </w:r>
      <w:r>
        <w:rPr>
          <w:color w:val="000000"/>
          <w:lang w:val="en-US"/>
        </w:rPr>
        <w:t>a</w:t>
      </w:r>
      <w:r w:rsidRPr="00262732">
        <w:rPr>
          <w:color w:val="000000"/>
          <w:lang w:val="en-US"/>
        </w:rPr>
        <w:t>ffect economic growth. They correctly state that the level of remittances to GDP should be included in the model instead of the growth of remittances to GDP. The paper by (</w:t>
      </w:r>
      <w:proofErr w:type="spellStart"/>
      <w:r w:rsidRPr="00262732">
        <w:rPr>
          <w:color w:val="000000"/>
          <w:lang w:val="en-US"/>
        </w:rPr>
        <w:t>Catrinescu</w:t>
      </w:r>
      <w:proofErr w:type="spellEnd"/>
      <w:r w:rsidRPr="00262732">
        <w:rPr>
          <w:color w:val="000000"/>
          <w:lang w:val="en-US"/>
        </w:rPr>
        <w:t xml:space="preserve">, Leon-Ledesma, </w:t>
      </w:r>
      <w:proofErr w:type="spellStart"/>
      <w:r w:rsidRPr="00262732">
        <w:rPr>
          <w:color w:val="000000"/>
          <w:lang w:val="en-US"/>
        </w:rPr>
        <w:t>Piracha</w:t>
      </w:r>
      <w:proofErr w:type="spellEnd"/>
      <w:r w:rsidRPr="00262732">
        <w:rPr>
          <w:color w:val="000000"/>
          <w:lang w:val="en-US"/>
        </w:rPr>
        <w:t xml:space="preserve">, &amp; </w:t>
      </w:r>
      <w:proofErr w:type="spellStart"/>
      <w:r w:rsidRPr="00262732">
        <w:rPr>
          <w:color w:val="000000"/>
          <w:lang w:val="en-US"/>
        </w:rPr>
        <w:t>Quillin</w:t>
      </w:r>
      <w:proofErr w:type="spellEnd"/>
      <w:r w:rsidRPr="00262732">
        <w:rPr>
          <w:color w:val="000000"/>
          <w:lang w:val="en-US"/>
        </w:rPr>
        <w:t xml:space="preserve">, 2009) also argue that there could be an interaction between “worker remittances” and “the quality of the institutions”. They present evidence for remittances having a positive effect on economic growth through the interaction with better institutional quality. </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In a later study (Barajas, </w:t>
      </w:r>
      <w:proofErr w:type="spellStart"/>
      <w:r w:rsidRPr="00262732">
        <w:rPr>
          <w:lang w:val="en-US"/>
        </w:rPr>
        <w:t>Chami</w:t>
      </w:r>
      <w:proofErr w:type="spellEnd"/>
      <w:r w:rsidRPr="00262732">
        <w:rPr>
          <w:lang w:val="en-US"/>
        </w:rPr>
        <w:t xml:space="preserve">, </w:t>
      </w:r>
      <w:proofErr w:type="spellStart"/>
      <w:r w:rsidRPr="00262732">
        <w:rPr>
          <w:lang w:val="en-US"/>
        </w:rPr>
        <w:t>Fullenkamp</w:t>
      </w:r>
      <w:proofErr w:type="spellEnd"/>
      <w:r w:rsidRPr="00262732">
        <w:rPr>
          <w:lang w:val="en-US"/>
        </w:rPr>
        <w:t xml:space="preserve">, </w:t>
      </w:r>
      <w:proofErr w:type="spellStart"/>
      <w:r w:rsidRPr="00262732">
        <w:rPr>
          <w:lang w:val="en-US"/>
        </w:rPr>
        <w:t>Gapen</w:t>
      </w:r>
      <w:proofErr w:type="spellEnd"/>
      <w:r w:rsidRPr="00262732">
        <w:rPr>
          <w:lang w:val="en-US"/>
        </w:rPr>
        <w:t xml:space="preserve"> , &amp; </w:t>
      </w:r>
      <w:proofErr w:type="spellStart"/>
      <w:r w:rsidRPr="00262732">
        <w:rPr>
          <w:lang w:val="en-US"/>
        </w:rPr>
        <w:t>Montiel</w:t>
      </w:r>
      <w:proofErr w:type="spellEnd"/>
      <w:r w:rsidRPr="00262732">
        <w:rPr>
          <w:lang w:val="en-US"/>
        </w:rPr>
        <w:t xml:space="preserve">, 2009), the authors used a different instrumental variable namely the transaction cost of sending money abroad.  The basic set of control variables  that they use are the initial GDP-per-capita for each five-year period, five-year averages of the trade-to-GDP ratio, the M2-to-GDP ratio (both in logs), and the inflation rate. </w:t>
      </w:r>
      <w:r w:rsidRPr="00262732">
        <w:rPr>
          <w:color w:val="000000"/>
          <w:lang w:val="en-US"/>
        </w:rPr>
        <w:t xml:space="preserve">They found no relationship between remittances and economic growth. </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In </w:t>
      </w:r>
      <w:r w:rsidRPr="00262732">
        <w:rPr>
          <w:noProof/>
          <w:lang w:val="en-US"/>
        </w:rPr>
        <w:t>(International Monetary Fund, 2005)</w:t>
      </w:r>
      <w:r w:rsidRPr="00262732">
        <w:rPr>
          <w:lang w:val="en-US"/>
        </w:rPr>
        <w:t xml:space="preserve"> they </w:t>
      </w:r>
      <w:r w:rsidRPr="00262732">
        <w:rPr>
          <w:color w:val="000000"/>
          <w:lang w:val="en-US"/>
        </w:rPr>
        <w:t>use the distance between the migrants’ home country and their main destination country as an instrument. The study was a cross section analysis consisting of a panel of up to 101 countries, the time period they looked at was 1970–2003. They regressed the remittances to GDP ratio on real the real GDP per capita growth. The control variables they included where</w:t>
      </w:r>
      <w:r w:rsidRPr="00262732">
        <w:t>:</w:t>
      </w:r>
      <w:r w:rsidRPr="00262732">
        <w:rPr>
          <w:color w:val="000000"/>
          <w:lang w:val="en-US"/>
        </w:rPr>
        <w:t xml:space="preserve"> log of initial income, education, log of life expectancy, investment, inflation, </w:t>
      </w:r>
      <w:r w:rsidRPr="00262732">
        <w:rPr>
          <w:color w:val="000000"/>
          <w:lang w:val="en-US"/>
        </w:rPr>
        <w:lastRenderedPageBreak/>
        <w:t xml:space="preserve">budget balance, trade openness, and financial development. They found no statistical evidence that remittance had an impact on economic growth. </w:t>
      </w:r>
    </w:p>
    <w:p w:rsidR="00CF1E99" w:rsidRPr="00262732" w:rsidRDefault="00CF1E99" w:rsidP="00B14F48">
      <w:pPr>
        <w:autoSpaceDE w:val="0"/>
        <w:autoSpaceDN w:val="0"/>
        <w:adjustRightInd w:val="0"/>
        <w:spacing w:line="360" w:lineRule="auto"/>
        <w:jc w:val="both"/>
        <w:rPr>
          <w:color w:val="FF0000"/>
          <w:lang w:val="en-US"/>
        </w:rPr>
      </w:pPr>
    </w:p>
    <w:p w:rsidR="00CF1E99" w:rsidRPr="00262732" w:rsidRDefault="00CF1E99" w:rsidP="00B14F48">
      <w:pPr>
        <w:autoSpaceDE w:val="0"/>
        <w:autoSpaceDN w:val="0"/>
        <w:adjustRightInd w:val="0"/>
        <w:spacing w:line="360" w:lineRule="auto"/>
        <w:jc w:val="both"/>
        <w:rPr>
          <w:lang w:val="en-US"/>
        </w:rPr>
      </w:pPr>
      <w:r w:rsidRPr="00262732">
        <w:rPr>
          <w:lang w:val="en-US"/>
        </w:rPr>
        <w:t xml:space="preserve">There are also papers that studied the dynamic relationship between remittances and growth. Lucas, </w:t>
      </w:r>
      <w:r>
        <w:rPr>
          <w:lang w:val="en-US"/>
        </w:rPr>
        <w:t>(</w:t>
      </w:r>
      <w:r w:rsidRPr="00262732">
        <w:rPr>
          <w:lang w:val="en-US"/>
        </w:rPr>
        <w:t>1985) give evidences for remittances having an effect on the long run economic growth of the recipient country. He also found evidence for remittance havin</w:t>
      </w:r>
      <w:r>
        <w:rPr>
          <w:lang w:val="en-US"/>
        </w:rPr>
        <w:t>g</w:t>
      </w:r>
      <w:r w:rsidRPr="00262732">
        <w:rPr>
          <w:lang w:val="en-US"/>
        </w:rPr>
        <w:t xml:space="preserve"> a negative effect on economic growth. He concluded that this negative effect, is a short run phenomenon and is caused by a loss labor supply due to immigration (of the potential remitters). </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The big problem inherent to these kind of studies is the problem of reverse causality. As is shown above a lot of papers have tried to find good instruments that address this problem correctly. In their quest to find a good instrument, for side stepping the </w:t>
      </w:r>
      <w:proofErr w:type="spellStart"/>
      <w:r w:rsidRPr="00262732">
        <w:rPr>
          <w:color w:val="000000"/>
          <w:lang w:val="en-US"/>
        </w:rPr>
        <w:t>endogeneity</w:t>
      </w:r>
      <w:proofErr w:type="spellEnd"/>
      <w:r w:rsidRPr="00262732">
        <w:rPr>
          <w:color w:val="000000"/>
          <w:lang w:val="en-US"/>
        </w:rPr>
        <w:t xml:space="preserve"> problem, different researchers often use different instruments and come to different results. It has proven to be very hard to find a good instrument that is free of criticism. This has made the topic remittances a very controversial topic in the development economic literature. A broad discussion of the different instruments used is beyond the scope of this paper. This paper will research the empirical </w:t>
      </w:r>
      <w:r w:rsidRPr="00262732">
        <w:rPr>
          <w:lang w:val="en-US"/>
        </w:rPr>
        <w:t xml:space="preserve">relationship between remittances and growth without accounting for reverse causality. Furthermore, because there is broad consensus that there is reverse causal relationship, the findings of this paper should be interpreted with care. Nevertheless </w:t>
      </w:r>
      <w:r>
        <w:rPr>
          <w:lang w:val="en-US"/>
        </w:rPr>
        <w:t>in</w:t>
      </w:r>
      <w:r w:rsidRPr="00262732">
        <w:rPr>
          <w:lang w:val="en-US"/>
        </w:rPr>
        <w:t xml:space="preserve"> light of the fact that the research on this topic is relatively new, this paper will add to the literature by researching different possible characteristics of the remittances growth relationship. </w:t>
      </w:r>
    </w:p>
    <w:p w:rsidR="00CF1E99" w:rsidRPr="00262732" w:rsidRDefault="00CF1E99" w:rsidP="00B14F48">
      <w:pPr>
        <w:autoSpaceDE w:val="0"/>
        <w:autoSpaceDN w:val="0"/>
        <w:adjustRightInd w:val="0"/>
        <w:spacing w:line="360" w:lineRule="auto"/>
        <w:jc w:val="both"/>
        <w:rPr>
          <w:color w:val="FF0000"/>
          <w:lang w:val="en-US"/>
        </w:rPr>
      </w:pPr>
    </w:p>
    <w:p w:rsidR="00CF1E99" w:rsidRPr="00262732" w:rsidRDefault="00CF1E99" w:rsidP="00B14F48">
      <w:pPr>
        <w:spacing w:after="160" w:line="360" w:lineRule="auto"/>
        <w:rPr>
          <w:rFonts w:eastAsia="SimSun"/>
          <w:color w:val="2E74B5"/>
          <w:lang w:val="en-US"/>
        </w:rPr>
      </w:pPr>
      <w:r w:rsidRPr="00262732">
        <w:br w:type="page"/>
      </w:r>
    </w:p>
    <w:p w:rsidR="00CF1E99" w:rsidRPr="00262732" w:rsidRDefault="00CF1E99" w:rsidP="00B14F48">
      <w:pPr>
        <w:pStyle w:val="Heading1"/>
        <w:spacing w:line="360" w:lineRule="auto"/>
        <w:rPr>
          <w:rFonts w:ascii="Times New Roman" w:hAnsi="Times New Roman"/>
        </w:rPr>
      </w:pPr>
      <w:bookmarkStart w:id="4" w:name="_Toc361253323"/>
      <w:r w:rsidRPr="00262732">
        <w:rPr>
          <w:rFonts w:ascii="Times New Roman" w:hAnsi="Times New Roman"/>
        </w:rPr>
        <w:lastRenderedPageBreak/>
        <w:t>Methodology</w:t>
      </w:r>
      <w:bookmarkEnd w:id="4"/>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A466DA">
      <w:pPr>
        <w:autoSpaceDE w:val="0"/>
        <w:autoSpaceDN w:val="0"/>
        <w:adjustRightInd w:val="0"/>
        <w:spacing w:line="360" w:lineRule="auto"/>
        <w:jc w:val="both"/>
        <w:rPr>
          <w:color w:val="000000"/>
          <w:lang w:val="en-US"/>
        </w:rPr>
      </w:pPr>
      <w:r w:rsidRPr="00262732">
        <w:rPr>
          <w:color w:val="000000"/>
          <w:lang w:val="en-US"/>
        </w:rPr>
        <w:t>The main questions, I ask in this study, are;</w:t>
      </w:r>
    </w:p>
    <w:p w:rsidR="00CF1E99" w:rsidRPr="00262732" w:rsidRDefault="00CF1E99" w:rsidP="00A466DA">
      <w:pPr>
        <w:pStyle w:val="ListParagraph"/>
        <w:numPr>
          <w:ilvl w:val="0"/>
          <w:numId w:val="2"/>
        </w:numPr>
        <w:autoSpaceDE w:val="0"/>
        <w:autoSpaceDN w:val="0"/>
        <w:adjustRightInd w:val="0"/>
        <w:spacing w:line="360" w:lineRule="auto"/>
        <w:jc w:val="both"/>
        <w:rPr>
          <w:i/>
          <w:color w:val="000000"/>
          <w:lang w:val="en-US"/>
        </w:rPr>
      </w:pPr>
      <w:r w:rsidRPr="00262732">
        <w:rPr>
          <w:i/>
          <w:color w:val="000000"/>
          <w:lang w:val="en-US"/>
        </w:rPr>
        <w:t>“Do remittance inflows have an effect on economic growth of the recipient country?”</w:t>
      </w:r>
    </w:p>
    <w:p w:rsidR="00CF1E99" w:rsidRPr="00262732" w:rsidRDefault="00CF1E99" w:rsidP="00A466DA">
      <w:pPr>
        <w:pStyle w:val="ListParagraph"/>
        <w:numPr>
          <w:ilvl w:val="0"/>
          <w:numId w:val="2"/>
        </w:numPr>
        <w:autoSpaceDE w:val="0"/>
        <w:autoSpaceDN w:val="0"/>
        <w:adjustRightInd w:val="0"/>
        <w:spacing w:line="360" w:lineRule="auto"/>
        <w:jc w:val="both"/>
        <w:rPr>
          <w:color w:val="000000"/>
          <w:lang w:val="en-US"/>
        </w:rPr>
      </w:pPr>
      <w:r w:rsidRPr="00262732">
        <w:rPr>
          <w:color w:val="000000"/>
          <w:lang w:val="en-US"/>
        </w:rPr>
        <w:t>“</w:t>
      </w:r>
      <w:r w:rsidRPr="00262732">
        <w:rPr>
          <w:i/>
          <w:color w:val="000000"/>
          <w:lang w:val="en-US"/>
        </w:rPr>
        <w:t>Is the effect of worker remittances on economic growth conditional on institutional quality</w:t>
      </w:r>
      <w:r w:rsidRPr="00262732">
        <w:rPr>
          <w:color w:val="000000"/>
          <w:lang w:val="en-US"/>
        </w:rPr>
        <w:t>?”</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lang w:val="en-US"/>
        </w:rPr>
      </w:pPr>
      <w:r w:rsidRPr="00262732">
        <w:rPr>
          <w:color w:val="000000"/>
          <w:lang w:val="en-US"/>
        </w:rPr>
        <w:t>In this section I will elaborate on the mythology that I have employed to answer these research questions. The majority of the data that I use is from the World Bank, more detailed info will be given in the sections “Data” and “Appendix”. I will answer these research questions by means of a cross-country panel analysis. In this study I mainly regress the log of the ratio of worker remittances to GDP per capita on the log of the GDP per capita growth. There is no broad consensus with respect to this part the model specification, a detailed discussion about which specification is better is beyond the scope of this paper.</w:t>
      </w:r>
      <w:r w:rsidRPr="00262732">
        <w:t xml:space="preserve"> </w:t>
      </w:r>
      <w:r w:rsidRPr="00262732">
        <w:rPr>
          <w:color w:val="000000"/>
          <w:lang w:val="en-US"/>
        </w:rPr>
        <w:t xml:space="preserve">I will include different control variables to see if the results are dependent on model specification. In all models I will make use of a standard set of control variables. </w:t>
      </w:r>
    </w:p>
    <w:p w:rsidR="00CF1E99" w:rsidRPr="00262732" w:rsidRDefault="00CF1E99" w:rsidP="00B14F48">
      <w:pPr>
        <w:autoSpaceDE w:val="0"/>
        <w:autoSpaceDN w:val="0"/>
        <w:adjustRightInd w:val="0"/>
        <w:spacing w:line="360" w:lineRule="auto"/>
        <w:jc w:val="both"/>
        <w:rPr>
          <w:lang w:val="en-US"/>
        </w:rPr>
      </w:pPr>
    </w:p>
    <w:p w:rsidR="00CF1E99" w:rsidRPr="00262732" w:rsidRDefault="00CF1E99" w:rsidP="00B14F48">
      <w:pPr>
        <w:autoSpaceDE w:val="0"/>
        <w:autoSpaceDN w:val="0"/>
        <w:adjustRightInd w:val="0"/>
        <w:spacing w:line="360" w:lineRule="auto"/>
        <w:jc w:val="both"/>
        <w:rPr>
          <w:i/>
          <w:lang w:val="en-US"/>
        </w:rPr>
      </w:pPr>
      <w:r w:rsidRPr="00262732">
        <w:rPr>
          <w:i/>
          <w:lang w:val="en-US"/>
        </w:rPr>
        <w:t>Standard control variables</w:t>
      </w:r>
    </w:p>
    <w:p w:rsidR="00CF1E99" w:rsidRPr="00262732" w:rsidRDefault="00CF1E99" w:rsidP="00B14F48">
      <w:pPr>
        <w:autoSpaceDE w:val="0"/>
        <w:autoSpaceDN w:val="0"/>
        <w:adjustRightInd w:val="0"/>
        <w:spacing w:line="360" w:lineRule="auto"/>
        <w:jc w:val="both"/>
        <w:rPr>
          <w:lang w:val="en-US"/>
        </w:rPr>
      </w:pPr>
      <w:r w:rsidRPr="00262732">
        <w:rPr>
          <w:lang w:val="en-US"/>
        </w:rPr>
        <w:t>Throughout all the models I assume that there are time-fixed effects and country specific effects, this also widely used assumption in the literature regarding cross country panel analysis. Dummy variables are used to correct for the individual country effects, the base country is Afghanistan. To correct for time-fixed specific effects I also employ dummy variable, with the base year being the first year in the respective sample. So in model where I do not use lagged variable the base year will be 1970 but I in model with for example a period lagged value, the base year will be 1971. All full models will be buil</w:t>
      </w:r>
      <w:r>
        <w:rPr>
          <w:lang w:val="en-US"/>
        </w:rPr>
        <w:t>t</w:t>
      </w:r>
      <w:r w:rsidRPr="00262732">
        <w:rPr>
          <w:lang w:val="en-US"/>
        </w:rPr>
        <w:t xml:space="preserve"> out of levels, a level is a partial model. I keep adding control variables to the respective levels till the point that I can estimate the full models. This method gives more insight into the dynamics of the eventual model specification problems that could arise. </w:t>
      </w:r>
    </w:p>
    <w:p w:rsidR="00CF1E99" w:rsidRPr="00262732" w:rsidRDefault="00CF1E99" w:rsidP="00B14F48">
      <w:pPr>
        <w:autoSpaceDE w:val="0"/>
        <w:autoSpaceDN w:val="0"/>
        <w:adjustRightInd w:val="0"/>
        <w:spacing w:line="360" w:lineRule="auto"/>
        <w:jc w:val="both"/>
        <w:rPr>
          <w:lang w:val="en-US"/>
        </w:rPr>
      </w:pPr>
    </w:p>
    <w:p w:rsidR="00CF1E99" w:rsidRPr="00262732" w:rsidRDefault="00CF1E99" w:rsidP="00B14F48">
      <w:pPr>
        <w:autoSpaceDE w:val="0"/>
        <w:autoSpaceDN w:val="0"/>
        <w:adjustRightInd w:val="0"/>
        <w:spacing w:line="360" w:lineRule="auto"/>
        <w:jc w:val="both"/>
        <w:rPr>
          <w:lang w:val="en-US"/>
        </w:rPr>
      </w:pPr>
    </w:p>
    <w:p w:rsidR="00CF1E99" w:rsidRPr="00262732" w:rsidRDefault="00CF1E99" w:rsidP="00B14F48">
      <w:pPr>
        <w:autoSpaceDE w:val="0"/>
        <w:autoSpaceDN w:val="0"/>
        <w:adjustRightInd w:val="0"/>
        <w:spacing w:line="360" w:lineRule="auto"/>
        <w:jc w:val="both"/>
        <w:rPr>
          <w:lang w:val="en-US"/>
        </w:rPr>
      </w:pPr>
    </w:p>
    <w:p w:rsidR="00CF1E99" w:rsidRPr="00262732" w:rsidRDefault="00CF1E99" w:rsidP="00B14F48">
      <w:pPr>
        <w:autoSpaceDE w:val="0"/>
        <w:autoSpaceDN w:val="0"/>
        <w:adjustRightInd w:val="0"/>
        <w:spacing w:line="360" w:lineRule="auto"/>
        <w:jc w:val="both"/>
        <w:rPr>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lastRenderedPageBreak/>
        <w:t>I use a combination of three significant control variables that are common to the remittances and the development aid literature.</w:t>
      </w:r>
      <w:r w:rsidRPr="00262732">
        <w:rPr>
          <w:lang w:val="en-US"/>
        </w:rPr>
        <w:t xml:space="preserve"> The standard three control variables that I employ where most famously used by William </w:t>
      </w:r>
      <w:r>
        <w:rPr>
          <w:lang w:val="en-US"/>
        </w:rPr>
        <w:t>E</w:t>
      </w:r>
      <w:r w:rsidRPr="00262732">
        <w:rPr>
          <w:lang w:val="en-US"/>
        </w:rPr>
        <w:t>asterly in (Easterly W</w:t>
      </w:r>
      <w:proofErr w:type="gramStart"/>
      <w:r w:rsidRPr="00262732">
        <w:rPr>
          <w:lang w:val="en-US"/>
        </w:rPr>
        <w:t>. ,</w:t>
      </w:r>
      <w:proofErr w:type="gramEnd"/>
      <w:r w:rsidRPr="00262732">
        <w:rPr>
          <w:lang w:val="en-US"/>
        </w:rPr>
        <w:t xml:space="preserve"> Can foreign aid buy growth?). The first one is called “trade”, the variable is used to account for the effects that trade has on the economic growth in the respective country. The variable is constructed by taking the log of the trade to GDP ratio (trade/GDP). The second is “m2”, this variable is used as a measure for financial depth. The variable is constructed by taking lagged values of the log of the monetary base. The third control variable is “</w:t>
      </w:r>
      <w:proofErr w:type="spellStart"/>
      <w:r w:rsidRPr="00262732">
        <w:rPr>
          <w:lang w:val="en-US"/>
        </w:rPr>
        <w:t>inf</w:t>
      </w:r>
      <w:proofErr w:type="spellEnd"/>
      <w:r w:rsidRPr="00262732">
        <w:rPr>
          <w:lang w:val="en-US"/>
        </w:rPr>
        <w:t>” this variable is constructed by taking the log of inflation in the respective countries.</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r w:rsidRPr="00262732">
        <w:rPr>
          <w:i/>
          <w:color w:val="000000"/>
          <w:lang w:val="en-US"/>
        </w:rPr>
        <w:t>Ad1. What is the effect of remittance inflows on the economic growth of the recipient country?</w:t>
      </w:r>
    </w:p>
    <w:p w:rsidR="00CF1E99" w:rsidRPr="00262732" w:rsidRDefault="00CF1E99" w:rsidP="00B14F48">
      <w:pPr>
        <w:autoSpaceDE w:val="0"/>
        <w:autoSpaceDN w:val="0"/>
        <w:adjustRightInd w:val="0"/>
        <w:spacing w:line="360" w:lineRule="auto"/>
        <w:jc w:val="both"/>
        <w:rPr>
          <w:lang w:val="en-US"/>
        </w:rPr>
      </w:pPr>
      <w:r w:rsidRPr="00262732">
        <w:rPr>
          <w:lang w:val="en-US"/>
        </w:rPr>
        <w:t xml:space="preserve">I estimate 2 models to answer question 1, the first model (1a) does not correct for the dynamic effects that remittances could have on the economic growth of the recipient country but the second model does correct for this (1b). </w:t>
      </w:r>
    </w:p>
    <w:p w:rsidR="00CF1E99" w:rsidRPr="00262732" w:rsidRDefault="00CF1E99" w:rsidP="00B14F48">
      <w:pPr>
        <w:autoSpaceDE w:val="0"/>
        <w:autoSpaceDN w:val="0"/>
        <w:adjustRightInd w:val="0"/>
        <w:spacing w:line="360" w:lineRule="auto"/>
        <w:jc w:val="both"/>
        <w:rPr>
          <w:i/>
          <w:color w:val="000000"/>
          <w:lang w:val="en-US"/>
        </w:rPr>
      </w:pPr>
      <w:r w:rsidRPr="00262732">
        <w:rPr>
          <w:color w:val="000000"/>
          <w:lang w:val="en-US"/>
        </w:rPr>
        <w:t>The full first model that I will estimate to answer question 1 is;</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1262EB" w:rsidP="00B14F48">
      <w:pPr>
        <w:autoSpaceDE w:val="0"/>
        <w:autoSpaceDN w:val="0"/>
        <w:adjustRightInd w:val="0"/>
        <w:spacing w:line="360" w:lineRule="auto"/>
        <w:jc w:val="both"/>
        <w:rPr>
          <w:color w:val="000000"/>
          <w:lang w:val="en-US"/>
        </w:rPr>
      </w:pPr>
      <m:oMath>
        <m:sSub>
          <m:sSubPr>
            <m:ctrlPr>
              <w:rPr>
                <w:rFonts w:ascii="Cambria Math" w:hAnsi="Cambria Math"/>
                <w:i/>
                <w:color w:val="000000"/>
                <w:lang w:val="en-US"/>
              </w:rPr>
            </m:ctrlPr>
          </m:sSubPr>
          <m:e>
            <m:r>
              <w:rPr>
                <w:rFonts w:ascii="Cambria Math" w:hAnsi="Cambria Math"/>
                <w:color w:val="000000"/>
                <w:lang w:val="en-US"/>
              </w:rPr>
              <m:t>g</m:t>
            </m:r>
          </m:e>
          <m:sub>
            <m:r>
              <w:rPr>
                <w:rFonts w:ascii="Cambria Math" w:hAnsi="Cambria Math"/>
                <w:color w:val="000000"/>
                <w:lang w:val="en-US"/>
              </w:rPr>
              <m:t>i</m:t>
            </m:r>
          </m:sub>
        </m:sSub>
        <m:r>
          <w:rPr>
            <w:rFonts w:ascii="Cambria Math" w:hAnsi="Cambria Math"/>
            <w:color w:val="000000"/>
            <w:lang w:val="en-US"/>
          </w:rPr>
          <m:t xml:space="preserve">= </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0</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m:t>
            </m:r>
          </m:sub>
        </m:sSub>
        <m:sSub>
          <m:sSubPr>
            <m:ctrlPr>
              <w:rPr>
                <w:rFonts w:ascii="Cambria Math" w:hAnsi="Cambria Math"/>
                <w:i/>
                <w:color w:val="000000"/>
                <w:lang w:val="en-US"/>
              </w:rPr>
            </m:ctrlPr>
          </m:sSubPr>
          <m:e>
            <m:r>
              <w:rPr>
                <w:rFonts w:ascii="Cambria Math" w:hAnsi="Cambria Math"/>
                <w:color w:val="000000"/>
                <w:lang w:val="en-US"/>
              </w:rPr>
              <m:t>g</m:t>
            </m:r>
          </m:e>
          <m:sub>
            <m:r>
              <w:rPr>
                <w:rFonts w:ascii="Cambria Math" w:hAnsi="Cambria Math"/>
                <w:color w:val="000000"/>
                <w:lang w:val="en-US"/>
              </w:rPr>
              <m:t>it-1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2</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3</m:t>
            </m:r>
          </m:sub>
        </m:sSub>
        <m:sSub>
          <m:sSubPr>
            <m:ctrlPr>
              <w:rPr>
                <w:rFonts w:ascii="Cambria Math" w:hAnsi="Cambria Math"/>
                <w:i/>
                <w:color w:val="000000"/>
                <w:lang w:val="en-US"/>
              </w:rPr>
            </m:ctrlPr>
          </m:sSubPr>
          <m:e>
            <m:r>
              <w:rPr>
                <w:rFonts w:ascii="Cambria Math" w:hAnsi="Cambria Math"/>
                <w:color w:val="000000"/>
                <w:lang w:val="en-US"/>
              </w:rPr>
              <m:t>trade</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4</m:t>
            </m:r>
          </m:sub>
        </m:sSub>
        <m:sSub>
          <m:sSubPr>
            <m:ctrlPr>
              <w:rPr>
                <w:rFonts w:ascii="Cambria Math" w:hAnsi="Cambria Math"/>
                <w:i/>
                <w:color w:val="000000"/>
                <w:lang w:val="en-US"/>
              </w:rPr>
            </m:ctrlPr>
          </m:sSubPr>
          <m:e>
            <m:r>
              <w:rPr>
                <w:rFonts w:ascii="Cambria Math" w:hAnsi="Cambria Math"/>
                <w:color w:val="000000"/>
                <w:lang w:val="en-US"/>
              </w:rPr>
              <m:t>m2</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5</m:t>
            </m:r>
          </m:sub>
        </m:sSub>
        <m:sSub>
          <m:sSubPr>
            <m:ctrlPr>
              <w:rPr>
                <w:rFonts w:ascii="Cambria Math" w:hAnsi="Cambria Math"/>
                <w:i/>
                <w:color w:val="000000"/>
                <w:lang w:val="en-US"/>
              </w:rPr>
            </m:ctrlPr>
          </m:sSubPr>
          <m:e>
            <m:r>
              <w:rPr>
                <w:rFonts w:ascii="Cambria Math" w:hAnsi="Cambria Math"/>
                <w:color w:val="000000"/>
                <w:lang w:val="en-US"/>
              </w:rPr>
              <m:t>inf</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6</m:t>
            </m:r>
          </m:sub>
        </m:sSub>
        <m:sSub>
          <m:sSubPr>
            <m:ctrlPr>
              <w:rPr>
                <w:rFonts w:ascii="Cambria Math" w:hAnsi="Cambria Math"/>
                <w:i/>
                <w:color w:val="000000"/>
                <w:lang w:val="en-US"/>
              </w:rPr>
            </m:ctrlPr>
          </m:sSubPr>
          <m:e>
            <m:r>
              <w:rPr>
                <w:rFonts w:ascii="Cambria Math" w:hAnsi="Cambria Math"/>
                <w:color w:val="000000"/>
                <w:lang w:val="en-US"/>
              </w:rPr>
              <m:t>wr^2</m:t>
            </m:r>
          </m:e>
          <m:sub>
            <m:r>
              <w:rPr>
                <w:rFonts w:ascii="Cambria Math" w:hAnsi="Cambria Math"/>
                <w:color w:val="000000"/>
                <w:lang w:val="en-US"/>
              </w:rPr>
              <m:t>i</m:t>
            </m:r>
          </m:sub>
        </m:sSub>
      </m:oMath>
      <w:r w:rsidR="00CF1E99" w:rsidRPr="00262732">
        <w:rPr>
          <w:color w:val="000000"/>
          <w:lang w:val="en-US"/>
        </w:rPr>
        <w:t xml:space="preserve">  (1a)</w:t>
      </w:r>
      <w:r w:rsidR="00CF1E99" w:rsidRPr="00262732">
        <w:rPr>
          <w:color w:val="000000"/>
          <w:lang w:val="en-US"/>
        </w:rPr>
        <w:tab/>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D16576">
      <w:pPr>
        <w:autoSpaceDE w:val="0"/>
        <w:autoSpaceDN w:val="0"/>
        <w:adjustRightInd w:val="0"/>
        <w:spacing w:line="360" w:lineRule="auto"/>
      </w:pPr>
      <w:r w:rsidRPr="00262732">
        <w:rPr>
          <w:color w:val="000000"/>
          <w:lang w:val="en-US"/>
        </w:rPr>
        <w:t xml:space="preserve">Where </w:t>
      </w:r>
      <w:proofErr w:type="spellStart"/>
      <w:r w:rsidRPr="00262732">
        <w:rPr>
          <w:color w:val="000000"/>
          <w:lang w:val="en-US"/>
        </w:rPr>
        <w:t>i</w:t>
      </w:r>
      <w:proofErr w:type="spellEnd"/>
      <w:r w:rsidRPr="00262732">
        <w:rPr>
          <w:color w:val="000000"/>
          <w:lang w:val="en-US"/>
        </w:rPr>
        <w:t xml:space="preserve"> = an individual country, t = the time period, “</w:t>
      </w:r>
      <w:r w:rsidRPr="00262732">
        <w:rPr>
          <w:i/>
          <w:color w:val="000000"/>
          <w:lang w:val="en-US"/>
        </w:rPr>
        <w:t>g</w:t>
      </w:r>
      <w:r w:rsidRPr="00262732">
        <w:rPr>
          <w:color w:val="000000"/>
          <w:lang w:val="en-US"/>
        </w:rPr>
        <w:t>” is the growth rate of per capita income, “</w:t>
      </w:r>
      <w:proofErr w:type="spellStart"/>
      <w:r w:rsidRPr="00262732">
        <w:rPr>
          <w:i/>
          <w:color w:val="000000"/>
          <w:lang w:val="en-US"/>
        </w:rPr>
        <w:t>wr</w:t>
      </w:r>
      <w:proofErr w:type="spellEnd"/>
      <w:r w:rsidRPr="00262732">
        <w:rPr>
          <w:color w:val="000000"/>
          <w:lang w:val="en-US"/>
        </w:rPr>
        <w:t>” is the log of worker remittances to GDP ratio. For statistical reasons, which I will get into in the next paragraph</w:t>
      </w:r>
      <w:r w:rsidRPr="00262732">
        <w:rPr>
          <w:rStyle w:val="FootnoteReference"/>
          <w:color w:val="000000"/>
          <w:lang w:val="en-US"/>
        </w:rPr>
        <w:footnoteReference w:id="3"/>
      </w:r>
      <w:r w:rsidRPr="00262732">
        <w:rPr>
          <w:color w:val="000000"/>
          <w:lang w:val="en-US"/>
        </w:rPr>
        <w:t>, I have created two samples. In the both samples (“sample 1”), I only look at countries that have been classified by the World Bank as being “low income”, “lower middle income” or “upper middle income”. Therefor all the countries, in sample 1a, had a GNI less than, $12,616 in 2012.</w:t>
      </w:r>
      <w:r w:rsidRPr="00262732">
        <w:rPr>
          <w:rStyle w:val="FootnoteReference"/>
          <w:color w:val="000000"/>
          <w:lang w:val="en-US"/>
        </w:rPr>
        <w:footnoteReference w:id="4"/>
      </w:r>
      <w:r w:rsidRPr="00262732">
        <w:rPr>
          <w:color w:val="000000"/>
          <w:lang w:val="en-US"/>
        </w:rPr>
        <w:t xml:space="preserve"> This sample is used for estimating model 1a. </w:t>
      </w:r>
      <w:r w:rsidRPr="00262732">
        <w:t xml:space="preserve">The last thing that I correct for is a possible quadratic relationship between </w:t>
      </w:r>
      <w:r w:rsidRPr="00262732">
        <w:rPr>
          <w:i/>
        </w:rPr>
        <w:t>“</w:t>
      </w:r>
      <w:proofErr w:type="spellStart"/>
      <w:r w:rsidRPr="00262732">
        <w:rPr>
          <w:i/>
        </w:rPr>
        <w:t>wr</w:t>
      </w:r>
      <w:proofErr w:type="spellEnd"/>
      <w:r w:rsidRPr="00262732">
        <w:rPr>
          <w:i/>
        </w:rPr>
        <w:t xml:space="preserve">” </w:t>
      </w:r>
      <w:r w:rsidRPr="00262732">
        <w:t xml:space="preserve">and </w:t>
      </w:r>
      <w:r w:rsidRPr="00262732">
        <w:rPr>
          <w:i/>
        </w:rPr>
        <w:t xml:space="preserve">“g” </w:t>
      </w:r>
      <w:r w:rsidRPr="00262732">
        <w:t xml:space="preserve">by adding </w:t>
      </w:r>
      <w:r w:rsidRPr="00262732">
        <w:rPr>
          <w:i/>
        </w:rPr>
        <w:t xml:space="preserve">“wr^2” </w:t>
      </w:r>
      <w:r w:rsidRPr="00262732">
        <w:t>to the model</w:t>
      </w:r>
      <w:r w:rsidRPr="00262732">
        <w:rPr>
          <w:i/>
        </w:rPr>
        <w:t>.</w:t>
      </w:r>
    </w:p>
    <w:p w:rsidR="00CF1E99" w:rsidRPr="00262732" w:rsidRDefault="00CF1E99" w:rsidP="00B14F48">
      <w:pPr>
        <w:tabs>
          <w:tab w:val="left" w:pos="6585"/>
        </w:tabs>
        <w:autoSpaceDE w:val="0"/>
        <w:autoSpaceDN w:val="0"/>
        <w:adjustRightInd w:val="0"/>
        <w:spacing w:line="360" w:lineRule="auto"/>
        <w:jc w:val="both"/>
        <w:rPr>
          <w:color w:val="000000"/>
          <w:lang w:val="en-US"/>
        </w:rPr>
      </w:pPr>
      <w:r w:rsidRPr="00262732">
        <w:rPr>
          <w:color w:val="000000"/>
          <w:lang w:val="en-US"/>
        </w:rPr>
        <w:tab/>
        <w:t xml:space="preserve"> </w:t>
      </w:r>
    </w:p>
    <w:p w:rsidR="00CF1E99" w:rsidRPr="00262732" w:rsidRDefault="00CF1E99" w:rsidP="00FE264F">
      <w:pPr>
        <w:autoSpaceDE w:val="0"/>
        <w:autoSpaceDN w:val="0"/>
        <w:adjustRightInd w:val="0"/>
        <w:spacing w:line="360" w:lineRule="auto"/>
        <w:jc w:val="both"/>
        <w:rPr>
          <w:color w:val="000000"/>
          <w:lang w:val="en-US"/>
        </w:rPr>
      </w:pPr>
      <w:r w:rsidRPr="00262732">
        <w:rPr>
          <w:color w:val="000000"/>
          <w:lang w:val="en-US"/>
        </w:rPr>
        <w:t xml:space="preserve">It could be the case that </w:t>
      </w:r>
      <w:r w:rsidRPr="00262732">
        <w:rPr>
          <w:lang w:val="en-US"/>
        </w:rPr>
        <w:t xml:space="preserve">remittances effect growth in the short run different then in the long run. As stated in the literature review, the paper </w:t>
      </w:r>
      <w:r w:rsidRPr="00262732">
        <w:rPr>
          <w:noProof/>
          <w:lang w:val="en-US"/>
        </w:rPr>
        <w:t>(Lucas, 1985)</w:t>
      </w:r>
      <w:r w:rsidRPr="00262732">
        <w:rPr>
          <w:lang w:val="en-US"/>
        </w:rPr>
        <w:t xml:space="preserve"> give evidences for remittances having an different effect on short run economic growth than on the long run economic growth of the recipient country. I account </w:t>
      </w:r>
      <w:r w:rsidRPr="00262732">
        <w:rPr>
          <w:color w:val="000000"/>
          <w:lang w:val="en-US"/>
        </w:rPr>
        <w:t xml:space="preserve">for this possibility by including lagged versions of </w:t>
      </w:r>
      <w:r w:rsidRPr="00262732">
        <w:rPr>
          <w:i/>
          <w:color w:val="000000"/>
          <w:lang w:val="en-US"/>
        </w:rPr>
        <w:t>“</w:t>
      </w:r>
      <w:proofErr w:type="spellStart"/>
      <w:r w:rsidRPr="00262732">
        <w:rPr>
          <w:i/>
          <w:color w:val="000000"/>
          <w:lang w:val="en-US"/>
        </w:rPr>
        <w:t>wr</w:t>
      </w:r>
      <w:proofErr w:type="spellEnd"/>
      <w:r w:rsidRPr="00262732">
        <w:rPr>
          <w:i/>
          <w:color w:val="000000"/>
          <w:lang w:val="en-US"/>
        </w:rPr>
        <w:t>”</w:t>
      </w:r>
      <w:r w:rsidRPr="00262732">
        <w:rPr>
          <w:color w:val="000000"/>
          <w:lang w:val="en-US"/>
        </w:rPr>
        <w:t xml:space="preserve"> into the regression. I </w:t>
      </w:r>
      <w:r w:rsidRPr="00262732">
        <w:rPr>
          <w:color w:val="000000"/>
          <w:lang w:val="en-US"/>
        </w:rPr>
        <w:lastRenderedPageBreak/>
        <w:t xml:space="preserve">also account for the possible decreasing or increasing marginal effects by inserting </w:t>
      </w:r>
      <w:r w:rsidRPr="00262732">
        <w:rPr>
          <w:i/>
          <w:color w:val="000000"/>
          <w:lang w:val="en-US"/>
        </w:rPr>
        <w:t>“wr^2”</w:t>
      </w:r>
      <w:r w:rsidRPr="00262732">
        <w:rPr>
          <w:color w:val="000000"/>
          <w:lang w:val="en-US"/>
        </w:rPr>
        <w:t xml:space="preserve"> (</w:t>
      </w:r>
      <w:proofErr w:type="spellStart"/>
      <w:r w:rsidRPr="00262732">
        <w:rPr>
          <w:i/>
          <w:color w:val="000000"/>
          <w:lang w:val="en-US"/>
        </w:rPr>
        <w:t>wr</w:t>
      </w:r>
      <w:proofErr w:type="spellEnd"/>
      <w:r w:rsidRPr="00262732">
        <w:rPr>
          <w:color w:val="000000"/>
          <w:lang w:val="en-US"/>
        </w:rPr>
        <w:t xml:space="preserve"> to the second power). </w:t>
      </w:r>
      <w:r w:rsidRPr="00262732">
        <w:rPr>
          <w:i/>
          <w:color w:val="000000"/>
          <w:lang w:val="en-US"/>
        </w:rPr>
        <w:t xml:space="preserve"> </w:t>
      </w:r>
      <w:r w:rsidRPr="00262732">
        <w:rPr>
          <w:color w:val="000000"/>
          <w:lang w:val="en-US"/>
        </w:rPr>
        <w:t>This results in model 1b:</w:t>
      </w:r>
    </w:p>
    <w:p w:rsidR="00CF1E99" w:rsidRPr="00262732" w:rsidRDefault="00CF1E99" w:rsidP="00D16576">
      <w:pPr>
        <w:autoSpaceDE w:val="0"/>
        <w:autoSpaceDN w:val="0"/>
        <w:adjustRightInd w:val="0"/>
        <w:spacing w:line="360" w:lineRule="auto"/>
        <w:jc w:val="both"/>
        <w:rPr>
          <w:color w:val="000000"/>
          <w:lang w:val="en-US"/>
        </w:rPr>
      </w:pPr>
    </w:p>
    <w:p w:rsidR="00CF1E99" w:rsidRPr="00262732" w:rsidRDefault="001262EB" w:rsidP="00D16576">
      <w:pPr>
        <w:autoSpaceDE w:val="0"/>
        <w:autoSpaceDN w:val="0"/>
        <w:adjustRightInd w:val="0"/>
        <w:spacing w:line="360" w:lineRule="auto"/>
        <w:jc w:val="both"/>
        <w:rPr>
          <w:color w:val="000000"/>
          <w:lang w:val="en-US"/>
        </w:rPr>
      </w:pPr>
      <m:oMath>
        <m:sSub>
          <m:sSubPr>
            <m:ctrlPr>
              <w:rPr>
                <w:rFonts w:ascii="Cambria Math" w:hAnsi="Cambria Math"/>
                <w:i/>
                <w:color w:val="000000"/>
                <w:lang w:val="en-US"/>
              </w:rPr>
            </m:ctrlPr>
          </m:sSubPr>
          <m:e>
            <m:r>
              <w:rPr>
                <w:rFonts w:ascii="Cambria Math" w:hAnsi="Cambria Math"/>
                <w:color w:val="000000"/>
                <w:lang w:val="en-US"/>
              </w:rPr>
              <m:t>g</m:t>
            </m:r>
          </m:e>
          <m:sub>
            <m:r>
              <w:rPr>
                <w:rFonts w:ascii="Cambria Math" w:hAnsi="Cambria Math"/>
                <w:color w:val="000000"/>
                <w:lang w:val="en-US"/>
              </w:rPr>
              <m:t>i</m:t>
            </m:r>
          </m:sub>
        </m:sSub>
        <m:r>
          <w:rPr>
            <w:rFonts w:ascii="Cambria Math" w:hAnsi="Cambria Math"/>
            <w:color w:val="000000"/>
            <w:lang w:val="en-US"/>
          </w:rPr>
          <m:t xml:space="preserve">= </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0</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m:t>
            </m:r>
          </m:sub>
        </m:sSub>
        <m:sSub>
          <m:sSubPr>
            <m:ctrlPr>
              <w:rPr>
                <w:rFonts w:ascii="Cambria Math" w:hAnsi="Cambria Math"/>
                <w:i/>
                <w:color w:val="000000"/>
                <w:lang w:val="en-US"/>
              </w:rPr>
            </m:ctrlPr>
          </m:sSubPr>
          <m:e>
            <m:r>
              <w:rPr>
                <w:rFonts w:ascii="Cambria Math" w:hAnsi="Cambria Math"/>
                <w:color w:val="000000"/>
                <w:lang w:val="en-US"/>
              </w:rPr>
              <m:t>g</m:t>
            </m:r>
          </m:e>
          <m:sub>
            <m:r>
              <w:rPr>
                <w:rFonts w:ascii="Cambria Math" w:hAnsi="Cambria Math"/>
                <w:color w:val="000000"/>
                <w:lang w:val="en-US"/>
              </w:rPr>
              <m:t>it-1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2</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3</m:t>
            </m:r>
          </m:sub>
        </m:sSub>
        <m:sSub>
          <m:sSubPr>
            <m:ctrlPr>
              <w:rPr>
                <w:rFonts w:ascii="Cambria Math" w:hAnsi="Cambria Math"/>
                <w:i/>
                <w:color w:val="000000"/>
                <w:lang w:val="en-US"/>
              </w:rPr>
            </m:ctrlPr>
          </m:sSubPr>
          <m:e>
            <m:r>
              <w:rPr>
                <w:rFonts w:ascii="Cambria Math" w:hAnsi="Cambria Math"/>
                <w:color w:val="000000"/>
                <w:lang w:val="en-US"/>
              </w:rPr>
              <m:t>trade</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4</m:t>
            </m:r>
          </m:sub>
        </m:sSub>
        <m:sSub>
          <m:sSubPr>
            <m:ctrlPr>
              <w:rPr>
                <w:rFonts w:ascii="Cambria Math" w:hAnsi="Cambria Math"/>
                <w:i/>
                <w:color w:val="000000"/>
                <w:lang w:val="en-US"/>
              </w:rPr>
            </m:ctrlPr>
          </m:sSubPr>
          <m:e>
            <m:r>
              <w:rPr>
                <w:rFonts w:ascii="Cambria Math" w:hAnsi="Cambria Math"/>
                <w:color w:val="000000"/>
                <w:lang w:val="en-US"/>
              </w:rPr>
              <m:t>m2</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5</m:t>
            </m:r>
          </m:sub>
        </m:sSub>
        <m:sSub>
          <m:sSubPr>
            <m:ctrlPr>
              <w:rPr>
                <w:rFonts w:ascii="Cambria Math" w:hAnsi="Cambria Math"/>
                <w:i/>
                <w:color w:val="000000"/>
                <w:lang w:val="en-US"/>
              </w:rPr>
            </m:ctrlPr>
          </m:sSubPr>
          <m:e>
            <m:r>
              <w:rPr>
                <w:rFonts w:ascii="Cambria Math" w:hAnsi="Cambria Math"/>
                <w:color w:val="000000"/>
                <w:lang w:val="en-US"/>
              </w:rPr>
              <m:t>inf</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6</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7</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it-2</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8</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it-3</m:t>
            </m:r>
          </m:sub>
        </m:sSub>
        <m:r>
          <w:rPr>
            <w:rFonts w:ascii="Cambria Math" w:hAnsi="Cambria Math"/>
            <w:color w:val="000000"/>
            <w:lang w:val="en-US"/>
          </w:rPr>
          <m:t xml:space="preserve">+ </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9</m:t>
            </m:r>
          </m:sub>
        </m:sSub>
        <m:sSub>
          <m:sSubPr>
            <m:ctrlPr>
              <w:rPr>
                <w:rFonts w:ascii="Cambria Math" w:hAnsi="Cambria Math"/>
                <w:i/>
                <w:color w:val="000000"/>
                <w:lang w:val="en-US"/>
              </w:rPr>
            </m:ctrlPr>
          </m:sSubPr>
          <m:e>
            <m:r>
              <w:rPr>
                <w:rFonts w:ascii="Cambria Math" w:hAnsi="Cambria Math"/>
                <w:color w:val="000000"/>
                <w:lang w:val="en-US"/>
              </w:rPr>
              <m:t>wr^2</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10</m:t>
            </m:r>
          </m:sub>
        </m:sSub>
        <m:sSub>
          <m:sSubPr>
            <m:ctrlPr>
              <w:rPr>
                <w:rFonts w:ascii="Cambria Math" w:hAnsi="Cambria Math"/>
                <w:i/>
                <w:color w:val="000000"/>
                <w:lang w:val="en-US"/>
              </w:rPr>
            </m:ctrlPr>
          </m:sSubPr>
          <m:e>
            <m:r>
              <w:rPr>
                <w:rFonts w:ascii="Cambria Math" w:hAnsi="Cambria Math"/>
                <w:color w:val="000000"/>
                <w:lang w:val="en-US"/>
              </w:rPr>
              <m:t>wr^2</m:t>
            </m:r>
          </m:e>
          <m:sub>
            <m:r>
              <w:rPr>
                <w:rFonts w:ascii="Cambria Math" w:hAnsi="Cambria Math"/>
                <w:color w:val="000000"/>
                <w:lang w:val="en-US"/>
              </w:rPr>
              <m:t>it-1</m:t>
            </m:r>
          </m:sub>
        </m:sSub>
        <m:r>
          <w:rPr>
            <w:rFonts w:ascii="Cambria Math" w:hAnsi="Cambria Math"/>
            <w:color w:val="000000"/>
            <w:lang w:val="en-US"/>
          </w:rPr>
          <m:t xml:space="preserve">+ </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11</m:t>
            </m:r>
          </m:sub>
        </m:sSub>
        <m:sSub>
          <m:sSubPr>
            <m:ctrlPr>
              <w:rPr>
                <w:rFonts w:ascii="Cambria Math" w:hAnsi="Cambria Math"/>
                <w:i/>
                <w:color w:val="000000"/>
                <w:lang w:val="en-US"/>
              </w:rPr>
            </m:ctrlPr>
          </m:sSubPr>
          <m:e>
            <m:r>
              <w:rPr>
                <w:rFonts w:ascii="Cambria Math" w:hAnsi="Cambria Math"/>
                <w:color w:val="000000"/>
                <w:lang w:val="en-US"/>
              </w:rPr>
              <m:t>wr^2</m:t>
            </m:r>
          </m:e>
          <m:sub>
            <m:r>
              <w:rPr>
                <w:rFonts w:ascii="Cambria Math" w:hAnsi="Cambria Math"/>
                <w:color w:val="000000"/>
                <w:lang w:val="en-US"/>
              </w:rPr>
              <m:t>it-2</m:t>
            </m:r>
          </m:sub>
        </m:sSub>
        <m:r>
          <w:rPr>
            <w:rFonts w:ascii="Cambria Math" w:hAnsi="Cambria Math"/>
            <w:color w:val="000000"/>
            <w:lang w:val="en-US"/>
          </w:rPr>
          <m:t xml:space="preserve">+ </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12</m:t>
            </m:r>
          </m:sub>
        </m:sSub>
        <m:sSub>
          <m:sSubPr>
            <m:ctrlPr>
              <w:rPr>
                <w:rFonts w:ascii="Cambria Math" w:hAnsi="Cambria Math"/>
                <w:i/>
                <w:color w:val="000000"/>
                <w:lang w:val="en-US"/>
              </w:rPr>
            </m:ctrlPr>
          </m:sSubPr>
          <m:e>
            <m:r>
              <w:rPr>
                <w:rFonts w:ascii="Cambria Math" w:hAnsi="Cambria Math"/>
                <w:color w:val="000000"/>
                <w:lang w:val="en-US"/>
              </w:rPr>
              <m:t>wr^2</m:t>
            </m:r>
          </m:e>
          <m:sub>
            <m:r>
              <w:rPr>
                <w:rFonts w:ascii="Cambria Math" w:hAnsi="Cambria Math"/>
                <w:color w:val="000000"/>
                <w:lang w:val="en-US"/>
              </w:rPr>
              <m:t>it-3</m:t>
            </m:r>
          </m:sub>
        </m:sSub>
      </m:oMath>
      <w:r w:rsidR="00CF1E99" w:rsidRPr="00262732">
        <w:rPr>
          <w:i/>
          <w:color w:val="000000"/>
          <w:lang w:val="en-US"/>
        </w:rPr>
        <w:t xml:space="preserve">                </w:t>
      </w:r>
      <w:r w:rsidR="00CF1E99" w:rsidRPr="00262732">
        <w:rPr>
          <w:color w:val="000000"/>
          <w:lang w:val="en-US"/>
        </w:rPr>
        <w:t xml:space="preserve">    (1b)</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i/>
          <w:lang w:val="en-US"/>
        </w:rPr>
      </w:pPr>
      <w:r w:rsidRPr="00262732">
        <w:rPr>
          <w:i/>
          <w:lang w:val="en-US"/>
        </w:rPr>
        <w:t xml:space="preserve">Ad2. </w:t>
      </w:r>
      <w:r w:rsidRPr="00262732">
        <w:rPr>
          <w:lang w:val="en-US"/>
        </w:rPr>
        <w:t>“</w:t>
      </w:r>
      <w:r w:rsidRPr="00262732">
        <w:rPr>
          <w:i/>
          <w:lang w:val="en-US"/>
        </w:rPr>
        <w:t>Is the effect of worker remittances on economic growth conditional on institutional quality?”</w:t>
      </w:r>
    </w:p>
    <w:p w:rsidR="00CF1E99" w:rsidRPr="00262732" w:rsidRDefault="00CF1E99" w:rsidP="0064130D">
      <w:pPr>
        <w:autoSpaceDE w:val="0"/>
        <w:autoSpaceDN w:val="0"/>
        <w:adjustRightInd w:val="0"/>
        <w:spacing w:line="360" w:lineRule="auto"/>
        <w:jc w:val="both"/>
        <w:rPr>
          <w:lang w:val="en-US"/>
        </w:rPr>
      </w:pPr>
      <w:r w:rsidRPr="00262732">
        <w:rPr>
          <w:color w:val="000000"/>
          <w:lang w:val="en-US"/>
        </w:rPr>
        <w:t xml:space="preserve">In essence, question 2 revers to the possible existence of an interaction effect. </w:t>
      </w:r>
      <w:r w:rsidRPr="00262732">
        <w:rPr>
          <w:lang w:val="en-US"/>
        </w:rPr>
        <w:t>I estimate 2 models to answer question 2, the first model (2a) does not correct for the dynamic effects that remittances could have on the economic growth of the recipient country but other model does correct for this (2b). Full model 2a, is estimated as follows;</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1262EB" w:rsidP="00B14F48">
      <w:pPr>
        <w:autoSpaceDE w:val="0"/>
        <w:autoSpaceDN w:val="0"/>
        <w:adjustRightInd w:val="0"/>
        <w:spacing w:line="360" w:lineRule="auto"/>
        <w:jc w:val="both"/>
        <w:rPr>
          <w:color w:val="000000"/>
          <w:lang w:val="en-US"/>
        </w:rPr>
      </w:pPr>
      <m:oMath>
        <m:sSub>
          <m:sSubPr>
            <m:ctrlPr>
              <w:rPr>
                <w:rFonts w:ascii="Cambria Math" w:hAnsi="Cambria Math"/>
                <w:i/>
                <w:color w:val="000000"/>
                <w:lang w:val="en-US"/>
              </w:rPr>
            </m:ctrlPr>
          </m:sSubPr>
          <m:e>
            <m:r>
              <w:rPr>
                <w:rFonts w:ascii="Cambria Math" w:hAnsi="Cambria Math"/>
                <w:color w:val="000000"/>
                <w:lang w:val="en-US"/>
              </w:rPr>
              <m:t>g</m:t>
            </m:r>
          </m:e>
          <m:sub>
            <m:r>
              <w:rPr>
                <w:rFonts w:ascii="Cambria Math" w:hAnsi="Cambria Math"/>
                <w:color w:val="000000"/>
                <w:lang w:val="en-US"/>
              </w:rPr>
              <m:t>i</m:t>
            </m:r>
          </m:sub>
        </m:sSub>
        <m:r>
          <w:rPr>
            <w:rFonts w:ascii="Cambria Math" w:hAnsi="Cambria Math"/>
            <w:color w:val="000000"/>
            <w:lang w:val="en-US"/>
          </w:rPr>
          <m:t xml:space="preserve">= </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0</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m:t>
            </m:r>
          </m:sub>
        </m:sSub>
        <m:sSub>
          <m:sSubPr>
            <m:ctrlPr>
              <w:rPr>
                <w:rFonts w:ascii="Cambria Math" w:hAnsi="Cambria Math"/>
                <w:i/>
                <w:color w:val="000000"/>
                <w:lang w:val="en-US"/>
              </w:rPr>
            </m:ctrlPr>
          </m:sSubPr>
          <m:e>
            <m:r>
              <w:rPr>
                <w:rFonts w:ascii="Cambria Math" w:hAnsi="Cambria Math"/>
                <w:color w:val="000000"/>
                <w:lang w:val="en-US"/>
              </w:rPr>
              <m:t>g</m:t>
            </m:r>
          </m:e>
          <m:sub>
            <m:r>
              <w:rPr>
                <w:rFonts w:ascii="Cambria Math" w:hAnsi="Cambria Math"/>
                <w:color w:val="000000"/>
                <w:lang w:val="en-US"/>
              </w:rPr>
              <m:t>it-1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2</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3</m:t>
            </m:r>
          </m:sub>
        </m:sSub>
        <m:sSub>
          <m:sSubPr>
            <m:ctrlPr>
              <w:rPr>
                <w:rFonts w:ascii="Cambria Math" w:hAnsi="Cambria Math"/>
                <w:i/>
                <w:color w:val="000000"/>
                <w:lang w:val="en-US"/>
              </w:rPr>
            </m:ctrlPr>
          </m:sSubPr>
          <m:e>
            <m:r>
              <w:rPr>
                <w:rFonts w:ascii="Cambria Math" w:hAnsi="Cambria Math"/>
                <w:color w:val="000000"/>
                <w:lang w:val="en-US"/>
              </w:rPr>
              <m:t>trade</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4</m:t>
            </m:r>
          </m:sub>
        </m:sSub>
        <m:sSub>
          <m:sSubPr>
            <m:ctrlPr>
              <w:rPr>
                <w:rFonts w:ascii="Cambria Math" w:hAnsi="Cambria Math"/>
                <w:i/>
                <w:color w:val="000000"/>
                <w:lang w:val="en-US"/>
              </w:rPr>
            </m:ctrlPr>
          </m:sSubPr>
          <m:e>
            <m:r>
              <w:rPr>
                <w:rFonts w:ascii="Cambria Math" w:hAnsi="Cambria Math"/>
                <w:color w:val="000000"/>
                <w:lang w:val="en-US"/>
              </w:rPr>
              <m:t>m2</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5</m:t>
            </m:r>
          </m:sub>
        </m:sSub>
        <m:sSub>
          <m:sSubPr>
            <m:ctrlPr>
              <w:rPr>
                <w:rFonts w:ascii="Cambria Math" w:hAnsi="Cambria Math"/>
                <w:i/>
                <w:color w:val="000000"/>
                <w:lang w:val="en-US"/>
              </w:rPr>
            </m:ctrlPr>
          </m:sSubPr>
          <m:e>
            <m:r>
              <w:rPr>
                <w:rFonts w:ascii="Cambria Math" w:hAnsi="Cambria Math"/>
                <w:color w:val="000000"/>
                <w:lang w:val="en-US"/>
              </w:rPr>
              <m:t>inf</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6</m:t>
            </m:r>
          </m:sub>
        </m:sSub>
        <m:sSub>
          <m:sSubPr>
            <m:ctrlPr>
              <w:rPr>
                <w:rFonts w:ascii="Cambria Math" w:hAnsi="Cambria Math"/>
                <w:i/>
                <w:color w:val="000000"/>
                <w:lang w:val="en-US"/>
              </w:rPr>
            </m:ctrlPr>
          </m:sSubPr>
          <m:e>
            <m:r>
              <w:rPr>
                <w:rFonts w:ascii="Cambria Math" w:hAnsi="Cambria Math"/>
                <w:color w:val="000000"/>
                <w:lang w:val="en-US"/>
              </w:rPr>
              <m:t>cc</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7</m:t>
            </m:r>
          </m:sub>
        </m:sSub>
        <m:sSub>
          <m:sSubPr>
            <m:ctrlPr>
              <w:rPr>
                <w:rFonts w:ascii="Cambria Math" w:hAnsi="Cambria Math"/>
                <w:i/>
                <w:color w:val="000000"/>
                <w:lang w:val="en-US"/>
              </w:rPr>
            </m:ctrlPr>
          </m:sSubPr>
          <m:e>
            <m:r>
              <w:rPr>
                <w:rFonts w:ascii="Cambria Math" w:hAnsi="Cambria Math"/>
                <w:color w:val="000000"/>
                <w:lang w:val="en-US"/>
              </w:rPr>
              <m:t>ge</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8</m:t>
            </m:r>
          </m:sub>
        </m:sSub>
        <m:sSub>
          <m:sSubPr>
            <m:ctrlPr>
              <w:rPr>
                <w:rFonts w:ascii="Cambria Math" w:hAnsi="Cambria Math"/>
                <w:i/>
                <w:color w:val="000000"/>
                <w:lang w:val="en-US"/>
              </w:rPr>
            </m:ctrlPr>
          </m:sSubPr>
          <m:e>
            <m:r>
              <w:rPr>
                <w:rFonts w:ascii="Cambria Math" w:hAnsi="Cambria Math"/>
                <w:color w:val="000000"/>
                <w:lang w:val="en-US"/>
              </w:rPr>
              <m:t>psav</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9</m:t>
            </m:r>
          </m:sub>
        </m:sSub>
        <m:sSub>
          <m:sSubPr>
            <m:ctrlPr>
              <w:rPr>
                <w:rFonts w:ascii="Cambria Math" w:hAnsi="Cambria Math"/>
                <w:i/>
                <w:color w:val="000000"/>
                <w:lang w:val="en-US"/>
              </w:rPr>
            </m:ctrlPr>
          </m:sSubPr>
          <m:e>
            <m:r>
              <w:rPr>
                <w:rFonts w:ascii="Cambria Math" w:hAnsi="Cambria Math"/>
                <w:color w:val="000000"/>
                <w:lang w:val="en-US"/>
              </w:rPr>
              <m:t>rq</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10</m:t>
            </m:r>
          </m:sub>
        </m:sSub>
        <m:sSub>
          <m:sSubPr>
            <m:ctrlPr>
              <w:rPr>
                <w:rFonts w:ascii="Cambria Math" w:hAnsi="Cambria Math"/>
                <w:i/>
                <w:color w:val="000000"/>
                <w:lang w:val="en-US"/>
              </w:rPr>
            </m:ctrlPr>
          </m:sSubPr>
          <m:e>
            <m:r>
              <w:rPr>
                <w:rFonts w:ascii="Cambria Math" w:hAnsi="Cambria Math"/>
                <w:color w:val="000000"/>
                <w:lang w:val="en-US"/>
              </w:rPr>
              <m:t>va</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11</m:t>
            </m:r>
          </m:sub>
        </m:sSub>
        <m:sSub>
          <m:sSubPr>
            <m:ctrlPr>
              <w:rPr>
                <w:rFonts w:ascii="Cambria Math" w:hAnsi="Cambria Math"/>
                <w:i/>
                <w:color w:val="000000"/>
                <w:lang w:val="en-US"/>
              </w:rPr>
            </m:ctrlPr>
          </m:sSubPr>
          <m:e>
            <m:r>
              <w:rPr>
                <w:rFonts w:ascii="Cambria Math" w:hAnsi="Cambria Math"/>
                <w:color w:val="000000"/>
                <w:lang w:val="en-US"/>
              </w:rPr>
              <m:t>cc</m:t>
            </m:r>
          </m:e>
          <m:sub>
            <m:r>
              <w:rPr>
                <w:rFonts w:ascii="Cambria Math" w:hAnsi="Cambria Math"/>
                <w:color w:val="000000"/>
                <w:lang w:val="en-US"/>
              </w:rPr>
              <m:t>i</m:t>
            </m:r>
          </m:sub>
        </m:sSub>
        <m:r>
          <w:rPr>
            <w:rFonts w:ascii="Cambria Math" w:hAnsi="Cambria Math"/>
            <w:color w:val="000000"/>
            <w:lang w:val="en-US"/>
          </w:rPr>
          <m:t>*wr+</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12</m:t>
            </m:r>
          </m:sub>
        </m:sSub>
        <m:sSub>
          <m:sSubPr>
            <m:ctrlPr>
              <w:rPr>
                <w:rFonts w:ascii="Cambria Math" w:hAnsi="Cambria Math"/>
                <w:i/>
                <w:color w:val="000000"/>
                <w:lang w:val="en-US"/>
              </w:rPr>
            </m:ctrlPr>
          </m:sSubPr>
          <m:e>
            <m:r>
              <w:rPr>
                <w:rFonts w:ascii="Cambria Math" w:hAnsi="Cambria Math"/>
                <w:color w:val="000000"/>
                <w:lang w:val="en-US"/>
              </w:rPr>
              <m:t>ge</m:t>
            </m:r>
          </m:e>
          <m:sub>
            <m:r>
              <w:rPr>
                <w:rFonts w:ascii="Cambria Math" w:hAnsi="Cambria Math"/>
                <w:color w:val="000000"/>
                <w:lang w:val="en-US"/>
              </w:rPr>
              <m:t>i</m:t>
            </m:r>
          </m:sub>
        </m:sSub>
        <m:r>
          <w:rPr>
            <w:rFonts w:ascii="Cambria Math" w:hAnsi="Cambria Math"/>
            <w:color w:val="000000"/>
            <w:lang w:val="en-US"/>
          </w:rPr>
          <m:t>*wr+</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13</m:t>
            </m:r>
          </m:sub>
        </m:sSub>
        <m:sSub>
          <m:sSubPr>
            <m:ctrlPr>
              <w:rPr>
                <w:rFonts w:ascii="Cambria Math" w:hAnsi="Cambria Math"/>
                <w:i/>
                <w:color w:val="000000"/>
                <w:lang w:val="en-US"/>
              </w:rPr>
            </m:ctrlPr>
          </m:sSubPr>
          <m:e>
            <m:r>
              <w:rPr>
                <w:rFonts w:ascii="Cambria Math" w:hAnsi="Cambria Math"/>
                <w:color w:val="000000"/>
                <w:lang w:val="en-US"/>
              </w:rPr>
              <m:t>psav</m:t>
            </m:r>
          </m:e>
          <m:sub>
            <m:r>
              <w:rPr>
                <w:rFonts w:ascii="Cambria Math" w:hAnsi="Cambria Math"/>
                <w:color w:val="000000"/>
                <w:lang w:val="en-US"/>
              </w:rPr>
              <m:t>i</m:t>
            </m:r>
          </m:sub>
        </m:sSub>
        <m:r>
          <w:rPr>
            <w:rFonts w:ascii="Cambria Math" w:hAnsi="Cambria Math"/>
            <w:color w:val="000000"/>
            <w:lang w:val="en-US"/>
          </w:rPr>
          <m:t>*wr+</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14</m:t>
            </m:r>
          </m:sub>
        </m:sSub>
        <m:sSub>
          <m:sSubPr>
            <m:ctrlPr>
              <w:rPr>
                <w:rFonts w:ascii="Cambria Math" w:hAnsi="Cambria Math"/>
                <w:i/>
                <w:color w:val="000000"/>
                <w:lang w:val="en-US"/>
              </w:rPr>
            </m:ctrlPr>
          </m:sSubPr>
          <m:e>
            <m:r>
              <w:rPr>
                <w:rFonts w:ascii="Cambria Math" w:hAnsi="Cambria Math"/>
                <w:color w:val="000000"/>
                <w:lang w:val="en-US"/>
              </w:rPr>
              <m:t>rq</m:t>
            </m:r>
          </m:e>
          <m:sub>
            <m:r>
              <w:rPr>
                <w:rFonts w:ascii="Cambria Math" w:hAnsi="Cambria Math"/>
                <w:color w:val="000000"/>
                <w:lang w:val="en-US"/>
              </w:rPr>
              <m:t>i</m:t>
            </m:r>
          </m:sub>
        </m:sSub>
        <m:r>
          <w:rPr>
            <w:rFonts w:ascii="Cambria Math" w:hAnsi="Cambria Math"/>
            <w:color w:val="000000"/>
            <w:lang w:val="en-US"/>
          </w:rPr>
          <m:t>*wr+</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15</m:t>
            </m:r>
          </m:sub>
        </m:sSub>
        <m:sSub>
          <m:sSubPr>
            <m:ctrlPr>
              <w:rPr>
                <w:rFonts w:ascii="Cambria Math" w:hAnsi="Cambria Math"/>
                <w:i/>
                <w:color w:val="000000"/>
                <w:lang w:val="en-US"/>
              </w:rPr>
            </m:ctrlPr>
          </m:sSubPr>
          <m:e>
            <m:r>
              <w:rPr>
                <w:rFonts w:ascii="Cambria Math" w:hAnsi="Cambria Math"/>
                <w:color w:val="000000"/>
                <w:lang w:val="en-US"/>
              </w:rPr>
              <m:t>va</m:t>
            </m:r>
          </m:e>
          <m:sub>
            <m:r>
              <w:rPr>
                <w:rFonts w:ascii="Cambria Math" w:hAnsi="Cambria Math"/>
                <w:color w:val="000000"/>
                <w:lang w:val="en-US"/>
              </w:rPr>
              <m:t>i</m:t>
            </m:r>
          </m:sub>
        </m:sSub>
        <m:r>
          <w:rPr>
            <w:rFonts w:ascii="Cambria Math" w:hAnsi="Cambria Math"/>
            <w:color w:val="000000"/>
            <w:lang w:val="en-US"/>
          </w:rPr>
          <m:t>*wr+</m:t>
        </m:r>
      </m:oMath>
      <w:r w:rsidR="00CF1E99" w:rsidRPr="00262732">
        <w:rPr>
          <w:color w:val="000000"/>
          <w:lang w:val="en-US"/>
        </w:rPr>
        <w:t xml:space="preserve">             (2a)</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The possible interaction effect between worker remittances (</w:t>
      </w:r>
      <w:r w:rsidRPr="00262732">
        <w:rPr>
          <w:i/>
          <w:color w:val="000000"/>
          <w:lang w:val="en-US"/>
        </w:rPr>
        <w:t>“</w:t>
      </w:r>
      <w:proofErr w:type="spellStart"/>
      <w:r w:rsidRPr="00262732">
        <w:rPr>
          <w:i/>
          <w:color w:val="000000"/>
          <w:lang w:val="en-US"/>
        </w:rPr>
        <w:t>wr</w:t>
      </w:r>
      <w:proofErr w:type="spellEnd"/>
      <w:r w:rsidRPr="00262732">
        <w:rPr>
          <w:color w:val="000000"/>
          <w:lang w:val="en-US"/>
        </w:rPr>
        <w:t>”) and institutional quality (“</w:t>
      </w:r>
      <w:proofErr w:type="spellStart"/>
      <w:r w:rsidRPr="00262732">
        <w:rPr>
          <w:i/>
          <w:color w:val="000000"/>
          <w:lang w:val="en-US"/>
        </w:rPr>
        <w:t>cc,ge,psav,rq,va</w:t>
      </w:r>
      <w:proofErr w:type="spellEnd"/>
      <w:r w:rsidRPr="00262732">
        <w:rPr>
          <w:color w:val="000000"/>
          <w:lang w:val="en-US"/>
        </w:rPr>
        <w:t xml:space="preserve">”) is included in model 2a so that I can test its statistical significance. This will enable me to see if there is statistically significant evidence that the effect of worker remittances is conditional on institutional quality. </w:t>
      </w:r>
      <w:r w:rsidRPr="00262732">
        <w:rPr>
          <w:i/>
          <w:color w:val="000000"/>
          <w:lang w:val="en-US"/>
        </w:rPr>
        <w:t xml:space="preserve">“cc, </w:t>
      </w:r>
      <w:proofErr w:type="spellStart"/>
      <w:r w:rsidRPr="00262732">
        <w:rPr>
          <w:i/>
          <w:color w:val="000000"/>
          <w:lang w:val="en-US"/>
        </w:rPr>
        <w:t>ge</w:t>
      </w:r>
      <w:proofErr w:type="spellEnd"/>
      <w:r w:rsidRPr="00262732">
        <w:rPr>
          <w:i/>
          <w:color w:val="000000"/>
          <w:lang w:val="en-US"/>
        </w:rPr>
        <w:t xml:space="preserve">, </w:t>
      </w:r>
      <w:proofErr w:type="spellStart"/>
      <w:r w:rsidRPr="00262732">
        <w:rPr>
          <w:i/>
          <w:color w:val="000000"/>
          <w:lang w:val="en-US"/>
        </w:rPr>
        <w:t>psav</w:t>
      </w:r>
      <w:proofErr w:type="spellEnd"/>
      <w:r w:rsidRPr="00262732">
        <w:rPr>
          <w:i/>
          <w:color w:val="000000"/>
          <w:lang w:val="en-US"/>
        </w:rPr>
        <w:t xml:space="preserve">, </w:t>
      </w:r>
      <w:proofErr w:type="spellStart"/>
      <w:r w:rsidRPr="00262732">
        <w:rPr>
          <w:i/>
          <w:color w:val="000000"/>
          <w:lang w:val="en-US"/>
        </w:rPr>
        <w:t>rq</w:t>
      </w:r>
      <w:proofErr w:type="spellEnd"/>
      <w:r w:rsidRPr="00262732">
        <w:rPr>
          <w:i/>
          <w:color w:val="000000"/>
          <w:lang w:val="en-US"/>
        </w:rPr>
        <w:t xml:space="preserve">, </w:t>
      </w:r>
      <w:proofErr w:type="spellStart"/>
      <w:r w:rsidRPr="00262732">
        <w:rPr>
          <w:i/>
          <w:color w:val="000000"/>
          <w:lang w:val="en-US"/>
        </w:rPr>
        <w:t>va</w:t>
      </w:r>
      <w:proofErr w:type="spellEnd"/>
      <w:r w:rsidRPr="00262732">
        <w:rPr>
          <w:i/>
          <w:color w:val="000000"/>
          <w:lang w:val="en-US"/>
        </w:rPr>
        <w:t>”</w:t>
      </w:r>
      <w:r w:rsidRPr="00262732">
        <w:rPr>
          <w:color w:val="000000"/>
          <w:lang w:val="en-US"/>
        </w:rPr>
        <w:t xml:space="preserve"> are used to measure 5 respective dimensions of institutional quality. Taken together these 5 variables are </w:t>
      </w:r>
      <w:proofErr w:type="spellStart"/>
      <w:r w:rsidRPr="00262732">
        <w:rPr>
          <w:color w:val="000000"/>
          <w:lang w:val="en-US"/>
        </w:rPr>
        <w:t>use</w:t>
      </w:r>
      <w:proofErr w:type="spellEnd"/>
      <w:r w:rsidRPr="00262732">
        <w:rPr>
          <w:color w:val="000000"/>
          <w:lang w:val="en-US"/>
        </w:rPr>
        <w:t xml:space="preserve"> to measure institutional quality in its totality. The variables </w:t>
      </w:r>
      <w:r w:rsidRPr="00262732">
        <w:rPr>
          <w:i/>
          <w:color w:val="000000"/>
          <w:lang w:val="en-US"/>
        </w:rPr>
        <w:t>“</w:t>
      </w:r>
      <w:proofErr w:type="spellStart"/>
      <w:r w:rsidRPr="00262732">
        <w:rPr>
          <w:i/>
          <w:color w:val="000000"/>
          <w:lang w:val="en-US"/>
        </w:rPr>
        <w:t>cc,ge,psav,rq,va</w:t>
      </w:r>
      <w:proofErr w:type="spellEnd"/>
      <w:r w:rsidRPr="00262732">
        <w:rPr>
          <w:i/>
          <w:color w:val="000000"/>
          <w:lang w:val="en-US"/>
        </w:rPr>
        <w:t>”</w:t>
      </w:r>
      <w:r w:rsidRPr="00262732">
        <w:rPr>
          <w:color w:val="000000"/>
          <w:lang w:val="en-US"/>
        </w:rPr>
        <w:t xml:space="preserve"> are published by the World Bank and is officially named the World Governance Indicators (WGI). The variables “</w:t>
      </w:r>
      <w:proofErr w:type="spellStart"/>
      <w:r w:rsidRPr="00262732">
        <w:rPr>
          <w:i/>
          <w:color w:val="000000"/>
          <w:lang w:val="en-US"/>
        </w:rPr>
        <w:t>wr</w:t>
      </w:r>
      <w:proofErr w:type="spellEnd"/>
      <w:r w:rsidRPr="00262732">
        <w:rPr>
          <w:color w:val="000000"/>
          <w:lang w:val="en-US"/>
        </w:rPr>
        <w:t>” and “</w:t>
      </w:r>
      <w:proofErr w:type="spellStart"/>
      <w:r w:rsidRPr="00262732">
        <w:rPr>
          <w:i/>
          <w:color w:val="000000"/>
          <w:lang w:val="en-US"/>
        </w:rPr>
        <w:t>cc,ge,psav,rq,va</w:t>
      </w:r>
      <w:proofErr w:type="spellEnd"/>
      <w:r w:rsidRPr="00262732">
        <w:rPr>
          <w:color w:val="000000"/>
          <w:lang w:val="en-US"/>
        </w:rPr>
        <w:t>” are also added separately to make sure that the interaction term does not proxy for worker remittances and /or institutional quality</w:t>
      </w:r>
      <w:r w:rsidRPr="00262732">
        <w:rPr>
          <w:rStyle w:val="FootnoteReference"/>
          <w:color w:val="000000"/>
          <w:lang w:val="en-US"/>
        </w:rPr>
        <w:footnoteReference w:id="5"/>
      </w:r>
      <w:r w:rsidRPr="00262732">
        <w:rPr>
          <w:color w:val="000000"/>
          <w:lang w:val="en-US"/>
        </w:rPr>
        <w:t>. For estimating model 2a, I needed to use a separate sample namely sample 2a because the WGI is not available for all countries in all years</w:t>
      </w:r>
      <w:r w:rsidRPr="00262732">
        <w:rPr>
          <w:rStyle w:val="FootnoteReference"/>
          <w:color w:val="000000"/>
          <w:lang w:val="en-US"/>
        </w:rPr>
        <w:footnoteReference w:id="6"/>
      </w:r>
      <w:r w:rsidRPr="00262732">
        <w:rPr>
          <w:color w:val="000000"/>
          <w:lang w:val="en-US"/>
        </w:rPr>
        <w:t xml:space="preserve">. </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 </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lastRenderedPageBreak/>
        <w:t xml:space="preserve">In the next model, I account for a possible lagged interaction effect of </w:t>
      </w:r>
      <w:proofErr w:type="spellStart"/>
      <w:r w:rsidRPr="00262732">
        <w:rPr>
          <w:i/>
          <w:color w:val="000000"/>
          <w:lang w:val="en-US"/>
        </w:rPr>
        <w:t>wr</w:t>
      </w:r>
      <w:proofErr w:type="spellEnd"/>
      <w:r w:rsidRPr="00262732">
        <w:rPr>
          <w:i/>
          <w:color w:val="000000"/>
          <w:lang w:val="en-US"/>
        </w:rPr>
        <w:t xml:space="preserve"> </w:t>
      </w:r>
      <w:r w:rsidRPr="00262732">
        <w:rPr>
          <w:color w:val="000000"/>
          <w:lang w:val="en-US"/>
        </w:rPr>
        <w:t>on</w:t>
      </w:r>
      <w:r w:rsidRPr="00262732">
        <w:rPr>
          <w:i/>
          <w:color w:val="000000"/>
          <w:lang w:val="en-US"/>
        </w:rPr>
        <w:t xml:space="preserve"> g</w:t>
      </w:r>
      <w:r w:rsidRPr="00262732">
        <w:rPr>
          <w:color w:val="000000"/>
          <w:lang w:val="en-US"/>
        </w:rPr>
        <w:t>. I do this by adding 1 period lagged values of the interaction effect to the model. The result is model 2b;</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1262EB" w:rsidP="00B14F48">
      <w:pPr>
        <w:autoSpaceDE w:val="0"/>
        <w:autoSpaceDN w:val="0"/>
        <w:adjustRightInd w:val="0"/>
        <w:spacing w:line="360" w:lineRule="auto"/>
        <w:jc w:val="both"/>
        <w:rPr>
          <w:color w:val="000000"/>
          <w:lang w:val="en-US"/>
        </w:rPr>
      </w:pPr>
      <m:oMath>
        <m:sSub>
          <m:sSubPr>
            <m:ctrlPr>
              <w:rPr>
                <w:rFonts w:ascii="Cambria Math" w:hAnsi="Cambria Math"/>
                <w:i/>
                <w:color w:val="000000"/>
                <w:lang w:val="en-US"/>
              </w:rPr>
            </m:ctrlPr>
          </m:sSubPr>
          <m:e>
            <m:r>
              <w:rPr>
                <w:rFonts w:ascii="Cambria Math" w:hAnsi="Cambria Math"/>
                <w:color w:val="000000"/>
                <w:lang w:val="en-US"/>
              </w:rPr>
              <m:t>g</m:t>
            </m:r>
          </m:e>
          <m:sub>
            <m:r>
              <w:rPr>
                <w:rFonts w:ascii="Cambria Math" w:hAnsi="Cambria Math"/>
                <w:color w:val="000000"/>
                <w:lang w:val="en-US"/>
              </w:rPr>
              <m:t>i</m:t>
            </m:r>
          </m:sub>
        </m:sSub>
        <m:r>
          <w:rPr>
            <w:rFonts w:ascii="Cambria Math" w:hAnsi="Cambria Math"/>
            <w:color w:val="000000"/>
            <w:lang w:val="en-US"/>
          </w:rPr>
          <m:t xml:space="preserve">= </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0</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1</m:t>
            </m:r>
          </m:sub>
        </m:sSub>
        <m:sSub>
          <m:sSubPr>
            <m:ctrlPr>
              <w:rPr>
                <w:rFonts w:ascii="Cambria Math" w:hAnsi="Cambria Math"/>
                <w:i/>
                <w:color w:val="000000"/>
                <w:lang w:val="en-US"/>
              </w:rPr>
            </m:ctrlPr>
          </m:sSubPr>
          <m:e>
            <m:r>
              <w:rPr>
                <w:rFonts w:ascii="Cambria Math" w:hAnsi="Cambria Math"/>
                <w:color w:val="000000"/>
                <w:lang w:val="en-US"/>
              </w:rPr>
              <m:t>g</m:t>
            </m:r>
          </m:e>
          <m:sub>
            <m:r>
              <w:rPr>
                <w:rFonts w:ascii="Cambria Math" w:hAnsi="Cambria Math"/>
                <w:color w:val="000000"/>
                <w:lang w:val="en-US"/>
              </w:rPr>
              <m:t>it-1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2</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3</m:t>
            </m:r>
          </m:sub>
        </m:sSub>
        <m:sSub>
          <m:sSubPr>
            <m:ctrlPr>
              <w:rPr>
                <w:rFonts w:ascii="Cambria Math" w:hAnsi="Cambria Math"/>
                <w:i/>
                <w:color w:val="000000"/>
                <w:lang w:val="en-US"/>
              </w:rPr>
            </m:ctrlPr>
          </m:sSubPr>
          <m:e>
            <m:r>
              <w:rPr>
                <w:rFonts w:ascii="Cambria Math" w:hAnsi="Cambria Math"/>
                <w:color w:val="000000"/>
                <w:lang w:val="en-US"/>
              </w:rPr>
              <m:t>trade</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4</m:t>
            </m:r>
          </m:sub>
        </m:sSub>
        <m:sSub>
          <m:sSubPr>
            <m:ctrlPr>
              <w:rPr>
                <w:rFonts w:ascii="Cambria Math" w:hAnsi="Cambria Math"/>
                <w:i/>
                <w:color w:val="000000"/>
                <w:lang w:val="en-US"/>
              </w:rPr>
            </m:ctrlPr>
          </m:sSubPr>
          <m:e>
            <m:r>
              <w:rPr>
                <w:rFonts w:ascii="Cambria Math" w:hAnsi="Cambria Math"/>
                <w:color w:val="000000"/>
                <w:lang w:val="en-US"/>
              </w:rPr>
              <m:t>m2</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5</m:t>
            </m:r>
          </m:sub>
        </m:sSub>
        <m:sSub>
          <m:sSubPr>
            <m:ctrlPr>
              <w:rPr>
                <w:rFonts w:ascii="Cambria Math" w:hAnsi="Cambria Math"/>
                <w:i/>
                <w:color w:val="000000"/>
                <w:lang w:val="en-US"/>
              </w:rPr>
            </m:ctrlPr>
          </m:sSubPr>
          <m:e>
            <m:r>
              <w:rPr>
                <w:rFonts w:ascii="Cambria Math" w:hAnsi="Cambria Math"/>
                <w:color w:val="000000"/>
                <w:lang w:val="en-US"/>
              </w:rPr>
              <m:t>inf</m:t>
            </m:r>
          </m:e>
          <m:sub>
            <m:r>
              <w:rPr>
                <w:rFonts w:ascii="Cambria Math" w:hAnsi="Cambria Math"/>
                <w:color w:val="000000"/>
                <w:lang w:val="en-US"/>
              </w:rPr>
              <m:t>i</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6</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7</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it-2</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β</m:t>
            </m:r>
          </m:e>
          <m:sub>
            <m:r>
              <w:rPr>
                <w:rFonts w:ascii="Cambria Math" w:hAnsi="Cambria Math"/>
                <w:color w:val="000000"/>
                <w:lang w:val="en-US"/>
              </w:rPr>
              <m:t>8</m:t>
            </m:r>
          </m:sub>
        </m:sSub>
        <m:sSub>
          <m:sSubPr>
            <m:ctrlPr>
              <w:rPr>
                <w:rFonts w:ascii="Cambria Math" w:hAnsi="Cambria Math"/>
                <w:i/>
                <w:color w:val="000000"/>
                <w:lang w:val="en-US"/>
              </w:rPr>
            </m:ctrlPr>
          </m:sSubPr>
          <m:e>
            <m:r>
              <w:rPr>
                <w:rFonts w:ascii="Cambria Math" w:hAnsi="Cambria Math"/>
                <w:color w:val="000000"/>
                <w:lang w:val="en-US"/>
              </w:rPr>
              <m:t>wr</m:t>
            </m:r>
          </m:e>
          <m:sub>
            <m:r>
              <w:rPr>
                <w:rFonts w:ascii="Cambria Math" w:hAnsi="Cambria Math"/>
                <w:color w:val="000000"/>
                <w:lang w:val="en-US"/>
              </w:rPr>
              <m:t>it-3</m:t>
            </m:r>
          </m:sub>
        </m:sSub>
        <m:r>
          <w:rPr>
            <w:rFonts w:ascii="Cambria Math" w:hAnsi="Cambria Math"/>
            <w:color w:val="000000"/>
            <w:lang w:val="en-US"/>
          </w:rPr>
          <m:t xml:space="preserve"> </m:t>
        </m:r>
      </m:oMath>
      <w:r w:rsidR="00CF1E99" w:rsidRPr="00262732">
        <w:rPr>
          <w:color w:val="000000"/>
          <w:lang w:val="en-US"/>
        </w:rPr>
        <w:t xml:space="preserve">                  (2b)</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rPr>
          <w:color w:val="000000"/>
          <w:lang w:val="en-US"/>
        </w:rPr>
      </w:pPr>
      <w:r w:rsidRPr="00262732">
        <w:rPr>
          <w:color w:val="000000"/>
          <w:lang w:val="en-US"/>
        </w:rPr>
        <w:t>I will use the results from these estimations to give an explicit answer to the research question stated above.</w:t>
      </w:r>
    </w:p>
    <w:p w:rsidR="00CF1E99" w:rsidRPr="00262732" w:rsidRDefault="00CF1E99" w:rsidP="00B14F48">
      <w:pPr>
        <w:autoSpaceDE w:val="0"/>
        <w:autoSpaceDN w:val="0"/>
        <w:adjustRightInd w:val="0"/>
        <w:spacing w:line="360" w:lineRule="auto"/>
        <w:rPr>
          <w:color w:val="000000"/>
          <w:lang w:val="en-US"/>
        </w:rPr>
      </w:pPr>
    </w:p>
    <w:p w:rsidR="00CF1E99" w:rsidRPr="00262732" w:rsidRDefault="00CF1E99">
      <w:pPr>
        <w:spacing w:after="160" w:line="259" w:lineRule="auto"/>
        <w:rPr>
          <w:rFonts w:eastAsia="SimSun"/>
          <w:color w:val="2E74B5"/>
          <w:sz w:val="32"/>
          <w:szCs w:val="32"/>
          <w:lang w:val="en-US"/>
        </w:rPr>
      </w:pPr>
      <w:r w:rsidRPr="00262732">
        <w:br w:type="page"/>
      </w:r>
    </w:p>
    <w:p w:rsidR="00CF1E99" w:rsidRPr="00262732" w:rsidRDefault="00CF1E99" w:rsidP="00B14F48">
      <w:pPr>
        <w:pStyle w:val="Heading1"/>
        <w:spacing w:line="360" w:lineRule="auto"/>
        <w:rPr>
          <w:rFonts w:ascii="Times New Roman" w:hAnsi="Times New Roman"/>
        </w:rPr>
      </w:pPr>
      <w:bookmarkStart w:id="5" w:name="_Toc361253324"/>
      <w:r w:rsidRPr="00262732">
        <w:rPr>
          <w:rFonts w:ascii="Times New Roman" w:hAnsi="Times New Roman"/>
        </w:rPr>
        <w:lastRenderedPageBreak/>
        <w:t>Data</w:t>
      </w:r>
      <w:bookmarkEnd w:id="5"/>
    </w:p>
    <w:p w:rsidR="00CF1E99" w:rsidRPr="00262732" w:rsidRDefault="00CF1E99" w:rsidP="0064505A">
      <w:pPr>
        <w:autoSpaceDE w:val="0"/>
        <w:autoSpaceDN w:val="0"/>
        <w:adjustRightInd w:val="0"/>
        <w:spacing w:line="360" w:lineRule="auto"/>
        <w:jc w:val="both"/>
        <w:rPr>
          <w:color w:val="000000"/>
          <w:lang w:val="en-US"/>
        </w:rPr>
      </w:pPr>
    </w:p>
    <w:p w:rsidR="00CF1E99" w:rsidRPr="00262732" w:rsidRDefault="00CF1E99" w:rsidP="0064505A">
      <w:pPr>
        <w:autoSpaceDE w:val="0"/>
        <w:autoSpaceDN w:val="0"/>
        <w:adjustRightInd w:val="0"/>
        <w:spacing w:line="360" w:lineRule="auto"/>
        <w:jc w:val="both"/>
        <w:rPr>
          <w:lang w:val="en-US"/>
        </w:rPr>
      </w:pPr>
      <w:r w:rsidRPr="00262732">
        <w:rPr>
          <w:color w:val="000000"/>
          <w:lang w:val="en-US"/>
        </w:rPr>
        <w:t xml:space="preserve">In the next section I will discuss the underlying data used in this study. </w:t>
      </w:r>
      <w:r w:rsidRPr="00262732">
        <w:rPr>
          <w:lang w:val="en-US"/>
        </w:rPr>
        <w:t xml:space="preserve">All the data definition will be include in part B of the Appendix. </w:t>
      </w:r>
      <w:r w:rsidRPr="00262732">
        <w:rPr>
          <w:color w:val="000000"/>
          <w:lang w:val="en-US"/>
        </w:rPr>
        <w:t>All of the data use in the regression analysis is taken from the official website of the World Ban</w:t>
      </w:r>
      <w:r w:rsidRPr="00262732">
        <w:rPr>
          <w:lang w:val="en-US"/>
        </w:rPr>
        <w:t>k</w:t>
      </w:r>
      <w:r w:rsidRPr="00262732">
        <w:rPr>
          <w:rStyle w:val="FootnoteReference"/>
          <w:lang w:val="en-US"/>
        </w:rPr>
        <w:footnoteReference w:id="7"/>
      </w:r>
      <w:r w:rsidRPr="00262732">
        <w:rPr>
          <w:lang w:val="en-US"/>
        </w:rPr>
        <w:t xml:space="preserve">. Furthermore the exact database which are used were the World Development Indicators (WDI) and World Governance Indicators (WGI).  It should be note that the World Bank also relies on external source for certain data. As stated in the methodology section I use different samples for estimating the respective models. The reason I use 2 samples is because there is not enough data on the institutional quality, to cover the time period 1970 till 2011, for estimating model 2a en 2 b. </w:t>
      </w:r>
    </w:p>
    <w:p w:rsidR="00CF1E99" w:rsidRPr="00262732" w:rsidRDefault="00CF1E99" w:rsidP="00B14F48">
      <w:pPr>
        <w:autoSpaceDE w:val="0"/>
        <w:autoSpaceDN w:val="0"/>
        <w:adjustRightInd w:val="0"/>
        <w:spacing w:line="360" w:lineRule="auto"/>
        <w:jc w:val="both"/>
        <w:rPr>
          <w:lang w:val="en-US"/>
        </w:rPr>
      </w:pPr>
      <w:r w:rsidRPr="00262732">
        <w:rPr>
          <w:lang w:val="en-US"/>
        </w:rPr>
        <w:t xml:space="preserve">For model 1a and 1b I use sample 1, for model 2a and 2b I use sample 2. For a detailed description of the countries and time periods included in the different samples, please view table C in the appendix. </w:t>
      </w:r>
    </w:p>
    <w:p w:rsidR="00CF1E99" w:rsidRPr="00262732" w:rsidRDefault="00CF1E99" w:rsidP="00B14F48">
      <w:pPr>
        <w:autoSpaceDE w:val="0"/>
        <w:autoSpaceDN w:val="0"/>
        <w:adjustRightInd w:val="0"/>
        <w:spacing w:line="360" w:lineRule="auto"/>
        <w:jc w:val="both"/>
        <w:rPr>
          <w:i/>
          <w:lang w:val="en-US"/>
        </w:rPr>
      </w:pPr>
    </w:p>
    <w:p w:rsidR="00CF1E99" w:rsidRPr="00262732" w:rsidRDefault="00CF1E99" w:rsidP="00B14F48">
      <w:pPr>
        <w:autoSpaceDE w:val="0"/>
        <w:autoSpaceDN w:val="0"/>
        <w:adjustRightInd w:val="0"/>
        <w:spacing w:line="360" w:lineRule="auto"/>
        <w:jc w:val="both"/>
        <w:rPr>
          <w:i/>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r w:rsidRPr="00262732">
        <w:rPr>
          <w:i/>
          <w:color w:val="000000"/>
          <w:lang w:val="en-US"/>
        </w:rPr>
        <w:t>Data on remittances</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The data on remittances are taken from the official website of the </w:t>
      </w:r>
      <w:r w:rsidRPr="00262732">
        <w:rPr>
          <w:noProof/>
          <w:color w:val="000000"/>
          <w:lang w:val="en-US"/>
        </w:rPr>
        <w:t>(World Bank, 2013)</w:t>
      </w:r>
      <w:r w:rsidRPr="00262732">
        <w:rPr>
          <w:color w:val="000000"/>
          <w:lang w:val="en-US"/>
        </w:rPr>
        <w:t xml:space="preserve">, the specific database used was the World Development Indicators (WDI) database. Personal remittances comprise personal transfers and compensation of employees. The data is collected from national accounts of the balance of payments. It is no secret that the data on remittance is very poor, in quantity and quality. On the quantity side, it is poor because there are a lot of missing observations. On the quality side, it is bad because remittances are known to be under reported. Remittances inflow have proven to be have to measure especially because remittances do not always flow through official channels. Remittances are carried across the border personally or they are given in the form of goods. Furthermore recorded remittances flows could proxy for money laundering. </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r w:rsidRPr="00262732">
        <w:rPr>
          <w:i/>
          <w:color w:val="000000"/>
          <w:lang w:val="en-US"/>
        </w:rPr>
        <w:t>Data on institutional quality</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The data on the institutional quality is collected from the official website of the World Bank, the specific database that is used is the World Governance Indicators (WGI). WGI covers five dimensions of institutional quality and political stability. The WGI covers 205 countries over the world but observations are only available for certain years between 1996 till 2011</w:t>
      </w:r>
      <w:r w:rsidRPr="00262732">
        <w:rPr>
          <w:rStyle w:val="FootnoteReference"/>
          <w:color w:val="000000"/>
          <w:lang w:val="en-US"/>
        </w:rPr>
        <w:footnoteReference w:id="8"/>
      </w:r>
      <w:r w:rsidRPr="00262732">
        <w:rPr>
          <w:color w:val="000000"/>
          <w:lang w:val="en-US"/>
        </w:rPr>
        <w:t xml:space="preserve">. </w:t>
      </w:r>
      <w:r w:rsidR="00404874">
        <w:rPr>
          <w:color w:val="000000"/>
          <w:lang w:val="en-US"/>
        </w:rPr>
        <w:t xml:space="preserve">It should be noted that the </w:t>
      </w:r>
      <w:r w:rsidR="00EE3692">
        <w:rPr>
          <w:color w:val="000000"/>
          <w:lang w:val="en-US"/>
        </w:rPr>
        <w:t>years 1997, 1999 and</w:t>
      </w:r>
      <w:r w:rsidR="00404874">
        <w:rPr>
          <w:color w:val="000000"/>
          <w:lang w:val="en-US"/>
        </w:rPr>
        <w:t xml:space="preserve"> 2001 are missing from</w:t>
      </w:r>
      <w:r w:rsidR="00EE3692">
        <w:rPr>
          <w:color w:val="000000"/>
          <w:lang w:val="en-US"/>
        </w:rPr>
        <w:t xml:space="preserve"> original WGI</w:t>
      </w:r>
      <w:r w:rsidR="00404874">
        <w:rPr>
          <w:color w:val="000000"/>
          <w:lang w:val="en-US"/>
        </w:rPr>
        <w:t xml:space="preserve"> the data set.</w:t>
      </w:r>
      <w:r w:rsidR="00EE3692">
        <w:rPr>
          <w:color w:val="000000"/>
          <w:lang w:val="en-US"/>
        </w:rPr>
        <w:t xml:space="preserve"> I used the average of the respective years 1996 and 1998 to calculate the data for 1997 and in the same manner I calculated the values for the respective years 1999 and 2001. </w:t>
      </w:r>
      <w:r w:rsidRPr="00262732">
        <w:rPr>
          <w:color w:val="000000"/>
          <w:lang w:val="en-US"/>
        </w:rPr>
        <w:t xml:space="preserve">After selecting the countries that have GNI lower than $12,616 in 2012, I only have 139 countries in the sample (sample 3). Furthermore there are a lot of missing observations. This will put a strain on the validity of our regression analysis. The quality of the data on institutional quality of countries has been called in to question by different researchers. One of these skeptical papers was </w:t>
      </w:r>
      <w:r w:rsidRPr="00262732">
        <w:rPr>
          <w:noProof/>
          <w:color w:val="000000"/>
          <w:lang w:val="en-US"/>
        </w:rPr>
        <w:t>(Rodrik, 2004)</w:t>
      </w:r>
      <w:r w:rsidRPr="00262732">
        <w:rPr>
          <w:color w:val="000000"/>
          <w:lang w:val="en-US"/>
        </w:rPr>
        <w:t>, the author argues that most of the data on institutional quality is based on perception which is inherently subjective. The same holds through for the WGI, the reason for this lies in the underlying data used to create the WGI. The WGI consists of 30 underlying data sources, of the following types; Surveys of households and firms, Commercial business information providers, Non-governmental organizations, Public sector organizations.</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pPr>
        <w:spacing w:after="160" w:line="259" w:lineRule="auto"/>
        <w:rPr>
          <w:rFonts w:eastAsia="SimSun"/>
          <w:color w:val="2E74B5"/>
          <w:sz w:val="32"/>
          <w:szCs w:val="32"/>
          <w:lang w:val="en-US"/>
        </w:rPr>
      </w:pPr>
      <w:r w:rsidRPr="00262732">
        <w:br w:type="page"/>
      </w:r>
    </w:p>
    <w:p w:rsidR="00CF1E99" w:rsidRPr="00262732" w:rsidRDefault="00CF1E99" w:rsidP="00B14F48">
      <w:pPr>
        <w:pStyle w:val="Heading1"/>
        <w:spacing w:line="360" w:lineRule="auto"/>
        <w:rPr>
          <w:rFonts w:ascii="Times New Roman" w:hAnsi="Times New Roman"/>
        </w:rPr>
      </w:pPr>
      <w:bookmarkStart w:id="6" w:name="_Toc361253325"/>
      <w:r w:rsidRPr="00262732">
        <w:rPr>
          <w:rFonts w:ascii="Times New Roman" w:hAnsi="Times New Roman"/>
        </w:rPr>
        <w:lastRenderedPageBreak/>
        <w:t>Results</w:t>
      </w:r>
      <w:bookmarkEnd w:id="6"/>
    </w:p>
    <w:p w:rsidR="00CF1E99" w:rsidRPr="00262732" w:rsidRDefault="00CF1E99" w:rsidP="00B14F48">
      <w:pPr>
        <w:autoSpaceDE w:val="0"/>
        <w:autoSpaceDN w:val="0"/>
        <w:adjustRightInd w:val="0"/>
        <w:spacing w:line="360" w:lineRule="auto"/>
        <w:jc w:val="both"/>
        <w:rPr>
          <w:color w:val="FF0000"/>
          <w:lang w:val="en-US"/>
        </w:rPr>
      </w:pPr>
      <w:r w:rsidRPr="00262732">
        <w:rPr>
          <w:lang w:val="en-US"/>
        </w:rPr>
        <w:t xml:space="preserve">The results of the estimations for model 1a, 1b, 2a and 2b are presented in the respective tables 4, 5, 6, 7, in the appendix. Furthermore, for the models 1a, 1b, I used sample 1 and for model 2a and 2b I used sample 2. As stated in the methodology section I use level of the respective models to explore to which extend the result are robust to model specification. For all models with lagged values of variables the time period used is the number of annual time periods from 1970 till 2003 minus the number of lagged periods used in the model. </w:t>
      </w:r>
    </w:p>
    <w:p w:rsidR="00CF1E99" w:rsidRPr="00262732" w:rsidRDefault="00CF1E99" w:rsidP="00B14F48">
      <w:pPr>
        <w:autoSpaceDE w:val="0"/>
        <w:autoSpaceDN w:val="0"/>
        <w:adjustRightInd w:val="0"/>
        <w:spacing w:line="360" w:lineRule="auto"/>
        <w:jc w:val="both"/>
        <w:rPr>
          <w:i/>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r w:rsidRPr="00262732">
        <w:rPr>
          <w:i/>
          <w:color w:val="000000"/>
          <w:lang w:val="en-US"/>
        </w:rPr>
        <w:t>Model 1a</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In the first level of this model worker remittances is regressed against growth and I control for the effect of the growth from the previous period (lagged). There is not one instance where the variable </w:t>
      </w:r>
      <w:proofErr w:type="spellStart"/>
      <w:r w:rsidRPr="00262732">
        <w:rPr>
          <w:i/>
          <w:color w:val="000000"/>
          <w:lang w:val="en-US"/>
        </w:rPr>
        <w:t>wr</w:t>
      </w:r>
      <w:proofErr w:type="spellEnd"/>
      <w:r w:rsidRPr="00262732">
        <w:rPr>
          <w:i/>
          <w:color w:val="000000"/>
          <w:lang w:val="en-US"/>
        </w:rPr>
        <w:t xml:space="preserve"> </w:t>
      </w:r>
      <w:r w:rsidRPr="00262732">
        <w:rPr>
          <w:color w:val="000000"/>
          <w:lang w:val="en-US"/>
        </w:rPr>
        <w:t xml:space="preserve">is significant throughout the different levels. The effect is positive and is not dependent on model specification. The adjusted R-squared of the models did not consistently improve when adding more control variables. The level with the highest adjusted R-squared was level 4. </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r w:rsidRPr="00262732">
        <w:rPr>
          <w:i/>
          <w:color w:val="000000"/>
          <w:lang w:val="en-US"/>
        </w:rPr>
        <w:t>Model 1b</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Lagged values of the variable remittances were not significant throughout levels 1 to 6. The effect was positive for level 1 and 2 but after the variable m2 was inserted, the effect became negative, for the respective level 3, 4, 5 and 6. After level 6, I controlled for a possible quadratic relationship between the lagged values of </w:t>
      </w:r>
      <w:proofErr w:type="spellStart"/>
      <w:r w:rsidRPr="00262732">
        <w:rPr>
          <w:i/>
          <w:color w:val="000000"/>
          <w:lang w:val="en-US"/>
        </w:rPr>
        <w:t>wr</w:t>
      </w:r>
      <w:proofErr w:type="spellEnd"/>
      <w:r w:rsidRPr="00262732">
        <w:rPr>
          <w:color w:val="000000"/>
          <w:lang w:val="en-US"/>
        </w:rPr>
        <w:t xml:space="preserve"> and </w:t>
      </w:r>
      <w:r w:rsidRPr="00262732">
        <w:rPr>
          <w:i/>
          <w:color w:val="000000"/>
          <w:lang w:val="en-US"/>
        </w:rPr>
        <w:t>g</w:t>
      </w:r>
      <w:r w:rsidRPr="00262732">
        <w:rPr>
          <w:color w:val="000000"/>
          <w:lang w:val="en-US"/>
        </w:rPr>
        <w:t xml:space="preserve">. Level 7, 8 and the full model provide statistically significant evidence that there is a quadratic relationship. However, the results of the models are hard to interpret because the significance of the linear lagged values of </w:t>
      </w:r>
      <w:proofErr w:type="spellStart"/>
      <w:r w:rsidRPr="00262732">
        <w:rPr>
          <w:i/>
          <w:color w:val="000000"/>
          <w:lang w:val="en-US"/>
        </w:rPr>
        <w:t>wr</w:t>
      </w:r>
      <w:proofErr w:type="spellEnd"/>
      <w:r w:rsidRPr="00262732">
        <w:rPr>
          <w:color w:val="000000"/>
          <w:lang w:val="en-US"/>
        </w:rPr>
        <w:t xml:space="preserve"> is very dependent on model specification. </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r w:rsidRPr="00262732">
        <w:rPr>
          <w:i/>
          <w:color w:val="000000"/>
          <w:lang w:val="en-US"/>
        </w:rPr>
        <w:lastRenderedPageBreak/>
        <w:t>Model 2a</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The interaction effect is mostly small and negative. Furthermore, there is only level that reports a significant interaction effect between </w:t>
      </w:r>
      <w:proofErr w:type="spellStart"/>
      <w:r w:rsidRPr="00262732">
        <w:rPr>
          <w:i/>
          <w:color w:val="000000"/>
          <w:lang w:val="en-US"/>
        </w:rPr>
        <w:t>wr</w:t>
      </w:r>
      <w:proofErr w:type="spellEnd"/>
      <w:r w:rsidRPr="00262732">
        <w:rPr>
          <w:i/>
          <w:color w:val="000000"/>
          <w:lang w:val="en-US"/>
        </w:rPr>
        <w:t xml:space="preserve"> </w:t>
      </w:r>
      <w:r w:rsidRPr="00262732">
        <w:rPr>
          <w:color w:val="000000"/>
          <w:lang w:val="en-US"/>
        </w:rPr>
        <w:t xml:space="preserve">and one of the WGI indicators, namely level 3. The WGI indicator for which I have found a significant, positive interaction effect is </w:t>
      </w:r>
      <w:r w:rsidRPr="00262732">
        <w:rPr>
          <w:i/>
          <w:color w:val="000000"/>
          <w:lang w:val="en-US"/>
        </w:rPr>
        <w:t>“</w:t>
      </w:r>
      <w:proofErr w:type="spellStart"/>
      <w:r w:rsidRPr="00262732">
        <w:rPr>
          <w:i/>
          <w:color w:val="000000"/>
          <w:lang w:val="en-US"/>
        </w:rPr>
        <w:t>va</w:t>
      </w:r>
      <w:proofErr w:type="spellEnd"/>
      <w:r w:rsidRPr="00262732">
        <w:rPr>
          <w:i/>
          <w:color w:val="000000"/>
          <w:lang w:val="en-US"/>
        </w:rPr>
        <w:t>”</w:t>
      </w:r>
      <w:r w:rsidRPr="00262732">
        <w:rPr>
          <w:color w:val="000000"/>
          <w:lang w:val="en-US"/>
        </w:rPr>
        <w:t>. Level 1 has the highest adjusted R-squared and gives no significant evidence for the existence of an interaction effect.</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r w:rsidRPr="00262732">
        <w:rPr>
          <w:i/>
          <w:color w:val="000000"/>
          <w:lang w:val="en-US"/>
        </w:rPr>
        <w:t>Model 2b</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The variable </w:t>
      </w:r>
      <w:proofErr w:type="spellStart"/>
      <w:r w:rsidRPr="00262732">
        <w:rPr>
          <w:i/>
          <w:color w:val="000000"/>
          <w:lang w:val="en-US"/>
        </w:rPr>
        <w:t>wr</w:t>
      </w:r>
      <w:proofErr w:type="spellEnd"/>
      <w:r w:rsidRPr="00262732">
        <w:rPr>
          <w:i/>
          <w:color w:val="000000"/>
          <w:lang w:val="en-US"/>
        </w:rPr>
        <w:t xml:space="preserve"> </w:t>
      </w:r>
      <w:r w:rsidRPr="00262732">
        <w:rPr>
          <w:color w:val="000000"/>
          <w:lang w:val="en-US"/>
        </w:rPr>
        <w:t xml:space="preserve">is not significant and the effect is small, throughout all the estimated levels. The lagged values of the interaction effect between </w:t>
      </w:r>
      <w:proofErr w:type="spellStart"/>
      <w:r w:rsidRPr="00262732">
        <w:rPr>
          <w:i/>
          <w:color w:val="000000"/>
          <w:lang w:val="en-US"/>
        </w:rPr>
        <w:t>wr</w:t>
      </w:r>
      <w:proofErr w:type="spellEnd"/>
      <w:r w:rsidRPr="00262732">
        <w:rPr>
          <w:i/>
          <w:color w:val="000000"/>
          <w:lang w:val="en-US"/>
        </w:rPr>
        <w:t xml:space="preserve"> </w:t>
      </w:r>
      <w:r w:rsidRPr="00262732">
        <w:rPr>
          <w:color w:val="000000"/>
          <w:lang w:val="en-US"/>
        </w:rPr>
        <w:t>and the WGI indicators are also not significant. The effect of the interaction between “</w:t>
      </w:r>
      <w:proofErr w:type="spellStart"/>
      <w:r w:rsidRPr="00262732">
        <w:rPr>
          <w:i/>
          <w:color w:val="000000"/>
          <w:lang w:val="en-US"/>
        </w:rPr>
        <w:t>wr</w:t>
      </w:r>
      <w:proofErr w:type="spellEnd"/>
      <w:r w:rsidRPr="00262732">
        <w:rPr>
          <w:color w:val="000000"/>
          <w:lang w:val="en-US"/>
        </w:rPr>
        <w:t xml:space="preserve"> and </w:t>
      </w:r>
      <w:r w:rsidRPr="00262732">
        <w:rPr>
          <w:i/>
          <w:color w:val="000000"/>
          <w:lang w:val="en-US"/>
        </w:rPr>
        <w:t>cc</w:t>
      </w:r>
      <w:r w:rsidRPr="00262732">
        <w:rPr>
          <w:color w:val="000000"/>
          <w:lang w:val="en-US"/>
        </w:rPr>
        <w:t>” and “</w:t>
      </w:r>
      <w:proofErr w:type="spellStart"/>
      <w:r w:rsidRPr="00262732">
        <w:rPr>
          <w:i/>
          <w:color w:val="000000"/>
          <w:lang w:val="en-US"/>
        </w:rPr>
        <w:t>wr</w:t>
      </w:r>
      <w:proofErr w:type="spellEnd"/>
      <w:r w:rsidRPr="00262732">
        <w:rPr>
          <w:color w:val="000000"/>
          <w:lang w:val="en-US"/>
        </w:rPr>
        <w:t xml:space="preserve"> and </w:t>
      </w:r>
      <w:proofErr w:type="spellStart"/>
      <w:r w:rsidRPr="00262732">
        <w:rPr>
          <w:i/>
          <w:color w:val="000000"/>
          <w:lang w:val="en-US"/>
        </w:rPr>
        <w:t>va</w:t>
      </w:r>
      <w:proofErr w:type="spellEnd"/>
      <w:r w:rsidRPr="00262732">
        <w:rPr>
          <w:color w:val="000000"/>
          <w:lang w:val="en-US"/>
        </w:rPr>
        <w:t>” are positive. Whereas the other interaction effect, those between “</w:t>
      </w:r>
      <w:proofErr w:type="spellStart"/>
      <w:r w:rsidRPr="00262732">
        <w:rPr>
          <w:i/>
          <w:color w:val="000000"/>
          <w:lang w:val="en-US"/>
        </w:rPr>
        <w:t>wr</w:t>
      </w:r>
      <w:proofErr w:type="spellEnd"/>
      <w:r w:rsidRPr="00262732">
        <w:rPr>
          <w:color w:val="000000"/>
          <w:lang w:val="en-US"/>
        </w:rPr>
        <w:t xml:space="preserve"> and </w:t>
      </w:r>
      <w:proofErr w:type="spellStart"/>
      <w:r w:rsidRPr="00262732">
        <w:rPr>
          <w:i/>
          <w:color w:val="000000"/>
          <w:lang w:val="en-US"/>
        </w:rPr>
        <w:t>ge</w:t>
      </w:r>
      <w:proofErr w:type="spellEnd"/>
      <w:r w:rsidRPr="00262732">
        <w:rPr>
          <w:color w:val="000000"/>
          <w:lang w:val="en-US"/>
        </w:rPr>
        <w:t>”, “</w:t>
      </w:r>
      <w:proofErr w:type="spellStart"/>
      <w:r w:rsidRPr="00262732">
        <w:rPr>
          <w:i/>
          <w:color w:val="000000"/>
          <w:lang w:val="en-US"/>
        </w:rPr>
        <w:t>wr</w:t>
      </w:r>
      <w:proofErr w:type="spellEnd"/>
      <w:r w:rsidRPr="00262732">
        <w:rPr>
          <w:color w:val="000000"/>
          <w:lang w:val="en-US"/>
        </w:rPr>
        <w:t xml:space="preserve"> and </w:t>
      </w:r>
      <w:proofErr w:type="spellStart"/>
      <w:r w:rsidRPr="00262732">
        <w:rPr>
          <w:i/>
          <w:color w:val="000000"/>
          <w:lang w:val="en-US"/>
        </w:rPr>
        <w:t>psav</w:t>
      </w:r>
      <w:proofErr w:type="spellEnd"/>
      <w:r w:rsidRPr="00262732">
        <w:rPr>
          <w:color w:val="000000"/>
          <w:lang w:val="en-US"/>
        </w:rPr>
        <w:t>”, “</w:t>
      </w:r>
      <w:proofErr w:type="spellStart"/>
      <w:r w:rsidRPr="00262732">
        <w:rPr>
          <w:i/>
          <w:color w:val="000000"/>
          <w:lang w:val="en-US"/>
        </w:rPr>
        <w:t>wr</w:t>
      </w:r>
      <w:proofErr w:type="spellEnd"/>
      <w:r w:rsidRPr="00262732">
        <w:rPr>
          <w:color w:val="000000"/>
          <w:lang w:val="en-US"/>
        </w:rPr>
        <w:t xml:space="preserve"> and </w:t>
      </w:r>
      <w:proofErr w:type="spellStart"/>
      <w:r w:rsidRPr="00262732">
        <w:rPr>
          <w:i/>
          <w:color w:val="000000"/>
          <w:lang w:val="en-US"/>
        </w:rPr>
        <w:t>rq</w:t>
      </w:r>
      <w:proofErr w:type="spellEnd"/>
      <w:r w:rsidRPr="00262732">
        <w:rPr>
          <w:color w:val="000000"/>
          <w:lang w:val="en-US"/>
        </w:rPr>
        <w:t>” are negative. It should be noted that all the estimated interaction effects are small. The full model 2b give the highest adjusted R squared.</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autoSpaceDE w:val="0"/>
        <w:autoSpaceDN w:val="0"/>
        <w:adjustRightInd w:val="0"/>
        <w:spacing w:line="360" w:lineRule="auto"/>
        <w:jc w:val="both"/>
        <w:rPr>
          <w:b/>
          <w:color w:val="000000"/>
          <w:lang w:val="en-US"/>
        </w:rPr>
      </w:pPr>
    </w:p>
    <w:p w:rsidR="00CF1E99" w:rsidRPr="00262732" w:rsidRDefault="00CF1E99" w:rsidP="00B14F48">
      <w:pPr>
        <w:pStyle w:val="Heading1"/>
        <w:spacing w:line="360" w:lineRule="auto"/>
        <w:rPr>
          <w:rFonts w:ascii="Times New Roman" w:hAnsi="Times New Roman"/>
        </w:rPr>
      </w:pPr>
      <w:bookmarkStart w:id="7" w:name="_Toc361253326"/>
      <w:r w:rsidRPr="00262732">
        <w:rPr>
          <w:rFonts w:ascii="Times New Roman" w:hAnsi="Times New Roman"/>
        </w:rPr>
        <w:lastRenderedPageBreak/>
        <w:t>Conclusions</w:t>
      </w:r>
      <w:bookmarkEnd w:id="7"/>
    </w:p>
    <w:p w:rsidR="00CF1E99" w:rsidRPr="00262732" w:rsidRDefault="00CF1E99" w:rsidP="0022791D">
      <w:pPr>
        <w:autoSpaceDE w:val="0"/>
        <w:autoSpaceDN w:val="0"/>
        <w:adjustRightInd w:val="0"/>
        <w:spacing w:line="360" w:lineRule="auto"/>
        <w:jc w:val="both"/>
        <w:rPr>
          <w:color w:val="000000"/>
          <w:lang w:val="en-US"/>
        </w:rPr>
      </w:pPr>
      <w:r w:rsidRPr="00262732">
        <w:rPr>
          <w:color w:val="000000"/>
          <w:lang w:val="en-US"/>
        </w:rPr>
        <w:t>This study has brought to light a few of the many conflicting results of different studies on the empirical relationship between remittances and growth. The various source of these conflicting results the problems that are inherent to this type of research have been stated and. There is much research to be done before one can claim to have unraveled the true nature of the remittance growth relationship. In this section I will explicitly answer the research questions posed in de “Introduction” section and the “Methodology” section. The main questions, I asked in these sections, were;</w:t>
      </w:r>
    </w:p>
    <w:p w:rsidR="00CF1E99" w:rsidRPr="00262732" w:rsidRDefault="00CF1E99" w:rsidP="0022791D">
      <w:pPr>
        <w:pStyle w:val="ListParagraph"/>
        <w:numPr>
          <w:ilvl w:val="0"/>
          <w:numId w:val="3"/>
        </w:numPr>
        <w:autoSpaceDE w:val="0"/>
        <w:autoSpaceDN w:val="0"/>
        <w:adjustRightInd w:val="0"/>
        <w:spacing w:line="360" w:lineRule="auto"/>
        <w:jc w:val="both"/>
        <w:rPr>
          <w:i/>
          <w:color w:val="000000"/>
          <w:lang w:val="en-US"/>
        </w:rPr>
      </w:pPr>
      <w:r w:rsidRPr="00262732">
        <w:rPr>
          <w:i/>
          <w:color w:val="000000"/>
          <w:lang w:val="en-US"/>
        </w:rPr>
        <w:t>“Do remittance inflows have an effect on economic growth of the recipient country?”</w:t>
      </w:r>
    </w:p>
    <w:p w:rsidR="00CF1E99" w:rsidRPr="00262732" w:rsidRDefault="00CF1E99" w:rsidP="0022791D">
      <w:pPr>
        <w:pStyle w:val="ListParagraph"/>
        <w:numPr>
          <w:ilvl w:val="0"/>
          <w:numId w:val="3"/>
        </w:numPr>
        <w:autoSpaceDE w:val="0"/>
        <w:autoSpaceDN w:val="0"/>
        <w:adjustRightInd w:val="0"/>
        <w:spacing w:line="360" w:lineRule="auto"/>
        <w:jc w:val="both"/>
        <w:rPr>
          <w:color w:val="000000"/>
          <w:lang w:val="en-US"/>
        </w:rPr>
      </w:pPr>
      <w:r w:rsidRPr="00262732">
        <w:rPr>
          <w:color w:val="000000"/>
          <w:lang w:val="en-US"/>
        </w:rPr>
        <w:t>“</w:t>
      </w:r>
      <w:r w:rsidRPr="00262732">
        <w:rPr>
          <w:i/>
          <w:color w:val="000000"/>
          <w:lang w:val="en-US"/>
        </w:rPr>
        <w:t>Is the effect of worker remittances on economic growth conditional on institutional quality</w:t>
      </w:r>
      <w:r w:rsidRPr="00262732">
        <w:rPr>
          <w:color w:val="000000"/>
          <w:lang w:val="en-US"/>
        </w:rPr>
        <w:t>?”</w:t>
      </w:r>
    </w:p>
    <w:p w:rsidR="00CF1E99" w:rsidRPr="00262732" w:rsidRDefault="00CF1E99" w:rsidP="00B14F48">
      <w:pPr>
        <w:autoSpaceDE w:val="0"/>
        <w:autoSpaceDN w:val="0"/>
        <w:adjustRightInd w:val="0"/>
        <w:spacing w:line="360" w:lineRule="auto"/>
        <w:jc w:val="both"/>
        <w:rPr>
          <w:color w:val="000000"/>
          <w:lang w:val="en-US"/>
        </w:rPr>
      </w:pPr>
    </w:p>
    <w:p w:rsidR="00CF1E99" w:rsidRPr="00262732" w:rsidRDefault="00CF1E99" w:rsidP="00B14F48">
      <w:pPr>
        <w:autoSpaceDE w:val="0"/>
        <w:autoSpaceDN w:val="0"/>
        <w:adjustRightInd w:val="0"/>
        <w:spacing w:line="360" w:lineRule="auto"/>
        <w:jc w:val="both"/>
        <w:rPr>
          <w:i/>
          <w:color w:val="000000"/>
          <w:lang w:val="en-US"/>
        </w:rPr>
      </w:pPr>
      <w:r w:rsidRPr="00262732">
        <w:rPr>
          <w:i/>
          <w:color w:val="000000"/>
          <w:lang w:val="en-US"/>
        </w:rPr>
        <w:t>Ad 1</w:t>
      </w:r>
      <w:r w:rsidRPr="00262732">
        <w:t>.</w:t>
      </w:r>
      <w:r w:rsidRPr="00262732">
        <w:tab/>
      </w:r>
      <w:r w:rsidRPr="00262732">
        <w:rPr>
          <w:i/>
          <w:color w:val="000000"/>
          <w:lang w:val="en-US"/>
        </w:rPr>
        <w:t>Do remittance inflows have an effect on economic growth of the recipient country?”</w:t>
      </w:r>
    </w:p>
    <w:p w:rsidR="00CF1E99" w:rsidRPr="00262732" w:rsidRDefault="00CF1E99" w:rsidP="00B14F48">
      <w:pPr>
        <w:autoSpaceDE w:val="0"/>
        <w:autoSpaceDN w:val="0"/>
        <w:adjustRightInd w:val="0"/>
        <w:spacing w:line="360" w:lineRule="auto"/>
        <w:jc w:val="both"/>
        <w:rPr>
          <w:color w:val="000000"/>
          <w:lang w:val="en-US"/>
        </w:rPr>
      </w:pPr>
      <w:r w:rsidRPr="00262732">
        <w:rPr>
          <w:color w:val="000000"/>
          <w:lang w:val="en-US"/>
        </w:rPr>
        <w:t xml:space="preserve">The model 1a and 1b tried to test the hypothesis that worker remittances do have an effect on the economic growth in a country. Model 1a found no significant evidence for remittance inflows having an effect on economic growth of the recipient country. For model 1b there were only to levels (out of the 9) where remittances had a small negative effect on economic growth. </w:t>
      </w:r>
    </w:p>
    <w:p w:rsidR="00CF1E99" w:rsidRPr="00262732" w:rsidRDefault="00CF1E99" w:rsidP="00BB2C7F">
      <w:pPr>
        <w:autoSpaceDE w:val="0"/>
        <w:autoSpaceDN w:val="0"/>
        <w:adjustRightInd w:val="0"/>
        <w:spacing w:line="360" w:lineRule="auto"/>
        <w:jc w:val="both"/>
        <w:rPr>
          <w:color w:val="FF0000"/>
          <w:lang w:val="en-US"/>
        </w:rPr>
      </w:pPr>
    </w:p>
    <w:p w:rsidR="00CF1E99" w:rsidRPr="00262732" w:rsidRDefault="00CF1E99" w:rsidP="00C63CC0">
      <w:pPr>
        <w:autoSpaceDE w:val="0"/>
        <w:autoSpaceDN w:val="0"/>
        <w:adjustRightInd w:val="0"/>
        <w:spacing w:line="360" w:lineRule="auto"/>
        <w:jc w:val="both"/>
        <w:rPr>
          <w:color w:val="000000"/>
          <w:lang w:val="en-US"/>
        </w:rPr>
      </w:pPr>
      <w:r w:rsidRPr="00262732">
        <w:rPr>
          <w:i/>
          <w:color w:val="000000"/>
          <w:lang w:val="en-US"/>
        </w:rPr>
        <w:t xml:space="preserve">Ad 2.  </w:t>
      </w:r>
      <w:r w:rsidRPr="00262732">
        <w:rPr>
          <w:color w:val="000000"/>
          <w:lang w:val="en-US"/>
        </w:rPr>
        <w:t>“</w:t>
      </w:r>
      <w:r w:rsidRPr="00262732">
        <w:rPr>
          <w:i/>
          <w:color w:val="000000"/>
          <w:lang w:val="en-US"/>
        </w:rPr>
        <w:t>Is the effect of worker remittances on economic growth conditional on institutional quality</w:t>
      </w:r>
      <w:r w:rsidRPr="00262732">
        <w:rPr>
          <w:color w:val="000000"/>
          <w:lang w:val="en-US"/>
        </w:rPr>
        <w:t>?”</w:t>
      </w:r>
    </w:p>
    <w:p w:rsidR="00CF1E99" w:rsidRPr="00262732" w:rsidRDefault="00CF1E99" w:rsidP="00BB2C7F">
      <w:pPr>
        <w:autoSpaceDE w:val="0"/>
        <w:autoSpaceDN w:val="0"/>
        <w:adjustRightInd w:val="0"/>
        <w:spacing w:line="360" w:lineRule="auto"/>
        <w:jc w:val="both"/>
        <w:rPr>
          <w:lang w:val="en-US"/>
        </w:rPr>
      </w:pPr>
      <w:r w:rsidRPr="00262732">
        <w:rPr>
          <w:lang w:val="en-US"/>
        </w:rPr>
        <w:t>As we have also seen the models 2a en 2b, give very little evidence that the effect of remittances on economic growth is dependent on institutional quality. There was only 1 level that presented evidence that there could be an interaction between remittances and institutional quality.</w:t>
      </w:r>
    </w:p>
    <w:p w:rsidR="00CF1E99" w:rsidRPr="00262732" w:rsidRDefault="00CF1E99" w:rsidP="00BB2C7F">
      <w:pPr>
        <w:autoSpaceDE w:val="0"/>
        <w:autoSpaceDN w:val="0"/>
        <w:adjustRightInd w:val="0"/>
        <w:spacing w:line="360" w:lineRule="auto"/>
        <w:jc w:val="both"/>
        <w:rPr>
          <w:lang w:val="en-US"/>
        </w:rPr>
      </w:pPr>
    </w:p>
    <w:p w:rsidR="00CF1E99" w:rsidRPr="00262732" w:rsidRDefault="00CF1E99" w:rsidP="00BB2C7F">
      <w:pPr>
        <w:autoSpaceDE w:val="0"/>
        <w:autoSpaceDN w:val="0"/>
        <w:adjustRightInd w:val="0"/>
        <w:spacing w:line="360" w:lineRule="auto"/>
        <w:jc w:val="both"/>
        <w:rPr>
          <w:lang w:val="en-US"/>
        </w:rPr>
      </w:pPr>
    </w:p>
    <w:p w:rsidR="00CF1E99" w:rsidRPr="00262732" w:rsidRDefault="00CF1E99" w:rsidP="00BB2C7F">
      <w:pPr>
        <w:autoSpaceDE w:val="0"/>
        <w:autoSpaceDN w:val="0"/>
        <w:adjustRightInd w:val="0"/>
        <w:spacing w:line="360" w:lineRule="auto"/>
        <w:jc w:val="both"/>
        <w:rPr>
          <w:lang w:val="en-US"/>
        </w:rPr>
      </w:pPr>
    </w:p>
    <w:p w:rsidR="0014778A" w:rsidRDefault="0014778A">
      <w:pPr>
        <w:rPr>
          <w:lang w:val="en-US"/>
        </w:rPr>
      </w:pPr>
      <w:r>
        <w:rPr>
          <w:lang w:val="en-US"/>
        </w:rPr>
        <w:br w:type="page"/>
      </w:r>
    </w:p>
    <w:p w:rsidR="00CF1E99" w:rsidRPr="00262732" w:rsidRDefault="00CF1E99" w:rsidP="00B14F48">
      <w:pPr>
        <w:pStyle w:val="Heading1"/>
        <w:spacing w:line="360" w:lineRule="auto"/>
        <w:rPr>
          <w:rFonts w:ascii="Times New Roman" w:hAnsi="Times New Roman"/>
        </w:rPr>
      </w:pPr>
      <w:bookmarkStart w:id="8" w:name="_Toc361253328"/>
      <w:r w:rsidRPr="00262732">
        <w:rPr>
          <w:rFonts w:ascii="Times New Roman" w:hAnsi="Times New Roman"/>
        </w:rPr>
        <w:lastRenderedPageBreak/>
        <w:t>Discussion</w:t>
      </w:r>
      <w:bookmarkEnd w:id="8"/>
    </w:p>
    <w:p w:rsidR="002B1C57" w:rsidRDefault="0085238B">
      <w:pPr>
        <w:spacing w:after="160" w:line="259" w:lineRule="auto"/>
        <w:rPr>
          <w:lang w:val="en-US"/>
        </w:rPr>
      </w:pPr>
      <w:r>
        <w:rPr>
          <w:lang w:val="en-US"/>
        </w:rPr>
        <w:t xml:space="preserve">In this section I </w:t>
      </w:r>
      <w:r w:rsidR="002B1C57">
        <w:rPr>
          <w:lang w:val="en-US"/>
        </w:rPr>
        <w:t xml:space="preserve">start with </w:t>
      </w:r>
      <w:r>
        <w:rPr>
          <w:lang w:val="en-US"/>
        </w:rPr>
        <w:t>discuss</w:t>
      </w:r>
      <w:r w:rsidR="002B1C57">
        <w:rPr>
          <w:lang w:val="en-US"/>
        </w:rPr>
        <w:t>ing</w:t>
      </w:r>
      <w:r>
        <w:rPr>
          <w:lang w:val="en-US"/>
        </w:rPr>
        <w:t xml:space="preserve"> the reasons why there is so much disparity between studies that research the remittances growth link.</w:t>
      </w:r>
      <w:r w:rsidR="00A83D16">
        <w:rPr>
          <w:lang w:val="en-US"/>
        </w:rPr>
        <w:t xml:space="preserve"> </w:t>
      </w:r>
      <w:r w:rsidR="002B1C57">
        <w:rPr>
          <w:lang w:val="en-US"/>
        </w:rPr>
        <w:t xml:space="preserve">I end this section by discussing possible improvements that could be made to this study. </w:t>
      </w:r>
      <w:r w:rsidR="00A83D16">
        <w:rPr>
          <w:lang w:val="en-US"/>
        </w:rPr>
        <w:t xml:space="preserve">The study </w:t>
      </w:r>
      <w:sdt>
        <w:sdtPr>
          <w:rPr>
            <w:lang w:val="en-US"/>
          </w:rPr>
          <w:id w:val="1442102903"/>
          <w:citation/>
        </w:sdtPr>
        <w:sdtEndPr/>
        <w:sdtContent>
          <w:r w:rsidR="00A83D16">
            <w:rPr>
              <w:lang w:val="en-US"/>
            </w:rPr>
            <w:fldChar w:fldCharType="begin"/>
          </w:r>
          <w:r w:rsidR="00A83D16" w:rsidRPr="00FD18FE">
            <w:rPr>
              <w:lang w:val="en-US"/>
            </w:rPr>
            <w:instrText xml:space="preserve"> CITATION Bar09 \l 1043 </w:instrText>
          </w:r>
          <w:r w:rsidR="00A83D16">
            <w:rPr>
              <w:lang w:val="en-US"/>
            </w:rPr>
            <w:fldChar w:fldCharType="separate"/>
          </w:r>
          <w:r w:rsidR="00A83D16" w:rsidRPr="00FD18FE">
            <w:rPr>
              <w:noProof/>
              <w:lang w:val="en-US"/>
            </w:rPr>
            <w:t>(Barajas, Chami, Fullenkamp, Gapen , &amp; Montiel, 2009)</w:t>
          </w:r>
          <w:r w:rsidR="00A83D16">
            <w:rPr>
              <w:lang w:val="en-US"/>
            </w:rPr>
            <w:fldChar w:fldCharType="end"/>
          </w:r>
        </w:sdtContent>
      </w:sdt>
      <w:r w:rsidR="00A83D16">
        <w:rPr>
          <w:lang w:val="en-US"/>
        </w:rPr>
        <w:t xml:space="preserve">  gives several reasons for this disparity of the results. The first one is the underlying data used to construct the time series, the main categories used are </w:t>
      </w:r>
      <w:r w:rsidR="00A83D16">
        <w:rPr>
          <w:sz w:val="23"/>
          <w:szCs w:val="23"/>
        </w:rPr>
        <w:t>employee compensation (</w:t>
      </w:r>
      <w:proofErr w:type="spellStart"/>
      <w:r w:rsidR="00A83D16">
        <w:rPr>
          <w:i/>
          <w:iCs/>
          <w:sz w:val="23"/>
          <w:szCs w:val="23"/>
        </w:rPr>
        <w:t>ec</w:t>
      </w:r>
      <w:proofErr w:type="spellEnd"/>
      <w:r w:rsidR="009B0F3B">
        <w:rPr>
          <w:sz w:val="23"/>
          <w:szCs w:val="23"/>
        </w:rPr>
        <w:t xml:space="preserve">), </w:t>
      </w:r>
      <w:r w:rsidR="00A83D16">
        <w:rPr>
          <w:sz w:val="23"/>
          <w:szCs w:val="23"/>
        </w:rPr>
        <w:t>migrant transfers (</w:t>
      </w:r>
      <w:proofErr w:type="spellStart"/>
      <w:r w:rsidR="00A83D16">
        <w:rPr>
          <w:i/>
          <w:iCs/>
          <w:sz w:val="23"/>
          <w:szCs w:val="23"/>
        </w:rPr>
        <w:t>mt</w:t>
      </w:r>
      <w:proofErr w:type="spellEnd"/>
      <w:r w:rsidR="00A83D16">
        <w:rPr>
          <w:sz w:val="23"/>
          <w:szCs w:val="23"/>
        </w:rPr>
        <w:t xml:space="preserve">) and </w:t>
      </w:r>
      <w:r w:rsidR="009B0F3B">
        <w:rPr>
          <w:sz w:val="23"/>
          <w:szCs w:val="23"/>
        </w:rPr>
        <w:t>worker remittances (</w:t>
      </w:r>
      <w:proofErr w:type="spellStart"/>
      <w:r w:rsidR="009B0F3B" w:rsidRPr="009B0F3B">
        <w:rPr>
          <w:i/>
          <w:sz w:val="23"/>
          <w:szCs w:val="23"/>
        </w:rPr>
        <w:t>wr</w:t>
      </w:r>
      <w:proofErr w:type="spellEnd"/>
      <w:r w:rsidR="009B0F3B">
        <w:rPr>
          <w:i/>
          <w:sz w:val="23"/>
          <w:szCs w:val="23"/>
        </w:rPr>
        <w:t>),</w:t>
      </w:r>
      <w:r w:rsidR="009B0F3B">
        <w:rPr>
          <w:sz w:val="23"/>
          <w:szCs w:val="23"/>
        </w:rPr>
        <w:t xml:space="preserve"> all these categories have respective intrinsic characteristic that are very different from each other. The second reason for dis</w:t>
      </w:r>
      <w:r w:rsidR="008B47DD">
        <w:rPr>
          <w:sz w:val="23"/>
          <w:szCs w:val="23"/>
        </w:rPr>
        <w:t xml:space="preserve">parities, is the difference in methodologies used. The third one is that the countries and </w:t>
      </w:r>
      <w:r w:rsidR="008B47DD">
        <w:rPr>
          <w:lang w:val="en-US"/>
        </w:rPr>
        <w:t xml:space="preserve">time periods that are included are obviously not the same in all studies. The fourth source of disparity stems from the difference in control variables used. </w:t>
      </w:r>
      <w:r w:rsidR="002B1C57">
        <w:rPr>
          <w:lang w:val="en-US"/>
        </w:rPr>
        <w:t xml:space="preserve">The last reason for conflicting results is the fact that a lot of studies use different instrumental variables. </w:t>
      </w:r>
    </w:p>
    <w:p w:rsidR="00BC15EB" w:rsidRDefault="00396546">
      <w:pPr>
        <w:spacing w:after="160" w:line="259" w:lineRule="auto"/>
        <w:rPr>
          <w:lang w:val="en-US"/>
        </w:rPr>
      </w:pPr>
      <w:r>
        <w:rPr>
          <w:lang w:val="en-US"/>
        </w:rPr>
        <w:t xml:space="preserve">There are different ways in which this study could be significantly improved. </w:t>
      </w:r>
      <w:r w:rsidR="00FB122D">
        <w:rPr>
          <w:lang w:val="en-US"/>
        </w:rPr>
        <w:t>The biggest limitations of this study is the fact that all coefficients estimated could be biased due to revere causality. Logically t</w:t>
      </w:r>
      <w:r w:rsidR="002B1C57">
        <w:rPr>
          <w:lang w:val="en-US"/>
        </w:rPr>
        <w:t xml:space="preserve">he biggest improvement this study could get would be to include an instrumental variable to address the </w:t>
      </w:r>
      <w:proofErr w:type="spellStart"/>
      <w:r w:rsidR="002B1C57">
        <w:rPr>
          <w:lang w:val="en-US"/>
        </w:rPr>
        <w:t>endo</w:t>
      </w:r>
      <w:r w:rsidR="0063769A">
        <w:rPr>
          <w:lang w:val="en-US"/>
        </w:rPr>
        <w:t>geneity</w:t>
      </w:r>
      <w:proofErr w:type="spellEnd"/>
      <w:r w:rsidR="0063769A">
        <w:rPr>
          <w:lang w:val="en-US"/>
        </w:rPr>
        <w:t xml:space="preserve"> problem. </w:t>
      </w:r>
      <w:r w:rsidR="00FB122D">
        <w:rPr>
          <w:lang w:val="en-US"/>
        </w:rPr>
        <w:t xml:space="preserve">However, I have shown that there is no literary consensus with respect to which instrumental variables should be used. </w:t>
      </w:r>
      <w:r>
        <w:rPr>
          <w:lang w:val="en-US"/>
        </w:rPr>
        <w:t>Another improvement would be to use</w:t>
      </w:r>
      <w:r w:rsidR="0063769A">
        <w:rPr>
          <w:lang w:val="en-US"/>
        </w:rPr>
        <w:t xml:space="preserve"> the ICRG (International Country Risk Guide) </w:t>
      </w:r>
      <w:r>
        <w:rPr>
          <w:lang w:val="en-US"/>
        </w:rPr>
        <w:t xml:space="preserve">as </w:t>
      </w:r>
      <w:r w:rsidR="0063769A">
        <w:rPr>
          <w:lang w:val="en-US"/>
        </w:rPr>
        <w:t>a measure for institutional quality</w:t>
      </w:r>
      <w:r w:rsidR="003E5279">
        <w:rPr>
          <w:lang w:val="en-US"/>
        </w:rPr>
        <w:t xml:space="preserve"> because it is co</w:t>
      </w:r>
      <w:r w:rsidR="00FB122D">
        <w:rPr>
          <w:lang w:val="en-US"/>
        </w:rPr>
        <w:t>mprised of a larger</w:t>
      </w:r>
      <w:r>
        <w:rPr>
          <w:lang w:val="en-US"/>
        </w:rPr>
        <w:t xml:space="preserve"> time period</w:t>
      </w:r>
      <w:r w:rsidR="0063769A">
        <w:rPr>
          <w:lang w:val="en-US"/>
        </w:rPr>
        <w:t xml:space="preserve">. This </w:t>
      </w:r>
      <w:r w:rsidR="003E5279">
        <w:rPr>
          <w:lang w:val="en-US"/>
        </w:rPr>
        <w:t xml:space="preserve">will also </w:t>
      </w:r>
      <w:r>
        <w:rPr>
          <w:lang w:val="en-US"/>
        </w:rPr>
        <w:t xml:space="preserve">enable us to test if the of this study </w:t>
      </w:r>
      <w:r w:rsidR="0063769A">
        <w:rPr>
          <w:lang w:val="en-US"/>
        </w:rPr>
        <w:t>results are robust to a change of measurement instrument.</w:t>
      </w:r>
      <w:r w:rsidR="00FB122D">
        <w:rPr>
          <w:lang w:val="en-US"/>
        </w:rPr>
        <w:t xml:space="preserve"> </w:t>
      </w:r>
      <w:r>
        <w:rPr>
          <w:lang w:val="en-US"/>
        </w:rPr>
        <w:t>A closer examination of the different OLS assumptions for each respective model would also improve this study. The last improvement would be incorporate threshold effects into the models and to explore their statistical significance.</w:t>
      </w:r>
    </w:p>
    <w:p w:rsidR="00CF1E99" w:rsidRPr="00262732" w:rsidRDefault="00BC15EB">
      <w:pPr>
        <w:spacing w:after="160" w:line="259" w:lineRule="auto"/>
        <w:rPr>
          <w:lang w:val="en-US"/>
        </w:rPr>
      </w:pPr>
      <w:r>
        <w:rPr>
          <w:lang w:val="en-US"/>
        </w:rPr>
        <w:t xml:space="preserve">The research on remittances is still in its early stages so it could be argued that there will undoubtedly be a breakthrough with respect to the possible effect of remittances on growth. The key to this breakthrough is not only finding an appropriate instrumental variable but also measuring institutional quality more objectively. The latter will prove to be very difficult in as quality itself is a subjective term. </w:t>
      </w:r>
    </w:p>
    <w:p w:rsidR="002B1C57" w:rsidRDefault="002B1C57">
      <w:pPr>
        <w:rPr>
          <w:rFonts w:eastAsia="SimSun"/>
          <w:color w:val="2E74B5"/>
          <w:sz w:val="32"/>
          <w:szCs w:val="32"/>
          <w:lang w:val="en-US"/>
        </w:rPr>
      </w:pPr>
    </w:p>
    <w:p w:rsidR="00BC15EB" w:rsidRDefault="00BC15EB">
      <w:pPr>
        <w:rPr>
          <w:rFonts w:eastAsia="SimSun"/>
          <w:color w:val="2E74B5"/>
          <w:sz w:val="32"/>
          <w:szCs w:val="32"/>
          <w:lang w:val="en-US"/>
        </w:rPr>
      </w:pPr>
      <w:r>
        <w:br w:type="page"/>
      </w:r>
    </w:p>
    <w:p w:rsidR="00CF1E99" w:rsidRPr="00262732" w:rsidRDefault="00CF1E99">
      <w:pPr>
        <w:pStyle w:val="Heading1"/>
        <w:rPr>
          <w:rFonts w:ascii="Times New Roman" w:hAnsi="Times New Roman"/>
        </w:rPr>
      </w:pPr>
      <w:r w:rsidRPr="00262732">
        <w:rPr>
          <w:rFonts w:ascii="Times New Roman" w:hAnsi="Times New Roman"/>
        </w:rPr>
        <w:lastRenderedPageBreak/>
        <w:t>References</w:t>
      </w:r>
    </w:p>
    <w:p w:rsidR="00CF1E99" w:rsidRPr="00262732" w:rsidRDefault="00CF1E99" w:rsidP="00847491">
      <w:pPr>
        <w:pStyle w:val="Bibliography"/>
        <w:ind w:left="720" w:hanging="720"/>
        <w:rPr>
          <w:noProof/>
          <w:lang w:val="en-US"/>
        </w:rPr>
      </w:pPr>
      <w:r w:rsidRPr="00262732">
        <w:rPr>
          <w:noProof/>
          <w:lang w:val="en-US"/>
        </w:rPr>
        <w:t xml:space="preserve">Amuedo-Dorantes, C., &amp; Pozo, S. (2004, August). Workers' Remittances and the Real Exchange Rate: A Paradox of Gifts. </w:t>
      </w:r>
      <w:r w:rsidRPr="00262732">
        <w:rPr>
          <w:i/>
          <w:iCs/>
          <w:noProof/>
          <w:lang w:val="en-US"/>
        </w:rPr>
        <w:t>Elsevier, 32</w:t>
      </w:r>
      <w:r w:rsidRPr="00262732">
        <w:rPr>
          <w:noProof/>
          <w:lang w:val="en-US"/>
        </w:rPr>
        <w:t>(8), 1407–1417.</w:t>
      </w:r>
    </w:p>
    <w:p w:rsidR="00CF1E99" w:rsidRPr="00262732" w:rsidRDefault="00CF1E99" w:rsidP="00847491">
      <w:pPr>
        <w:pStyle w:val="Bibliography"/>
        <w:ind w:left="720" w:hanging="720"/>
        <w:rPr>
          <w:noProof/>
          <w:lang w:val="en-US"/>
        </w:rPr>
      </w:pPr>
      <w:r w:rsidRPr="00262732">
        <w:rPr>
          <w:noProof/>
          <w:lang w:val="en-US"/>
        </w:rPr>
        <w:t xml:space="preserve">Barajas, A., Chami, R., Fullenkamp, C., Gapen , M., &amp; Montiel, P. (2009). </w:t>
      </w:r>
      <w:r w:rsidRPr="00262732">
        <w:rPr>
          <w:i/>
          <w:iCs/>
          <w:noProof/>
          <w:lang w:val="en-US"/>
        </w:rPr>
        <w:t>Do Workers’ Remittances Promote.</w:t>
      </w:r>
      <w:r w:rsidRPr="00262732">
        <w:rPr>
          <w:noProof/>
          <w:lang w:val="en-US"/>
        </w:rPr>
        <w:t xml:space="preserve"> International Monetary Fund .</w:t>
      </w:r>
    </w:p>
    <w:p w:rsidR="00CF1E99" w:rsidRPr="00262732" w:rsidRDefault="00CF1E99" w:rsidP="00847491">
      <w:pPr>
        <w:pStyle w:val="Bibliography"/>
        <w:ind w:left="720" w:hanging="720"/>
        <w:rPr>
          <w:noProof/>
          <w:lang w:val="en-US"/>
        </w:rPr>
      </w:pPr>
      <w:r w:rsidRPr="00262732">
        <w:rPr>
          <w:noProof/>
          <w:lang w:val="en-US"/>
        </w:rPr>
        <w:t xml:space="preserve">Burnside, C., &amp; Dollar, D. (2000). Aid, Policies and Growth. </w:t>
      </w:r>
      <w:r w:rsidRPr="00262732">
        <w:rPr>
          <w:i/>
          <w:iCs/>
          <w:noProof/>
          <w:lang w:val="en-US"/>
        </w:rPr>
        <w:t>American Economic Association, 90</w:t>
      </w:r>
      <w:r w:rsidRPr="00262732">
        <w:rPr>
          <w:noProof/>
          <w:lang w:val="en-US"/>
        </w:rPr>
        <w:t>(4), 847-868.</w:t>
      </w:r>
    </w:p>
    <w:p w:rsidR="00CF1E99" w:rsidRPr="00262732" w:rsidRDefault="00CF1E99" w:rsidP="00847491">
      <w:pPr>
        <w:pStyle w:val="Bibliography"/>
        <w:ind w:left="720" w:hanging="720"/>
        <w:rPr>
          <w:noProof/>
          <w:lang w:val="en-US"/>
        </w:rPr>
      </w:pPr>
      <w:r w:rsidRPr="00262732">
        <w:rPr>
          <w:noProof/>
          <w:lang w:val="en-US"/>
        </w:rPr>
        <w:t xml:space="preserve">Catrinescu, N., Leon-Ledesma, M., Piracha, M., &amp; Quillin, B. (2009). REMITTANCES, INSTITUTIONS, AND ECONOMIC GROWTH. </w:t>
      </w:r>
      <w:r w:rsidRPr="00262732">
        <w:rPr>
          <w:i/>
          <w:iCs/>
          <w:noProof/>
          <w:lang w:val="en-US"/>
        </w:rPr>
        <w:t>World Development, 37</w:t>
      </w:r>
      <w:r w:rsidRPr="00262732">
        <w:rPr>
          <w:noProof/>
          <w:lang w:val="en-US"/>
        </w:rPr>
        <w:t>(1), 81–92.</w:t>
      </w:r>
    </w:p>
    <w:p w:rsidR="00CF1E99" w:rsidRPr="00262732" w:rsidRDefault="00CF1E99" w:rsidP="00847491">
      <w:pPr>
        <w:pStyle w:val="Bibliography"/>
        <w:ind w:left="720" w:hanging="720"/>
        <w:rPr>
          <w:noProof/>
          <w:lang w:val="en-US"/>
        </w:rPr>
      </w:pPr>
      <w:r w:rsidRPr="00262732">
        <w:rPr>
          <w:noProof/>
          <w:lang w:val="en-US"/>
        </w:rPr>
        <w:t xml:space="preserve">Chami, R., FullenKamp, C., &amp; Jajah, S. (2003). </w:t>
      </w:r>
      <w:r w:rsidRPr="00262732">
        <w:rPr>
          <w:i/>
          <w:iCs/>
          <w:noProof/>
          <w:lang w:val="en-US"/>
        </w:rPr>
        <w:t>Are Immigrant Remittance Flows a Source of Capital for Development?</w:t>
      </w:r>
      <w:r w:rsidRPr="00262732">
        <w:rPr>
          <w:noProof/>
          <w:lang w:val="en-US"/>
        </w:rPr>
        <w:t xml:space="preserve"> IMF Institute.</w:t>
      </w:r>
    </w:p>
    <w:p w:rsidR="00CF1E99" w:rsidRPr="00262732" w:rsidRDefault="00CF1E99" w:rsidP="00847491">
      <w:pPr>
        <w:pStyle w:val="Bibliography"/>
        <w:ind w:left="720" w:hanging="720"/>
        <w:rPr>
          <w:noProof/>
          <w:lang w:val="en-US"/>
        </w:rPr>
      </w:pPr>
      <w:r w:rsidRPr="00262732">
        <w:rPr>
          <w:noProof/>
          <w:lang w:val="en-US"/>
        </w:rPr>
        <w:t xml:space="preserve">Collier, P. (2008). </w:t>
      </w:r>
      <w:r w:rsidRPr="00262732">
        <w:rPr>
          <w:i/>
          <w:iCs/>
          <w:noProof/>
          <w:lang w:val="en-US"/>
        </w:rPr>
        <w:t>The bottom billion.</w:t>
      </w:r>
      <w:r w:rsidRPr="00262732">
        <w:rPr>
          <w:noProof/>
          <w:lang w:val="en-US"/>
        </w:rPr>
        <w:t xml:space="preserve"> New York: Oxford University Press.</w:t>
      </w:r>
    </w:p>
    <w:p w:rsidR="00CF1E99" w:rsidRPr="00262732" w:rsidRDefault="00CF1E99" w:rsidP="00847491">
      <w:pPr>
        <w:pStyle w:val="Bibliography"/>
        <w:ind w:left="720" w:hanging="720"/>
        <w:rPr>
          <w:noProof/>
          <w:lang w:val="en-US"/>
        </w:rPr>
      </w:pPr>
      <w:r w:rsidRPr="00262732">
        <w:rPr>
          <w:noProof/>
          <w:lang w:val="nl-NL"/>
        </w:rPr>
        <w:t xml:space="preserve">Dalgaard, C.-J., Hansen, H., &amp; Tarp, F. (2004, June). </w:t>
      </w:r>
      <w:r w:rsidRPr="00262732">
        <w:rPr>
          <w:noProof/>
          <w:lang w:val="en-US"/>
        </w:rPr>
        <w:t xml:space="preserve">ON THE EMPIRICS OF FOREIGN AID AND GROWTH. </w:t>
      </w:r>
      <w:r w:rsidRPr="00262732">
        <w:rPr>
          <w:i/>
          <w:iCs/>
          <w:noProof/>
          <w:lang w:val="en-US"/>
        </w:rPr>
        <w:t>The Economic Journal, 114</w:t>
      </w:r>
      <w:r w:rsidRPr="00262732">
        <w:rPr>
          <w:noProof/>
          <w:lang w:val="en-US"/>
        </w:rPr>
        <w:t>, F191–F216.</w:t>
      </w:r>
    </w:p>
    <w:p w:rsidR="00CF1E99" w:rsidRPr="00262732" w:rsidRDefault="00CF1E99" w:rsidP="00847491">
      <w:pPr>
        <w:pStyle w:val="Bibliography"/>
        <w:ind w:left="720" w:hanging="720"/>
        <w:rPr>
          <w:noProof/>
          <w:lang w:val="en-US"/>
        </w:rPr>
      </w:pPr>
      <w:r w:rsidRPr="00262732">
        <w:rPr>
          <w:noProof/>
          <w:lang w:val="en-US"/>
        </w:rPr>
        <w:t xml:space="preserve">Easterly, w. (2000). </w:t>
      </w:r>
      <w:r w:rsidRPr="00262732">
        <w:rPr>
          <w:i/>
          <w:iCs/>
          <w:noProof/>
          <w:lang w:val="en-US"/>
        </w:rPr>
        <w:t>Can Institutions Resolve Ethnic Conflict?</w:t>
      </w:r>
      <w:r w:rsidRPr="00262732">
        <w:rPr>
          <w:noProof/>
          <w:lang w:val="en-US"/>
        </w:rPr>
        <w:t xml:space="preserve"> The World Bank Development Research Group.</w:t>
      </w:r>
    </w:p>
    <w:p w:rsidR="00CF1E99" w:rsidRPr="00262732" w:rsidRDefault="00CF1E99" w:rsidP="00847491">
      <w:pPr>
        <w:pStyle w:val="Bibliography"/>
        <w:ind w:left="720" w:hanging="720"/>
        <w:rPr>
          <w:noProof/>
          <w:lang w:val="en-US"/>
        </w:rPr>
      </w:pPr>
      <w:r w:rsidRPr="00262732">
        <w:rPr>
          <w:noProof/>
          <w:lang w:val="en-US"/>
        </w:rPr>
        <w:t xml:space="preserve">Easterly, W. (n.d.). Can foreign aid buy growth? </w:t>
      </w:r>
      <w:r w:rsidRPr="00262732">
        <w:rPr>
          <w:i/>
          <w:iCs/>
          <w:noProof/>
          <w:lang w:val="en-US"/>
        </w:rPr>
        <w:t>Journal of Economic Perspectives, 17</w:t>
      </w:r>
      <w:r w:rsidRPr="00262732">
        <w:rPr>
          <w:noProof/>
          <w:lang w:val="en-US"/>
        </w:rPr>
        <w:t>, 23–48.</w:t>
      </w:r>
    </w:p>
    <w:p w:rsidR="00CF1E99" w:rsidRPr="00262732" w:rsidRDefault="00CF1E99" w:rsidP="00847491">
      <w:pPr>
        <w:pStyle w:val="Bibliography"/>
        <w:ind w:left="720" w:hanging="720"/>
        <w:rPr>
          <w:noProof/>
          <w:lang w:val="en-US"/>
        </w:rPr>
      </w:pPr>
      <w:r w:rsidRPr="00262732">
        <w:rPr>
          <w:noProof/>
          <w:lang w:val="en-US"/>
        </w:rPr>
        <w:t xml:space="preserve">Easterly, W., &amp; Levine, R. (1997, April). Africa's growth tragedy. </w:t>
      </w:r>
      <w:r w:rsidRPr="00262732">
        <w:rPr>
          <w:i/>
          <w:iCs/>
          <w:noProof/>
          <w:lang w:val="en-US"/>
        </w:rPr>
        <w:t>112</w:t>
      </w:r>
      <w:r w:rsidRPr="00262732">
        <w:rPr>
          <w:noProof/>
          <w:lang w:val="en-US"/>
        </w:rPr>
        <w:t>(4), pp. 1203-1250.</w:t>
      </w:r>
    </w:p>
    <w:p w:rsidR="00CF1E99" w:rsidRPr="00262732" w:rsidRDefault="00CF1E99" w:rsidP="00847491">
      <w:pPr>
        <w:pStyle w:val="Bibliography"/>
        <w:ind w:left="720" w:hanging="720"/>
        <w:rPr>
          <w:noProof/>
          <w:lang w:val="en-US"/>
        </w:rPr>
      </w:pPr>
      <w:r w:rsidRPr="00262732">
        <w:rPr>
          <w:noProof/>
          <w:lang w:val="en-US"/>
        </w:rPr>
        <w:t xml:space="preserve">Easterly, W., Levine, R., &amp; Roodman, D. (2003, July). New Data, New doubts: A Comment on Burnside and Dollar's "Aid, Policies, and Growth" (2000). </w:t>
      </w:r>
      <w:r w:rsidRPr="00262732">
        <w:rPr>
          <w:i/>
          <w:iCs/>
          <w:noProof/>
          <w:lang w:val="en-US"/>
        </w:rPr>
        <w:t>NBER Working Paper</w:t>
      </w:r>
      <w:r w:rsidRPr="00262732">
        <w:rPr>
          <w:noProof/>
          <w:lang w:val="en-US"/>
        </w:rPr>
        <w:t>(9846).</w:t>
      </w:r>
    </w:p>
    <w:p w:rsidR="00CF1E99" w:rsidRPr="00262732" w:rsidRDefault="00CF1E99" w:rsidP="00847491">
      <w:pPr>
        <w:pStyle w:val="Bibliography"/>
        <w:ind w:left="720" w:hanging="720"/>
        <w:rPr>
          <w:noProof/>
          <w:lang w:val="en-US"/>
        </w:rPr>
      </w:pPr>
      <w:r w:rsidRPr="00262732">
        <w:rPr>
          <w:noProof/>
          <w:lang w:val="en-US"/>
        </w:rPr>
        <w:t xml:space="preserve">International Monetary Fund. (2005, April). Two Current Issues Facing Developing Countries. </w:t>
      </w:r>
      <w:r w:rsidRPr="00262732">
        <w:rPr>
          <w:i/>
          <w:iCs/>
          <w:noProof/>
          <w:lang w:val="en-US"/>
        </w:rPr>
        <w:t>World Economic Outlook</w:t>
      </w:r>
      <w:r w:rsidRPr="00262732">
        <w:rPr>
          <w:noProof/>
          <w:lang w:val="en-US"/>
        </w:rPr>
        <w:t>.</w:t>
      </w:r>
    </w:p>
    <w:p w:rsidR="00CF1E99" w:rsidRPr="00262732" w:rsidRDefault="00CF1E99" w:rsidP="00847491">
      <w:pPr>
        <w:pStyle w:val="Bibliography"/>
        <w:ind w:left="720" w:hanging="720"/>
        <w:rPr>
          <w:noProof/>
          <w:lang w:val="en-US"/>
        </w:rPr>
      </w:pPr>
      <w:r w:rsidRPr="00262732">
        <w:rPr>
          <w:noProof/>
          <w:lang w:val="en-US"/>
        </w:rPr>
        <w:t xml:space="preserve">International Monetary Fund. (2005, April). World Economic Outlook, April 2005: Globalization and External Imbalances. </w:t>
      </w:r>
      <w:r w:rsidRPr="00262732">
        <w:rPr>
          <w:i/>
          <w:iCs/>
          <w:noProof/>
          <w:lang w:val="en-US"/>
        </w:rPr>
        <w:t>World Economic and Financial Surveys</w:t>
      </w:r>
      <w:r w:rsidRPr="00262732">
        <w:rPr>
          <w:noProof/>
          <w:lang w:val="en-US"/>
        </w:rPr>
        <w:t>.</w:t>
      </w:r>
    </w:p>
    <w:p w:rsidR="00CF1E99" w:rsidRPr="00262732" w:rsidRDefault="00CF1E99" w:rsidP="00847491">
      <w:pPr>
        <w:pStyle w:val="Bibliography"/>
        <w:ind w:left="720" w:hanging="720"/>
        <w:rPr>
          <w:noProof/>
          <w:lang w:val="en-US"/>
        </w:rPr>
      </w:pPr>
      <w:r w:rsidRPr="00262732">
        <w:rPr>
          <w:noProof/>
          <w:lang w:val="en-US"/>
        </w:rPr>
        <w:t xml:space="preserve">Lucas, R. E. (1985, December). Mines and Migrants in South Africa. </w:t>
      </w:r>
      <w:r w:rsidRPr="00262732">
        <w:rPr>
          <w:i/>
          <w:iCs/>
          <w:noProof/>
          <w:lang w:val="en-US"/>
        </w:rPr>
        <w:t>The American Economic Review, 75</w:t>
      </w:r>
      <w:r w:rsidRPr="00262732">
        <w:rPr>
          <w:noProof/>
          <w:lang w:val="en-US"/>
        </w:rPr>
        <w:t>(5), 1094-1108.</w:t>
      </w:r>
    </w:p>
    <w:p w:rsidR="00CF1E99" w:rsidRPr="00262732" w:rsidRDefault="00CF1E99" w:rsidP="00847491">
      <w:pPr>
        <w:pStyle w:val="Bibliography"/>
        <w:ind w:left="720" w:hanging="720"/>
        <w:rPr>
          <w:noProof/>
          <w:lang w:val="en-US"/>
        </w:rPr>
      </w:pPr>
      <w:r w:rsidRPr="00262732">
        <w:rPr>
          <w:noProof/>
          <w:lang w:val="en-US"/>
        </w:rPr>
        <w:t xml:space="preserve">Posner, D. N. (2004, October). Measuring ethnic fractionalization in Africa. </w:t>
      </w:r>
      <w:r w:rsidRPr="00262732">
        <w:rPr>
          <w:i/>
          <w:iCs/>
          <w:noProof/>
          <w:lang w:val="en-US"/>
        </w:rPr>
        <w:t>American Journal of Political Science, 48</w:t>
      </w:r>
      <w:r w:rsidRPr="00262732">
        <w:rPr>
          <w:noProof/>
          <w:lang w:val="en-US"/>
        </w:rPr>
        <w:t>(4), 849–863.</w:t>
      </w:r>
    </w:p>
    <w:p w:rsidR="00CF1E99" w:rsidRPr="00262732" w:rsidRDefault="00CF1E99" w:rsidP="00847491">
      <w:pPr>
        <w:pStyle w:val="Bibliography"/>
        <w:ind w:left="720" w:hanging="720"/>
        <w:rPr>
          <w:noProof/>
          <w:lang w:val="en-US"/>
        </w:rPr>
      </w:pPr>
      <w:r w:rsidRPr="00262732">
        <w:rPr>
          <w:noProof/>
          <w:lang w:val="en-US"/>
        </w:rPr>
        <w:t>Rodrik, D. (2004). Getting Institutions Right.</w:t>
      </w:r>
    </w:p>
    <w:p w:rsidR="00CF1E99" w:rsidRPr="00262732" w:rsidRDefault="00CF1E99" w:rsidP="00847491">
      <w:pPr>
        <w:pStyle w:val="Bibliography"/>
        <w:ind w:left="720" w:hanging="720"/>
        <w:rPr>
          <w:noProof/>
          <w:lang w:val="en-US"/>
        </w:rPr>
      </w:pPr>
      <w:r w:rsidRPr="00262732">
        <w:rPr>
          <w:noProof/>
          <w:lang w:val="en-US"/>
        </w:rPr>
        <w:t xml:space="preserve">The University of New York. (2009, December). </w:t>
      </w:r>
      <w:r w:rsidRPr="00262732">
        <w:rPr>
          <w:i/>
          <w:iCs/>
          <w:noProof/>
          <w:lang w:val="en-US"/>
        </w:rPr>
        <w:t>Global Development Network Growth Database</w:t>
      </w:r>
      <w:r w:rsidRPr="00262732">
        <w:rPr>
          <w:noProof/>
          <w:lang w:val="en-US"/>
        </w:rPr>
        <w:t>. Retrieved from NYU Development Research Institute: http://nyudri.org/resources/global-development-network-growth-database/</w:t>
      </w:r>
    </w:p>
    <w:p w:rsidR="00CF1E99" w:rsidRPr="00262732" w:rsidRDefault="00CF1E99" w:rsidP="00847491">
      <w:pPr>
        <w:pStyle w:val="Bibliography"/>
        <w:ind w:left="720" w:hanging="720"/>
        <w:rPr>
          <w:noProof/>
          <w:lang w:val="en-US"/>
        </w:rPr>
      </w:pPr>
      <w:r w:rsidRPr="00262732">
        <w:rPr>
          <w:noProof/>
          <w:lang w:val="en-US"/>
        </w:rPr>
        <w:t>World Bank. (2006). Global Economic Prospects: Economic Implications of Remittances and.</w:t>
      </w:r>
    </w:p>
    <w:p w:rsidR="00CF1E99" w:rsidRPr="00262732" w:rsidRDefault="00CF1E99" w:rsidP="00847491">
      <w:pPr>
        <w:pStyle w:val="Bibliography"/>
        <w:ind w:left="720" w:hanging="720"/>
        <w:rPr>
          <w:noProof/>
          <w:lang w:val="en-US"/>
        </w:rPr>
      </w:pPr>
      <w:r w:rsidRPr="00262732">
        <w:rPr>
          <w:noProof/>
          <w:lang w:val="en-US"/>
        </w:rPr>
        <w:t xml:space="preserve">World Bank. (2013, Juli 3). </w:t>
      </w:r>
      <w:r w:rsidRPr="00262732">
        <w:rPr>
          <w:i/>
          <w:iCs/>
          <w:noProof/>
          <w:lang w:val="en-US"/>
        </w:rPr>
        <w:t>How we Classify Countries</w:t>
      </w:r>
      <w:r w:rsidRPr="00262732">
        <w:rPr>
          <w:noProof/>
          <w:lang w:val="en-US"/>
        </w:rPr>
        <w:t>. Retrieved from www.worldbank.org: http://data.worldbank.org/about/country-classifications</w:t>
      </w:r>
    </w:p>
    <w:p w:rsidR="00CF1E99" w:rsidRPr="00262732" w:rsidRDefault="00CF1E99" w:rsidP="00847491">
      <w:pPr>
        <w:pStyle w:val="Bibliography"/>
        <w:ind w:left="720" w:hanging="720"/>
        <w:rPr>
          <w:noProof/>
          <w:lang w:val="en-US"/>
        </w:rPr>
      </w:pPr>
      <w:r w:rsidRPr="00262732">
        <w:rPr>
          <w:noProof/>
          <w:lang w:val="en-US"/>
        </w:rPr>
        <w:t xml:space="preserve">World Bank. (2013, juni 25). </w:t>
      </w:r>
      <w:r w:rsidRPr="00262732">
        <w:rPr>
          <w:i/>
          <w:iCs/>
          <w:noProof/>
          <w:lang w:val="en-US"/>
        </w:rPr>
        <w:t>World Bank</w:t>
      </w:r>
      <w:r w:rsidRPr="00262732">
        <w:rPr>
          <w:noProof/>
          <w:lang w:val="en-US"/>
        </w:rPr>
        <w:t>. Retrieved from Data Catalog: http://datacatalog.worldbank.org/</w:t>
      </w:r>
    </w:p>
    <w:p w:rsidR="00CF1E99" w:rsidRPr="00262732" w:rsidRDefault="00CF1E99" w:rsidP="00847491">
      <w:pPr>
        <w:pStyle w:val="Bibliography"/>
        <w:ind w:left="720" w:hanging="720"/>
        <w:rPr>
          <w:noProof/>
          <w:lang w:val="en-US"/>
        </w:rPr>
      </w:pPr>
      <w:r w:rsidRPr="00262732">
        <w:rPr>
          <w:noProof/>
          <w:lang w:val="en-US"/>
        </w:rPr>
        <w:t xml:space="preserve">World Bank. (2013, Juli). </w:t>
      </w:r>
      <w:r w:rsidRPr="00262732">
        <w:rPr>
          <w:i/>
          <w:iCs/>
          <w:noProof/>
          <w:lang w:val="en-US"/>
        </w:rPr>
        <w:t>World DataBank World Development Indicators</w:t>
      </w:r>
      <w:r w:rsidRPr="00262732">
        <w:rPr>
          <w:noProof/>
          <w:lang w:val="en-US"/>
        </w:rPr>
        <w:t>. Retrieved from World Bank: http://databank.worldbank.org/data/views/variableSelection/selectvariables.aspx?source=world-development-indicators</w:t>
      </w:r>
    </w:p>
    <w:p w:rsidR="00CF1E99" w:rsidRPr="00262732" w:rsidRDefault="00CF1E99" w:rsidP="00847491"/>
    <w:p w:rsidR="00CF1E99" w:rsidRPr="00262732" w:rsidRDefault="00CF1E99" w:rsidP="00B14F48">
      <w:pPr>
        <w:spacing w:line="360" w:lineRule="auto"/>
        <w:rPr>
          <w:lang w:val="en-US"/>
        </w:rPr>
      </w:pPr>
    </w:p>
    <w:p w:rsidR="00CF1E99" w:rsidRPr="00262732" w:rsidRDefault="00CF1E99" w:rsidP="00B14F48">
      <w:pPr>
        <w:pStyle w:val="Heading1"/>
        <w:spacing w:line="360" w:lineRule="auto"/>
        <w:rPr>
          <w:rFonts w:ascii="Times New Roman" w:hAnsi="Times New Roman"/>
        </w:rPr>
      </w:pPr>
      <w:bookmarkStart w:id="9" w:name="_Toc361253330"/>
      <w:r w:rsidRPr="00262732">
        <w:rPr>
          <w:rFonts w:ascii="Times New Roman" w:hAnsi="Times New Roman"/>
        </w:rPr>
        <w:lastRenderedPageBreak/>
        <w:t>Appendix</w:t>
      </w:r>
      <w:bookmarkEnd w:id="9"/>
    </w:p>
    <w:p w:rsidR="00CF1E99" w:rsidRPr="00262732" w:rsidRDefault="00CF1E99" w:rsidP="00B14F48">
      <w:pPr>
        <w:spacing w:line="360" w:lineRule="auto"/>
        <w:rPr>
          <w:b/>
          <w:color w:val="000000"/>
          <w:lang w:val="en-US"/>
        </w:rPr>
      </w:pPr>
    </w:p>
    <w:p w:rsidR="00CF1E99" w:rsidRPr="00262732" w:rsidRDefault="00CF1E99" w:rsidP="00B14F48">
      <w:pPr>
        <w:pStyle w:val="ListParagraph"/>
        <w:numPr>
          <w:ilvl w:val="0"/>
          <w:numId w:val="1"/>
        </w:numPr>
        <w:spacing w:line="360" w:lineRule="auto"/>
        <w:rPr>
          <w:b/>
          <w:color w:val="000000"/>
          <w:lang w:val="en-US"/>
        </w:rPr>
      </w:pPr>
      <w:r w:rsidRPr="00262732">
        <w:rPr>
          <w:b/>
          <w:color w:val="000000"/>
          <w:lang w:val="en-US"/>
        </w:rPr>
        <w:t>Tables</w:t>
      </w:r>
    </w:p>
    <w:p w:rsidR="00CF1E99" w:rsidRPr="00262732" w:rsidRDefault="00CF1E99" w:rsidP="00C0068F">
      <w:pPr>
        <w:spacing w:line="360" w:lineRule="auto"/>
        <w:rPr>
          <w:color w:val="000000"/>
          <w:lang w:val="en-US"/>
        </w:rPr>
      </w:pPr>
      <w:r w:rsidRPr="00262732">
        <w:rPr>
          <w:color w:val="000000"/>
          <w:lang w:val="en-US"/>
        </w:rPr>
        <w:t>Table 1: List of countries in sample 1 and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0"/>
        <w:gridCol w:w="2465"/>
        <w:gridCol w:w="2451"/>
        <w:gridCol w:w="2030"/>
      </w:tblGrid>
      <w:tr w:rsidR="00CF1E99" w:rsidRPr="00262732" w:rsidTr="007B48CE">
        <w:trPr>
          <w:trHeight w:val="70"/>
        </w:trPr>
        <w:tc>
          <w:tcPr>
            <w:tcW w:w="2450" w:type="dxa"/>
          </w:tcPr>
          <w:p w:rsidR="00CF1E99" w:rsidRPr="007B48CE" w:rsidRDefault="00CF1E99" w:rsidP="007B48CE">
            <w:pPr>
              <w:spacing w:line="360" w:lineRule="auto"/>
              <w:rPr>
                <w:color w:val="000000"/>
                <w:lang w:val="en-US"/>
              </w:rPr>
            </w:pPr>
            <w:r w:rsidRPr="007B48CE">
              <w:rPr>
                <w:color w:val="000000"/>
                <w:sz w:val="22"/>
                <w:szCs w:val="22"/>
                <w:lang w:val="en-US"/>
              </w:rPr>
              <w:t>Afghanistan</w:t>
            </w:r>
          </w:p>
          <w:p w:rsidR="00CF1E99" w:rsidRPr="007B48CE" w:rsidRDefault="00CF1E99" w:rsidP="007B48CE">
            <w:pPr>
              <w:spacing w:line="360" w:lineRule="auto"/>
              <w:rPr>
                <w:color w:val="000000"/>
                <w:lang w:val="en-US"/>
              </w:rPr>
            </w:pPr>
            <w:r w:rsidRPr="007B48CE">
              <w:rPr>
                <w:color w:val="000000"/>
                <w:sz w:val="22"/>
                <w:szCs w:val="22"/>
                <w:lang w:val="en-US"/>
              </w:rPr>
              <w:t>Albania</w:t>
            </w:r>
          </w:p>
          <w:p w:rsidR="00CF1E99" w:rsidRPr="007B48CE" w:rsidRDefault="00CF1E99" w:rsidP="007B48CE">
            <w:pPr>
              <w:spacing w:line="360" w:lineRule="auto"/>
              <w:rPr>
                <w:color w:val="000000"/>
                <w:lang w:val="en-US"/>
              </w:rPr>
            </w:pPr>
            <w:r w:rsidRPr="007B48CE">
              <w:rPr>
                <w:color w:val="000000"/>
                <w:sz w:val="22"/>
                <w:szCs w:val="22"/>
                <w:lang w:val="en-US"/>
              </w:rPr>
              <w:t>Algeria</w:t>
            </w:r>
          </w:p>
          <w:p w:rsidR="00CF1E99" w:rsidRPr="007B48CE" w:rsidRDefault="00CF1E99" w:rsidP="007B48CE">
            <w:pPr>
              <w:spacing w:line="360" w:lineRule="auto"/>
              <w:rPr>
                <w:color w:val="000000"/>
                <w:lang w:val="en-US"/>
              </w:rPr>
            </w:pPr>
            <w:r w:rsidRPr="007B48CE">
              <w:rPr>
                <w:color w:val="000000"/>
                <w:sz w:val="22"/>
                <w:szCs w:val="22"/>
                <w:lang w:val="en-US"/>
              </w:rPr>
              <w:t>American Samoa</w:t>
            </w:r>
          </w:p>
          <w:p w:rsidR="00CF1E99" w:rsidRPr="007B48CE" w:rsidRDefault="00CF1E99" w:rsidP="007B48CE">
            <w:pPr>
              <w:spacing w:line="360" w:lineRule="auto"/>
              <w:rPr>
                <w:color w:val="000000"/>
                <w:lang w:val="en-US"/>
              </w:rPr>
            </w:pPr>
            <w:r w:rsidRPr="007B48CE">
              <w:rPr>
                <w:color w:val="000000"/>
                <w:sz w:val="22"/>
                <w:szCs w:val="22"/>
                <w:lang w:val="en-US"/>
              </w:rPr>
              <w:t>Angola</w:t>
            </w:r>
          </w:p>
          <w:p w:rsidR="00CF1E99" w:rsidRPr="007B48CE" w:rsidRDefault="00CF1E99" w:rsidP="007B48CE">
            <w:pPr>
              <w:spacing w:line="360" w:lineRule="auto"/>
              <w:rPr>
                <w:color w:val="000000"/>
                <w:lang w:val="en-US"/>
              </w:rPr>
            </w:pPr>
            <w:r w:rsidRPr="007B48CE">
              <w:rPr>
                <w:color w:val="000000"/>
                <w:sz w:val="22"/>
                <w:szCs w:val="22"/>
                <w:lang w:val="en-US"/>
              </w:rPr>
              <w:t>Antigua and Barbuda</w:t>
            </w:r>
          </w:p>
          <w:p w:rsidR="00CF1E99" w:rsidRPr="007B48CE" w:rsidRDefault="00CF1E99" w:rsidP="007B48CE">
            <w:pPr>
              <w:spacing w:line="360" w:lineRule="auto"/>
              <w:rPr>
                <w:color w:val="000000"/>
                <w:lang w:val="en-US"/>
              </w:rPr>
            </w:pPr>
            <w:r w:rsidRPr="007B48CE">
              <w:rPr>
                <w:color w:val="000000"/>
                <w:sz w:val="22"/>
                <w:szCs w:val="22"/>
                <w:lang w:val="en-US"/>
              </w:rPr>
              <w:t>Argentina</w:t>
            </w:r>
          </w:p>
          <w:p w:rsidR="00CF1E99" w:rsidRPr="007B48CE" w:rsidRDefault="00CF1E99" w:rsidP="007B48CE">
            <w:pPr>
              <w:spacing w:line="360" w:lineRule="auto"/>
              <w:rPr>
                <w:color w:val="000000"/>
                <w:lang w:val="en-US"/>
              </w:rPr>
            </w:pPr>
            <w:r w:rsidRPr="007B48CE">
              <w:rPr>
                <w:color w:val="000000"/>
                <w:sz w:val="22"/>
                <w:szCs w:val="22"/>
                <w:lang w:val="en-US"/>
              </w:rPr>
              <w:t>Armenia</w:t>
            </w:r>
          </w:p>
          <w:p w:rsidR="00CF1E99" w:rsidRPr="007B48CE" w:rsidRDefault="00CF1E99" w:rsidP="007B48CE">
            <w:pPr>
              <w:spacing w:line="360" w:lineRule="auto"/>
              <w:rPr>
                <w:color w:val="000000"/>
                <w:lang w:val="en-US"/>
              </w:rPr>
            </w:pPr>
            <w:r w:rsidRPr="007B48CE">
              <w:rPr>
                <w:color w:val="000000"/>
                <w:sz w:val="22"/>
                <w:szCs w:val="22"/>
                <w:lang w:val="en-US"/>
              </w:rPr>
              <w:t>Azerbaijan</w:t>
            </w:r>
          </w:p>
          <w:p w:rsidR="00CF1E99" w:rsidRPr="007B48CE" w:rsidRDefault="00CF1E99" w:rsidP="007B48CE">
            <w:pPr>
              <w:spacing w:line="360" w:lineRule="auto"/>
              <w:rPr>
                <w:color w:val="000000"/>
                <w:lang w:val="en-US"/>
              </w:rPr>
            </w:pPr>
            <w:r w:rsidRPr="007B48CE">
              <w:rPr>
                <w:color w:val="000000"/>
                <w:sz w:val="22"/>
                <w:szCs w:val="22"/>
                <w:lang w:val="en-US"/>
              </w:rPr>
              <w:t>Bangladesh</w:t>
            </w:r>
          </w:p>
          <w:p w:rsidR="00CF1E99" w:rsidRPr="007B48CE" w:rsidRDefault="00CF1E99" w:rsidP="007B48CE">
            <w:pPr>
              <w:spacing w:line="360" w:lineRule="auto"/>
              <w:rPr>
                <w:color w:val="000000"/>
                <w:lang w:val="en-US"/>
              </w:rPr>
            </w:pPr>
            <w:r w:rsidRPr="007B48CE">
              <w:rPr>
                <w:color w:val="000000"/>
                <w:sz w:val="22"/>
                <w:szCs w:val="22"/>
                <w:lang w:val="en-US"/>
              </w:rPr>
              <w:t>Belarus</w:t>
            </w:r>
          </w:p>
          <w:p w:rsidR="00CF1E99" w:rsidRPr="007B48CE" w:rsidRDefault="00CF1E99" w:rsidP="007B48CE">
            <w:pPr>
              <w:spacing w:line="360" w:lineRule="auto"/>
              <w:rPr>
                <w:color w:val="000000"/>
                <w:lang w:val="en-US"/>
              </w:rPr>
            </w:pPr>
            <w:r w:rsidRPr="007B48CE">
              <w:rPr>
                <w:color w:val="000000"/>
                <w:sz w:val="22"/>
                <w:szCs w:val="22"/>
                <w:lang w:val="en-US"/>
              </w:rPr>
              <w:t>Belize</w:t>
            </w:r>
          </w:p>
          <w:p w:rsidR="00CF1E99" w:rsidRPr="007B48CE" w:rsidRDefault="00CF1E99" w:rsidP="007B48CE">
            <w:pPr>
              <w:spacing w:line="360" w:lineRule="auto"/>
              <w:rPr>
                <w:color w:val="000000"/>
                <w:lang w:val="en-US"/>
              </w:rPr>
            </w:pPr>
            <w:r w:rsidRPr="007B48CE">
              <w:rPr>
                <w:color w:val="000000"/>
                <w:sz w:val="22"/>
                <w:szCs w:val="22"/>
                <w:lang w:val="en-US"/>
              </w:rPr>
              <w:t>Benin</w:t>
            </w:r>
          </w:p>
          <w:p w:rsidR="00CF1E99" w:rsidRPr="007B48CE" w:rsidRDefault="00CF1E99" w:rsidP="007B48CE">
            <w:pPr>
              <w:spacing w:line="360" w:lineRule="auto"/>
              <w:rPr>
                <w:color w:val="000000"/>
                <w:lang w:val="en-US"/>
              </w:rPr>
            </w:pPr>
            <w:r w:rsidRPr="007B48CE">
              <w:rPr>
                <w:color w:val="000000"/>
                <w:sz w:val="22"/>
                <w:szCs w:val="22"/>
                <w:lang w:val="en-US"/>
              </w:rPr>
              <w:t>Bhutan</w:t>
            </w:r>
          </w:p>
          <w:p w:rsidR="00CF1E99" w:rsidRPr="007B48CE" w:rsidRDefault="00CF1E99" w:rsidP="007B48CE">
            <w:pPr>
              <w:spacing w:line="360" w:lineRule="auto"/>
              <w:rPr>
                <w:color w:val="000000"/>
                <w:lang w:val="en-US"/>
              </w:rPr>
            </w:pPr>
            <w:r w:rsidRPr="007B48CE">
              <w:rPr>
                <w:color w:val="000000"/>
                <w:sz w:val="22"/>
                <w:szCs w:val="22"/>
                <w:lang w:val="en-US"/>
              </w:rPr>
              <w:t>Bolivia</w:t>
            </w:r>
          </w:p>
          <w:p w:rsidR="00CF1E99" w:rsidRPr="007B48CE" w:rsidRDefault="00CF1E99" w:rsidP="007B48CE">
            <w:pPr>
              <w:spacing w:line="360" w:lineRule="auto"/>
              <w:rPr>
                <w:color w:val="000000"/>
                <w:lang w:val="en-US"/>
              </w:rPr>
            </w:pPr>
            <w:r w:rsidRPr="007B48CE">
              <w:rPr>
                <w:color w:val="000000"/>
                <w:sz w:val="22"/>
                <w:szCs w:val="22"/>
                <w:lang w:val="en-US"/>
              </w:rPr>
              <w:t>Bosnia and Herzegovina</w:t>
            </w:r>
          </w:p>
          <w:p w:rsidR="00CF1E99" w:rsidRPr="007B48CE" w:rsidRDefault="00CF1E99" w:rsidP="007B48CE">
            <w:pPr>
              <w:spacing w:line="360" w:lineRule="auto"/>
              <w:rPr>
                <w:color w:val="000000"/>
                <w:lang w:val="en-US"/>
              </w:rPr>
            </w:pPr>
            <w:r w:rsidRPr="007B48CE">
              <w:rPr>
                <w:color w:val="000000"/>
                <w:sz w:val="22"/>
                <w:szCs w:val="22"/>
                <w:lang w:val="en-US"/>
              </w:rPr>
              <w:t>Botswana</w:t>
            </w:r>
          </w:p>
          <w:p w:rsidR="00CF1E99" w:rsidRPr="007B48CE" w:rsidRDefault="00CF1E99" w:rsidP="007B48CE">
            <w:pPr>
              <w:spacing w:line="360" w:lineRule="auto"/>
              <w:rPr>
                <w:color w:val="000000"/>
                <w:lang w:val="en-US"/>
              </w:rPr>
            </w:pPr>
            <w:r w:rsidRPr="007B48CE">
              <w:rPr>
                <w:color w:val="000000"/>
                <w:sz w:val="22"/>
                <w:szCs w:val="22"/>
                <w:lang w:val="en-US"/>
              </w:rPr>
              <w:t>Brazil</w:t>
            </w:r>
          </w:p>
          <w:p w:rsidR="00CF1E99" w:rsidRPr="007B48CE" w:rsidRDefault="00CF1E99" w:rsidP="007B48CE">
            <w:pPr>
              <w:spacing w:line="360" w:lineRule="auto"/>
              <w:rPr>
                <w:color w:val="000000"/>
                <w:lang w:val="en-US"/>
              </w:rPr>
            </w:pPr>
            <w:r w:rsidRPr="007B48CE">
              <w:rPr>
                <w:color w:val="000000"/>
                <w:sz w:val="22"/>
                <w:szCs w:val="22"/>
                <w:lang w:val="en-US"/>
              </w:rPr>
              <w:t>Bulgaria</w:t>
            </w:r>
          </w:p>
          <w:p w:rsidR="00CF1E99" w:rsidRPr="007B48CE" w:rsidRDefault="00CF1E99" w:rsidP="007B48CE">
            <w:pPr>
              <w:spacing w:line="360" w:lineRule="auto"/>
              <w:rPr>
                <w:color w:val="000000"/>
                <w:lang w:val="en-US"/>
              </w:rPr>
            </w:pPr>
            <w:r w:rsidRPr="007B48CE">
              <w:rPr>
                <w:color w:val="000000"/>
                <w:sz w:val="22"/>
                <w:szCs w:val="22"/>
                <w:lang w:val="en-US"/>
              </w:rPr>
              <w:t>Burkina Faso</w:t>
            </w:r>
          </w:p>
          <w:p w:rsidR="00CF1E99" w:rsidRPr="007B48CE" w:rsidRDefault="00CF1E99" w:rsidP="007B48CE">
            <w:pPr>
              <w:spacing w:line="360" w:lineRule="auto"/>
              <w:rPr>
                <w:color w:val="000000"/>
                <w:lang w:val="en-US"/>
              </w:rPr>
            </w:pPr>
            <w:r w:rsidRPr="007B48CE">
              <w:rPr>
                <w:color w:val="000000"/>
                <w:sz w:val="22"/>
                <w:szCs w:val="22"/>
                <w:lang w:val="en-US"/>
              </w:rPr>
              <w:t>Burundi</w:t>
            </w:r>
          </w:p>
          <w:p w:rsidR="00CF1E99" w:rsidRPr="007B48CE" w:rsidRDefault="00CF1E99" w:rsidP="007B48CE">
            <w:pPr>
              <w:spacing w:line="360" w:lineRule="auto"/>
              <w:rPr>
                <w:color w:val="000000"/>
                <w:lang w:val="en-US"/>
              </w:rPr>
            </w:pPr>
            <w:r w:rsidRPr="007B48CE">
              <w:rPr>
                <w:color w:val="000000"/>
                <w:sz w:val="22"/>
                <w:szCs w:val="22"/>
                <w:lang w:val="en-US"/>
              </w:rPr>
              <w:t>Cambodia</w:t>
            </w:r>
          </w:p>
          <w:p w:rsidR="00CF1E99" w:rsidRPr="007B48CE" w:rsidRDefault="00CF1E99" w:rsidP="007B48CE">
            <w:pPr>
              <w:spacing w:line="360" w:lineRule="auto"/>
              <w:rPr>
                <w:color w:val="000000"/>
                <w:lang w:val="en-US"/>
              </w:rPr>
            </w:pPr>
            <w:r w:rsidRPr="007B48CE">
              <w:rPr>
                <w:color w:val="000000"/>
                <w:sz w:val="22"/>
                <w:szCs w:val="22"/>
                <w:lang w:val="en-US"/>
              </w:rPr>
              <w:t>Cameroon</w:t>
            </w:r>
          </w:p>
          <w:p w:rsidR="00CF1E99" w:rsidRPr="007B48CE" w:rsidRDefault="00CF1E99" w:rsidP="007B48CE">
            <w:pPr>
              <w:spacing w:line="360" w:lineRule="auto"/>
              <w:rPr>
                <w:color w:val="000000"/>
                <w:lang w:val="en-US"/>
              </w:rPr>
            </w:pPr>
            <w:r w:rsidRPr="007B48CE">
              <w:rPr>
                <w:color w:val="000000"/>
                <w:sz w:val="22"/>
                <w:szCs w:val="22"/>
                <w:lang w:val="en-US"/>
              </w:rPr>
              <w:t>Cape Verde</w:t>
            </w:r>
          </w:p>
          <w:p w:rsidR="00CF1E99" w:rsidRPr="007B48CE" w:rsidRDefault="00CF1E99" w:rsidP="007B48CE">
            <w:pPr>
              <w:spacing w:line="360" w:lineRule="auto"/>
              <w:rPr>
                <w:color w:val="000000"/>
                <w:lang w:val="en-US"/>
              </w:rPr>
            </w:pPr>
            <w:r w:rsidRPr="007B48CE">
              <w:rPr>
                <w:color w:val="000000"/>
                <w:sz w:val="22"/>
                <w:szCs w:val="22"/>
                <w:lang w:val="en-US"/>
              </w:rPr>
              <w:t>Central African Republic</w:t>
            </w:r>
          </w:p>
          <w:p w:rsidR="00CF1E99" w:rsidRPr="007B48CE" w:rsidRDefault="00CF1E99" w:rsidP="007B48CE">
            <w:pPr>
              <w:spacing w:line="360" w:lineRule="auto"/>
              <w:rPr>
                <w:color w:val="000000"/>
                <w:lang w:val="en-US"/>
              </w:rPr>
            </w:pPr>
            <w:r w:rsidRPr="007B48CE">
              <w:rPr>
                <w:color w:val="000000"/>
                <w:sz w:val="22"/>
                <w:szCs w:val="22"/>
                <w:lang w:val="en-US"/>
              </w:rPr>
              <w:t>Chad</w:t>
            </w:r>
          </w:p>
          <w:p w:rsidR="00CF1E99" w:rsidRPr="007B48CE" w:rsidRDefault="00CF1E99" w:rsidP="007B48CE">
            <w:pPr>
              <w:spacing w:line="360" w:lineRule="auto"/>
              <w:rPr>
                <w:color w:val="000000"/>
                <w:lang w:val="en-US"/>
              </w:rPr>
            </w:pPr>
            <w:r w:rsidRPr="007B48CE">
              <w:rPr>
                <w:color w:val="000000"/>
                <w:sz w:val="22"/>
                <w:szCs w:val="22"/>
                <w:lang w:val="en-US"/>
              </w:rPr>
              <w:t>Chile</w:t>
            </w:r>
          </w:p>
          <w:p w:rsidR="00CF1E99" w:rsidRPr="007B48CE" w:rsidRDefault="00CF1E99" w:rsidP="007B48CE">
            <w:pPr>
              <w:spacing w:line="360" w:lineRule="auto"/>
              <w:rPr>
                <w:color w:val="000000"/>
                <w:lang w:val="en-US"/>
              </w:rPr>
            </w:pPr>
            <w:r w:rsidRPr="007B48CE">
              <w:rPr>
                <w:color w:val="000000"/>
                <w:sz w:val="22"/>
                <w:szCs w:val="22"/>
                <w:lang w:val="en-US"/>
              </w:rPr>
              <w:t>China</w:t>
            </w:r>
          </w:p>
          <w:p w:rsidR="00CF1E99" w:rsidRPr="007B48CE" w:rsidRDefault="00CF1E99" w:rsidP="007B48CE">
            <w:pPr>
              <w:spacing w:line="360" w:lineRule="auto"/>
              <w:rPr>
                <w:color w:val="000000"/>
                <w:lang w:val="en-US"/>
              </w:rPr>
            </w:pPr>
            <w:r w:rsidRPr="007B48CE">
              <w:rPr>
                <w:color w:val="000000"/>
                <w:sz w:val="22"/>
                <w:szCs w:val="22"/>
                <w:lang w:val="en-US"/>
              </w:rPr>
              <w:t>Colombia</w:t>
            </w:r>
          </w:p>
          <w:p w:rsidR="00CF1E99" w:rsidRPr="007B48CE" w:rsidRDefault="00CF1E99" w:rsidP="007B48CE">
            <w:pPr>
              <w:spacing w:line="360" w:lineRule="auto"/>
              <w:rPr>
                <w:color w:val="000000"/>
                <w:lang w:val="en-US"/>
              </w:rPr>
            </w:pPr>
            <w:r w:rsidRPr="007B48CE">
              <w:rPr>
                <w:color w:val="000000"/>
                <w:sz w:val="22"/>
                <w:szCs w:val="22"/>
                <w:lang w:val="en-US"/>
              </w:rPr>
              <w:lastRenderedPageBreak/>
              <w:t>Comoros</w:t>
            </w:r>
          </w:p>
          <w:p w:rsidR="00CF1E99" w:rsidRPr="007B48CE" w:rsidRDefault="00CF1E99" w:rsidP="007B48CE">
            <w:pPr>
              <w:spacing w:line="360" w:lineRule="auto"/>
              <w:rPr>
                <w:color w:val="000000"/>
                <w:lang w:val="en-US"/>
              </w:rPr>
            </w:pPr>
            <w:r w:rsidRPr="007B48CE">
              <w:rPr>
                <w:color w:val="000000"/>
                <w:sz w:val="22"/>
                <w:szCs w:val="22"/>
                <w:lang w:val="en-US"/>
              </w:rPr>
              <w:t>Congo, Dem. Rep.</w:t>
            </w:r>
          </w:p>
          <w:p w:rsidR="00CF1E99" w:rsidRPr="007B48CE" w:rsidRDefault="00CF1E99" w:rsidP="007B48CE">
            <w:pPr>
              <w:spacing w:line="360" w:lineRule="auto"/>
              <w:rPr>
                <w:color w:val="000000"/>
                <w:lang w:val="en-US"/>
              </w:rPr>
            </w:pPr>
            <w:r w:rsidRPr="007B48CE">
              <w:rPr>
                <w:color w:val="000000"/>
                <w:sz w:val="22"/>
                <w:szCs w:val="22"/>
                <w:lang w:val="en-US"/>
              </w:rPr>
              <w:t>Congo, Rep.</w:t>
            </w:r>
          </w:p>
          <w:p w:rsidR="00CF1E99" w:rsidRPr="007B48CE" w:rsidRDefault="00CF1E99" w:rsidP="007B48CE">
            <w:pPr>
              <w:spacing w:line="360" w:lineRule="auto"/>
              <w:rPr>
                <w:color w:val="000000"/>
                <w:lang w:val="en-US"/>
              </w:rPr>
            </w:pPr>
            <w:r w:rsidRPr="007B48CE">
              <w:rPr>
                <w:color w:val="000000"/>
                <w:sz w:val="22"/>
                <w:szCs w:val="22"/>
                <w:lang w:val="en-US"/>
              </w:rPr>
              <w:t>Costa Rica</w:t>
            </w:r>
          </w:p>
          <w:p w:rsidR="00CF1E99" w:rsidRPr="007B48CE" w:rsidRDefault="00CF1E99" w:rsidP="007B48CE">
            <w:pPr>
              <w:spacing w:line="360" w:lineRule="auto"/>
              <w:rPr>
                <w:color w:val="000000"/>
                <w:lang w:val="en-US"/>
              </w:rPr>
            </w:pPr>
            <w:r w:rsidRPr="007B48CE">
              <w:rPr>
                <w:color w:val="000000"/>
                <w:sz w:val="22"/>
                <w:szCs w:val="22"/>
                <w:lang w:val="en-US"/>
              </w:rPr>
              <w:t>Cote d'Ivoire</w:t>
            </w:r>
          </w:p>
          <w:p w:rsidR="00CF1E99" w:rsidRPr="007B48CE" w:rsidRDefault="00CF1E99" w:rsidP="007B48CE">
            <w:pPr>
              <w:spacing w:line="360" w:lineRule="auto"/>
              <w:rPr>
                <w:color w:val="000000"/>
                <w:lang w:val="en-US"/>
              </w:rPr>
            </w:pPr>
            <w:r w:rsidRPr="007B48CE">
              <w:rPr>
                <w:color w:val="000000"/>
                <w:sz w:val="22"/>
                <w:szCs w:val="22"/>
                <w:lang w:val="en-US"/>
              </w:rPr>
              <w:t>Cuba</w:t>
            </w:r>
          </w:p>
          <w:p w:rsidR="00CF1E99" w:rsidRPr="007B48CE" w:rsidRDefault="00CF1E99" w:rsidP="007B48CE">
            <w:pPr>
              <w:spacing w:line="360" w:lineRule="auto"/>
              <w:rPr>
                <w:color w:val="000000"/>
                <w:lang w:val="en-US"/>
              </w:rPr>
            </w:pPr>
            <w:r w:rsidRPr="007B48CE">
              <w:rPr>
                <w:color w:val="000000"/>
                <w:sz w:val="22"/>
                <w:szCs w:val="22"/>
                <w:lang w:val="en-US"/>
              </w:rPr>
              <w:t>Djibouti</w:t>
            </w:r>
          </w:p>
          <w:p w:rsidR="00CF1E99" w:rsidRPr="007B48CE" w:rsidRDefault="00CF1E99" w:rsidP="007B48CE">
            <w:pPr>
              <w:spacing w:line="360" w:lineRule="auto"/>
              <w:rPr>
                <w:color w:val="000000"/>
                <w:lang w:val="en-US"/>
              </w:rPr>
            </w:pPr>
            <w:r w:rsidRPr="007B48CE">
              <w:rPr>
                <w:color w:val="000000"/>
                <w:sz w:val="22"/>
                <w:szCs w:val="22"/>
                <w:lang w:val="en-US"/>
              </w:rPr>
              <w:t>Dominica</w:t>
            </w:r>
          </w:p>
          <w:p w:rsidR="00CF1E99" w:rsidRPr="007B48CE" w:rsidRDefault="00CF1E99" w:rsidP="007B48CE">
            <w:pPr>
              <w:spacing w:line="360" w:lineRule="auto"/>
              <w:rPr>
                <w:color w:val="000000"/>
                <w:lang w:val="en-US"/>
              </w:rPr>
            </w:pPr>
            <w:r w:rsidRPr="007B48CE">
              <w:rPr>
                <w:color w:val="000000"/>
                <w:sz w:val="22"/>
                <w:szCs w:val="22"/>
                <w:lang w:val="en-US"/>
              </w:rPr>
              <w:t>Dominican Republic</w:t>
            </w:r>
          </w:p>
          <w:p w:rsidR="00CF1E99" w:rsidRPr="007B48CE" w:rsidRDefault="00CF1E99" w:rsidP="007B48CE">
            <w:pPr>
              <w:spacing w:line="360" w:lineRule="auto"/>
              <w:rPr>
                <w:b/>
                <w:color w:val="000000"/>
                <w:lang w:val="en-US"/>
              </w:rPr>
            </w:pPr>
          </w:p>
        </w:tc>
        <w:tc>
          <w:tcPr>
            <w:tcW w:w="2465" w:type="dxa"/>
          </w:tcPr>
          <w:p w:rsidR="00CF1E99" w:rsidRPr="007B48CE" w:rsidRDefault="00CF1E99" w:rsidP="007B48CE">
            <w:pPr>
              <w:spacing w:line="360" w:lineRule="auto"/>
              <w:rPr>
                <w:color w:val="000000"/>
                <w:lang w:val="en-US"/>
              </w:rPr>
            </w:pPr>
            <w:r w:rsidRPr="007B48CE">
              <w:rPr>
                <w:color w:val="000000"/>
                <w:sz w:val="22"/>
                <w:szCs w:val="22"/>
                <w:lang w:val="en-US"/>
              </w:rPr>
              <w:lastRenderedPageBreak/>
              <w:t>Ecuador</w:t>
            </w:r>
          </w:p>
          <w:p w:rsidR="00CF1E99" w:rsidRPr="007B48CE" w:rsidRDefault="00CF1E99" w:rsidP="007B48CE">
            <w:pPr>
              <w:spacing w:line="360" w:lineRule="auto"/>
              <w:rPr>
                <w:color w:val="000000"/>
                <w:lang w:val="en-US"/>
              </w:rPr>
            </w:pPr>
            <w:r w:rsidRPr="007B48CE">
              <w:rPr>
                <w:color w:val="000000"/>
                <w:sz w:val="22"/>
                <w:szCs w:val="22"/>
                <w:lang w:val="en-US"/>
              </w:rPr>
              <w:t>Egypt, Arab Rep.</w:t>
            </w:r>
          </w:p>
          <w:p w:rsidR="00CF1E99" w:rsidRPr="007B48CE" w:rsidRDefault="00CF1E99" w:rsidP="007B48CE">
            <w:pPr>
              <w:spacing w:line="360" w:lineRule="auto"/>
              <w:rPr>
                <w:color w:val="000000"/>
                <w:lang w:val="en-US"/>
              </w:rPr>
            </w:pPr>
            <w:r w:rsidRPr="007B48CE">
              <w:rPr>
                <w:color w:val="000000"/>
                <w:sz w:val="22"/>
                <w:szCs w:val="22"/>
                <w:lang w:val="en-US"/>
              </w:rPr>
              <w:t>El Salvador</w:t>
            </w:r>
          </w:p>
          <w:p w:rsidR="00CF1E99" w:rsidRPr="007B48CE" w:rsidRDefault="00CF1E99" w:rsidP="007B48CE">
            <w:pPr>
              <w:spacing w:line="360" w:lineRule="auto"/>
              <w:rPr>
                <w:color w:val="000000"/>
                <w:lang w:val="en-US"/>
              </w:rPr>
            </w:pPr>
            <w:r w:rsidRPr="007B48CE">
              <w:rPr>
                <w:color w:val="000000"/>
                <w:sz w:val="22"/>
                <w:szCs w:val="22"/>
                <w:lang w:val="en-US"/>
              </w:rPr>
              <w:t>Eritrea</w:t>
            </w:r>
          </w:p>
          <w:p w:rsidR="00CF1E99" w:rsidRPr="007B48CE" w:rsidRDefault="00CF1E99" w:rsidP="007B48CE">
            <w:pPr>
              <w:spacing w:line="360" w:lineRule="auto"/>
              <w:rPr>
                <w:color w:val="000000"/>
                <w:lang w:val="en-US"/>
              </w:rPr>
            </w:pPr>
            <w:r w:rsidRPr="007B48CE">
              <w:rPr>
                <w:color w:val="000000"/>
                <w:sz w:val="22"/>
                <w:szCs w:val="22"/>
                <w:lang w:val="en-US"/>
              </w:rPr>
              <w:t>Ethiopia</w:t>
            </w:r>
          </w:p>
          <w:p w:rsidR="00CF1E99" w:rsidRPr="007B48CE" w:rsidRDefault="00CF1E99" w:rsidP="007B48CE">
            <w:pPr>
              <w:spacing w:line="360" w:lineRule="auto"/>
              <w:rPr>
                <w:color w:val="000000"/>
                <w:lang w:val="en-US"/>
              </w:rPr>
            </w:pPr>
            <w:r w:rsidRPr="007B48CE">
              <w:rPr>
                <w:color w:val="000000"/>
                <w:sz w:val="22"/>
                <w:szCs w:val="22"/>
                <w:lang w:val="en-US"/>
              </w:rPr>
              <w:t>Fiji</w:t>
            </w:r>
          </w:p>
          <w:p w:rsidR="00CF1E99" w:rsidRPr="007B48CE" w:rsidRDefault="00CF1E99" w:rsidP="007B48CE">
            <w:pPr>
              <w:spacing w:line="360" w:lineRule="auto"/>
              <w:rPr>
                <w:color w:val="000000"/>
                <w:lang w:val="en-US"/>
              </w:rPr>
            </w:pPr>
            <w:r w:rsidRPr="007B48CE">
              <w:rPr>
                <w:color w:val="000000"/>
                <w:sz w:val="22"/>
                <w:szCs w:val="22"/>
                <w:lang w:val="en-US"/>
              </w:rPr>
              <w:t>Gabon</w:t>
            </w:r>
          </w:p>
          <w:p w:rsidR="00CF1E99" w:rsidRPr="007B48CE" w:rsidRDefault="00CF1E99" w:rsidP="007B48CE">
            <w:pPr>
              <w:spacing w:line="360" w:lineRule="auto"/>
              <w:rPr>
                <w:color w:val="000000"/>
                <w:lang w:val="en-US"/>
              </w:rPr>
            </w:pPr>
            <w:r w:rsidRPr="007B48CE">
              <w:rPr>
                <w:color w:val="000000"/>
                <w:sz w:val="22"/>
                <w:szCs w:val="22"/>
                <w:lang w:val="en-US"/>
              </w:rPr>
              <w:t>Gambia, The</w:t>
            </w:r>
          </w:p>
          <w:p w:rsidR="00CF1E99" w:rsidRPr="007B48CE" w:rsidRDefault="00CF1E99" w:rsidP="007B48CE">
            <w:pPr>
              <w:spacing w:line="360" w:lineRule="auto"/>
              <w:rPr>
                <w:color w:val="000000"/>
                <w:lang w:val="en-US"/>
              </w:rPr>
            </w:pPr>
            <w:r w:rsidRPr="007B48CE">
              <w:rPr>
                <w:color w:val="000000"/>
                <w:sz w:val="22"/>
                <w:szCs w:val="22"/>
                <w:lang w:val="en-US"/>
              </w:rPr>
              <w:t>Georgia</w:t>
            </w:r>
          </w:p>
          <w:p w:rsidR="00CF1E99" w:rsidRPr="007B48CE" w:rsidRDefault="00CF1E99" w:rsidP="007B48CE">
            <w:pPr>
              <w:spacing w:line="360" w:lineRule="auto"/>
              <w:rPr>
                <w:color w:val="000000"/>
                <w:lang w:val="en-US"/>
              </w:rPr>
            </w:pPr>
            <w:r w:rsidRPr="007B48CE">
              <w:rPr>
                <w:color w:val="000000"/>
                <w:sz w:val="22"/>
                <w:szCs w:val="22"/>
                <w:lang w:val="en-US"/>
              </w:rPr>
              <w:t>Ghana</w:t>
            </w:r>
          </w:p>
          <w:p w:rsidR="00CF1E99" w:rsidRPr="007B48CE" w:rsidRDefault="00CF1E99" w:rsidP="007B48CE">
            <w:pPr>
              <w:spacing w:line="360" w:lineRule="auto"/>
              <w:rPr>
                <w:color w:val="000000"/>
                <w:lang w:val="en-US"/>
              </w:rPr>
            </w:pPr>
            <w:r w:rsidRPr="007B48CE">
              <w:rPr>
                <w:color w:val="000000"/>
                <w:sz w:val="22"/>
                <w:szCs w:val="22"/>
                <w:lang w:val="en-US"/>
              </w:rPr>
              <w:t>Grenada</w:t>
            </w:r>
          </w:p>
          <w:p w:rsidR="00CF1E99" w:rsidRPr="007B48CE" w:rsidRDefault="00CF1E99" w:rsidP="007B48CE">
            <w:pPr>
              <w:spacing w:line="360" w:lineRule="auto"/>
              <w:rPr>
                <w:color w:val="000000"/>
                <w:lang w:val="en-US"/>
              </w:rPr>
            </w:pPr>
            <w:r w:rsidRPr="007B48CE">
              <w:rPr>
                <w:color w:val="000000"/>
                <w:sz w:val="22"/>
                <w:szCs w:val="22"/>
                <w:lang w:val="en-US"/>
              </w:rPr>
              <w:t>Guatemala</w:t>
            </w:r>
          </w:p>
          <w:p w:rsidR="00CF1E99" w:rsidRPr="007B48CE" w:rsidRDefault="00CF1E99" w:rsidP="007B48CE">
            <w:pPr>
              <w:spacing w:line="360" w:lineRule="auto"/>
              <w:rPr>
                <w:color w:val="000000"/>
                <w:lang w:val="en-US"/>
              </w:rPr>
            </w:pPr>
            <w:r w:rsidRPr="007B48CE">
              <w:rPr>
                <w:color w:val="000000"/>
                <w:sz w:val="22"/>
                <w:szCs w:val="22"/>
                <w:lang w:val="en-US"/>
              </w:rPr>
              <w:t>Guinea</w:t>
            </w:r>
          </w:p>
          <w:p w:rsidR="00CF1E99" w:rsidRPr="007B48CE" w:rsidRDefault="00CF1E99" w:rsidP="007B48CE">
            <w:pPr>
              <w:spacing w:line="360" w:lineRule="auto"/>
              <w:rPr>
                <w:color w:val="000000"/>
                <w:lang w:val="en-US"/>
              </w:rPr>
            </w:pPr>
            <w:r w:rsidRPr="007B48CE">
              <w:rPr>
                <w:color w:val="000000"/>
                <w:sz w:val="22"/>
                <w:szCs w:val="22"/>
                <w:lang w:val="en-US"/>
              </w:rPr>
              <w:t>Guinea-Bissau</w:t>
            </w:r>
          </w:p>
          <w:p w:rsidR="00CF1E99" w:rsidRPr="007B48CE" w:rsidRDefault="00CF1E99" w:rsidP="007B48CE">
            <w:pPr>
              <w:spacing w:line="360" w:lineRule="auto"/>
              <w:rPr>
                <w:color w:val="000000"/>
                <w:lang w:val="en-US"/>
              </w:rPr>
            </w:pPr>
            <w:r w:rsidRPr="007B48CE">
              <w:rPr>
                <w:color w:val="000000"/>
                <w:sz w:val="22"/>
                <w:szCs w:val="22"/>
                <w:lang w:val="en-US"/>
              </w:rPr>
              <w:t>Guyana</w:t>
            </w:r>
          </w:p>
          <w:p w:rsidR="00CF1E99" w:rsidRPr="007B48CE" w:rsidRDefault="00CF1E99" w:rsidP="007B48CE">
            <w:pPr>
              <w:spacing w:line="360" w:lineRule="auto"/>
              <w:rPr>
                <w:color w:val="000000"/>
                <w:lang w:val="en-US"/>
              </w:rPr>
            </w:pPr>
            <w:r w:rsidRPr="007B48CE">
              <w:rPr>
                <w:color w:val="000000"/>
                <w:sz w:val="22"/>
                <w:szCs w:val="22"/>
                <w:lang w:val="en-US"/>
              </w:rPr>
              <w:t>Haiti</w:t>
            </w:r>
          </w:p>
          <w:p w:rsidR="00CF1E99" w:rsidRPr="007B48CE" w:rsidRDefault="00CF1E99" w:rsidP="007B48CE">
            <w:pPr>
              <w:spacing w:line="360" w:lineRule="auto"/>
              <w:rPr>
                <w:color w:val="000000"/>
                <w:lang w:val="en-US"/>
              </w:rPr>
            </w:pPr>
            <w:r w:rsidRPr="007B48CE">
              <w:rPr>
                <w:color w:val="000000"/>
                <w:sz w:val="22"/>
                <w:szCs w:val="22"/>
                <w:lang w:val="en-US"/>
              </w:rPr>
              <w:t>Honduras</w:t>
            </w:r>
          </w:p>
          <w:p w:rsidR="00CF1E99" w:rsidRPr="007B48CE" w:rsidRDefault="00CF1E99" w:rsidP="007B48CE">
            <w:pPr>
              <w:spacing w:line="360" w:lineRule="auto"/>
              <w:rPr>
                <w:color w:val="000000"/>
                <w:lang w:val="en-US"/>
              </w:rPr>
            </w:pPr>
            <w:r w:rsidRPr="007B48CE">
              <w:rPr>
                <w:color w:val="000000"/>
                <w:sz w:val="22"/>
                <w:szCs w:val="22"/>
                <w:lang w:val="en-US"/>
              </w:rPr>
              <w:t>India</w:t>
            </w:r>
          </w:p>
          <w:p w:rsidR="00CF1E99" w:rsidRPr="007B48CE" w:rsidRDefault="00CF1E99" w:rsidP="007B48CE">
            <w:pPr>
              <w:spacing w:line="360" w:lineRule="auto"/>
              <w:rPr>
                <w:color w:val="000000"/>
                <w:lang w:val="en-US"/>
              </w:rPr>
            </w:pPr>
            <w:r w:rsidRPr="007B48CE">
              <w:rPr>
                <w:color w:val="000000"/>
                <w:sz w:val="22"/>
                <w:szCs w:val="22"/>
                <w:lang w:val="en-US"/>
              </w:rPr>
              <w:t>Indonesia</w:t>
            </w:r>
          </w:p>
          <w:p w:rsidR="00CF1E99" w:rsidRPr="007B48CE" w:rsidRDefault="00CF1E99" w:rsidP="007B48CE">
            <w:pPr>
              <w:spacing w:line="360" w:lineRule="auto"/>
              <w:rPr>
                <w:color w:val="000000"/>
                <w:lang w:val="en-US"/>
              </w:rPr>
            </w:pPr>
            <w:r w:rsidRPr="007B48CE">
              <w:rPr>
                <w:color w:val="000000"/>
                <w:sz w:val="22"/>
                <w:szCs w:val="22"/>
                <w:lang w:val="en-US"/>
              </w:rPr>
              <w:t>Iran, Islamic Rep.</w:t>
            </w:r>
          </w:p>
          <w:p w:rsidR="00CF1E99" w:rsidRPr="007B48CE" w:rsidRDefault="00CF1E99" w:rsidP="007B48CE">
            <w:pPr>
              <w:spacing w:line="360" w:lineRule="auto"/>
              <w:rPr>
                <w:color w:val="000000"/>
                <w:lang w:val="en-US"/>
              </w:rPr>
            </w:pPr>
            <w:r w:rsidRPr="007B48CE">
              <w:rPr>
                <w:color w:val="000000"/>
                <w:sz w:val="22"/>
                <w:szCs w:val="22"/>
                <w:lang w:val="en-US"/>
              </w:rPr>
              <w:t>Iraq</w:t>
            </w:r>
          </w:p>
          <w:p w:rsidR="00CF1E99" w:rsidRPr="007B48CE" w:rsidRDefault="00CF1E99" w:rsidP="007B48CE">
            <w:pPr>
              <w:spacing w:line="360" w:lineRule="auto"/>
              <w:rPr>
                <w:color w:val="000000"/>
                <w:lang w:val="en-US"/>
              </w:rPr>
            </w:pPr>
            <w:r w:rsidRPr="007B48CE">
              <w:rPr>
                <w:color w:val="000000"/>
                <w:sz w:val="22"/>
                <w:szCs w:val="22"/>
                <w:lang w:val="en-US"/>
              </w:rPr>
              <w:t>Jamaica</w:t>
            </w:r>
          </w:p>
          <w:p w:rsidR="00CF1E99" w:rsidRPr="007B48CE" w:rsidRDefault="00CF1E99" w:rsidP="007B48CE">
            <w:pPr>
              <w:spacing w:line="360" w:lineRule="auto"/>
              <w:rPr>
                <w:color w:val="000000"/>
                <w:lang w:val="en-US"/>
              </w:rPr>
            </w:pPr>
            <w:r w:rsidRPr="007B48CE">
              <w:rPr>
                <w:color w:val="000000"/>
                <w:sz w:val="22"/>
                <w:szCs w:val="22"/>
                <w:lang w:val="en-US"/>
              </w:rPr>
              <w:t>Jordan</w:t>
            </w:r>
          </w:p>
          <w:p w:rsidR="00CF1E99" w:rsidRPr="007B48CE" w:rsidRDefault="00CF1E99" w:rsidP="007B48CE">
            <w:pPr>
              <w:spacing w:line="360" w:lineRule="auto"/>
              <w:rPr>
                <w:color w:val="000000"/>
                <w:lang w:val="en-US"/>
              </w:rPr>
            </w:pPr>
            <w:r w:rsidRPr="007B48CE">
              <w:rPr>
                <w:color w:val="000000"/>
                <w:sz w:val="22"/>
                <w:szCs w:val="22"/>
                <w:lang w:val="en-US"/>
              </w:rPr>
              <w:t>Kazakhstan</w:t>
            </w:r>
          </w:p>
          <w:p w:rsidR="00CF1E99" w:rsidRPr="007B48CE" w:rsidRDefault="00CF1E99" w:rsidP="007B48CE">
            <w:pPr>
              <w:spacing w:line="360" w:lineRule="auto"/>
              <w:rPr>
                <w:color w:val="000000"/>
                <w:lang w:val="en-US"/>
              </w:rPr>
            </w:pPr>
            <w:r w:rsidRPr="007B48CE">
              <w:rPr>
                <w:color w:val="000000"/>
                <w:sz w:val="22"/>
                <w:szCs w:val="22"/>
                <w:lang w:val="en-US"/>
              </w:rPr>
              <w:t>Kenya</w:t>
            </w:r>
          </w:p>
          <w:p w:rsidR="00CF1E99" w:rsidRPr="007B48CE" w:rsidRDefault="00CF1E99" w:rsidP="007B48CE">
            <w:pPr>
              <w:spacing w:line="360" w:lineRule="auto"/>
              <w:rPr>
                <w:color w:val="000000"/>
                <w:lang w:val="en-US"/>
              </w:rPr>
            </w:pPr>
            <w:r w:rsidRPr="007B48CE">
              <w:rPr>
                <w:color w:val="000000"/>
                <w:sz w:val="22"/>
                <w:szCs w:val="22"/>
                <w:lang w:val="en-US"/>
              </w:rPr>
              <w:t>Kiribati</w:t>
            </w:r>
          </w:p>
          <w:p w:rsidR="00CF1E99" w:rsidRPr="007B48CE" w:rsidRDefault="00CF1E99" w:rsidP="007B48CE">
            <w:pPr>
              <w:spacing w:line="360" w:lineRule="auto"/>
              <w:rPr>
                <w:color w:val="000000"/>
                <w:lang w:val="en-US"/>
              </w:rPr>
            </w:pPr>
            <w:r w:rsidRPr="007B48CE">
              <w:rPr>
                <w:color w:val="000000"/>
                <w:sz w:val="22"/>
                <w:szCs w:val="22"/>
                <w:lang w:val="en-US"/>
              </w:rPr>
              <w:t>Korea, Dem. Rep.</w:t>
            </w:r>
          </w:p>
          <w:p w:rsidR="00CF1E99" w:rsidRPr="007B48CE" w:rsidRDefault="00CF1E99" w:rsidP="007B48CE">
            <w:pPr>
              <w:spacing w:line="360" w:lineRule="auto"/>
              <w:rPr>
                <w:color w:val="000000"/>
                <w:lang w:val="en-US"/>
              </w:rPr>
            </w:pPr>
            <w:r w:rsidRPr="007B48CE">
              <w:rPr>
                <w:color w:val="000000"/>
                <w:sz w:val="22"/>
                <w:szCs w:val="22"/>
                <w:lang w:val="en-US"/>
              </w:rPr>
              <w:t>Kosovo</w:t>
            </w:r>
          </w:p>
          <w:p w:rsidR="00CF1E99" w:rsidRPr="007B48CE" w:rsidRDefault="00CF1E99" w:rsidP="007B48CE">
            <w:pPr>
              <w:spacing w:line="360" w:lineRule="auto"/>
              <w:rPr>
                <w:color w:val="000000"/>
                <w:lang w:val="en-US"/>
              </w:rPr>
            </w:pPr>
            <w:r w:rsidRPr="007B48CE">
              <w:rPr>
                <w:color w:val="000000"/>
                <w:sz w:val="22"/>
                <w:szCs w:val="22"/>
                <w:lang w:val="en-US"/>
              </w:rPr>
              <w:t>Kyrgyz Republic</w:t>
            </w:r>
          </w:p>
          <w:p w:rsidR="00CF1E99" w:rsidRPr="007B48CE" w:rsidRDefault="00CF1E99" w:rsidP="007B48CE">
            <w:pPr>
              <w:spacing w:line="360" w:lineRule="auto"/>
              <w:rPr>
                <w:color w:val="000000"/>
                <w:lang w:val="en-US"/>
              </w:rPr>
            </w:pPr>
            <w:r w:rsidRPr="007B48CE">
              <w:rPr>
                <w:color w:val="000000"/>
                <w:sz w:val="22"/>
                <w:szCs w:val="22"/>
                <w:lang w:val="en-US"/>
              </w:rPr>
              <w:lastRenderedPageBreak/>
              <w:t>Lao PDR</w:t>
            </w:r>
          </w:p>
          <w:p w:rsidR="00CF1E99" w:rsidRPr="007B48CE" w:rsidRDefault="00CF1E99" w:rsidP="007B48CE">
            <w:pPr>
              <w:spacing w:line="360" w:lineRule="auto"/>
              <w:rPr>
                <w:color w:val="000000"/>
                <w:lang w:val="en-US"/>
              </w:rPr>
            </w:pPr>
            <w:r w:rsidRPr="007B48CE">
              <w:rPr>
                <w:color w:val="000000"/>
                <w:sz w:val="22"/>
                <w:szCs w:val="22"/>
                <w:lang w:val="en-US"/>
              </w:rPr>
              <w:t>Latvia</w:t>
            </w:r>
          </w:p>
          <w:p w:rsidR="00CF1E99" w:rsidRPr="007B48CE" w:rsidRDefault="00CF1E99" w:rsidP="007B48CE">
            <w:pPr>
              <w:spacing w:line="360" w:lineRule="auto"/>
              <w:rPr>
                <w:color w:val="000000"/>
                <w:lang w:val="en-US"/>
              </w:rPr>
            </w:pPr>
            <w:r w:rsidRPr="007B48CE">
              <w:rPr>
                <w:color w:val="000000"/>
                <w:sz w:val="22"/>
                <w:szCs w:val="22"/>
                <w:lang w:val="en-US"/>
              </w:rPr>
              <w:t>Lebanon</w:t>
            </w:r>
          </w:p>
          <w:p w:rsidR="00CF1E99" w:rsidRPr="007B48CE" w:rsidRDefault="00CF1E99" w:rsidP="007B48CE">
            <w:pPr>
              <w:spacing w:line="360" w:lineRule="auto"/>
              <w:rPr>
                <w:color w:val="000000"/>
                <w:lang w:val="en-US"/>
              </w:rPr>
            </w:pPr>
            <w:r w:rsidRPr="007B48CE">
              <w:rPr>
                <w:color w:val="000000"/>
                <w:sz w:val="22"/>
                <w:szCs w:val="22"/>
                <w:lang w:val="en-US"/>
              </w:rPr>
              <w:t>Lesotho</w:t>
            </w:r>
          </w:p>
          <w:p w:rsidR="00CF1E99" w:rsidRPr="007B48CE" w:rsidRDefault="00CF1E99" w:rsidP="007B48CE">
            <w:pPr>
              <w:spacing w:line="360" w:lineRule="auto"/>
              <w:rPr>
                <w:color w:val="000000"/>
                <w:lang w:val="en-US"/>
              </w:rPr>
            </w:pPr>
            <w:r w:rsidRPr="007B48CE">
              <w:rPr>
                <w:color w:val="000000"/>
                <w:sz w:val="22"/>
                <w:szCs w:val="22"/>
                <w:lang w:val="en-US"/>
              </w:rPr>
              <w:t>Liberia</w:t>
            </w:r>
          </w:p>
          <w:p w:rsidR="00CF1E99" w:rsidRPr="007B48CE" w:rsidRDefault="00CF1E99" w:rsidP="007B48CE">
            <w:pPr>
              <w:spacing w:line="360" w:lineRule="auto"/>
              <w:rPr>
                <w:color w:val="000000"/>
                <w:lang w:val="en-US"/>
              </w:rPr>
            </w:pPr>
            <w:r w:rsidRPr="007B48CE">
              <w:rPr>
                <w:color w:val="000000"/>
                <w:sz w:val="22"/>
                <w:szCs w:val="22"/>
                <w:lang w:val="en-US"/>
              </w:rPr>
              <w:t>Libya</w:t>
            </w:r>
          </w:p>
          <w:p w:rsidR="00CF1E99" w:rsidRPr="007B48CE" w:rsidRDefault="00CF1E99" w:rsidP="007B48CE">
            <w:pPr>
              <w:spacing w:line="360" w:lineRule="auto"/>
              <w:rPr>
                <w:color w:val="000000"/>
                <w:lang w:val="en-US"/>
              </w:rPr>
            </w:pPr>
            <w:r w:rsidRPr="007B48CE">
              <w:rPr>
                <w:color w:val="000000"/>
                <w:sz w:val="22"/>
                <w:szCs w:val="22"/>
                <w:lang w:val="en-US"/>
              </w:rPr>
              <w:t>Lithuania</w:t>
            </w:r>
          </w:p>
          <w:p w:rsidR="00CF1E99" w:rsidRPr="007B48CE" w:rsidRDefault="00CF1E99" w:rsidP="007B48CE">
            <w:pPr>
              <w:spacing w:line="360" w:lineRule="auto"/>
              <w:rPr>
                <w:color w:val="000000"/>
                <w:lang w:val="en-US"/>
              </w:rPr>
            </w:pPr>
            <w:r w:rsidRPr="007B48CE">
              <w:rPr>
                <w:color w:val="000000"/>
                <w:sz w:val="22"/>
                <w:szCs w:val="22"/>
                <w:lang w:val="en-US"/>
              </w:rPr>
              <w:t>Macedonia, FYR</w:t>
            </w:r>
          </w:p>
          <w:p w:rsidR="00CF1E99" w:rsidRPr="007B48CE" w:rsidRDefault="00CF1E99" w:rsidP="007B48CE">
            <w:pPr>
              <w:spacing w:line="360" w:lineRule="auto"/>
              <w:rPr>
                <w:color w:val="000000"/>
                <w:lang w:val="en-US"/>
              </w:rPr>
            </w:pPr>
            <w:r w:rsidRPr="007B48CE">
              <w:rPr>
                <w:color w:val="000000"/>
                <w:sz w:val="22"/>
                <w:szCs w:val="22"/>
                <w:lang w:val="en-US"/>
              </w:rPr>
              <w:t>Madagascar</w:t>
            </w:r>
          </w:p>
          <w:p w:rsidR="00CF1E99" w:rsidRPr="007B48CE" w:rsidRDefault="00CF1E99" w:rsidP="007B48CE">
            <w:pPr>
              <w:spacing w:line="360" w:lineRule="auto"/>
              <w:rPr>
                <w:color w:val="000000"/>
                <w:lang w:val="en-US"/>
              </w:rPr>
            </w:pPr>
            <w:r w:rsidRPr="007B48CE">
              <w:rPr>
                <w:color w:val="000000"/>
                <w:sz w:val="22"/>
                <w:szCs w:val="22"/>
                <w:lang w:val="en-US"/>
              </w:rPr>
              <w:t>Malawi</w:t>
            </w:r>
          </w:p>
          <w:p w:rsidR="00CF1E99" w:rsidRPr="007B48CE" w:rsidRDefault="00CF1E99" w:rsidP="007B48CE">
            <w:pPr>
              <w:spacing w:line="360" w:lineRule="auto"/>
              <w:rPr>
                <w:color w:val="000000"/>
                <w:lang w:val="en-US"/>
              </w:rPr>
            </w:pPr>
            <w:r w:rsidRPr="007B48CE">
              <w:rPr>
                <w:color w:val="000000"/>
                <w:sz w:val="22"/>
                <w:szCs w:val="22"/>
                <w:lang w:val="en-US"/>
              </w:rPr>
              <w:t>Malaysia</w:t>
            </w:r>
          </w:p>
          <w:p w:rsidR="00CF1E99" w:rsidRPr="007B48CE" w:rsidRDefault="00CF1E99" w:rsidP="007B48CE">
            <w:pPr>
              <w:spacing w:line="360" w:lineRule="auto"/>
              <w:rPr>
                <w:color w:val="000000"/>
                <w:lang w:val="en-US"/>
              </w:rPr>
            </w:pPr>
            <w:r w:rsidRPr="007B48CE">
              <w:rPr>
                <w:color w:val="000000"/>
                <w:sz w:val="22"/>
                <w:szCs w:val="22"/>
                <w:lang w:val="en-US"/>
              </w:rPr>
              <w:t>Maldives</w:t>
            </w:r>
          </w:p>
          <w:p w:rsidR="00CF1E99" w:rsidRPr="007B48CE" w:rsidRDefault="00CF1E99" w:rsidP="007B48CE">
            <w:pPr>
              <w:spacing w:line="360" w:lineRule="auto"/>
              <w:rPr>
                <w:color w:val="000000"/>
                <w:lang w:val="en-US"/>
              </w:rPr>
            </w:pPr>
          </w:p>
        </w:tc>
        <w:tc>
          <w:tcPr>
            <w:tcW w:w="2451" w:type="dxa"/>
          </w:tcPr>
          <w:p w:rsidR="00CF1E99" w:rsidRPr="007B48CE" w:rsidRDefault="00CF1E99" w:rsidP="007B48CE">
            <w:pPr>
              <w:spacing w:line="360" w:lineRule="auto"/>
              <w:rPr>
                <w:color w:val="000000"/>
                <w:lang w:val="en-US"/>
              </w:rPr>
            </w:pPr>
            <w:r w:rsidRPr="007B48CE">
              <w:rPr>
                <w:color w:val="000000"/>
                <w:sz w:val="22"/>
                <w:szCs w:val="22"/>
                <w:lang w:val="en-US"/>
              </w:rPr>
              <w:lastRenderedPageBreak/>
              <w:t>Mali</w:t>
            </w:r>
          </w:p>
          <w:p w:rsidR="00CF1E99" w:rsidRPr="007B48CE" w:rsidRDefault="00CF1E99" w:rsidP="007B48CE">
            <w:pPr>
              <w:spacing w:line="360" w:lineRule="auto"/>
              <w:rPr>
                <w:color w:val="000000"/>
                <w:lang w:val="en-US"/>
              </w:rPr>
            </w:pPr>
            <w:r w:rsidRPr="007B48CE">
              <w:rPr>
                <w:color w:val="000000"/>
                <w:sz w:val="22"/>
                <w:szCs w:val="22"/>
                <w:lang w:val="en-US"/>
              </w:rPr>
              <w:t>Marshall Islands</w:t>
            </w:r>
          </w:p>
          <w:p w:rsidR="00CF1E99" w:rsidRPr="007B48CE" w:rsidRDefault="00CF1E99" w:rsidP="007B48CE">
            <w:pPr>
              <w:spacing w:line="360" w:lineRule="auto"/>
              <w:rPr>
                <w:color w:val="000000"/>
                <w:lang w:val="en-US"/>
              </w:rPr>
            </w:pPr>
            <w:r w:rsidRPr="007B48CE">
              <w:rPr>
                <w:color w:val="000000"/>
                <w:sz w:val="22"/>
                <w:szCs w:val="22"/>
                <w:lang w:val="en-US"/>
              </w:rPr>
              <w:t>Mauritania</w:t>
            </w:r>
          </w:p>
          <w:p w:rsidR="00CF1E99" w:rsidRPr="007B48CE" w:rsidRDefault="00CF1E99" w:rsidP="007B48CE">
            <w:pPr>
              <w:spacing w:line="360" w:lineRule="auto"/>
              <w:rPr>
                <w:color w:val="000000"/>
                <w:lang w:val="en-US"/>
              </w:rPr>
            </w:pPr>
            <w:r w:rsidRPr="007B48CE">
              <w:rPr>
                <w:color w:val="000000"/>
                <w:sz w:val="22"/>
                <w:szCs w:val="22"/>
                <w:lang w:val="en-US"/>
              </w:rPr>
              <w:t>Mauritius</w:t>
            </w:r>
          </w:p>
          <w:p w:rsidR="00CF1E99" w:rsidRPr="007B48CE" w:rsidRDefault="00CF1E99" w:rsidP="007B48CE">
            <w:pPr>
              <w:spacing w:line="360" w:lineRule="auto"/>
              <w:rPr>
                <w:color w:val="000000"/>
                <w:lang w:val="en-US"/>
              </w:rPr>
            </w:pPr>
            <w:r w:rsidRPr="007B48CE">
              <w:rPr>
                <w:color w:val="000000"/>
                <w:sz w:val="22"/>
                <w:szCs w:val="22"/>
                <w:lang w:val="en-US"/>
              </w:rPr>
              <w:t>Mexico</w:t>
            </w:r>
          </w:p>
          <w:p w:rsidR="00CF1E99" w:rsidRPr="007B48CE" w:rsidRDefault="00CF1E99" w:rsidP="007B48CE">
            <w:pPr>
              <w:spacing w:line="360" w:lineRule="auto"/>
              <w:rPr>
                <w:color w:val="000000"/>
                <w:lang w:val="en-US"/>
              </w:rPr>
            </w:pPr>
            <w:r w:rsidRPr="007B48CE">
              <w:rPr>
                <w:color w:val="000000"/>
                <w:sz w:val="22"/>
                <w:szCs w:val="22"/>
                <w:lang w:val="en-US"/>
              </w:rPr>
              <w:t xml:space="preserve">Micronesia, Fed. </w:t>
            </w:r>
            <w:proofErr w:type="spellStart"/>
            <w:r w:rsidRPr="007B48CE">
              <w:rPr>
                <w:color w:val="000000"/>
                <w:sz w:val="22"/>
                <w:szCs w:val="22"/>
                <w:lang w:val="en-US"/>
              </w:rPr>
              <w:t>Sts</w:t>
            </w:r>
            <w:proofErr w:type="spellEnd"/>
            <w:r w:rsidRPr="007B48CE">
              <w:rPr>
                <w:color w:val="000000"/>
                <w:sz w:val="22"/>
                <w:szCs w:val="22"/>
                <w:lang w:val="en-US"/>
              </w:rPr>
              <w:t>.</w:t>
            </w:r>
          </w:p>
          <w:p w:rsidR="00CF1E99" w:rsidRPr="007B48CE" w:rsidRDefault="00CF1E99" w:rsidP="007B48CE">
            <w:pPr>
              <w:spacing w:line="360" w:lineRule="auto"/>
              <w:rPr>
                <w:color w:val="000000"/>
                <w:lang w:val="en-US"/>
              </w:rPr>
            </w:pPr>
            <w:r w:rsidRPr="007B48CE">
              <w:rPr>
                <w:color w:val="000000"/>
                <w:sz w:val="22"/>
                <w:szCs w:val="22"/>
                <w:lang w:val="en-US"/>
              </w:rPr>
              <w:t>Moldova</w:t>
            </w:r>
          </w:p>
          <w:p w:rsidR="00CF1E99" w:rsidRPr="007B48CE" w:rsidRDefault="00CF1E99" w:rsidP="007B48CE">
            <w:pPr>
              <w:spacing w:line="360" w:lineRule="auto"/>
              <w:rPr>
                <w:color w:val="000000"/>
                <w:lang w:val="en-US"/>
              </w:rPr>
            </w:pPr>
            <w:r w:rsidRPr="007B48CE">
              <w:rPr>
                <w:color w:val="000000"/>
                <w:sz w:val="22"/>
                <w:szCs w:val="22"/>
                <w:lang w:val="en-US"/>
              </w:rPr>
              <w:t>Mongolia</w:t>
            </w:r>
          </w:p>
          <w:p w:rsidR="00CF1E99" w:rsidRPr="007B48CE" w:rsidRDefault="00CF1E99" w:rsidP="007B48CE">
            <w:pPr>
              <w:spacing w:line="360" w:lineRule="auto"/>
              <w:rPr>
                <w:color w:val="000000"/>
                <w:lang w:val="en-US"/>
              </w:rPr>
            </w:pPr>
            <w:r w:rsidRPr="007B48CE">
              <w:rPr>
                <w:color w:val="000000"/>
                <w:sz w:val="22"/>
                <w:szCs w:val="22"/>
                <w:lang w:val="en-US"/>
              </w:rPr>
              <w:t>Montenegro</w:t>
            </w:r>
          </w:p>
          <w:p w:rsidR="00CF1E99" w:rsidRPr="007B48CE" w:rsidRDefault="00CF1E99" w:rsidP="007B48CE">
            <w:pPr>
              <w:spacing w:line="360" w:lineRule="auto"/>
              <w:rPr>
                <w:color w:val="000000"/>
                <w:lang w:val="en-US"/>
              </w:rPr>
            </w:pPr>
            <w:r w:rsidRPr="007B48CE">
              <w:rPr>
                <w:color w:val="000000"/>
                <w:sz w:val="22"/>
                <w:szCs w:val="22"/>
                <w:lang w:val="en-US"/>
              </w:rPr>
              <w:t>Morocco</w:t>
            </w:r>
          </w:p>
          <w:p w:rsidR="00CF1E99" w:rsidRPr="007B48CE" w:rsidRDefault="00CF1E99" w:rsidP="007B48CE">
            <w:pPr>
              <w:spacing w:line="360" w:lineRule="auto"/>
              <w:rPr>
                <w:color w:val="000000"/>
                <w:lang w:val="en-US"/>
              </w:rPr>
            </w:pPr>
            <w:r w:rsidRPr="007B48CE">
              <w:rPr>
                <w:color w:val="000000"/>
                <w:sz w:val="22"/>
                <w:szCs w:val="22"/>
                <w:lang w:val="en-US"/>
              </w:rPr>
              <w:t>Mozambique</w:t>
            </w:r>
          </w:p>
          <w:p w:rsidR="00CF1E99" w:rsidRPr="007B48CE" w:rsidRDefault="00CF1E99" w:rsidP="007B48CE">
            <w:pPr>
              <w:spacing w:line="360" w:lineRule="auto"/>
              <w:rPr>
                <w:color w:val="000000"/>
                <w:lang w:val="en-US"/>
              </w:rPr>
            </w:pPr>
            <w:r w:rsidRPr="007B48CE">
              <w:rPr>
                <w:color w:val="000000"/>
                <w:sz w:val="22"/>
                <w:szCs w:val="22"/>
                <w:lang w:val="en-US"/>
              </w:rPr>
              <w:t>Myanmar</w:t>
            </w:r>
          </w:p>
          <w:p w:rsidR="00CF1E99" w:rsidRPr="007B48CE" w:rsidRDefault="00CF1E99" w:rsidP="007B48CE">
            <w:pPr>
              <w:spacing w:line="360" w:lineRule="auto"/>
              <w:rPr>
                <w:color w:val="000000"/>
                <w:lang w:val="en-US"/>
              </w:rPr>
            </w:pPr>
            <w:r w:rsidRPr="007B48CE">
              <w:rPr>
                <w:color w:val="000000"/>
                <w:sz w:val="22"/>
                <w:szCs w:val="22"/>
                <w:lang w:val="en-US"/>
              </w:rPr>
              <w:t>Namibia</w:t>
            </w:r>
          </w:p>
          <w:p w:rsidR="00CF1E99" w:rsidRPr="007B48CE" w:rsidRDefault="00CF1E99" w:rsidP="007B48CE">
            <w:pPr>
              <w:spacing w:line="360" w:lineRule="auto"/>
              <w:rPr>
                <w:color w:val="000000"/>
                <w:lang w:val="en-US"/>
              </w:rPr>
            </w:pPr>
            <w:r w:rsidRPr="007B48CE">
              <w:rPr>
                <w:color w:val="000000"/>
                <w:sz w:val="22"/>
                <w:szCs w:val="22"/>
                <w:lang w:val="en-US"/>
              </w:rPr>
              <w:t>Nepal</w:t>
            </w:r>
          </w:p>
          <w:p w:rsidR="00CF1E99" w:rsidRPr="007B48CE" w:rsidRDefault="00CF1E99" w:rsidP="007B48CE">
            <w:pPr>
              <w:spacing w:line="360" w:lineRule="auto"/>
              <w:rPr>
                <w:color w:val="000000"/>
                <w:lang w:val="en-US"/>
              </w:rPr>
            </w:pPr>
            <w:r w:rsidRPr="007B48CE">
              <w:rPr>
                <w:color w:val="000000"/>
                <w:sz w:val="22"/>
                <w:szCs w:val="22"/>
                <w:lang w:val="en-US"/>
              </w:rPr>
              <w:t>Nicaragua</w:t>
            </w:r>
          </w:p>
          <w:p w:rsidR="00CF1E99" w:rsidRPr="007B48CE" w:rsidRDefault="00CF1E99" w:rsidP="007B48CE">
            <w:pPr>
              <w:spacing w:line="360" w:lineRule="auto"/>
              <w:rPr>
                <w:color w:val="000000"/>
                <w:lang w:val="en-US"/>
              </w:rPr>
            </w:pPr>
            <w:r w:rsidRPr="007B48CE">
              <w:rPr>
                <w:color w:val="000000"/>
                <w:sz w:val="22"/>
                <w:szCs w:val="22"/>
                <w:lang w:val="en-US"/>
              </w:rPr>
              <w:t>Niger</w:t>
            </w:r>
          </w:p>
          <w:p w:rsidR="00CF1E99" w:rsidRPr="007B48CE" w:rsidRDefault="00CF1E99" w:rsidP="007B48CE">
            <w:pPr>
              <w:spacing w:line="360" w:lineRule="auto"/>
              <w:rPr>
                <w:color w:val="000000"/>
                <w:lang w:val="en-US"/>
              </w:rPr>
            </w:pPr>
            <w:r w:rsidRPr="007B48CE">
              <w:rPr>
                <w:color w:val="000000"/>
                <w:sz w:val="22"/>
                <w:szCs w:val="22"/>
                <w:lang w:val="en-US"/>
              </w:rPr>
              <w:t xml:space="preserve">Nigeria </w:t>
            </w:r>
          </w:p>
          <w:p w:rsidR="00CF1E99" w:rsidRPr="007B48CE" w:rsidRDefault="00CF1E99" w:rsidP="007B48CE">
            <w:pPr>
              <w:spacing w:line="360" w:lineRule="auto"/>
              <w:rPr>
                <w:color w:val="000000"/>
                <w:lang w:val="en-US"/>
              </w:rPr>
            </w:pPr>
            <w:r w:rsidRPr="007B48CE">
              <w:rPr>
                <w:color w:val="000000"/>
                <w:sz w:val="22"/>
                <w:szCs w:val="22"/>
                <w:lang w:val="en-US"/>
              </w:rPr>
              <w:t>Pakistan</w:t>
            </w:r>
          </w:p>
          <w:p w:rsidR="00CF1E99" w:rsidRPr="007B48CE" w:rsidRDefault="00CF1E99" w:rsidP="007B48CE">
            <w:pPr>
              <w:spacing w:line="360" w:lineRule="auto"/>
              <w:rPr>
                <w:color w:val="000000"/>
                <w:lang w:val="en-US"/>
              </w:rPr>
            </w:pPr>
            <w:r w:rsidRPr="007B48CE">
              <w:rPr>
                <w:color w:val="000000"/>
                <w:sz w:val="22"/>
                <w:szCs w:val="22"/>
                <w:lang w:val="en-US"/>
              </w:rPr>
              <w:t>Palau</w:t>
            </w:r>
          </w:p>
          <w:p w:rsidR="00CF1E99" w:rsidRPr="007B48CE" w:rsidRDefault="00CF1E99" w:rsidP="007B48CE">
            <w:pPr>
              <w:spacing w:line="360" w:lineRule="auto"/>
              <w:rPr>
                <w:color w:val="000000"/>
                <w:lang w:val="en-US"/>
              </w:rPr>
            </w:pPr>
            <w:r w:rsidRPr="007B48CE">
              <w:rPr>
                <w:color w:val="000000"/>
                <w:sz w:val="22"/>
                <w:szCs w:val="22"/>
                <w:lang w:val="en-US"/>
              </w:rPr>
              <w:t>Panama</w:t>
            </w:r>
          </w:p>
          <w:p w:rsidR="00CF1E99" w:rsidRPr="007B48CE" w:rsidRDefault="00CF1E99" w:rsidP="007B48CE">
            <w:pPr>
              <w:spacing w:line="360" w:lineRule="auto"/>
              <w:rPr>
                <w:color w:val="000000"/>
                <w:lang w:val="en-US"/>
              </w:rPr>
            </w:pPr>
            <w:r w:rsidRPr="007B48CE">
              <w:rPr>
                <w:color w:val="000000"/>
                <w:sz w:val="22"/>
                <w:szCs w:val="22"/>
                <w:lang w:val="en-US"/>
              </w:rPr>
              <w:t>Papua New Guinea</w:t>
            </w:r>
          </w:p>
          <w:p w:rsidR="00CF1E99" w:rsidRPr="007B48CE" w:rsidRDefault="00CF1E99" w:rsidP="007B48CE">
            <w:pPr>
              <w:spacing w:line="360" w:lineRule="auto"/>
              <w:rPr>
                <w:color w:val="000000"/>
                <w:lang w:val="en-US"/>
              </w:rPr>
            </w:pPr>
            <w:r w:rsidRPr="007B48CE">
              <w:rPr>
                <w:color w:val="000000"/>
                <w:sz w:val="22"/>
                <w:szCs w:val="22"/>
                <w:lang w:val="en-US"/>
              </w:rPr>
              <w:t>Paraguay</w:t>
            </w:r>
          </w:p>
          <w:p w:rsidR="00CF1E99" w:rsidRPr="007B48CE" w:rsidRDefault="00CF1E99" w:rsidP="007B48CE">
            <w:pPr>
              <w:spacing w:line="360" w:lineRule="auto"/>
              <w:rPr>
                <w:color w:val="000000"/>
                <w:lang w:val="en-US"/>
              </w:rPr>
            </w:pPr>
            <w:r w:rsidRPr="007B48CE">
              <w:rPr>
                <w:color w:val="000000"/>
                <w:sz w:val="22"/>
                <w:szCs w:val="22"/>
                <w:lang w:val="en-US"/>
              </w:rPr>
              <w:t>Peru</w:t>
            </w:r>
          </w:p>
          <w:p w:rsidR="00CF1E99" w:rsidRPr="007B48CE" w:rsidRDefault="00CF1E99" w:rsidP="007B48CE">
            <w:pPr>
              <w:spacing w:line="360" w:lineRule="auto"/>
              <w:rPr>
                <w:color w:val="000000"/>
                <w:lang w:val="en-US"/>
              </w:rPr>
            </w:pPr>
            <w:r w:rsidRPr="007B48CE">
              <w:rPr>
                <w:color w:val="000000"/>
                <w:sz w:val="22"/>
                <w:szCs w:val="22"/>
                <w:lang w:val="en-US"/>
              </w:rPr>
              <w:t>Philippines</w:t>
            </w:r>
          </w:p>
          <w:p w:rsidR="00CF1E99" w:rsidRPr="007B48CE" w:rsidRDefault="00CF1E99" w:rsidP="007B48CE">
            <w:pPr>
              <w:spacing w:line="360" w:lineRule="auto"/>
              <w:rPr>
                <w:color w:val="000000"/>
                <w:lang w:val="en-US"/>
              </w:rPr>
            </w:pPr>
            <w:r w:rsidRPr="007B48CE">
              <w:rPr>
                <w:color w:val="000000"/>
                <w:sz w:val="22"/>
                <w:szCs w:val="22"/>
                <w:lang w:val="en-US"/>
              </w:rPr>
              <w:t>Romania</w:t>
            </w:r>
          </w:p>
          <w:p w:rsidR="00CF1E99" w:rsidRPr="007B48CE" w:rsidRDefault="00CF1E99" w:rsidP="007B48CE">
            <w:pPr>
              <w:spacing w:line="360" w:lineRule="auto"/>
              <w:rPr>
                <w:color w:val="000000"/>
                <w:lang w:val="en-US"/>
              </w:rPr>
            </w:pPr>
            <w:r w:rsidRPr="007B48CE">
              <w:rPr>
                <w:color w:val="000000"/>
                <w:sz w:val="22"/>
                <w:szCs w:val="22"/>
                <w:lang w:val="en-US"/>
              </w:rPr>
              <w:t>Russian Federation</w:t>
            </w:r>
          </w:p>
          <w:p w:rsidR="00CF1E99" w:rsidRPr="007B48CE" w:rsidRDefault="00CF1E99" w:rsidP="007B48CE">
            <w:pPr>
              <w:spacing w:line="360" w:lineRule="auto"/>
              <w:rPr>
                <w:color w:val="000000"/>
                <w:lang w:val="en-US"/>
              </w:rPr>
            </w:pPr>
            <w:r w:rsidRPr="007B48CE">
              <w:rPr>
                <w:color w:val="000000"/>
                <w:sz w:val="22"/>
                <w:szCs w:val="22"/>
                <w:lang w:val="en-US"/>
              </w:rPr>
              <w:t>Rwanda</w:t>
            </w:r>
          </w:p>
          <w:p w:rsidR="00CF1E99" w:rsidRPr="007B48CE" w:rsidRDefault="00CF1E99" w:rsidP="007B48CE">
            <w:pPr>
              <w:spacing w:line="360" w:lineRule="auto"/>
              <w:rPr>
                <w:color w:val="000000"/>
                <w:lang w:val="en-US"/>
              </w:rPr>
            </w:pPr>
            <w:r w:rsidRPr="007B48CE">
              <w:rPr>
                <w:color w:val="000000"/>
                <w:sz w:val="22"/>
                <w:szCs w:val="22"/>
                <w:lang w:val="en-US"/>
              </w:rPr>
              <w:t>Samoa</w:t>
            </w:r>
          </w:p>
          <w:p w:rsidR="00CF1E99" w:rsidRPr="007B48CE" w:rsidRDefault="00CF1E99" w:rsidP="007B48CE">
            <w:pPr>
              <w:spacing w:line="360" w:lineRule="auto"/>
              <w:rPr>
                <w:color w:val="000000"/>
                <w:lang w:val="en-US"/>
              </w:rPr>
            </w:pPr>
            <w:r w:rsidRPr="007B48CE">
              <w:rPr>
                <w:color w:val="000000"/>
                <w:sz w:val="22"/>
                <w:szCs w:val="22"/>
                <w:lang w:val="en-US"/>
              </w:rPr>
              <w:t>Sao Tome and Principe</w:t>
            </w:r>
          </w:p>
          <w:p w:rsidR="00CF1E99" w:rsidRPr="007B48CE" w:rsidRDefault="00CF1E99" w:rsidP="007B48CE">
            <w:pPr>
              <w:spacing w:line="360" w:lineRule="auto"/>
              <w:rPr>
                <w:color w:val="000000"/>
                <w:lang w:val="en-US"/>
              </w:rPr>
            </w:pPr>
            <w:r w:rsidRPr="007B48CE">
              <w:rPr>
                <w:color w:val="000000"/>
                <w:sz w:val="22"/>
                <w:szCs w:val="22"/>
                <w:lang w:val="en-US"/>
              </w:rPr>
              <w:lastRenderedPageBreak/>
              <w:t>Senegal</w:t>
            </w:r>
          </w:p>
          <w:p w:rsidR="00CF1E99" w:rsidRPr="007B48CE" w:rsidRDefault="00CF1E99" w:rsidP="007B48CE">
            <w:pPr>
              <w:spacing w:line="360" w:lineRule="auto"/>
              <w:rPr>
                <w:color w:val="000000"/>
                <w:lang w:val="en-US"/>
              </w:rPr>
            </w:pPr>
            <w:r w:rsidRPr="007B48CE">
              <w:rPr>
                <w:color w:val="000000"/>
                <w:sz w:val="22"/>
                <w:szCs w:val="22"/>
                <w:lang w:val="en-US"/>
              </w:rPr>
              <w:t>Serbia</w:t>
            </w:r>
          </w:p>
          <w:p w:rsidR="00CF1E99" w:rsidRPr="007B48CE" w:rsidRDefault="00CF1E99" w:rsidP="007B48CE">
            <w:pPr>
              <w:spacing w:line="360" w:lineRule="auto"/>
              <w:rPr>
                <w:color w:val="000000"/>
                <w:lang w:val="en-US"/>
              </w:rPr>
            </w:pPr>
            <w:r w:rsidRPr="007B48CE">
              <w:rPr>
                <w:color w:val="000000"/>
                <w:sz w:val="22"/>
                <w:szCs w:val="22"/>
                <w:lang w:val="en-US"/>
              </w:rPr>
              <w:t>Seychelles</w:t>
            </w:r>
          </w:p>
          <w:p w:rsidR="00CF1E99" w:rsidRPr="007B48CE" w:rsidRDefault="00CF1E99" w:rsidP="007B48CE">
            <w:pPr>
              <w:spacing w:line="360" w:lineRule="auto"/>
              <w:rPr>
                <w:color w:val="000000"/>
                <w:lang w:val="en-US"/>
              </w:rPr>
            </w:pPr>
            <w:r w:rsidRPr="007B48CE">
              <w:rPr>
                <w:color w:val="000000"/>
                <w:sz w:val="22"/>
                <w:szCs w:val="22"/>
                <w:lang w:val="en-US"/>
              </w:rPr>
              <w:t>Sierra Leone</w:t>
            </w:r>
          </w:p>
          <w:p w:rsidR="00CF1E99" w:rsidRPr="007B48CE" w:rsidRDefault="00CF1E99" w:rsidP="007B48CE">
            <w:pPr>
              <w:spacing w:line="360" w:lineRule="auto"/>
              <w:rPr>
                <w:color w:val="000000"/>
                <w:lang w:val="en-US"/>
              </w:rPr>
            </w:pPr>
            <w:r w:rsidRPr="007B48CE">
              <w:rPr>
                <w:color w:val="000000"/>
                <w:sz w:val="22"/>
                <w:szCs w:val="22"/>
                <w:lang w:val="en-US"/>
              </w:rPr>
              <w:t>Solomon Islands</w:t>
            </w:r>
          </w:p>
          <w:p w:rsidR="00CF1E99" w:rsidRPr="007B48CE" w:rsidRDefault="00CF1E99" w:rsidP="007B48CE">
            <w:pPr>
              <w:spacing w:line="360" w:lineRule="auto"/>
              <w:rPr>
                <w:color w:val="000000"/>
                <w:lang w:val="en-US"/>
              </w:rPr>
            </w:pPr>
            <w:r w:rsidRPr="007B48CE">
              <w:rPr>
                <w:color w:val="000000"/>
                <w:sz w:val="22"/>
                <w:szCs w:val="22"/>
                <w:lang w:val="en-US"/>
              </w:rPr>
              <w:t>Somalia</w:t>
            </w:r>
          </w:p>
          <w:p w:rsidR="00CF1E99" w:rsidRPr="007B48CE" w:rsidRDefault="00CF1E99" w:rsidP="007B48CE">
            <w:pPr>
              <w:spacing w:line="360" w:lineRule="auto"/>
              <w:rPr>
                <w:color w:val="000000"/>
                <w:lang w:val="en-US"/>
              </w:rPr>
            </w:pPr>
            <w:r w:rsidRPr="007B48CE">
              <w:rPr>
                <w:color w:val="000000"/>
                <w:sz w:val="22"/>
                <w:szCs w:val="22"/>
                <w:lang w:val="en-US"/>
              </w:rPr>
              <w:t>South Africa</w:t>
            </w:r>
          </w:p>
          <w:p w:rsidR="00CF1E99" w:rsidRPr="007B48CE" w:rsidRDefault="00CF1E99" w:rsidP="007B48CE">
            <w:pPr>
              <w:spacing w:line="360" w:lineRule="auto"/>
              <w:rPr>
                <w:color w:val="000000"/>
                <w:lang w:val="en-US"/>
              </w:rPr>
            </w:pPr>
            <w:r w:rsidRPr="007B48CE">
              <w:rPr>
                <w:color w:val="000000"/>
                <w:sz w:val="22"/>
                <w:szCs w:val="22"/>
                <w:lang w:val="en-US"/>
              </w:rPr>
              <w:t>South Sudan</w:t>
            </w:r>
          </w:p>
          <w:p w:rsidR="00CF1E99" w:rsidRPr="007B48CE" w:rsidRDefault="00CF1E99" w:rsidP="007B48CE">
            <w:pPr>
              <w:spacing w:line="360" w:lineRule="auto"/>
              <w:rPr>
                <w:color w:val="000000"/>
                <w:lang w:val="en-US"/>
              </w:rPr>
            </w:pPr>
            <w:r w:rsidRPr="007B48CE">
              <w:rPr>
                <w:color w:val="000000"/>
                <w:sz w:val="22"/>
                <w:szCs w:val="22"/>
                <w:lang w:val="en-US"/>
              </w:rPr>
              <w:t>Sri Lanka</w:t>
            </w:r>
          </w:p>
          <w:p w:rsidR="00CF1E99" w:rsidRPr="007B48CE" w:rsidRDefault="00CF1E99" w:rsidP="007B48CE">
            <w:pPr>
              <w:spacing w:line="360" w:lineRule="auto"/>
              <w:rPr>
                <w:color w:val="000000"/>
                <w:lang w:val="en-US"/>
              </w:rPr>
            </w:pPr>
            <w:r w:rsidRPr="007B48CE">
              <w:rPr>
                <w:color w:val="000000"/>
                <w:sz w:val="22"/>
                <w:szCs w:val="22"/>
                <w:lang w:val="en-US"/>
              </w:rPr>
              <w:t>St. Lucia</w:t>
            </w:r>
          </w:p>
          <w:p w:rsidR="00CF1E99" w:rsidRPr="007B48CE" w:rsidRDefault="00CF1E99" w:rsidP="007B48CE">
            <w:pPr>
              <w:spacing w:line="360" w:lineRule="auto"/>
              <w:rPr>
                <w:color w:val="000000"/>
                <w:lang w:val="en-US"/>
              </w:rPr>
            </w:pPr>
            <w:r w:rsidRPr="007B48CE">
              <w:rPr>
                <w:color w:val="000000"/>
                <w:sz w:val="22"/>
                <w:szCs w:val="22"/>
                <w:lang w:val="en-US"/>
              </w:rPr>
              <w:t>St. Vincent and the</w:t>
            </w:r>
          </w:p>
        </w:tc>
        <w:tc>
          <w:tcPr>
            <w:tcW w:w="2030" w:type="dxa"/>
          </w:tcPr>
          <w:p w:rsidR="00CF1E99" w:rsidRPr="007B48CE" w:rsidRDefault="00CF1E99" w:rsidP="007B48CE">
            <w:pPr>
              <w:spacing w:line="360" w:lineRule="auto"/>
              <w:rPr>
                <w:color w:val="000000"/>
                <w:lang w:val="en-US"/>
              </w:rPr>
            </w:pPr>
            <w:r w:rsidRPr="007B48CE">
              <w:rPr>
                <w:color w:val="000000"/>
                <w:sz w:val="22"/>
                <w:szCs w:val="22"/>
                <w:lang w:val="en-US"/>
              </w:rPr>
              <w:lastRenderedPageBreak/>
              <w:t>Grenadines</w:t>
            </w:r>
          </w:p>
          <w:p w:rsidR="00CF1E99" w:rsidRPr="007B48CE" w:rsidRDefault="00CF1E99" w:rsidP="007B48CE">
            <w:pPr>
              <w:spacing w:line="360" w:lineRule="auto"/>
              <w:rPr>
                <w:color w:val="000000"/>
                <w:lang w:val="en-US"/>
              </w:rPr>
            </w:pPr>
            <w:r w:rsidRPr="007B48CE">
              <w:rPr>
                <w:color w:val="000000"/>
                <w:sz w:val="22"/>
                <w:szCs w:val="22"/>
                <w:lang w:val="en-US"/>
              </w:rPr>
              <w:t>Sudan</w:t>
            </w:r>
          </w:p>
          <w:p w:rsidR="00CF1E99" w:rsidRPr="007B48CE" w:rsidRDefault="00CF1E99" w:rsidP="007B48CE">
            <w:pPr>
              <w:spacing w:line="360" w:lineRule="auto"/>
              <w:rPr>
                <w:color w:val="000000"/>
                <w:lang w:val="en-US"/>
              </w:rPr>
            </w:pPr>
            <w:r w:rsidRPr="007B48CE">
              <w:rPr>
                <w:color w:val="000000"/>
                <w:sz w:val="22"/>
                <w:szCs w:val="22"/>
                <w:lang w:val="en-US"/>
              </w:rPr>
              <w:t>Suriname</w:t>
            </w:r>
          </w:p>
          <w:p w:rsidR="00CF1E99" w:rsidRPr="007B48CE" w:rsidRDefault="00CF1E99" w:rsidP="007B48CE">
            <w:pPr>
              <w:spacing w:line="360" w:lineRule="auto"/>
              <w:rPr>
                <w:color w:val="000000"/>
                <w:lang w:val="en-US"/>
              </w:rPr>
            </w:pPr>
            <w:r w:rsidRPr="007B48CE">
              <w:rPr>
                <w:color w:val="000000"/>
                <w:sz w:val="22"/>
                <w:szCs w:val="22"/>
                <w:lang w:val="en-US"/>
              </w:rPr>
              <w:t>Swaziland</w:t>
            </w:r>
          </w:p>
          <w:p w:rsidR="00CF1E99" w:rsidRPr="007B48CE" w:rsidRDefault="00CF1E99" w:rsidP="007B48CE">
            <w:pPr>
              <w:spacing w:line="360" w:lineRule="auto"/>
              <w:rPr>
                <w:color w:val="000000"/>
                <w:lang w:val="en-US"/>
              </w:rPr>
            </w:pPr>
            <w:r w:rsidRPr="007B48CE">
              <w:rPr>
                <w:color w:val="000000"/>
                <w:sz w:val="22"/>
                <w:szCs w:val="22"/>
                <w:lang w:val="en-US"/>
              </w:rPr>
              <w:t>Syrian Arab Republic</w:t>
            </w:r>
          </w:p>
          <w:p w:rsidR="00CF1E99" w:rsidRPr="007B48CE" w:rsidRDefault="00CF1E99" w:rsidP="007B48CE">
            <w:pPr>
              <w:spacing w:line="360" w:lineRule="auto"/>
              <w:rPr>
                <w:color w:val="000000"/>
                <w:lang w:val="en-US"/>
              </w:rPr>
            </w:pPr>
            <w:r w:rsidRPr="007B48CE">
              <w:rPr>
                <w:color w:val="000000"/>
                <w:sz w:val="22"/>
                <w:szCs w:val="22"/>
                <w:lang w:val="en-US"/>
              </w:rPr>
              <w:t>Tajikistan</w:t>
            </w:r>
          </w:p>
          <w:p w:rsidR="00CF1E99" w:rsidRPr="007B48CE" w:rsidRDefault="00CF1E99" w:rsidP="007B48CE">
            <w:pPr>
              <w:spacing w:line="360" w:lineRule="auto"/>
              <w:rPr>
                <w:color w:val="000000"/>
                <w:lang w:val="en-US"/>
              </w:rPr>
            </w:pPr>
            <w:r w:rsidRPr="007B48CE">
              <w:rPr>
                <w:color w:val="000000"/>
                <w:sz w:val="22"/>
                <w:szCs w:val="22"/>
                <w:lang w:val="en-US"/>
              </w:rPr>
              <w:t>Tanzania</w:t>
            </w:r>
          </w:p>
          <w:p w:rsidR="00CF1E99" w:rsidRPr="007B48CE" w:rsidRDefault="00CF1E99" w:rsidP="007B48CE">
            <w:pPr>
              <w:spacing w:line="360" w:lineRule="auto"/>
              <w:rPr>
                <w:color w:val="000000"/>
                <w:lang w:val="en-US"/>
              </w:rPr>
            </w:pPr>
            <w:r w:rsidRPr="007B48CE">
              <w:rPr>
                <w:color w:val="000000"/>
                <w:sz w:val="22"/>
                <w:szCs w:val="22"/>
                <w:lang w:val="en-US"/>
              </w:rPr>
              <w:t>Thailand</w:t>
            </w:r>
          </w:p>
          <w:p w:rsidR="00CF1E99" w:rsidRPr="007B48CE" w:rsidRDefault="00CF1E99" w:rsidP="007B48CE">
            <w:pPr>
              <w:spacing w:line="360" w:lineRule="auto"/>
              <w:rPr>
                <w:color w:val="000000"/>
                <w:lang w:val="en-US"/>
              </w:rPr>
            </w:pPr>
            <w:r w:rsidRPr="007B48CE">
              <w:rPr>
                <w:color w:val="000000"/>
                <w:sz w:val="22"/>
                <w:szCs w:val="22"/>
                <w:lang w:val="en-US"/>
              </w:rPr>
              <w:t>Timor-Leste</w:t>
            </w:r>
          </w:p>
          <w:p w:rsidR="00CF1E99" w:rsidRPr="007B48CE" w:rsidRDefault="00CF1E99" w:rsidP="007B48CE">
            <w:pPr>
              <w:spacing w:line="360" w:lineRule="auto"/>
              <w:rPr>
                <w:color w:val="000000"/>
                <w:lang w:val="en-US"/>
              </w:rPr>
            </w:pPr>
            <w:r w:rsidRPr="007B48CE">
              <w:rPr>
                <w:color w:val="000000"/>
                <w:sz w:val="22"/>
                <w:szCs w:val="22"/>
                <w:lang w:val="en-US"/>
              </w:rPr>
              <w:t>Togo</w:t>
            </w:r>
          </w:p>
          <w:p w:rsidR="00CF1E99" w:rsidRPr="007B48CE" w:rsidRDefault="00CF1E99" w:rsidP="007B48CE">
            <w:pPr>
              <w:spacing w:line="360" w:lineRule="auto"/>
              <w:rPr>
                <w:color w:val="000000"/>
                <w:lang w:val="en-US"/>
              </w:rPr>
            </w:pPr>
            <w:r w:rsidRPr="007B48CE">
              <w:rPr>
                <w:color w:val="000000"/>
                <w:sz w:val="22"/>
                <w:szCs w:val="22"/>
                <w:lang w:val="en-US"/>
              </w:rPr>
              <w:t>Tonga</w:t>
            </w:r>
          </w:p>
          <w:p w:rsidR="00CF1E99" w:rsidRPr="007B48CE" w:rsidRDefault="00CF1E99" w:rsidP="007B48CE">
            <w:pPr>
              <w:spacing w:line="360" w:lineRule="auto"/>
              <w:rPr>
                <w:color w:val="000000"/>
                <w:lang w:val="en-US"/>
              </w:rPr>
            </w:pPr>
            <w:r w:rsidRPr="007B48CE">
              <w:rPr>
                <w:color w:val="000000"/>
                <w:sz w:val="22"/>
                <w:szCs w:val="22"/>
                <w:lang w:val="en-US"/>
              </w:rPr>
              <w:t>Tunisia</w:t>
            </w:r>
          </w:p>
          <w:p w:rsidR="00CF1E99" w:rsidRPr="007B48CE" w:rsidRDefault="00CF1E99" w:rsidP="007B48CE">
            <w:pPr>
              <w:spacing w:line="360" w:lineRule="auto"/>
              <w:rPr>
                <w:color w:val="000000"/>
                <w:lang w:val="en-US"/>
              </w:rPr>
            </w:pPr>
            <w:r w:rsidRPr="007B48CE">
              <w:rPr>
                <w:color w:val="000000"/>
                <w:sz w:val="22"/>
                <w:szCs w:val="22"/>
                <w:lang w:val="en-US"/>
              </w:rPr>
              <w:t>Turkey</w:t>
            </w:r>
          </w:p>
          <w:p w:rsidR="00CF1E99" w:rsidRPr="007B48CE" w:rsidRDefault="00CF1E99" w:rsidP="007B48CE">
            <w:pPr>
              <w:spacing w:line="360" w:lineRule="auto"/>
              <w:rPr>
                <w:color w:val="000000"/>
                <w:lang w:val="en-US"/>
              </w:rPr>
            </w:pPr>
            <w:r w:rsidRPr="007B48CE">
              <w:rPr>
                <w:color w:val="000000"/>
                <w:sz w:val="22"/>
                <w:szCs w:val="22"/>
                <w:lang w:val="en-US"/>
              </w:rPr>
              <w:t>Turkmenistan</w:t>
            </w:r>
          </w:p>
          <w:p w:rsidR="00CF1E99" w:rsidRPr="007B48CE" w:rsidRDefault="00CF1E99" w:rsidP="007B48CE">
            <w:pPr>
              <w:spacing w:line="360" w:lineRule="auto"/>
              <w:rPr>
                <w:color w:val="000000"/>
                <w:lang w:val="en-US"/>
              </w:rPr>
            </w:pPr>
            <w:r w:rsidRPr="007B48CE">
              <w:rPr>
                <w:color w:val="000000"/>
                <w:sz w:val="22"/>
                <w:szCs w:val="22"/>
                <w:lang w:val="en-US"/>
              </w:rPr>
              <w:t>Tuvalu</w:t>
            </w:r>
          </w:p>
          <w:p w:rsidR="00CF1E99" w:rsidRPr="007B48CE" w:rsidRDefault="00CF1E99" w:rsidP="007B48CE">
            <w:pPr>
              <w:spacing w:line="360" w:lineRule="auto"/>
              <w:rPr>
                <w:color w:val="000000"/>
                <w:lang w:val="en-US"/>
              </w:rPr>
            </w:pPr>
            <w:r w:rsidRPr="007B48CE">
              <w:rPr>
                <w:color w:val="000000"/>
                <w:sz w:val="22"/>
                <w:szCs w:val="22"/>
                <w:lang w:val="en-US"/>
              </w:rPr>
              <w:t>Uganda</w:t>
            </w:r>
          </w:p>
          <w:p w:rsidR="00CF1E99" w:rsidRPr="007B48CE" w:rsidRDefault="00CF1E99" w:rsidP="007B48CE">
            <w:pPr>
              <w:spacing w:line="360" w:lineRule="auto"/>
              <w:rPr>
                <w:color w:val="000000"/>
                <w:lang w:val="en-US"/>
              </w:rPr>
            </w:pPr>
            <w:r w:rsidRPr="007B48CE">
              <w:rPr>
                <w:color w:val="000000"/>
                <w:sz w:val="22"/>
                <w:szCs w:val="22"/>
                <w:lang w:val="en-US"/>
              </w:rPr>
              <w:t>Ukraine</w:t>
            </w:r>
          </w:p>
          <w:p w:rsidR="00CF1E99" w:rsidRPr="007B48CE" w:rsidRDefault="00CF1E99" w:rsidP="007B48CE">
            <w:pPr>
              <w:spacing w:line="360" w:lineRule="auto"/>
              <w:rPr>
                <w:color w:val="000000"/>
                <w:lang w:val="en-US"/>
              </w:rPr>
            </w:pPr>
            <w:r w:rsidRPr="007B48CE">
              <w:rPr>
                <w:color w:val="000000"/>
                <w:sz w:val="22"/>
                <w:szCs w:val="22"/>
                <w:lang w:val="en-US"/>
              </w:rPr>
              <w:t>Uruguay</w:t>
            </w:r>
          </w:p>
          <w:p w:rsidR="00CF1E99" w:rsidRPr="007B48CE" w:rsidRDefault="00CF1E99" w:rsidP="007B48CE">
            <w:pPr>
              <w:spacing w:line="360" w:lineRule="auto"/>
              <w:rPr>
                <w:color w:val="000000"/>
                <w:lang w:val="en-US"/>
              </w:rPr>
            </w:pPr>
            <w:r w:rsidRPr="007B48CE">
              <w:rPr>
                <w:color w:val="000000"/>
                <w:sz w:val="22"/>
                <w:szCs w:val="22"/>
                <w:lang w:val="en-US"/>
              </w:rPr>
              <w:t>Uzbekistan</w:t>
            </w:r>
          </w:p>
          <w:p w:rsidR="00CF1E99" w:rsidRPr="007B48CE" w:rsidRDefault="00CF1E99" w:rsidP="007B48CE">
            <w:pPr>
              <w:spacing w:line="360" w:lineRule="auto"/>
              <w:rPr>
                <w:color w:val="000000"/>
                <w:lang w:val="en-US"/>
              </w:rPr>
            </w:pPr>
            <w:r w:rsidRPr="007B48CE">
              <w:rPr>
                <w:color w:val="000000"/>
                <w:sz w:val="22"/>
                <w:szCs w:val="22"/>
                <w:lang w:val="en-US"/>
              </w:rPr>
              <w:t>Vanuatu</w:t>
            </w:r>
          </w:p>
          <w:p w:rsidR="00CF1E99" w:rsidRPr="007B48CE" w:rsidRDefault="00CF1E99" w:rsidP="007B48CE">
            <w:pPr>
              <w:spacing w:line="360" w:lineRule="auto"/>
              <w:rPr>
                <w:color w:val="000000"/>
                <w:lang w:val="en-US"/>
              </w:rPr>
            </w:pPr>
            <w:r w:rsidRPr="007B48CE">
              <w:rPr>
                <w:color w:val="000000"/>
                <w:sz w:val="22"/>
                <w:szCs w:val="22"/>
                <w:lang w:val="en-US"/>
              </w:rPr>
              <w:t>Venezuela, RB</w:t>
            </w:r>
          </w:p>
          <w:p w:rsidR="00CF1E99" w:rsidRPr="007B48CE" w:rsidRDefault="00CF1E99" w:rsidP="007B48CE">
            <w:pPr>
              <w:spacing w:line="360" w:lineRule="auto"/>
              <w:rPr>
                <w:color w:val="000000"/>
                <w:lang w:val="en-US"/>
              </w:rPr>
            </w:pPr>
            <w:r w:rsidRPr="007B48CE">
              <w:rPr>
                <w:color w:val="000000"/>
                <w:sz w:val="22"/>
                <w:szCs w:val="22"/>
                <w:lang w:val="en-US"/>
              </w:rPr>
              <w:t>Vietnam</w:t>
            </w:r>
          </w:p>
          <w:p w:rsidR="00CF1E99" w:rsidRPr="007B48CE" w:rsidRDefault="00CF1E99" w:rsidP="007B48CE">
            <w:pPr>
              <w:spacing w:line="360" w:lineRule="auto"/>
              <w:rPr>
                <w:color w:val="000000"/>
                <w:lang w:val="en-US"/>
              </w:rPr>
            </w:pPr>
            <w:r w:rsidRPr="007B48CE">
              <w:rPr>
                <w:color w:val="000000"/>
                <w:sz w:val="22"/>
                <w:szCs w:val="22"/>
                <w:lang w:val="en-US"/>
              </w:rPr>
              <w:t>West Bank and Gaza</w:t>
            </w:r>
          </w:p>
          <w:p w:rsidR="00CF1E99" w:rsidRPr="007B48CE" w:rsidRDefault="00CF1E99" w:rsidP="007B48CE">
            <w:pPr>
              <w:spacing w:line="360" w:lineRule="auto"/>
              <w:rPr>
                <w:color w:val="000000"/>
                <w:lang w:val="en-US"/>
              </w:rPr>
            </w:pPr>
            <w:r w:rsidRPr="007B48CE">
              <w:rPr>
                <w:color w:val="000000"/>
                <w:sz w:val="22"/>
                <w:szCs w:val="22"/>
                <w:lang w:val="en-US"/>
              </w:rPr>
              <w:t>Yemen, Rep.</w:t>
            </w:r>
          </w:p>
          <w:p w:rsidR="00CF1E99" w:rsidRPr="007B48CE" w:rsidRDefault="00CF1E99" w:rsidP="007B48CE">
            <w:pPr>
              <w:spacing w:line="360" w:lineRule="auto"/>
              <w:rPr>
                <w:color w:val="000000"/>
                <w:lang w:val="en-US"/>
              </w:rPr>
            </w:pPr>
            <w:r w:rsidRPr="007B48CE">
              <w:rPr>
                <w:color w:val="000000"/>
                <w:sz w:val="22"/>
                <w:szCs w:val="22"/>
                <w:lang w:val="en-US"/>
              </w:rPr>
              <w:t>Zambia</w:t>
            </w:r>
          </w:p>
          <w:p w:rsidR="00CF1E99" w:rsidRPr="007B48CE" w:rsidRDefault="00CF1E99" w:rsidP="007B48CE">
            <w:pPr>
              <w:spacing w:line="360" w:lineRule="auto"/>
              <w:rPr>
                <w:b/>
                <w:color w:val="000000"/>
                <w:lang w:val="en-US"/>
              </w:rPr>
            </w:pPr>
            <w:r w:rsidRPr="007B48CE">
              <w:rPr>
                <w:color w:val="000000"/>
                <w:sz w:val="22"/>
                <w:szCs w:val="22"/>
                <w:lang w:val="en-US"/>
              </w:rPr>
              <w:t>Zimbabwe</w:t>
            </w:r>
          </w:p>
        </w:tc>
      </w:tr>
    </w:tbl>
    <w:p w:rsidR="00CF1E99" w:rsidRPr="00262732" w:rsidRDefault="00CF1E99" w:rsidP="00B14F48">
      <w:pPr>
        <w:spacing w:line="360" w:lineRule="auto"/>
        <w:rPr>
          <w:b/>
          <w:color w:val="000000"/>
          <w:lang w:val="en-US"/>
        </w:rPr>
      </w:pPr>
    </w:p>
    <w:p w:rsidR="00CF1E99" w:rsidRPr="00262732" w:rsidRDefault="00CF1E99" w:rsidP="00C0068F">
      <w:pPr>
        <w:spacing w:line="360" w:lineRule="auto"/>
        <w:rPr>
          <w:color w:val="000000"/>
          <w:lang w:val="en-US"/>
        </w:rPr>
      </w:pPr>
      <w:r w:rsidRPr="00262732">
        <w:rPr>
          <w:color w:val="000000"/>
          <w:lang w:val="en-US"/>
        </w:rPr>
        <w:t xml:space="preserve">Table 2: Descriptive statistics of sample 1 </w:t>
      </w:r>
    </w:p>
    <w:p w:rsidR="00CF1E99" w:rsidRPr="00262732" w:rsidRDefault="00CF1E99" w:rsidP="00C0068F">
      <w:pPr>
        <w:spacing w:line="360" w:lineRule="auto"/>
        <w:rPr>
          <w:color w:val="000000"/>
          <w:lang w:val="en-US"/>
        </w:rPr>
      </w:pPr>
    </w:p>
    <w:p w:rsidR="00CF1E99" w:rsidRPr="00262732" w:rsidRDefault="00CF1E99" w:rsidP="00B14F48">
      <w:pPr>
        <w:spacing w:line="360" w:lineRule="auto"/>
        <w:rPr>
          <w:color w:val="000000"/>
          <w:lang w:val="en-US"/>
        </w:rPr>
      </w:pPr>
    </w:p>
    <w:p w:rsidR="00CF1E99" w:rsidRPr="00262732" w:rsidRDefault="00CF1E99" w:rsidP="00B14F48">
      <w:pPr>
        <w:spacing w:line="360" w:lineRule="auto"/>
        <w:rPr>
          <w:color w:val="000000"/>
          <w:lang w:val="en-US"/>
        </w:rPr>
      </w:pPr>
    </w:p>
    <w:p w:rsidR="00CF1E99" w:rsidRPr="00262732" w:rsidRDefault="00CF1E99" w:rsidP="00B86A69">
      <w:pPr>
        <w:spacing w:after="160" w:line="259" w:lineRule="auto"/>
        <w:rPr>
          <w:lang w:val="en-US"/>
        </w:rPr>
      </w:pPr>
    </w:p>
    <w:p w:rsidR="00CF1E99" w:rsidRPr="00262732" w:rsidRDefault="00CF1E99" w:rsidP="00B86A69">
      <w:pPr>
        <w:spacing w:after="160" w:line="259" w:lineRule="auto"/>
        <w:rPr>
          <w:lang w:val="en-US"/>
        </w:rPr>
      </w:pPr>
    </w:p>
    <w:p w:rsidR="00CF1E99" w:rsidRPr="00262732" w:rsidRDefault="00CF1E99" w:rsidP="00B86A69">
      <w:pPr>
        <w:spacing w:after="160" w:line="259" w:lineRule="auto"/>
        <w:rPr>
          <w:lang w:val="en-US"/>
        </w:rPr>
      </w:pPr>
      <w:r w:rsidRPr="00262732">
        <w:rPr>
          <w:lang w:val="en-US"/>
        </w:rPr>
        <w:t>Table 3:</w:t>
      </w:r>
      <w:r>
        <w:rPr>
          <w:lang w:val="en-US"/>
        </w:rPr>
        <w:t xml:space="preserve"> </w:t>
      </w:r>
      <w:r w:rsidRPr="00262732">
        <w:rPr>
          <w:color w:val="000000"/>
          <w:lang w:val="en-US"/>
        </w:rPr>
        <w:t>De</w:t>
      </w:r>
      <w:r>
        <w:rPr>
          <w:color w:val="000000"/>
          <w:lang w:val="en-US"/>
        </w:rPr>
        <w:t>scriptive statistics of sample 2</w:t>
      </w:r>
    </w:p>
    <w:p w:rsidR="00CF1E99" w:rsidRPr="00262732" w:rsidRDefault="00CF1E99" w:rsidP="00B86A69">
      <w:pPr>
        <w:spacing w:after="160" w:line="259" w:lineRule="auto"/>
        <w:rPr>
          <w:lang w:val="en-US"/>
        </w:rPr>
      </w:pPr>
    </w:p>
    <w:p w:rsidR="00CF1E99" w:rsidRPr="00262732" w:rsidRDefault="00CF1E99" w:rsidP="00B86A69">
      <w:pPr>
        <w:spacing w:after="160" w:line="259" w:lineRule="auto"/>
        <w:rPr>
          <w:lang w:val="en-US"/>
        </w:rPr>
      </w:pPr>
    </w:p>
    <w:p w:rsidR="00CF1E99" w:rsidRPr="00262732" w:rsidRDefault="00CF1E99" w:rsidP="00B86A69">
      <w:pPr>
        <w:spacing w:after="160" w:line="259" w:lineRule="auto"/>
        <w:rPr>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r w:rsidRPr="00262732">
        <w:rPr>
          <w:sz w:val="22"/>
          <w:szCs w:val="22"/>
          <w:lang w:val="en-US"/>
        </w:rPr>
        <w:t>Table 4: Model 1a, in levels, sample 1: 1970-2011</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1512"/>
        <w:gridCol w:w="1512"/>
        <w:gridCol w:w="1512"/>
        <w:gridCol w:w="1229"/>
        <w:gridCol w:w="1508"/>
      </w:tblGrid>
      <w:tr w:rsidR="00CF1E99" w:rsidRPr="00262732" w:rsidTr="007B48CE">
        <w:trPr>
          <w:trHeight w:val="678"/>
        </w:trPr>
        <w:tc>
          <w:tcPr>
            <w:tcW w:w="1511" w:type="dxa"/>
          </w:tcPr>
          <w:p w:rsidR="00CF1E99" w:rsidRPr="007B48CE" w:rsidRDefault="00CF1E99" w:rsidP="00B86A69">
            <w:pPr>
              <w:rPr>
                <w:lang w:val="en-US"/>
              </w:rPr>
            </w:pPr>
          </w:p>
        </w:tc>
        <w:tc>
          <w:tcPr>
            <w:tcW w:w="1512" w:type="dxa"/>
            <w:tcBorders>
              <w:right w:val="nil"/>
            </w:tcBorders>
          </w:tcPr>
          <w:p w:rsidR="00CF1E99" w:rsidRPr="007B48CE" w:rsidRDefault="00CF1E99" w:rsidP="00B86A69">
            <w:pPr>
              <w:rPr>
                <w:lang w:val="nl-NL"/>
              </w:rPr>
            </w:pPr>
            <w:r w:rsidRPr="007B48CE">
              <w:rPr>
                <w:sz w:val="22"/>
                <w:szCs w:val="22"/>
                <w:lang w:val="nl-NL"/>
              </w:rPr>
              <w:t>Level 1</w:t>
            </w:r>
          </w:p>
        </w:tc>
        <w:tc>
          <w:tcPr>
            <w:tcW w:w="1512" w:type="dxa"/>
            <w:tcBorders>
              <w:left w:val="nil"/>
              <w:right w:val="nil"/>
            </w:tcBorders>
          </w:tcPr>
          <w:p w:rsidR="00CF1E99" w:rsidRPr="007B48CE" w:rsidRDefault="00CF1E99" w:rsidP="00B86A69">
            <w:pPr>
              <w:rPr>
                <w:lang w:val="nl-NL"/>
              </w:rPr>
            </w:pPr>
            <w:r w:rsidRPr="007B48CE">
              <w:rPr>
                <w:sz w:val="22"/>
                <w:szCs w:val="22"/>
                <w:lang w:val="nl-NL"/>
              </w:rPr>
              <w:t>Level 2</w:t>
            </w:r>
          </w:p>
        </w:tc>
        <w:tc>
          <w:tcPr>
            <w:tcW w:w="1512" w:type="dxa"/>
            <w:tcBorders>
              <w:left w:val="nil"/>
              <w:right w:val="nil"/>
            </w:tcBorders>
          </w:tcPr>
          <w:p w:rsidR="00CF1E99" w:rsidRPr="007B48CE" w:rsidRDefault="00CF1E99" w:rsidP="00B86A69">
            <w:pPr>
              <w:rPr>
                <w:lang w:val="nl-NL"/>
              </w:rPr>
            </w:pPr>
            <w:r w:rsidRPr="007B48CE">
              <w:rPr>
                <w:sz w:val="22"/>
                <w:szCs w:val="22"/>
                <w:lang w:val="nl-NL"/>
              </w:rPr>
              <w:t>Level 3</w:t>
            </w:r>
          </w:p>
        </w:tc>
        <w:tc>
          <w:tcPr>
            <w:tcW w:w="1229" w:type="dxa"/>
            <w:tcBorders>
              <w:left w:val="nil"/>
              <w:right w:val="nil"/>
            </w:tcBorders>
          </w:tcPr>
          <w:p w:rsidR="00CF1E99" w:rsidRPr="007B48CE" w:rsidRDefault="00CF1E99" w:rsidP="00B86A69">
            <w:pPr>
              <w:rPr>
                <w:lang w:val="nl-NL"/>
              </w:rPr>
            </w:pPr>
            <w:r w:rsidRPr="007B48CE">
              <w:rPr>
                <w:sz w:val="22"/>
                <w:szCs w:val="22"/>
                <w:lang w:val="nl-NL"/>
              </w:rPr>
              <w:t>Level 4</w:t>
            </w:r>
          </w:p>
        </w:tc>
        <w:tc>
          <w:tcPr>
            <w:tcW w:w="1508" w:type="dxa"/>
            <w:tcBorders>
              <w:left w:val="nil"/>
            </w:tcBorders>
          </w:tcPr>
          <w:p w:rsidR="00CF1E99" w:rsidRPr="007B48CE" w:rsidRDefault="00CF1E99" w:rsidP="00B86A69">
            <w:pPr>
              <w:rPr>
                <w:lang w:val="nl-NL"/>
              </w:rPr>
            </w:pPr>
            <w:r w:rsidRPr="007B48CE">
              <w:rPr>
                <w:sz w:val="22"/>
                <w:szCs w:val="22"/>
                <w:lang w:val="nl-NL"/>
              </w:rPr>
              <w:t>Full model 1a</w:t>
            </w:r>
          </w:p>
        </w:tc>
      </w:tr>
      <w:tr w:rsidR="00CF1E99" w:rsidRPr="00262732" w:rsidTr="007B48CE">
        <w:trPr>
          <w:trHeight w:val="640"/>
        </w:trPr>
        <w:tc>
          <w:tcPr>
            <w:tcW w:w="1511" w:type="dxa"/>
            <w:tcBorders>
              <w:bottom w:val="nil"/>
              <w:right w:val="nil"/>
            </w:tcBorders>
          </w:tcPr>
          <w:p w:rsidR="00CF1E99" w:rsidRPr="007B48CE" w:rsidRDefault="00CF1E99" w:rsidP="007B48CE">
            <w:pPr>
              <w:jc w:val="center"/>
              <w:rPr>
                <w:i/>
                <w:lang w:val="nl-NL"/>
              </w:rPr>
            </w:pPr>
            <w:r w:rsidRPr="007B48CE">
              <w:rPr>
                <w:i/>
                <w:sz w:val="22"/>
                <w:szCs w:val="22"/>
                <w:lang w:val="nl-NL"/>
              </w:rPr>
              <w:t>Constant</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0.957628*</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-0.614009</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-0.795631</w:t>
            </w:r>
          </w:p>
        </w:tc>
        <w:tc>
          <w:tcPr>
            <w:tcW w:w="1229" w:type="dxa"/>
            <w:tcBorders>
              <w:left w:val="nil"/>
              <w:bottom w:val="nil"/>
              <w:right w:val="nil"/>
            </w:tcBorders>
          </w:tcPr>
          <w:p w:rsidR="00CF1E99" w:rsidRPr="007B48CE" w:rsidRDefault="00CF1E99" w:rsidP="007B48CE">
            <w:pPr>
              <w:jc w:val="center"/>
              <w:rPr>
                <w:lang w:val="nl-NL"/>
              </w:rPr>
            </w:pPr>
            <w:r w:rsidRPr="007B48CE">
              <w:rPr>
                <w:sz w:val="22"/>
                <w:szCs w:val="22"/>
                <w:lang w:val="nl-NL"/>
              </w:rPr>
              <w:t>-0.793141</w:t>
            </w:r>
          </w:p>
        </w:tc>
        <w:tc>
          <w:tcPr>
            <w:tcW w:w="1508" w:type="dxa"/>
            <w:tcBorders>
              <w:left w:val="nil"/>
              <w:bottom w:val="nil"/>
            </w:tcBorders>
          </w:tcPr>
          <w:p w:rsidR="00CF1E99" w:rsidRPr="007B48CE" w:rsidRDefault="00CF1E99" w:rsidP="007B48CE">
            <w:pPr>
              <w:jc w:val="center"/>
              <w:rPr>
                <w:lang w:val="nl-NL"/>
              </w:rPr>
            </w:pPr>
            <w:r w:rsidRPr="007B48CE">
              <w:rPr>
                <w:sz w:val="22"/>
                <w:szCs w:val="22"/>
                <w:lang w:val="nl-NL"/>
              </w:rPr>
              <w:t>-0.790990</w:t>
            </w:r>
          </w:p>
        </w:tc>
      </w:tr>
      <w:tr w:rsidR="00CF1E99" w:rsidRPr="00262732" w:rsidTr="007B48CE">
        <w:trPr>
          <w:trHeight w:val="678"/>
        </w:trPr>
        <w:tc>
          <w:tcPr>
            <w:tcW w:w="1511" w:type="dxa"/>
            <w:tcBorders>
              <w:top w:val="nil"/>
              <w:bottom w:val="nil"/>
              <w:right w:val="nil"/>
            </w:tcBorders>
          </w:tcPr>
          <w:p w:rsidR="00CF1E99" w:rsidRPr="00580338" w:rsidRDefault="001262EB" w:rsidP="007B48CE">
            <w:pPr>
              <w:jc w:val="center"/>
              <w:rPr>
                <w:i/>
                <w:lang w:val="nl-NL"/>
              </w:rPr>
            </w:pPr>
            <m:oMathPara>
              <m:oMath>
                <m:sSub>
                  <m:sSubPr>
                    <m:ctrlPr>
                      <w:rPr>
                        <w:rFonts w:ascii="Cambria Math" w:eastAsia="Calibri" w:hAnsi="Cambria Math"/>
                        <w:i/>
                        <w:color w:val="000000"/>
                        <w:sz w:val="23"/>
                        <w:szCs w:val="23"/>
                        <w:lang w:val="en-US"/>
                      </w:rPr>
                    </m:ctrlPr>
                  </m:sSubPr>
                  <m:e>
                    <m:r>
                      <w:rPr>
                        <w:rFonts w:ascii="Cambria Math" w:eastAsia="Calibri" w:hAnsi="Cambria Math"/>
                        <w:color w:val="000000"/>
                        <w:sz w:val="23"/>
                        <w:szCs w:val="23"/>
                        <w:lang w:val="en-US"/>
                      </w:rPr>
                      <m:t>g</m:t>
                    </m:r>
                  </m:e>
                  <m:sub>
                    <m:r>
                      <w:rPr>
                        <w:rFonts w:ascii="Cambria Math" w:eastAsia="Calibri" w:hAnsi="Cambria Math"/>
                        <w:color w:val="000000"/>
                        <w:sz w:val="23"/>
                        <w:szCs w:val="23"/>
                        <w:lang w:val="en-US"/>
                      </w:rPr>
                      <m:t>t-1</m:t>
                    </m:r>
                  </m:sub>
                </m:sSub>
              </m:oMath>
            </m:oMathPara>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0.129852*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0.121111*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0.119506*</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0.121106*</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0.121233*</w:t>
            </w:r>
          </w:p>
        </w:tc>
      </w:tr>
      <w:tr w:rsidR="00CF1E99" w:rsidRPr="00262732" w:rsidTr="007B48CE">
        <w:trPr>
          <w:trHeight w:val="640"/>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0.029544</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0.016717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0.015114</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0.016591</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0.018709</w:t>
            </w: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trade</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0.374632*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0.324979**</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0.406764*</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0.406632*</w:t>
            </w: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m2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0.108861***</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-0.052254</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0.050027</w:t>
            </w: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inf</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-0.080383*</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-0.080608*</w:t>
            </w:r>
          </w:p>
        </w:tc>
      </w:tr>
      <w:tr w:rsidR="00CF1E99" w:rsidRPr="00262732" w:rsidTr="007B48CE">
        <w:trPr>
          <w:trHeight w:val="678"/>
        </w:trPr>
        <w:tc>
          <w:tcPr>
            <w:tcW w:w="1511" w:type="dxa"/>
            <w:tcBorders>
              <w:top w:val="nil"/>
              <w:right w:val="nil"/>
            </w:tcBorders>
          </w:tcPr>
          <w:p w:rsidR="00CF1E99" w:rsidRPr="007B48CE" w:rsidRDefault="00CF1E99" w:rsidP="007B48CE">
            <w:pPr>
              <w:jc w:val="center"/>
              <w:rPr>
                <w:i/>
                <w:lang w:val="nl-NL"/>
              </w:rPr>
            </w:pPr>
            <w:r w:rsidRPr="007B48CE">
              <w:rPr>
                <w:i/>
                <w:sz w:val="22"/>
                <w:szCs w:val="22"/>
                <w:lang w:val="nl-NL"/>
              </w:rPr>
              <w:t>wr^2</w:t>
            </w:r>
          </w:p>
        </w:tc>
        <w:tc>
          <w:tcPr>
            <w:tcW w:w="1512" w:type="dxa"/>
            <w:tcBorders>
              <w:top w:val="nil"/>
              <w:left w:val="nil"/>
              <w:right w:val="nil"/>
            </w:tcBorders>
          </w:tcPr>
          <w:p w:rsidR="00CF1E99" w:rsidRPr="007B48CE" w:rsidRDefault="00CF1E99" w:rsidP="007B48CE">
            <w:pPr>
              <w:jc w:val="center"/>
              <w:rPr>
                <w:lang w:val="nl-NL"/>
              </w:rPr>
            </w:pPr>
          </w:p>
        </w:tc>
        <w:tc>
          <w:tcPr>
            <w:tcW w:w="1512" w:type="dxa"/>
            <w:tcBorders>
              <w:top w:val="nil"/>
              <w:left w:val="nil"/>
              <w:right w:val="nil"/>
            </w:tcBorders>
          </w:tcPr>
          <w:p w:rsidR="00CF1E99" w:rsidRPr="007B48CE" w:rsidRDefault="00CF1E99" w:rsidP="007B48CE">
            <w:pPr>
              <w:jc w:val="center"/>
              <w:rPr>
                <w:lang w:val="nl-NL"/>
              </w:rPr>
            </w:pPr>
          </w:p>
        </w:tc>
        <w:tc>
          <w:tcPr>
            <w:tcW w:w="1512" w:type="dxa"/>
            <w:tcBorders>
              <w:top w:val="nil"/>
              <w:left w:val="nil"/>
              <w:right w:val="nil"/>
            </w:tcBorders>
          </w:tcPr>
          <w:p w:rsidR="00CF1E99" w:rsidRPr="007B48CE" w:rsidRDefault="00CF1E99" w:rsidP="007B48CE">
            <w:pPr>
              <w:jc w:val="center"/>
              <w:rPr>
                <w:lang w:val="nl-NL"/>
              </w:rPr>
            </w:pPr>
          </w:p>
        </w:tc>
        <w:tc>
          <w:tcPr>
            <w:tcW w:w="1229" w:type="dxa"/>
            <w:tcBorders>
              <w:top w:val="nil"/>
              <w:left w:val="nil"/>
              <w:right w:val="nil"/>
            </w:tcBorders>
          </w:tcPr>
          <w:p w:rsidR="00CF1E99" w:rsidRPr="007B48CE" w:rsidRDefault="00CF1E99" w:rsidP="007B48CE">
            <w:pPr>
              <w:jc w:val="center"/>
              <w:rPr>
                <w:lang w:val="nl-NL"/>
              </w:rPr>
            </w:pPr>
          </w:p>
        </w:tc>
        <w:tc>
          <w:tcPr>
            <w:tcW w:w="1508" w:type="dxa"/>
            <w:tcBorders>
              <w:top w:val="nil"/>
              <w:left w:val="nil"/>
            </w:tcBorders>
          </w:tcPr>
          <w:p w:rsidR="00CF1E99" w:rsidRPr="007B48CE" w:rsidRDefault="00CF1E99" w:rsidP="007B48CE">
            <w:pPr>
              <w:jc w:val="center"/>
              <w:rPr>
                <w:lang w:val="nl-NL"/>
              </w:rPr>
            </w:pPr>
            <w:r w:rsidRPr="007B48CE">
              <w:rPr>
                <w:sz w:val="22"/>
                <w:szCs w:val="22"/>
                <w:lang w:val="nl-NL"/>
              </w:rPr>
              <w:t>0.001578</w:t>
            </w:r>
          </w:p>
        </w:tc>
      </w:tr>
      <w:tr w:rsidR="00CF1E99" w:rsidRPr="00262732" w:rsidTr="007B48CE">
        <w:trPr>
          <w:trHeight w:val="640"/>
        </w:trPr>
        <w:tc>
          <w:tcPr>
            <w:tcW w:w="1511" w:type="dxa"/>
            <w:tcBorders>
              <w:bottom w:val="nil"/>
              <w:right w:val="nil"/>
            </w:tcBorders>
          </w:tcPr>
          <w:p w:rsidR="00CF1E99" w:rsidRPr="007B48CE" w:rsidRDefault="00CF1E99" w:rsidP="007B48CE">
            <w:pPr>
              <w:jc w:val="center"/>
              <w:rPr>
                <w:i/>
                <w:lang w:val="nl-NL"/>
              </w:rPr>
            </w:pPr>
            <w:r w:rsidRPr="007B48CE">
              <w:rPr>
                <w:rFonts w:eastAsia="SimSun"/>
                <w:sz w:val="22"/>
                <w:szCs w:val="22"/>
                <w:lang w:val="nl-NL"/>
              </w:rPr>
              <w:t xml:space="preserve">Adjusted </w:t>
            </w:r>
            <m:oMath>
              <m:sSup>
                <m:sSupPr>
                  <m:ctrlPr>
                    <w:rPr>
                      <w:rFonts w:ascii="Cambria Math" w:eastAsia="Calibri" w:hAnsi="Cambria Math"/>
                      <w:i/>
                      <w:sz w:val="22"/>
                      <w:szCs w:val="22"/>
                      <w:lang w:val="nl-NL"/>
                    </w:rPr>
                  </m:ctrlPr>
                </m:sSupPr>
                <m:e>
                  <m:r>
                    <w:rPr>
                      <w:rFonts w:ascii="Cambria Math" w:eastAsia="Calibri" w:hAnsi="Cambria Math"/>
                      <w:sz w:val="22"/>
                      <w:szCs w:val="22"/>
                      <w:lang w:val="nl-NL"/>
                    </w:rPr>
                    <m:t>R</m:t>
                  </m:r>
                </m:e>
                <m:sup>
                  <m:r>
                    <w:rPr>
                      <w:rFonts w:ascii="Cambria Math" w:eastAsia="Calibri" w:hAnsi="Cambria Math"/>
                      <w:sz w:val="22"/>
                      <w:szCs w:val="22"/>
                      <w:lang w:val="nl-NL"/>
                    </w:rPr>
                    <m:t>2</m:t>
                  </m:r>
                </m:sup>
              </m:sSup>
            </m:oMath>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0.222271</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0.224397</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0.224381</w:t>
            </w:r>
          </w:p>
        </w:tc>
        <w:tc>
          <w:tcPr>
            <w:tcW w:w="1229" w:type="dxa"/>
            <w:tcBorders>
              <w:left w:val="nil"/>
              <w:bottom w:val="nil"/>
              <w:right w:val="nil"/>
            </w:tcBorders>
          </w:tcPr>
          <w:p w:rsidR="00CF1E99" w:rsidRPr="007B48CE" w:rsidRDefault="00CF1E99" w:rsidP="007B48CE">
            <w:pPr>
              <w:jc w:val="center"/>
              <w:rPr>
                <w:lang w:val="nl-NL"/>
              </w:rPr>
            </w:pPr>
            <w:r w:rsidRPr="007B48CE">
              <w:rPr>
                <w:sz w:val="22"/>
                <w:szCs w:val="22"/>
                <w:lang w:val="nl-NL"/>
              </w:rPr>
              <w:t>0.226324</w:t>
            </w:r>
          </w:p>
        </w:tc>
        <w:tc>
          <w:tcPr>
            <w:tcW w:w="1508" w:type="dxa"/>
            <w:tcBorders>
              <w:left w:val="nil"/>
              <w:bottom w:val="nil"/>
            </w:tcBorders>
          </w:tcPr>
          <w:p w:rsidR="00CF1E99" w:rsidRPr="007B48CE" w:rsidRDefault="00CF1E99" w:rsidP="007B48CE">
            <w:pPr>
              <w:jc w:val="center"/>
              <w:rPr>
                <w:lang w:val="nl-NL"/>
              </w:rPr>
            </w:pPr>
            <w:r w:rsidRPr="007B48CE">
              <w:rPr>
                <w:sz w:val="22"/>
                <w:szCs w:val="22"/>
                <w:lang w:val="nl-NL"/>
              </w:rPr>
              <w:t>0.225801</w:t>
            </w: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Observations</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1808</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1762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1736</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1585</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1585</w:t>
            </w:r>
          </w:p>
        </w:tc>
      </w:tr>
      <w:tr w:rsidR="00CF1E99" w:rsidRPr="00262732" w:rsidTr="007B48CE">
        <w:trPr>
          <w:trHeight w:val="640"/>
        </w:trPr>
        <w:tc>
          <w:tcPr>
            <w:tcW w:w="1511" w:type="dxa"/>
            <w:tcBorders>
              <w:top w:val="nil"/>
              <w:right w:val="nil"/>
            </w:tcBorders>
          </w:tcPr>
          <w:p w:rsidR="00CF1E99" w:rsidRPr="007B48CE" w:rsidRDefault="00CF1E99" w:rsidP="007B48CE">
            <w:pPr>
              <w:jc w:val="center"/>
              <w:rPr>
                <w:i/>
                <w:lang w:val="nl-NL"/>
              </w:rPr>
            </w:pPr>
            <w:r w:rsidRPr="007B48CE">
              <w:rPr>
                <w:i/>
                <w:sz w:val="22"/>
                <w:szCs w:val="22"/>
                <w:lang w:val="nl-NL"/>
              </w:rPr>
              <w:t>Countries</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229"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08" w:type="dxa"/>
            <w:tcBorders>
              <w:top w:val="nil"/>
              <w:left w:val="nil"/>
            </w:tcBorders>
          </w:tcPr>
          <w:p w:rsidR="00CF1E99" w:rsidRPr="007B48CE" w:rsidRDefault="00CF1E99" w:rsidP="007B48CE">
            <w:pPr>
              <w:jc w:val="center"/>
              <w:rPr>
                <w:lang w:val="nl-NL"/>
              </w:rPr>
            </w:pPr>
            <w:r w:rsidRPr="007B48CE">
              <w:rPr>
                <w:sz w:val="22"/>
                <w:szCs w:val="22"/>
                <w:lang w:val="nl-NL"/>
              </w:rPr>
              <w:t>139</w:t>
            </w:r>
          </w:p>
        </w:tc>
      </w:tr>
      <w:tr w:rsidR="00CF1E99" w:rsidRPr="00262732" w:rsidTr="007B48CE">
        <w:trPr>
          <w:trHeight w:val="640"/>
        </w:trPr>
        <w:tc>
          <w:tcPr>
            <w:tcW w:w="8784" w:type="dxa"/>
            <w:gridSpan w:val="6"/>
          </w:tcPr>
          <w:p w:rsidR="00CF1E99" w:rsidRPr="007B48CE" w:rsidRDefault="00CF1E99" w:rsidP="00B86A69">
            <w:pPr>
              <w:rPr>
                <w:lang w:val="en-US"/>
              </w:rPr>
            </w:pPr>
            <w:r w:rsidRPr="007B48CE">
              <w:rPr>
                <w:sz w:val="22"/>
                <w:szCs w:val="22"/>
                <w:lang w:val="en-US"/>
              </w:rPr>
              <w:t>*Significance at 1%,** Significance at 5%, ***Significance at 10%</w:t>
            </w:r>
          </w:p>
          <w:p w:rsidR="00CF1E99" w:rsidRPr="007B48CE" w:rsidRDefault="00CF1E99" w:rsidP="00B86A69">
            <w:pPr>
              <w:rPr>
                <w:lang w:val="en-US"/>
              </w:rPr>
            </w:pPr>
          </w:p>
        </w:tc>
      </w:tr>
    </w:tbl>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r w:rsidRPr="00262732">
        <w:rPr>
          <w:sz w:val="22"/>
          <w:szCs w:val="22"/>
          <w:lang w:val="en-US"/>
        </w:rPr>
        <w:t>Table 5: Model 1 b, in levels, sample 1: 1970-2011</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
        <w:gridCol w:w="1512"/>
        <w:gridCol w:w="1512"/>
        <w:gridCol w:w="1512"/>
        <w:gridCol w:w="1513"/>
        <w:gridCol w:w="1513"/>
        <w:gridCol w:w="1513"/>
      </w:tblGrid>
      <w:tr w:rsidR="00CF1E99" w:rsidRPr="00262732" w:rsidTr="007B48CE">
        <w:trPr>
          <w:trHeight w:val="678"/>
        </w:trPr>
        <w:tc>
          <w:tcPr>
            <w:tcW w:w="1512" w:type="dxa"/>
          </w:tcPr>
          <w:p w:rsidR="00CF1E99" w:rsidRPr="007B48CE" w:rsidRDefault="00CF1E99" w:rsidP="00B86A69">
            <w:pPr>
              <w:rPr>
                <w:lang w:val="en-US"/>
              </w:rPr>
            </w:pPr>
          </w:p>
        </w:tc>
        <w:tc>
          <w:tcPr>
            <w:tcW w:w="1512" w:type="dxa"/>
            <w:tcBorders>
              <w:right w:val="nil"/>
            </w:tcBorders>
          </w:tcPr>
          <w:p w:rsidR="00CF1E99" w:rsidRPr="007B48CE" w:rsidRDefault="00CF1E99" w:rsidP="007B48CE">
            <w:pPr>
              <w:jc w:val="center"/>
              <w:rPr>
                <w:lang w:val="nl-NL"/>
              </w:rPr>
            </w:pPr>
            <w:r w:rsidRPr="007B48CE">
              <w:rPr>
                <w:sz w:val="22"/>
                <w:szCs w:val="22"/>
                <w:lang w:val="nl-NL"/>
              </w:rPr>
              <w:t>Level 1</w:t>
            </w:r>
          </w:p>
        </w:tc>
        <w:tc>
          <w:tcPr>
            <w:tcW w:w="1512" w:type="dxa"/>
            <w:tcBorders>
              <w:left w:val="nil"/>
              <w:right w:val="nil"/>
            </w:tcBorders>
          </w:tcPr>
          <w:p w:rsidR="00CF1E99" w:rsidRPr="007B48CE" w:rsidRDefault="00CF1E99" w:rsidP="007B48CE">
            <w:pPr>
              <w:jc w:val="center"/>
              <w:rPr>
                <w:lang w:val="nl-NL"/>
              </w:rPr>
            </w:pPr>
            <w:r w:rsidRPr="007B48CE">
              <w:rPr>
                <w:sz w:val="22"/>
                <w:szCs w:val="22"/>
                <w:lang w:val="nl-NL"/>
              </w:rPr>
              <w:t>Level 2</w:t>
            </w:r>
          </w:p>
        </w:tc>
        <w:tc>
          <w:tcPr>
            <w:tcW w:w="1512" w:type="dxa"/>
            <w:tcBorders>
              <w:left w:val="nil"/>
              <w:right w:val="nil"/>
            </w:tcBorders>
          </w:tcPr>
          <w:p w:rsidR="00CF1E99" w:rsidRPr="007B48CE" w:rsidRDefault="00CF1E99" w:rsidP="007B48CE">
            <w:pPr>
              <w:jc w:val="center"/>
              <w:rPr>
                <w:lang w:val="nl-NL"/>
              </w:rPr>
            </w:pPr>
            <w:r w:rsidRPr="007B48CE">
              <w:rPr>
                <w:sz w:val="22"/>
                <w:szCs w:val="22"/>
                <w:lang w:val="nl-NL"/>
              </w:rPr>
              <w:t>Level 3</w:t>
            </w:r>
          </w:p>
        </w:tc>
        <w:tc>
          <w:tcPr>
            <w:tcW w:w="1513" w:type="dxa"/>
            <w:tcBorders>
              <w:left w:val="nil"/>
              <w:right w:val="nil"/>
            </w:tcBorders>
          </w:tcPr>
          <w:p w:rsidR="00CF1E99" w:rsidRPr="007B48CE" w:rsidRDefault="00CF1E99" w:rsidP="007B48CE">
            <w:pPr>
              <w:jc w:val="center"/>
              <w:rPr>
                <w:lang w:val="nl-NL"/>
              </w:rPr>
            </w:pPr>
            <w:r w:rsidRPr="007B48CE">
              <w:rPr>
                <w:sz w:val="22"/>
                <w:szCs w:val="22"/>
                <w:lang w:val="nl-NL"/>
              </w:rPr>
              <w:t>Level 4</w:t>
            </w:r>
          </w:p>
        </w:tc>
        <w:tc>
          <w:tcPr>
            <w:tcW w:w="1513" w:type="dxa"/>
            <w:tcBorders>
              <w:left w:val="nil"/>
              <w:right w:val="nil"/>
            </w:tcBorders>
          </w:tcPr>
          <w:p w:rsidR="00CF1E99" w:rsidRPr="007B48CE" w:rsidRDefault="00CF1E99" w:rsidP="007B48CE">
            <w:pPr>
              <w:jc w:val="center"/>
              <w:rPr>
                <w:lang w:val="nl-NL"/>
              </w:rPr>
            </w:pPr>
            <w:r w:rsidRPr="007B48CE">
              <w:rPr>
                <w:sz w:val="22"/>
                <w:szCs w:val="22"/>
                <w:lang w:val="nl-NL"/>
              </w:rPr>
              <w:t>Level 5</w:t>
            </w:r>
          </w:p>
        </w:tc>
        <w:tc>
          <w:tcPr>
            <w:tcW w:w="1513" w:type="dxa"/>
            <w:tcBorders>
              <w:left w:val="nil"/>
            </w:tcBorders>
          </w:tcPr>
          <w:p w:rsidR="00CF1E99" w:rsidRPr="007B48CE" w:rsidRDefault="00CF1E99" w:rsidP="007B48CE">
            <w:pPr>
              <w:jc w:val="center"/>
              <w:rPr>
                <w:lang w:val="nl-NL"/>
              </w:rPr>
            </w:pPr>
            <w:r w:rsidRPr="007B48CE">
              <w:rPr>
                <w:sz w:val="22"/>
                <w:szCs w:val="22"/>
                <w:lang w:val="nl-NL"/>
              </w:rPr>
              <w:t>Level 6</w:t>
            </w:r>
          </w:p>
        </w:tc>
      </w:tr>
      <w:tr w:rsidR="00CF1E99" w:rsidRPr="00262732" w:rsidTr="007B48CE">
        <w:trPr>
          <w:trHeight w:val="640"/>
        </w:trPr>
        <w:tc>
          <w:tcPr>
            <w:tcW w:w="1512" w:type="dxa"/>
            <w:tcBorders>
              <w:bottom w:val="nil"/>
              <w:right w:val="nil"/>
            </w:tcBorders>
          </w:tcPr>
          <w:p w:rsidR="00CF1E99" w:rsidRPr="007B48CE" w:rsidRDefault="00CF1E99" w:rsidP="007B48CE">
            <w:pPr>
              <w:jc w:val="center"/>
              <w:rPr>
                <w:i/>
                <w:lang w:val="nl-NL"/>
              </w:rPr>
            </w:pPr>
            <w:r w:rsidRPr="007B48CE">
              <w:rPr>
                <w:i/>
                <w:sz w:val="22"/>
                <w:szCs w:val="22"/>
                <w:lang w:val="nl-NL"/>
              </w:rPr>
              <w:t>Constant</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0.955129*</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-0.631006</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-0.766992</w:t>
            </w:r>
          </w:p>
        </w:tc>
        <w:tc>
          <w:tcPr>
            <w:tcW w:w="1513" w:type="dxa"/>
            <w:tcBorders>
              <w:left w:val="nil"/>
              <w:bottom w:val="nil"/>
              <w:right w:val="nil"/>
            </w:tcBorders>
          </w:tcPr>
          <w:p w:rsidR="00CF1E99" w:rsidRPr="007B48CE" w:rsidRDefault="00CF1E99" w:rsidP="007B48CE">
            <w:pPr>
              <w:jc w:val="center"/>
              <w:rPr>
                <w:lang w:val="nl-NL"/>
              </w:rPr>
            </w:pPr>
            <w:r w:rsidRPr="007B48CE">
              <w:rPr>
                <w:sz w:val="22"/>
                <w:szCs w:val="22"/>
                <w:lang w:val="nl-NL"/>
              </w:rPr>
              <w:t>-0.754828</w:t>
            </w:r>
          </w:p>
        </w:tc>
        <w:tc>
          <w:tcPr>
            <w:tcW w:w="1513" w:type="dxa"/>
            <w:tcBorders>
              <w:left w:val="nil"/>
              <w:bottom w:val="nil"/>
              <w:right w:val="nil"/>
            </w:tcBorders>
          </w:tcPr>
          <w:p w:rsidR="00CF1E99" w:rsidRPr="007B48CE" w:rsidRDefault="00CF1E99" w:rsidP="007B48CE">
            <w:pPr>
              <w:jc w:val="center"/>
              <w:rPr>
                <w:lang w:val="nl-NL"/>
              </w:rPr>
            </w:pPr>
            <w:r w:rsidRPr="007B48CE">
              <w:rPr>
                <w:sz w:val="22"/>
                <w:szCs w:val="22"/>
                <w:lang w:val="nl-NL"/>
              </w:rPr>
              <w:t>-0.712166</w:t>
            </w:r>
          </w:p>
        </w:tc>
        <w:tc>
          <w:tcPr>
            <w:tcW w:w="1513" w:type="dxa"/>
            <w:tcBorders>
              <w:left w:val="nil"/>
              <w:bottom w:val="nil"/>
            </w:tcBorders>
          </w:tcPr>
          <w:p w:rsidR="00CF1E99" w:rsidRPr="007B48CE" w:rsidRDefault="00CF1E99" w:rsidP="007B48CE">
            <w:pPr>
              <w:jc w:val="center"/>
              <w:rPr>
                <w:lang w:val="nl-NL"/>
              </w:rPr>
            </w:pPr>
            <w:r w:rsidRPr="007B48CE">
              <w:rPr>
                <w:sz w:val="22"/>
                <w:szCs w:val="22"/>
                <w:lang w:val="nl-NL"/>
              </w:rPr>
              <w:t>-0.744996</w:t>
            </w:r>
          </w:p>
        </w:tc>
      </w:tr>
      <w:tr w:rsidR="00CF1E99" w:rsidRPr="00262732" w:rsidTr="007B48CE">
        <w:trPr>
          <w:trHeight w:val="678"/>
        </w:trPr>
        <w:tc>
          <w:tcPr>
            <w:tcW w:w="1512" w:type="dxa"/>
            <w:tcBorders>
              <w:top w:val="nil"/>
              <w:bottom w:val="nil"/>
              <w:right w:val="nil"/>
            </w:tcBorders>
          </w:tcPr>
          <w:p w:rsidR="00CF1E99" w:rsidRPr="00580338" w:rsidRDefault="001262EB" w:rsidP="007B48CE">
            <w:pPr>
              <w:jc w:val="center"/>
              <w:rPr>
                <w:i/>
                <w:lang w:val="nl-NL"/>
              </w:rPr>
            </w:pPr>
            <m:oMathPara>
              <m:oMath>
                <m:sSub>
                  <m:sSubPr>
                    <m:ctrlPr>
                      <w:rPr>
                        <w:rFonts w:ascii="Cambria Math" w:eastAsia="Calibri" w:hAnsi="Cambria Math"/>
                        <w:i/>
                        <w:color w:val="000000"/>
                        <w:sz w:val="23"/>
                        <w:szCs w:val="23"/>
                        <w:lang w:val="en-US"/>
                      </w:rPr>
                    </m:ctrlPr>
                  </m:sSubPr>
                  <m:e>
                    <m:r>
                      <w:rPr>
                        <w:rFonts w:ascii="Cambria Math" w:eastAsia="Calibri" w:hAnsi="Cambria Math"/>
                        <w:color w:val="000000"/>
                        <w:sz w:val="23"/>
                        <w:szCs w:val="23"/>
                        <w:lang w:val="en-US"/>
                      </w:rPr>
                      <m:t>g</m:t>
                    </m:r>
                  </m:e>
                  <m:sub>
                    <m:r>
                      <w:rPr>
                        <w:rFonts w:ascii="Cambria Math" w:eastAsia="Calibri" w:hAnsi="Cambria Math"/>
                        <w:color w:val="000000"/>
                        <w:sz w:val="23"/>
                        <w:szCs w:val="23"/>
                        <w:lang w:val="en-US"/>
                      </w:rPr>
                      <m:t>t-1</m:t>
                    </m:r>
                  </m:sub>
                </m:sSub>
              </m:oMath>
            </m:oMathPara>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0.124706*</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0.116581*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0.114677*</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0.118435</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0.110393*</w:t>
            </w:r>
          </w:p>
        </w:tc>
        <w:tc>
          <w:tcPr>
            <w:tcW w:w="1513" w:type="dxa"/>
            <w:tcBorders>
              <w:top w:val="nil"/>
              <w:left w:val="nil"/>
              <w:bottom w:val="nil"/>
            </w:tcBorders>
          </w:tcPr>
          <w:p w:rsidR="00CF1E99" w:rsidRPr="007B48CE" w:rsidRDefault="00CF1E99" w:rsidP="007B48CE">
            <w:pPr>
              <w:jc w:val="center"/>
              <w:rPr>
                <w:lang w:val="nl-NL"/>
              </w:rPr>
            </w:pPr>
            <w:r w:rsidRPr="007B48CE">
              <w:rPr>
                <w:sz w:val="22"/>
                <w:szCs w:val="22"/>
                <w:lang w:val="nl-NL"/>
              </w:rPr>
              <w:t>0.105007*</w:t>
            </w:r>
          </w:p>
        </w:tc>
      </w:tr>
      <w:tr w:rsidR="00CF1E99" w:rsidRPr="00262732" w:rsidTr="007B48CE">
        <w:trPr>
          <w:trHeight w:val="640"/>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0.016941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0.005615</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-0.013278</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-0.024989</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-0.040741</w:t>
            </w:r>
          </w:p>
        </w:tc>
        <w:tc>
          <w:tcPr>
            <w:tcW w:w="1513" w:type="dxa"/>
            <w:tcBorders>
              <w:top w:val="nil"/>
              <w:left w:val="nil"/>
              <w:bottom w:val="nil"/>
            </w:tcBorders>
          </w:tcPr>
          <w:p w:rsidR="00CF1E99" w:rsidRPr="007B48CE" w:rsidRDefault="00CF1E99" w:rsidP="007B48CE">
            <w:pPr>
              <w:jc w:val="center"/>
              <w:rPr>
                <w:lang w:val="nl-NL"/>
              </w:rPr>
            </w:pPr>
            <w:r w:rsidRPr="007B48CE">
              <w:rPr>
                <w:sz w:val="22"/>
                <w:szCs w:val="22"/>
                <w:lang w:val="nl-NL"/>
              </w:rPr>
              <w:t>-0.040180</w:t>
            </w: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trade</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0.377935*</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0.325280*</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0.420007</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0.445322*</w:t>
            </w:r>
          </w:p>
        </w:tc>
        <w:tc>
          <w:tcPr>
            <w:tcW w:w="1513" w:type="dxa"/>
            <w:tcBorders>
              <w:top w:val="nil"/>
              <w:left w:val="nil"/>
              <w:bottom w:val="nil"/>
            </w:tcBorders>
          </w:tcPr>
          <w:p w:rsidR="00CF1E99" w:rsidRPr="007B48CE" w:rsidRDefault="00CF1E99" w:rsidP="007B48CE">
            <w:pPr>
              <w:jc w:val="center"/>
              <w:rPr>
                <w:lang w:val="nl-NL"/>
              </w:rPr>
            </w:pPr>
            <w:r w:rsidRPr="007B48CE">
              <w:rPr>
                <w:sz w:val="22"/>
                <w:szCs w:val="22"/>
                <w:lang w:val="nl-NL"/>
              </w:rPr>
              <w:t>0.477347*</w:t>
            </w: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m2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0.099326</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0.027080</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-0.015935</w:t>
            </w:r>
          </w:p>
        </w:tc>
        <w:tc>
          <w:tcPr>
            <w:tcW w:w="1513" w:type="dxa"/>
            <w:tcBorders>
              <w:top w:val="nil"/>
              <w:left w:val="nil"/>
              <w:bottom w:val="nil"/>
            </w:tcBorders>
          </w:tcPr>
          <w:p w:rsidR="00CF1E99" w:rsidRPr="007B48CE" w:rsidRDefault="00CF1E99" w:rsidP="007B48CE">
            <w:pPr>
              <w:jc w:val="center"/>
              <w:rPr>
                <w:lang w:val="nl-NL"/>
              </w:rPr>
            </w:pPr>
            <w:r w:rsidRPr="007B48CE">
              <w:rPr>
                <w:sz w:val="22"/>
                <w:szCs w:val="22"/>
                <w:lang w:val="nl-NL"/>
              </w:rPr>
              <w:t>-0.043308</w:t>
            </w: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inf</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-0.085248</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-0.081468*</w:t>
            </w:r>
          </w:p>
        </w:tc>
        <w:tc>
          <w:tcPr>
            <w:tcW w:w="1513" w:type="dxa"/>
            <w:tcBorders>
              <w:top w:val="nil"/>
              <w:left w:val="nil"/>
              <w:bottom w:val="nil"/>
            </w:tcBorders>
          </w:tcPr>
          <w:p w:rsidR="00CF1E99" w:rsidRPr="007B48CE" w:rsidRDefault="00CF1E99" w:rsidP="007B48CE">
            <w:pPr>
              <w:jc w:val="center"/>
              <w:rPr>
                <w:lang w:val="nl-NL"/>
              </w:rPr>
            </w:pPr>
            <w:r w:rsidRPr="007B48CE">
              <w:rPr>
                <w:sz w:val="22"/>
                <w:szCs w:val="22"/>
                <w:lang w:val="nl-NL"/>
              </w:rPr>
              <w:t>-0.082587*</w:t>
            </w: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0.018422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0.015163</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0.034133</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0.047284</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0.036837</w:t>
            </w:r>
          </w:p>
        </w:tc>
        <w:tc>
          <w:tcPr>
            <w:tcW w:w="1513" w:type="dxa"/>
            <w:tcBorders>
              <w:top w:val="nil"/>
              <w:left w:val="nil"/>
              <w:bottom w:val="nil"/>
            </w:tcBorders>
          </w:tcPr>
          <w:p w:rsidR="00CF1E99" w:rsidRPr="007B48CE" w:rsidRDefault="00CF1E99" w:rsidP="007B48CE">
            <w:pPr>
              <w:jc w:val="center"/>
              <w:rPr>
                <w:lang w:val="nl-NL"/>
              </w:rPr>
            </w:pPr>
            <w:r w:rsidRPr="007B48CE">
              <w:rPr>
                <w:sz w:val="22"/>
                <w:szCs w:val="22"/>
                <w:lang w:val="nl-NL"/>
              </w:rPr>
              <w:t>0.052112</w:t>
            </w: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0.031165</w:t>
            </w:r>
          </w:p>
        </w:tc>
        <w:tc>
          <w:tcPr>
            <w:tcW w:w="1513" w:type="dxa"/>
            <w:tcBorders>
              <w:top w:val="nil"/>
              <w:left w:val="nil"/>
              <w:bottom w:val="nil"/>
            </w:tcBorders>
          </w:tcPr>
          <w:p w:rsidR="00CF1E99" w:rsidRPr="007B48CE" w:rsidRDefault="00CF1E99" w:rsidP="007B48CE">
            <w:pPr>
              <w:jc w:val="center"/>
              <w:rPr>
                <w:lang w:val="nl-NL"/>
              </w:rPr>
            </w:pPr>
            <w:r w:rsidRPr="007B48CE">
              <w:rPr>
                <w:sz w:val="22"/>
                <w:szCs w:val="22"/>
                <w:lang w:val="nl-NL"/>
              </w:rPr>
              <w:t>0.000344</w:t>
            </w: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wr(-3)</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r w:rsidRPr="007B48CE">
              <w:rPr>
                <w:sz w:val="22"/>
                <w:szCs w:val="22"/>
                <w:lang w:val="nl-NL"/>
              </w:rPr>
              <w:t>0.009301</w:t>
            </w: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wr(-1)^2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wr(-2)^2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40"/>
        </w:trPr>
        <w:tc>
          <w:tcPr>
            <w:tcW w:w="1512" w:type="dxa"/>
            <w:tcBorders>
              <w:bottom w:val="nil"/>
              <w:right w:val="nil"/>
            </w:tcBorders>
          </w:tcPr>
          <w:p w:rsidR="00CF1E99" w:rsidRPr="007B48CE" w:rsidRDefault="00CF1E99" w:rsidP="007B48CE">
            <w:pPr>
              <w:jc w:val="center"/>
              <w:rPr>
                <w:i/>
                <w:lang w:val="nl-NL"/>
              </w:rPr>
            </w:pPr>
            <w:r w:rsidRPr="007B48CE">
              <w:rPr>
                <w:rFonts w:eastAsia="SimSun"/>
                <w:sz w:val="22"/>
                <w:szCs w:val="22"/>
                <w:lang w:val="nl-NL"/>
              </w:rPr>
              <w:t xml:space="preserve">Adjusted </w:t>
            </w:r>
            <m:oMath>
              <m:sSup>
                <m:sSupPr>
                  <m:ctrlPr>
                    <w:rPr>
                      <w:rFonts w:ascii="Cambria Math" w:eastAsia="Calibri" w:hAnsi="Cambria Math"/>
                      <w:i/>
                      <w:sz w:val="22"/>
                      <w:szCs w:val="22"/>
                      <w:lang w:val="nl-NL"/>
                    </w:rPr>
                  </m:ctrlPr>
                </m:sSupPr>
                <m:e>
                  <m:r>
                    <w:rPr>
                      <w:rFonts w:ascii="Cambria Math" w:eastAsia="Calibri" w:hAnsi="Cambria Math"/>
                      <w:sz w:val="22"/>
                      <w:szCs w:val="22"/>
                      <w:lang w:val="nl-NL"/>
                    </w:rPr>
                    <m:t>R</m:t>
                  </m:r>
                </m:e>
                <m:sup>
                  <m:r>
                    <w:rPr>
                      <w:rFonts w:ascii="Cambria Math" w:eastAsia="Calibri" w:hAnsi="Cambria Math"/>
                      <w:sz w:val="22"/>
                      <w:szCs w:val="22"/>
                      <w:lang w:val="nl-NL"/>
                    </w:rPr>
                    <m:t>2</m:t>
                  </m:r>
                </m:sup>
              </m:sSup>
            </m:oMath>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0.220551</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0.222792</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0.223021</w:t>
            </w:r>
          </w:p>
        </w:tc>
        <w:tc>
          <w:tcPr>
            <w:tcW w:w="1513" w:type="dxa"/>
            <w:tcBorders>
              <w:left w:val="nil"/>
              <w:bottom w:val="nil"/>
              <w:right w:val="nil"/>
            </w:tcBorders>
          </w:tcPr>
          <w:p w:rsidR="00CF1E99" w:rsidRPr="007B48CE" w:rsidRDefault="00CF1E99" w:rsidP="007B48CE">
            <w:pPr>
              <w:jc w:val="center"/>
              <w:rPr>
                <w:lang w:val="nl-NL"/>
              </w:rPr>
            </w:pPr>
            <w:r w:rsidRPr="007B48CE">
              <w:rPr>
                <w:sz w:val="22"/>
                <w:szCs w:val="22"/>
                <w:lang w:val="nl-NL"/>
              </w:rPr>
              <w:t>0.227275</w:t>
            </w:r>
          </w:p>
        </w:tc>
        <w:tc>
          <w:tcPr>
            <w:tcW w:w="1513" w:type="dxa"/>
            <w:tcBorders>
              <w:left w:val="nil"/>
              <w:bottom w:val="nil"/>
              <w:right w:val="nil"/>
            </w:tcBorders>
          </w:tcPr>
          <w:p w:rsidR="00CF1E99" w:rsidRPr="007B48CE" w:rsidRDefault="00CF1E99" w:rsidP="007B48CE">
            <w:pPr>
              <w:jc w:val="center"/>
              <w:rPr>
                <w:lang w:val="nl-NL"/>
              </w:rPr>
            </w:pPr>
            <w:r w:rsidRPr="007B48CE">
              <w:rPr>
                <w:sz w:val="22"/>
                <w:szCs w:val="22"/>
                <w:lang w:val="nl-NL"/>
              </w:rPr>
              <w:t>0.232190</w:t>
            </w:r>
          </w:p>
        </w:tc>
        <w:tc>
          <w:tcPr>
            <w:tcW w:w="1513" w:type="dxa"/>
            <w:tcBorders>
              <w:left w:val="nil"/>
              <w:bottom w:val="nil"/>
            </w:tcBorders>
          </w:tcPr>
          <w:p w:rsidR="00CF1E99" w:rsidRPr="007B48CE" w:rsidRDefault="00CF1E99" w:rsidP="007B48CE">
            <w:pPr>
              <w:jc w:val="center"/>
              <w:rPr>
                <w:lang w:val="nl-NL"/>
              </w:rPr>
            </w:pPr>
            <w:r w:rsidRPr="007B48CE">
              <w:rPr>
                <w:sz w:val="22"/>
                <w:szCs w:val="22"/>
                <w:lang w:val="nl-NL"/>
              </w:rPr>
              <w:t>0.234923</w:t>
            </w: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Observations</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1750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1706</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1680</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1540</w:t>
            </w:r>
          </w:p>
        </w:tc>
        <w:tc>
          <w:tcPr>
            <w:tcW w:w="1513"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1493</w:t>
            </w:r>
          </w:p>
        </w:tc>
        <w:tc>
          <w:tcPr>
            <w:tcW w:w="1513" w:type="dxa"/>
            <w:tcBorders>
              <w:top w:val="nil"/>
              <w:left w:val="nil"/>
              <w:bottom w:val="nil"/>
            </w:tcBorders>
          </w:tcPr>
          <w:p w:rsidR="00CF1E99" w:rsidRPr="007B48CE" w:rsidRDefault="00CF1E99" w:rsidP="007B48CE">
            <w:pPr>
              <w:jc w:val="center"/>
              <w:rPr>
                <w:lang w:val="nl-NL"/>
              </w:rPr>
            </w:pPr>
            <w:r w:rsidRPr="007B48CE">
              <w:rPr>
                <w:sz w:val="22"/>
                <w:szCs w:val="22"/>
                <w:lang w:val="nl-NL"/>
              </w:rPr>
              <w:t>1443</w:t>
            </w:r>
          </w:p>
        </w:tc>
      </w:tr>
      <w:tr w:rsidR="00CF1E99" w:rsidRPr="00262732" w:rsidTr="007B48CE">
        <w:trPr>
          <w:trHeight w:val="640"/>
        </w:trPr>
        <w:tc>
          <w:tcPr>
            <w:tcW w:w="1512" w:type="dxa"/>
            <w:tcBorders>
              <w:top w:val="nil"/>
              <w:right w:val="nil"/>
            </w:tcBorders>
          </w:tcPr>
          <w:p w:rsidR="00CF1E99" w:rsidRPr="007B48CE" w:rsidRDefault="00CF1E99" w:rsidP="007B48CE">
            <w:pPr>
              <w:jc w:val="center"/>
              <w:rPr>
                <w:i/>
                <w:lang w:val="nl-NL"/>
              </w:rPr>
            </w:pPr>
            <w:r w:rsidRPr="007B48CE">
              <w:rPr>
                <w:i/>
                <w:sz w:val="22"/>
                <w:szCs w:val="22"/>
                <w:lang w:val="nl-NL"/>
              </w:rPr>
              <w:t>Countries</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3"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3"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3" w:type="dxa"/>
            <w:tcBorders>
              <w:top w:val="nil"/>
              <w:left w:val="nil"/>
            </w:tcBorders>
          </w:tcPr>
          <w:p w:rsidR="00CF1E99" w:rsidRPr="007B48CE" w:rsidRDefault="00CF1E99" w:rsidP="007B48CE">
            <w:pPr>
              <w:jc w:val="center"/>
              <w:rPr>
                <w:lang w:val="nl-NL"/>
              </w:rPr>
            </w:pPr>
            <w:r w:rsidRPr="007B48CE">
              <w:rPr>
                <w:sz w:val="22"/>
                <w:szCs w:val="22"/>
                <w:lang w:val="nl-NL"/>
              </w:rPr>
              <w:t>139</w:t>
            </w:r>
          </w:p>
        </w:tc>
      </w:tr>
      <w:tr w:rsidR="00CF1E99" w:rsidRPr="00262732" w:rsidTr="007B48CE">
        <w:trPr>
          <w:trHeight w:val="640"/>
        </w:trPr>
        <w:tc>
          <w:tcPr>
            <w:tcW w:w="10587" w:type="dxa"/>
            <w:gridSpan w:val="7"/>
          </w:tcPr>
          <w:p w:rsidR="00CF1E99" w:rsidRPr="007B48CE" w:rsidRDefault="00CF1E99" w:rsidP="00B86A69">
            <w:pPr>
              <w:rPr>
                <w:lang w:val="en-US"/>
              </w:rPr>
            </w:pPr>
            <w:r w:rsidRPr="007B48CE">
              <w:rPr>
                <w:sz w:val="22"/>
                <w:szCs w:val="22"/>
                <w:lang w:val="en-US"/>
              </w:rPr>
              <w:t>*Significance at 1%,** Significance at 5%, ***Significance at 10%</w:t>
            </w:r>
          </w:p>
          <w:p w:rsidR="00CF1E99" w:rsidRPr="007B48CE" w:rsidRDefault="00CF1E99" w:rsidP="00B86A69">
            <w:pPr>
              <w:rPr>
                <w:lang w:val="en-US"/>
              </w:rPr>
            </w:pPr>
          </w:p>
        </w:tc>
      </w:tr>
    </w:tbl>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r w:rsidRPr="00262732">
        <w:rPr>
          <w:sz w:val="22"/>
          <w:szCs w:val="22"/>
          <w:lang w:val="en-US"/>
        </w:rPr>
        <w:t>Model 1b continued</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
        <w:gridCol w:w="1512"/>
        <w:gridCol w:w="1512"/>
        <w:gridCol w:w="1512"/>
        <w:gridCol w:w="1513"/>
        <w:gridCol w:w="1513"/>
        <w:gridCol w:w="1513"/>
      </w:tblGrid>
      <w:tr w:rsidR="00CF1E99" w:rsidRPr="00262732" w:rsidTr="007B48CE">
        <w:trPr>
          <w:trHeight w:val="678"/>
        </w:trPr>
        <w:tc>
          <w:tcPr>
            <w:tcW w:w="1512" w:type="dxa"/>
          </w:tcPr>
          <w:p w:rsidR="00CF1E99" w:rsidRPr="007B48CE" w:rsidRDefault="00CF1E99" w:rsidP="00B86A69">
            <w:pPr>
              <w:rPr>
                <w:lang w:val="nl-NL"/>
              </w:rPr>
            </w:pPr>
          </w:p>
        </w:tc>
        <w:tc>
          <w:tcPr>
            <w:tcW w:w="1512" w:type="dxa"/>
            <w:tcBorders>
              <w:right w:val="nil"/>
            </w:tcBorders>
          </w:tcPr>
          <w:p w:rsidR="00CF1E99" w:rsidRPr="007B48CE" w:rsidRDefault="00CF1E99" w:rsidP="007B48CE">
            <w:pPr>
              <w:jc w:val="center"/>
              <w:rPr>
                <w:lang w:val="nl-NL"/>
              </w:rPr>
            </w:pPr>
            <w:r w:rsidRPr="007B48CE">
              <w:rPr>
                <w:sz w:val="22"/>
                <w:szCs w:val="22"/>
                <w:lang w:val="nl-NL"/>
              </w:rPr>
              <w:t>Level 7</w:t>
            </w:r>
          </w:p>
        </w:tc>
        <w:tc>
          <w:tcPr>
            <w:tcW w:w="1512" w:type="dxa"/>
            <w:tcBorders>
              <w:left w:val="nil"/>
              <w:right w:val="nil"/>
            </w:tcBorders>
          </w:tcPr>
          <w:p w:rsidR="00CF1E99" w:rsidRPr="007B48CE" w:rsidRDefault="00CF1E99" w:rsidP="007B48CE">
            <w:pPr>
              <w:jc w:val="center"/>
              <w:rPr>
                <w:lang w:val="nl-NL"/>
              </w:rPr>
            </w:pPr>
            <w:r w:rsidRPr="007B48CE">
              <w:rPr>
                <w:sz w:val="22"/>
                <w:szCs w:val="22"/>
                <w:lang w:val="nl-NL"/>
              </w:rPr>
              <w:t>Level 8</w:t>
            </w:r>
          </w:p>
        </w:tc>
        <w:tc>
          <w:tcPr>
            <w:tcW w:w="1512" w:type="dxa"/>
            <w:tcBorders>
              <w:left w:val="nil"/>
              <w:right w:val="nil"/>
            </w:tcBorders>
          </w:tcPr>
          <w:p w:rsidR="00CF1E99" w:rsidRPr="007B48CE" w:rsidRDefault="00CF1E99" w:rsidP="007B48CE">
            <w:pPr>
              <w:jc w:val="center"/>
              <w:rPr>
                <w:lang w:val="nl-NL"/>
              </w:rPr>
            </w:pPr>
            <w:r w:rsidRPr="007B48CE">
              <w:rPr>
                <w:sz w:val="22"/>
                <w:szCs w:val="22"/>
                <w:lang w:val="nl-NL"/>
              </w:rPr>
              <w:t>Full model 1b</w:t>
            </w:r>
          </w:p>
        </w:tc>
        <w:tc>
          <w:tcPr>
            <w:tcW w:w="1513" w:type="dxa"/>
            <w:tcBorders>
              <w:left w:val="nil"/>
              <w:right w:val="nil"/>
            </w:tcBorders>
          </w:tcPr>
          <w:p w:rsidR="00CF1E99" w:rsidRPr="007B48CE" w:rsidRDefault="00CF1E99" w:rsidP="007B48CE">
            <w:pPr>
              <w:jc w:val="center"/>
              <w:rPr>
                <w:lang w:val="nl-NL"/>
              </w:rPr>
            </w:pPr>
          </w:p>
        </w:tc>
        <w:tc>
          <w:tcPr>
            <w:tcW w:w="1513" w:type="dxa"/>
            <w:tcBorders>
              <w:left w:val="nil"/>
              <w:right w:val="nil"/>
            </w:tcBorders>
          </w:tcPr>
          <w:p w:rsidR="00CF1E99" w:rsidRPr="007B48CE" w:rsidRDefault="00CF1E99" w:rsidP="007B48CE">
            <w:pPr>
              <w:jc w:val="center"/>
              <w:rPr>
                <w:lang w:val="nl-NL"/>
              </w:rPr>
            </w:pPr>
          </w:p>
        </w:tc>
        <w:tc>
          <w:tcPr>
            <w:tcW w:w="1513" w:type="dxa"/>
            <w:tcBorders>
              <w:left w:val="nil"/>
            </w:tcBorders>
          </w:tcPr>
          <w:p w:rsidR="00CF1E99" w:rsidRPr="007B48CE" w:rsidRDefault="00CF1E99" w:rsidP="007B48CE">
            <w:pPr>
              <w:jc w:val="center"/>
              <w:rPr>
                <w:lang w:val="nl-NL"/>
              </w:rPr>
            </w:pPr>
          </w:p>
        </w:tc>
      </w:tr>
      <w:tr w:rsidR="00CF1E99" w:rsidRPr="00262732" w:rsidTr="007B48CE">
        <w:trPr>
          <w:trHeight w:val="640"/>
        </w:trPr>
        <w:tc>
          <w:tcPr>
            <w:tcW w:w="1512" w:type="dxa"/>
            <w:tcBorders>
              <w:bottom w:val="nil"/>
              <w:right w:val="nil"/>
            </w:tcBorders>
          </w:tcPr>
          <w:p w:rsidR="00CF1E99" w:rsidRPr="007B48CE" w:rsidRDefault="00CF1E99" w:rsidP="007B48CE">
            <w:pPr>
              <w:jc w:val="center"/>
              <w:rPr>
                <w:i/>
                <w:lang w:val="nl-NL"/>
              </w:rPr>
            </w:pPr>
            <w:r w:rsidRPr="007B48CE">
              <w:rPr>
                <w:i/>
                <w:sz w:val="22"/>
                <w:szCs w:val="22"/>
                <w:lang w:val="nl-NL"/>
              </w:rPr>
              <w:lastRenderedPageBreak/>
              <w:t>Constant</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-0.686948</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-0.639079</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-0.653468</w:t>
            </w:r>
          </w:p>
        </w:tc>
        <w:tc>
          <w:tcPr>
            <w:tcW w:w="1513" w:type="dxa"/>
            <w:tcBorders>
              <w:left w:val="nil"/>
              <w:bottom w:val="nil"/>
              <w:right w:val="nil"/>
            </w:tcBorders>
          </w:tcPr>
          <w:p w:rsidR="00CF1E99" w:rsidRPr="007B48CE" w:rsidRDefault="00CF1E99" w:rsidP="007B48CE">
            <w:pPr>
              <w:jc w:val="center"/>
              <w:rPr>
                <w:lang w:val="nl-NL"/>
              </w:rPr>
            </w:pPr>
          </w:p>
        </w:tc>
        <w:tc>
          <w:tcPr>
            <w:tcW w:w="1513" w:type="dxa"/>
            <w:tcBorders>
              <w:left w:val="nil"/>
              <w:bottom w:val="nil"/>
              <w:right w:val="nil"/>
            </w:tcBorders>
          </w:tcPr>
          <w:p w:rsidR="00CF1E99" w:rsidRPr="007B48CE" w:rsidRDefault="00CF1E99" w:rsidP="007B48CE">
            <w:pPr>
              <w:jc w:val="center"/>
              <w:rPr>
                <w:lang w:val="nl-NL"/>
              </w:rPr>
            </w:pPr>
          </w:p>
        </w:tc>
        <w:tc>
          <w:tcPr>
            <w:tcW w:w="1513" w:type="dxa"/>
            <w:tcBorders>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580338" w:rsidRDefault="001262EB" w:rsidP="007B48CE">
            <w:pPr>
              <w:jc w:val="center"/>
              <w:rPr>
                <w:i/>
                <w:lang w:val="nl-NL"/>
              </w:rPr>
            </w:pPr>
            <m:oMathPara>
              <m:oMath>
                <m:sSub>
                  <m:sSubPr>
                    <m:ctrlPr>
                      <w:rPr>
                        <w:rFonts w:ascii="Cambria Math" w:eastAsia="Calibri" w:hAnsi="Cambria Math"/>
                        <w:i/>
                        <w:color w:val="000000"/>
                        <w:sz w:val="23"/>
                        <w:szCs w:val="23"/>
                        <w:lang w:val="en-US"/>
                      </w:rPr>
                    </m:ctrlPr>
                  </m:sSubPr>
                  <m:e>
                    <m:r>
                      <w:rPr>
                        <w:rFonts w:ascii="Cambria Math" w:eastAsia="Calibri" w:hAnsi="Cambria Math"/>
                        <w:color w:val="000000"/>
                        <w:sz w:val="23"/>
                        <w:szCs w:val="23"/>
                        <w:lang w:val="en-US"/>
                      </w:rPr>
                      <m:t>g</m:t>
                    </m:r>
                  </m:e>
                  <m:sub>
                    <m:r>
                      <w:rPr>
                        <w:rFonts w:ascii="Cambria Math" w:eastAsia="Calibri" w:hAnsi="Cambria Math"/>
                        <w:color w:val="000000"/>
                        <w:sz w:val="23"/>
                        <w:szCs w:val="23"/>
                        <w:lang w:val="en-US"/>
                      </w:rPr>
                      <m:t>t-1</m:t>
                    </m:r>
                  </m:sub>
                </m:sSub>
              </m:oMath>
            </m:oMathPara>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0.121420*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0.109222*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0.103598*</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40"/>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-0.101061***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-0.119133**</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-0.113231**</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trade</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0.414710*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0.441423*</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0.467058*</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m2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-0.001559</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-0.058229</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-0.085020</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inf</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-0.089127*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-0.083780*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-0.084026*</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0.149096*</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0.109451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0.116084</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0.077680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0.059611</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wr(-3)</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0.000222</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-0.031912**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-0.040353*</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-0.038147**</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wr(-1)^2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0.045408*</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0.033048**</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0.029510***</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wr(-2)^2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0.029010**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0.027043***</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wr(-3)^2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0.004619</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40"/>
        </w:trPr>
        <w:tc>
          <w:tcPr>
            <w:tcW w:w="1512" w:type="dxa"/>
            <w:tcBorders>
              <w:bottom w:val="nil"/>
              <w:right w:val="nil"/>
            </w:tcBorders>
          </w:tcPr>
          <w:p w:rsidR="00CF1E99" w:rsidRPr="007B48CE" w:rsidRDefault="00CF1E99" w:rsidP="007B48CE">
            <w:pPr>
              <w:jc w:val="center"/>
              <w:rPr>
                <w:i/>
                <w:lang w:val="nl-NL"/>
              </w:rPr>
            </w:pPr>
            <w:r w:rsidRPr="007B48CE">
              <w:rPr>
                <w:rFonts w:eastAsia="SimSun"/>
                <w:sz w:val="22"/>
                <w:szCs w:val="22"/>
                <w:lang w:val="nl-NL"/>
              </w:rPr>
              <w:t xml:space="preserve">Adjusted </w:t>
            </w:r>
            <m:oMath>
              <m:sSup>
                <m:sSupPr>
                  <m:ctrlPr>
                    <w:rPr>
                      <w:rFonts w:ascii="Cambria Math" w:eastAsia="Calibri" w:hAnsi="Cambria Math"/>
                      <w:i/>
                      <w:sz w:val="22"/>
                      <w:szCs w:val="22"/>
                      <w:lang w:val="nl-NL"/>
                    </w:rPr>
                  </m:ctrlPr>
                </m:sSupPr>
                <m:e>
                  <m:r>
                    <w:rPr>
                      <w:rFonts w:ascii="Cambria Math" w:eastAsia="Calibri" w:hAnsi="Cambria Math"/>
                      <w:sz w:val="22"/>
                      <w:szCs w:val="22"/>
                      <w:lang w:val="nl-NL"/>
                    </w:rPr>
                    <m:t>R</m:t>
                  </m:r>
                </m:e>
                <m:sup>
                  <m:r>
                    <w:rPr>
                      <w:rFonts w:ascii="Cambria Math" w:eastAsia="Calibri" w:hAnsi="Cambria Math"/>
                      <w:sz w:val="22"/>
                      <w:szCs w:val="22"/>
                      <w:lang w:val="nl-NL"/>
                    </w:rPr>
                    <m:t>2</m:t>
                  </m:r>
                </m:sup>
              </m:sSup>
            </m:oMath>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0.233241</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0.242034</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0.243449</w:t>
            </w:r>
          </w:p>
        </w:tc>
        <w:tc>
          <w:tcPr>
            <w:tcW w:w="1513" w:type="dxa"/>
            <w:tcBorders>
              <w:left w:val="nil"/>
              <w:bottom w:val="nil"/>
              <w:right w:val="nil"/>
            </w:tcBorders>
          </w:tcPr>
          <w:p w:rsidR="00CF1E99" w:rsidRPr="007B48CE" w:rsidRDefault="00CF1E99" w:rsidP="007B48CE">
            <w:pPr>
              <w:jc w:val="center"/>
              <w:rPr>
                <w:lang w:val="nl-NL"/>
              </w:rPr>
            </w:pPr>
          </w:p>
        </w:tc>
        <w:tc>
          <w:tcPr>
            <w:tcW w:w="1513" w:type="dxa"/>
            <w:tcBorders>
              <w:left w:val="nil"/>
              <w:bottom w:val="nil"/>
              <w:right w:val="nil"/>
            </w:tcBorders>
          </w:tcPr>
          <w:p w:rsidR="00CF1E99" w:rsidRPr="007B48CE" w:rsidRDefault="00CF1E99" w:rsidP="007B48CE">
            <w:pPr>
              <w:jc w:val="center"/>
              <w:rPr>
                <w:lang w:val="nl-NL"/>
              </w:rPr>
            </w:pPr>
          </w:p>
        </w:tc>
        <w:tc>
          <w:tcPr>
            <w:tcW w:w="1513" w:type="dxa"/>
            <w:tcBorders>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2"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Observations</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1540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1493</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1443</w:t>
            </w: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right w:val="nil"/>
            </w:tcBorders>
          </w:tcPr>
          <w:p w:rsidR="00CF1E99" w:rsidRPr="007B48CE" w:rsidRDefault="00CF1E99" w:rsidP="007B48CE">
            <w:pPr>
              <w:jc w:val="center"/>
              <w:rPr>
                <w:lang w:val="nl-NL"/>
              </w:rPr>
            </w:pPr>
          </w:p>
        </w:tc>
        <w:tc>
          <w:tcPr>
            <w:tcW w:w="1513"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40"/>
        </w:trPr>
        <w:tc>
          <w:tcPr>
            <w:tcW w:w="1512" w:type="dxa"/>
            <w:tcBorders>
              <w:top w:val="nil"/>
              <w:right w:val="nil"/>
            </w:tcBorders>
          </w:tcPr>
          <w:p w:rsidR="00CF1E99" w:rsidRPr="007B48CE" w:rsidRDefault="00CF1E99" w:rsidP="007B48CE">
            <w:pPr>
              <w:jc w:val="center"/>
              <w:rPr>
                <w:i/>
                <w:lang w:val="nl-NL"/>
              </w:rPr>
            </w:pPr>
            <w:r w:rsidRPr="007B48CE">
              <w:rPr>
                <w:i/>
                <w:sz w:val="22"/>
                <w:szCs w:val="22"/>
                <w:lang w:val="nl-NL"/>
              </w:rPr>
              <w:t>Countries</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3" w:type="dxa"/>
            <w:tcBorders>
              <w:top w:val="nil"/>
              <w:left w:val="nil"/>
              <w:right w:val="nil"/>
            </w:tcBorders>
          </w:tcPr>
          <w:p w:rsidR="00CF1E99" w:rsidRPr="007B48CE" w:rsidRDefault="00CF1E99" w:rsidP="007B48CE">
            <w:pPr>
              <w:jc w:val="center"/>
              <w:rPr>
                <w:lang w:val="nl-NL"/>
              </w:rPr>
            </w:pPr>
          </w:p>
        </w:tc>
        <w:tc>
          <w:tcPr>
            <w:tcW w:w="1513" w:type="dxa"/>
            <w:tcBorders>
              <w:top w:val="nil"/>
              <w:left w:val="nil"/>
              <w:right w:val="nil"/>
            </w:tcBorders>
          </w:tcPr>
          <w:p w:rsidR="00CF1E99" w:rsidRPr="007B48CE" w:rsidRDefault="00CF1E99" w:rsidP="007B48CE">
            <w:pPr>
              <w:jc w:val="center"/>
              <w:rPr>
                <w:lang w:val="nl-NL"/>
              </w:rPr>
            </w:pPr>
          </w:p>
        </w:tc>
        <w:tc>
          <w:tcPr>
            <w:tcW w:w="1513" w:type="dxa"/>
            <w:tcBorders>
              <w:top w:val="nil"/>
              <w:left w:val="nil"/>
            </w:tcBorders>
          </w:tcPr>
          <w:p w:rsidR="00CF1E99" w:rsidRPr="007B48CE" w:rsidRDefault="00CF1E99" w:rsidP="007B48CE">
            <w:pPr>
              <w:jc w:val="center"/>
              <w:rPr>
                <w:lang w:val="nl-NL"/>
              </w:rPr>
            </w:pPr>
          </w:p>
        </w:tc>
      </w:tr>
      <w:tr w:rsidR="00CF1E99" w:rsidRPr="00262732" w:rsidTr="007B48CE">
        <w:trPr>
          <w:trHeight w:val="640"/>
        </w:trPr>
        <w:tc>
          <w:tcPr>
            <w:tcW w:w="10587" w:type="dxa"/>
            <w:gridSpan w:val="7"/>
          </w:tcPr>
          <w:p w:rsidR="00CF1E99" w:rsidRPr="007B48CE" w:rsidRDefault="00CF1E99" w:rsidP="00B86A69">
            <w:pPr>
              <w:rPr>
                <w:lang w:val="en-US"/>
              </w:rPr>
            </w:pPr>
            <w:r w:rsidRPr="007B48CE">
              <w:rPr>
                <w:sz w:val="22"/>
                <w:szCs w:val="22"/>
                <w:lang w:val="en-US"/>
              </w:rPr>
              <w:t>*Significance at 1%,** Significance at 5%, ***Significance at 10%</w:t>
            </w:r>
          </w:p>
          <w:p w:rsidR="00CF1E99" w:rsidRPr="007B48CE" w:rsidRDefault="00CF1E99" w:rsidP="00B86A69">
            <w:pPr>
              <w:rPr>
                <w:lang w:val="en-US"/>
              </w:rPr>
            </w:pPr>
          </w:p>
        </w:tc>
      </w:tr>
    </w:tbl>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r w:rsidRPr="00262732">
        <w:rPr>
          <w:sz w:val="22"/>
          <w:szCs w:val="22"/>
          <w:lang w:val="en-US"/>
        </w:rPr>
        <w:t>Table 6: Model 2 b, in levels, sample 2: 1996-2011</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08"/>
        <w:gridCol w:w="1507"/>
        <w:gridCol w:w="1507"/>
        <w:gridCol w:w="1261"/>
        <w:gridCol w:w="1491"/>
      </w:tblGrid>
      <w:tr w:rsidR="00CF1E99" w:rsidRPr="00262732" w:rsidTr="007B48CE">
        <w:trPr>
          <w:trHeight w:val="678"/>
        </w:trPr>
        <w:tc>
          <w:tcPr>
            <w:tcW w:w="1511" w:type="dxa"/>
          </w:tcPr>
          <w:p w:rsidR="00CF1E99" w:rsidRPr="007B48CE" w:rsidRDefault="00CF1E99" w:rsidP="00B86A69">
            <w:pPr>
              <w:rPr>
                <w:lang w:val="en-US"/>
              </w:rPr>
            </w:pPr>
          </w:p>
        </w:tc>
        <w:tc>
          <w:tcPr>
            <w:tcW w:w="1512" w:type="dxa"/>
            <w:tcBorders>
              <w:right w:val="nil"/>
            </w:tcBorders>
          </w:tcPr>
          <w:p w:rsidR="00CF1E99" w:rsidRPr="007B48CE" w:rsidRDefault="00CF1E99" w:rsidP="00B86A69">
            <w:pPr>
              <w:rPr>
                <w:lang w:val="nl-NL"/>
              </w:rPr>
            </w:pPr>
            <w:r w:rsidRPr="007B48CE">
              <w:rPr>
                <w:sz w:val="22"/>
                <w:szCs w:val="22"/>
                <w:lang w:val="nl-NL"/>
              </w:rPr>
              <w:t>Level 1</w:t>
            </w:r>
          </w:p>
        </w:tc>
        <w:tc>
          <w:tcPr>
            <w:tcW w:w="1512" w:type="dxa"/>
            <w:tcBorders>
              <w:left w:val="nil"/>
              <w:right w:val="nil"/>
            </w:tcBorders>
          </w:tcPr>
          <w:p w:rsidR="00CF1E99" w:rsidRPr="007B48CE" w:rsidRDefault="00CF1E99" w:rsidP="00B86A69">
            <w:pPr>
              <w:rPr>
                <w:lang w:val="nl-NL"/>
              </w:rPr>
            </w:pPr>
            <w:r w:rsidRPr="007B48CE">
              <w:rPr>
                <w:sz w:val="22"/>
                <w:szCs w:val="22"/>
                <w:lang w:val="nl-NL"/>
              </w:rPr>
              <w:t>Level 2</w:t>
            </w:r>
          </w:p>
        </w:tc>
        <w:tc>
          <w:tcPr>
            <w:tcW w:w="1512" w:type="dxa"/>
            <w:tcBorders>
              <w:left w:val="nil"/>
              <w:right w:val="nil"/>
            </w:tcBorders>
          </w:tcPr>
          <w:p w:rsidR="00CF1E99" w:rsidRPr="007B48CE" w:rsidRDefault="00CF1E99" w:rsidP="00B86A69">
            <w:pPr>
              <w:rPr>
                <w:lang w:val="nl-NL"/>
              </w:rPr>
            </w:pPr>
            <w:r w:rsidRPr="007B48CE">
              <w:rPr>
                <w:sz w:val="22"/>
                <w:szCs w:val="22"/>
                <w:lang w:val="nl-NL"/>
              </w:rPr>
              <w:t>Level 3</w:t>
            </w:r>
          </w:p>
        </w:tc>
        <w:tc>
          <w:tcPr>
            <w:tcW w:w="1229" w:type="dxa"/>
            <w:tcBorders>
              <w:left w:val="nil"/>
              <w:right w:val="nil"/>
            </w:tcBorders>
          </w:tcPr>
          <w:p w:rsidR="00CF1E99" w:rsidRPr="007B48CE" w:rsidRDefault="00CF1E99" w:rsidP="00B86A69">
            <w:pPr>
              <w:rPr>
                <w:lang w:val="nl-NL"/>
              </w:rPr>
            </w:pPr>
            <w:r w:rsidRPr="007B48CE">
              <w:rPr>
                <w:sz w:val="22"/>
                <w:szCs w:val="22"/>
                <w:lang w:val="nl-NL"/>
              </w:rPr>
              <w:t>Full model</w:t>
            </w:r>
          </w:p>
        </w:tc>
        <w:tc>
          <w:tcPr>
            <w:tcW w:w="1508" w:type="dxa"/>
            <w:tcBorders>
              <w:left w:val="nil"/>
            </w:tcBorders>
          </w:tcPr>
          <w:p w:rsidR="00CF1E99" w:rsidRPr="007B48CE" w:rsidRDefault="00CF1E99" w:rsidP="00B86A69">
            <w:pPr>
              <w:rPr>
                <w:lang w:val="nl-NL"/>
              </w:rPr>
            </w:pPr>
          </w:p>
        </w:tc>
      </w:tr>
      <w:tr w:rsidR="00CF1E99" w:rsidRPr="00262732" w:rsidTr="007B48CE">
        <w:trPr>
          <w:trHeight w:val="640"/>
        </w:trPr>
        <w:tc>
          <w:tcPr>
            <w:tcW w:w="1511" w:type="dxa"/>
            <w:tcBorders>
              <w:bottom w:val="nil"/>
              <w:right w:val="nil"/>
            </w:tcBorders>
          </w:tcPr>
          <w:p w:rsidR="00CF1E99" w:rsidRPr="007B48CE" w:rsidRDefault="00CF1E99" w:rsidP="007B48CE">
            <w:pPr>
              <w:jc w:val="center"/>
              <w:rPr>
                <w:i/>
                <w:lang w:val="nl-NL"/>
              </w:rPr>
            </w:pPr>
            <w:r w:rsidRPr="007B48CE">
              <w:rPr>
                <w:i/>
                <w:sz w:val="22"/>
                <w:szCs w:val="22"/>
                <w:lang w:val="nl-NL"/>
              </w:rPr>
              <w:t>Constant</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1.194412*</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0.500112</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0.956742</w:t>
            </w:r>
          </w:p>
        </w:tc>
        <w:tc>
          <w:tcPr>
            <w:tcW w:w="1229" w:type="dxa"/>
            <w:tcBorders>
              <w:left w:val="nil"/>
              <w:bottom w:val="nil"/>
              <w:right w:val="nil"/>
            </w:tcBorders>
          </w:tcPr>
          <w:p w:rsidR="00CF1E99" w:rsidRPr="007B48CE" w:rsidRDefault="00CF1E99" w:rsidP="007B48CE">
            <w:pPr>
              <w:jc w:val="center"/>
              <w:rPr>
                <w:lang w:val="nl-NL"/>
              </w:rPr>
            </w:pPr>
            <w:r w:rsidRPr="007B48CE">
              <w:rPr>
                <w:sz w:val="22"/>
                <w:szCs w:val="22"/>
                <w:lang w:val="nl-NL"/>
              </w:rPr>
              <w:t>0.546353</w:t>
            </w:r>
          </w:p>
        </w:tc>
        <w:tc>
          <w:tcPr>
            <w:tcW w:w="1508" w:type="dxa"/>
            <w:tcBorders>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580338" w:rsidRDefault="001262EB" w:rsidP="007B48CE">
            <w:pPr>
              <w:jc w:val="center"/>
              <w:rPr>
                <w:i/>
                <w:lang w:val="nl-NL"/>
              </w:rPr>
            </w:pPr>
            <m:oMathPara>
              <m:oMath>
                <m:sSub>
                  <m:sSubPr>
                    <m:ctrlPr>
                      <w:rPr>
                        <w:rFonts w:ascii="Cambria Math" w:eastAsia="Calibri" w:hAnsi="Cambria Math"/>
                        <w:i/>
                        <w:color w:val="000000"/>
                        <w:sz w:val="23"/>
                        <w:szCs w:val="23"/>
                        <w:lang w:val="en-US"/>
                      </w:rPr>
                    </m:ctrlPr>
                  </m:sSubPr>
                  <m:e>
                    <m:r>
                      <w:rPr>
                        <w:rFonts w:ascii="Cambria Math" w:eastAsia="Calibri" w:hAnsi="Cambria Math"/>
                        <w:color w:val="000000"/>
                        <w:sz w:val="23"/>
                        <w:szCs w:val="23"/>
                        <w:lang w:val="en-US"/>
                      </w:rPr>
                      <m:t>g</m:t>
                    </m:r>
                  </m:e>
                  <m:sub>
                    <m:r>
                      <w:rPr>
                        <w:rFonts w:ascii="Cambria Math" w:eastAsia="Calibri" w:hAnsi="Cambria Math"/>
                        <w:color w:val="000000"/>
                        <w:sz w:val="23"/>
                        <w:szCs w:val="23"/>
                        <w:lang w:val="en-US"/>
                      </w:rPr>
                      <m:t>t-1</m:t>
                    </m:r>
                  </m:sub>
                </m:sSub>
              </m:oMath>
            </m:oMathPara>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0.119772*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0.124783*</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0.121915*</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0.110671</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40"/>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0.004967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-0.000830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0.005819</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0.013034</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trade</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0.157967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0.211635</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0.317816</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m2</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-0.181789</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-0.145589</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inf</w:t>
            </w: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-0.101333</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cc</w:t>
            </w:r>
          </w:p>
          <w:p w:rsidR="00CF1E99" w:rsidRPr="007B48CE" w:rsidRDefault="00CF1E99" w:rsidP="007B48CE">
            <w:pPr>
              <w:jc w:val="center"/>
              <w:rPr>
                <w:i/>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0.163215</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0.195860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0.205377</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0.162273</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ge</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0.313671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0.316801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0.372015*</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0.469383</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psav</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0.005762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-0.015245</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0.030563</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-0.061851</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rq</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0.004918</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0.005100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0.003885</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-0.027054</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va</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0.105029</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0.067790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0.065004</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0.129385</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cc*wr</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-0.099478</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-0.123919</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-0.118989</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-0.101130</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ge*wr</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-0.084854</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-0.089629</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-0.113041</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-0.080459</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psav*wr</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-0.025397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-0.021296</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-0.031458</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-0.005744</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rq*wr</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-0.050033</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-0.052287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-0.034446</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-0.035272</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right w:val="nil"/>
            </w:tcBorders>
          </w:tcPr>
          <w:p w:rsidR="00CF1E99" w:rsidRPr="007B48CE" w:rsidRDefault="00CF1E99" w:rsidP="007B48CE">
            <w:pPr>
              <w:jc w:val="center"/>
              <w:rPr>
                <w:i/>
                <w:lang w:val="nl-NL"/>
              </w:rPr>
            </w:pPr>
            <w:r w:rsidRPr="007B48CE">
              <w:rPr>
                <w:i/>
                <w:sz w:val="22"/>
                <w:szCs w:val="22"/>
                <w:lang w:val="nl-NL"/>
              </w:rPr>
              <w:t>va*wr</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0.166686*</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0.196906</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0.202515*</w:t>
            </w:r>
          </w:p>
        </w:tc>
        <w:tc>
          <w:tcPr>
            <w:tcW w:w="1229" w:type="dxa"/>
            <w:tcBorders>
              <w:top w:val="nil"/>
              <w:left w:val="nil"/>
              <w:right w:val="nil"/>
            </w:tcBorders>
          </w:tcPr>
          <w:p w:rsidR="00CF1E99" w:rsidRPr="007B48CE" w:rsidRDefault="00CF1E99" w:rsidP="007B48CE">
            <w:pPr>
              <w:jc w:val="center"/>
              <w:rPr>
                <w:lang w:val="nl-NL"/>
              </w:rPr>
            </w:pPr>
            <w:r w:rsidRPr="007B48CE">
              <w:rPr>
                <w:sz w:val="22"/>
                <w:szCs w:val="22"/>
                <w:lang w:val="nl-NL"/>
              </w:rPr>
              <w:t>0.136036**</w:t>
            </w:r>
          </w:p>
        </w:tc>
        <w:tc>
          <w:tcPr>
            <w:tcW w:w="1508" w:type="dxa"/>
            <w:tcBorders>
              <w:top w:val="nil"/>
              <w:left w:val="nil"/>
            </w:tcBorders>
          </w:tcPr>
          <w:p w:rsidR="00CF1E99" w:rsidRPr="007B48CE" w:rsidRDefault="00CF1E99" w:rsidP="007B48CE">
            <w:pPr>
              <w:jc w:val="center"/>
              <w:rPr>
                <w:lang w:val="nl-NL"/>
              </w:rPr>
            </w:pPr>
          </w:p>
        </w:tc>
      </w:tr>
      <w:tr w:rsidR="00CF1E99" w:rsidRPr="00262732" w:rsidTr="007B48CE">
        <w:trPr>
          <w:trHeight w:val="640"/>
        </w:trPr>
        <w:tc>
          <w:tcPr>
            <w:tcW w:w="1511" w:type="dxa"/>
            <w:tcBorders>
              <w:bottom w:val="nil"/>
              <w:right w:val="nil"/>
            </w:tcBorders>
          </w:tcPr>
          <w:p w:rsidR="00CF1E99" w:rsidRPr="007B48CE" w:rsidRDefault="00CF1E99" w:rsidP="007B48CE">
            <w:pPr>
              <w:jc w:val="center"/>
              <w:rPr>
                <w:i/>
                <w:lang w:val="nl-NL"/>
              </w:rPr>
            </w:pPr>
            <w:r w:rsidRPr="007B48CE">
              <w:rPr>
                <w:rFonts w:eastAsia="SimSun"/>
                <w:sz w:val="22"/>
                <w:szCs w:val="22"/>
                <w:lang w:val="nl-NL"/>
              </w:rPr>
              <w:t xml:space="preserve">Adjusted </w:t>
            </w:r>
            <m:oMath>
              <m:sSup>
                <m:sSupPr>
                  <m:ctrlPr>
                    <w:rPr>
                      <w:rFonts w:ascii="Cambria Math" w:eastAsia="Calibri" w:hAnsi="Cambria Math"/>
                      <w:i/>
                      <w:sz w:val="22"/>
                      <w:szCs w:val="22"/>
                      <w:lang w:val="nl-NL"/>
                    </w:rPr>
                  </m:ctrlPr>
                </m:sSupPr>
                <m:e>
                  <m:r>
                    <w:rPr>
                      <w:rFonts w:ascii="Cambria Math" w:eastAsia="Calibri" w:hAnsi="Cambria Math"/>
                      <w:sz w:val="22"/>
                      <w:szCs w:val="22"/>
                      <w:lang w:val="nl-NL"/>
                    </w:rPr>
                    <m:t>R</m:t>
                  </m:r>
                </m:e>
                <m:sup>
                  <m:r>
                    <w:rPr>
                      <w:rFonts w:ascii="Cambria Math" w:eastAsia="Calibri" w:hAnsi="Cambria Math"/>
                      <w:sz w:val="22"/>
                      <w:szCs w:val="22"/>
                      <w:lang w:val="nl-NL"/>
                    </w:rPr>
                    <m:t>2</m:t>
                  </m:r>
                </m:sup>
              </m:sSup>
            </m:oMath>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0.330664</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0.322556</w:t>
            </w:r>
          </w:p>
        </w:tc>
        <w:tc>
          <w:tcPr>
            <w:tcW w:w="1512" w:type="dxa"/>
            <w:tcBorders>
              <w:left w:val="nil"/>
              <w:bottom w:val="nil"/>
              <w:right w:val="nil"/>
            </w:tcBorders>
          </w:tcPr>
          <w:p w:rsidR="00CF1E99" w:rsidRPr="007B48CE" w:rsidRDefault="00CF1E99" w:rsidP="007B48CE">
            <w:pPr>
              <w:tabs>
                <w:tab w:val="left" w:pos="188"/>
                <w:tab w:val="center" w:pos="648"/>
              </w:tabs>
              <w:jc w:val="center"/>
              <w:rPr>
                <w:lang w:val="nl-NL"/>
              </w:rPr>
            </w:pPr>
            <w:r w:rsidRPr="007B48CE">
              <w:rPr>
                <w:sz w:val="22"/>
                <w:szCs w:val="22"/>
                <w:lang w:val="nl-NL"/>
              </w:rPr>
              <w:t>0.322016</w:t>
            </w:r>
          </w:p>
        </w:tc>
        <w:tc>
          <w:tcPr>
            <w:tcW w:w="1229" w:type="dxa"/>
            <w:tcBorders>
              <w:left w:val="nil"/>
              <w:bottom w:val="nil"/>
              <w:right w:val="nil"/>
            </w:tcBorders>
          </w:tcPr>
          <w:p w:rsidR="00CF1E99" w:rsidRPr="007B48CE" w:rsidRDefault="00CF1E99" w:rsidP="007B48CE">
            <w:pPr>
              <w:jc w:val="center"/>
              <w:rPr>
                <w:lang w:val="nl-NL"/>
              </w:rPr>
            </w:pPr>
            <w:r w:rsidRPr="007B48CE">
              <w:rPr>
                <w:sz w:val="22"/>
                <w:szCs w:val="22"/>
                <w:lang w:val="nl-NL"/>
              </w:rPr>
              <w:t>0.324621</w:t>
            </w:r>
          </w:p>
        </w:tc>
        <w:tc>
          <w:tcPr>
            <w:tcW w:w="1508" w:type="dxa"/>
            <w:tcBorders>
              <w:left w:val="nil"/>
              <w:bottom w:val="nil"/>
            </w:tcBorders>
          </w:tcPr>
          <w:p w:rsidR="00CF1E99" w:rsidRPr="007B48CE" w:rsidRDefault="00CF1E99" w:rsidP="007B48CE">
            <w:pPr>
              <w:jc w:val="center"/>
              <w:rPr>
                <w:lang w:val="nl-NL"/>
              </w:rPr>
            </w:pPr>
          </w:p>
        </w:tc>
      </w:tr>
      <w:tr w:rsidR="00CF1E99" w:rsidRPr="00262732" w:rsidTr="007B48CE">
        <w:trPr>
          <w:trHeight w:val="678"/>
        </w:trPr>
        <w:tc>
          <w:tcPr>
            <w:tcW w:w="1511"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Observations</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1089</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977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977</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977</w:t>
            </w:r>
          </w:p>
        </w:tc>
        <w:tc>
          <w:tcPr>
            <w:tcW w:w="1508" w:type="dxa"/>
            <w:tcBorders>
              <w:top w:val="nil"/>
              <w:left w:val="nil"/>
              <w:bottom w:val="nil"/>
            </w:tcBorders>
          </w:tcPr>
          <w:p w:rsidR="00CF1E99" w:rsidRPr="007B48CE" w:rsidRDefault="00CF1E99" w:rsidP="007B48CE">
            <w:pPr>
              <w:jc w:val="center"/>
              <w:rPr>
                <w:lang w:val="nl-NL"/>
              </w:rPr>
            </w:pPr>
          </w:p>
        </w:tc>
      </w:tr>
      <w:tr w:rsidR="00CF1E99" w:rsidRPr="00262732" w:rsidTr="007B48CE">
        <w:trPr>
          <w:trHeight w:val="640"/>
        </w:trPr>
        <w:tc>
          <w:tcPr>
            <w:tcW w:w="1511" w:type="dxa"/>
            <w:tcBorders>
              <w:top w:val="nil"/>
              <w:right w:val="nil"/>
            </w:tcBorders>
          </w:tcPr>
          <w:p w:rsidR="00CF1E99" w:rsidRPr="007B48CE" w:rsidRDefault="00CF1E99" w:rsidP="007B48CE">
            <w:pPr>
              <w:jc w:val="center"/>
              <w:rPr>
                <w:i/>
                <w:lang w:val="nl-NL"/>
              </w:rPr>
            </w:pPr>
            <w:r w:rsidRPr="007B48CE">
              <w:rPr>
                <w:i/>
                <w:sz w:val="22"/>
                <w:szCs w:val="22"/>
                <w:lang w:val="nl-NL"/>
              </w:rPr>
              <w:lastRenderedPageBreak/>
              <w:t>Countries</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229"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08" w:type="dxa"/>
            <w:tcBorders>
              <w:top w:val="nil"/>
              <w:left w:val="nil"/>
            </w:tcBorders>
          </w:tcPr>
          <w:p w:rsidR="00CF1E99" w:rsidRPr="007B48CE" w:rsidRDefault="00CF1E99" w:rsidP="007B48CE">
            <w:pPr>
              <w:jc w:val="center"/>
              <w:rPr>
                <w:lang w:val="nl-NL"/>
              </w:rPr>
            </w:pPr>
          </w:p>
        </w:tc>
      </w:tr>
      <w:tr w:rsidR="00CF1E99" w:rsidRPr="00262732" w:rsidTr="007B48CE">
        <w:trPr>
          <w:trHeight w:val="640"/>
        </w:trPr>
        <w:tc>
          <w:tcPr>
            <w:tcW w:w="8784" w:type="dxa"/>
            <w:gridSpan w:val="6"/>
          </w:tcPr>
          <w:p w:rsidR="00CF1E99" w:rsidRPr="007B48CE" w:rsidRDefault="00CF1E99" w:rsidP="00B86A69">
            <w:pPr>
              <w:rPr>
                <w:lang w:val="en-US"/>
              </w:rPr>
            </w:pPr>
            <w:r w:rsidRPr="007B48CE">
              <w:rPr>
                <w:sz w:val="22"/>
                <w:szCs w:val="22"/>
                <w:lang w:val="en-US"/>
              </w:rPr>
              <w:t>*Significance at 1%,** Significance at 5%, ***Significance at 10%</w:t>
            </w:r>
          </w:p>
          <w:p w:rsidR="00CF1E99" w:rsidRPr="007B48CE" w:rsidRDefault="00CF1E99" w:rsidP="00B86A69">
            <w:pPr>
              <w:rPr>
                <w:lang w:val="en-US"/>
              </w:rPr>
            </w:pPr>
          </w:p>
        </w:tc>
      </w:tr>
    </w:tbl>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p>
    <w:p w:rsidR="00CF1E99" w:rsidRPr="00262732" w:rsidRDefault="00CF1E99" w:rsidP="00B86A69">
      <w:pPr>
        <w:spacing w:after="160" w:line="259" w:lineRule="auto"/>
        <w:rPr>
          <w:sz w:val="22"/>
          <w:szCs w:val="22"/>
          <w:lang w:val="en-US"/>
        </w:rPr>
      </w:pPr>
      <w:r w:rsidRPr="00262732">
        <w:rPr>
          <w:sz w:val="22"/>
          <w:szCs w:val="22"/>
          <w:lang w:val="en-US"/>
        </w:rPr>
        <w:t>Table 7: Model 2 b, in levels, sample 2: 1996-2011</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8"/>
        <w:gridCol w:w="1322"/>
        <w:gridCol w:w="1503"/>
        <w:gridCol w:w="1508"/>
        <w:gridCol w:w="1261"/>
        <w:gridCol w:w="1502"/>
      </w:tblGrid>
      <w:tr w:rsidR="00CF1E99" w:rsidRPr="00262732" w:rsidTr="007B48CE">
        <w:trPr>
          <w:trHeight w:val="678"/>
        </w:trPr>
        <w:tc>
          <w:tcPr>
            <w:tcW w:w="1696" w:type="dxa"/>
          </w:tcPr>
          <w:p w:rsidR="00CF1E99" w:rsidRPr="007B48CE" w:rsidRDefault="00CF1E99" w:rsidP="00B86A69">
            <w:pPr>
              <w:rPr>
                <w:lang w:val="en-US"/>
              </w:rPr>
            </w:pPr>
          </w:p>
        </w:tc>
        <w:tc>
          <w:tcPr>
            <w:tcW w:w="1327" w:type="dxa"/>
            <w:tcBorders>
              <w:right w:val="nil"/>
            </w:tcBorders>
          </w:tcPr>
          <w:p w:rsidR="00CF1E99" w:rsidRPr="007B48CE" w:rsidRDefault="00CF1E99" w:rsidP="00B86A69">
            <w:pPr>
              <w:rPr>
                <w:lang w:val="nl-NL"/>
              </w:rPr>
            </w:pPr>
            <w:r w:rsidRPr="007B48CE">
              <w:rPr>
                <w:sz w:val="22"/>
                <w:szCs w:val="22"/>
                <w:lang w:val="nl-NL"/>
              </w:rPr>
              <w:t>Level 1</w:t>
            </w:r>
          </w:p>
        </w:tc>
        <w:tc>
          <w:tcPr>
            <w:tcW w:w="1512" w:type="dxa"/>
            <w:tcBorders>
              <w:left w:val="nil"/>
              <w:right w:val="nil"/>
            </w:tcBorders>
          </w:tcPr>
          <w:p w:rsidR="00CF1E99" w:rsidRPr="007B48CE" w:rsidRDefault="00CF1E99" w:rsidP="00B86A69">
            <w:pPr>
              <w:rPr>
                <w:lang w:val="nl-NL"/>
              </w:rPr>
            </w:pPr>
            <w:r w:rsidRPr="007B48CE">
              <w:rPr>
                <w:sz w:val="22"/>
                <w:szCs w:val="22"/>
                <w:lang w:val="nl-NL"/>
              </w:rPr>
              <w:t>Level 2</w:t>
            </w:r>
          </w:p>
        </w:tc>
        <w:tc>
          <w:tcPr>
            <w:tcW w:w="1512" w:type="dxa"/>
            <w:tcBorders>
              <w:left w:val="nil"/>
              <w:right w:val="nil"/>
            </w:tcBorders>
          </w:tcPr>
          <w:p w:rsidR="00CF1E99" w:rsidRPr="007B48CE" w:rsidRDefault="00CF1E99" w:rsidP="00B86A69">
            <w:pPr>
              <w:rPr>
                <w:lang w:val="nl-NL"/>
              </w:rPr>
            </w:pPr>
            <w:r w:rsidRPr="007B48CE">
              <w:rPr>
                <w:sz w:val="22"/>
                <w:szCs w:val="22"/>
                <w:lang w:val="nl-NL"/>
              </w:rPr>
              <w:t>Level 3</w:t>
            </w:r>
          </w:p>
        </w:tc>
        <w:tc>
          <w:tcPr>
            <w:tcW w:w="1229" w:type="dxa"/>
            <w:tcBorders>
              <w:left w:val="nil"/>
              <w:right w:val="nil"/>
            </w:tcBorders>
          </w:tcPr>
          <w:p w:rsidR="00CF1E99" w:rsidRPr="007B48CE" w:rsidRDefault="00CF1E99" w:rsidP="00B86A69">
            <w:pPr>
              <w:rPr>
                <w:lang w:val="nl-NL"/>
              </w:rPr>
            </w:pPr>
            <w:r w:rsidRPr="007B48CE">
              <w:rPr>
                <w:sz w:val="22"/>
                <w:szCs w:val="22"/>
                <w:lang w:val="nl-NL"/>
              </w:rPr>
              <w:t>Level 4</w:t>
            </w:r>
          </w:p>
        </w:tc>
        <w:tc>
          <w:tcPr>
            <w:tcW w:w="1508" w:type="dxa"/>
            <w:tcBorders>
              <w:left w:val="nil"/>
            </w:tcBorders>
          </w:tcPr>
          <w:p w:rsidR="00CF1E99" w:rsidRPr="007B48CE" w:rsidRDefault="00CF1E99" w:rsidP="00B86A69">
            <w:pPr>
              <w:rPr>
                <w:lang w:val="nl-NL"/>
              </w:rPr>
            </w:pPr>
            <w:r w:rsidRPr="007B48CE">
              <w:rPr>
                <w:sz w:val="22"/>
                <w:szCs w:val="22"/>
                <w:lang w:val="nl-NL"/>
              </w:rPr>
              <w:t>Full model</w:t>
            </w:r>
          </w:p>
        </w:tc>
      </w:tr>
      <w:tr w:rsidR="00CF1E99" w:rsidRPr="00262732" w:rsidTr="007B48CE">
        <w:trPr>
          <w:trHeight w:val="640"/>
        </w:trPr>
        <w:tc>
          <w:tcPr>
            <w:tcW w:w="1696" w:type="dxa"/>
            <w:tcBorders>
              <w:bottom w:val="nil"/>
              <w:right w:val="nil"/>
            </w:tcBorders>
          </w:tcPr>
          <w:p w:rsidR="00CF1E99" w:rsidRPr="007B48CE" w:rsidRDefault="00CF1E99" w:rsidP="007B48CE">
            <w:pPr>
              <w:jc w:val="center"/>
              <w:rPr>
                <w:i/>
                <w:lang w:val="nl-NL"/>
              </w:rPr>
            </w:pPr>
            <w:r w:rsidRPr="007B48CE">
              <w:rPr>
                <w:i/>
                <w:sz w:val="22"/>
                <w:szCs w:val="22"/>
                <w:lang w:val="nl-NL"/>
              </w:rPr>
              <w:t>Constant</w:t>
            </w:r>
          </w:p>
        </w:tc>
        <w:tc>
          <w:tcPr>
            <w:tcW w:w="1327" w:type="dxa"/>
            <w:tcBorders>
              <w:left w:val="nil"/>
              <w:bottom w:val="nil"/>
              <w:right w:val="nil"/>
            </w:tcBorders>
          </w:tcPr>
          <w:p w:rsidR="00CF1E99" w:rsidRPr="007B48CE" w:rsidRDefault="00CF1E99" w:rsidP="007B48CE">
            <w:pPr>
              <w:jc w:val="center"/>
              <w:rPr>
                <w:lang w:val="nl-NL"/>
              </w:rPr>
            </w:pPr>
            <w:r w:rsidRPr="007B48CE">
              <w:rPr>
                <w:sz w:val="22"/>
                <w:szCs w:val="22"/>
                <w:lang w:val="nl-NL"/>
              </w:rPr>
              <w:t>1.182096*</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1.138517*</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0.457324</w:t>
            </w:r>
          </w:p>
        </w:tc>
        <w:tc>
          <w:tcPr>
            <w:tcW w:w="1229" w:type="dxa"/>
            <w:tcBorders>
              <w:left w:val="nil"/>
              <w:bottom w:val="nil"/>
              <w:right w:val="nil"/>
            </w:tcBorders>
          </w:tcPr>
          <w:p w:rsidR="00CF1E99" w:rsidRPr="007B48CE" w:rsidRDefault="00CF1E99" w:rsidP="007B48CE">
            <w:pPr>
              <w:jc w:val="center"/>
              <w:rPr>
                <w:lang w:val="nl-NL"/>
              </w:rPr>
            </w:pPr>
            <w:r w:rsidRPr="007B48CE">
              <w:rPr>
                <w:sz w:val="22"/>
                <w:szCs w:val="22"/>
                <w:lang w:val="nl-NL"/>
              </w:rPr>
              <w:t>0.874786</w:t>
            </w:r>
          </w:p>
        </w:tc>
        <w:tc>
          <w:tcPr>
            <w:tcW w:w="1508" w:type="dxa"/>
            <w:tcBorders>
              <w:left w:val="nil"/>
              <w:bottom w:val="nil"/>
            </w:tcBorders>
          </w:tcPr>
          <w:p w:rsidR="00CF1E99" w:rsidRPr="007B48CE" w:rsidRDefault="00CF1E99" w:rsidP="007B48CE">
            <w:pPr>
              <w:jc w:val="center"/>
              <w:rPr>
                <w:lang w:val="nl-NL"/>
              </w:rPr>
            </w:pPr>
            <w:r w:rsidRPr="007B48CE">
              <w:rPr>
                <w:sz w:val="22"/>
                <w:szCs w:val="22"/>
                <w:lang w:val="nl-NL"/>
              </w:rPr>
              <w:t>0.436475</w:t>
            </w:r>
          </w:p>
        </w:tc>
      </w:tr>
      <w:tr w:rsidR="00CF1E99" w:rsidRPr="00262732" w:rsidTr="007B48CE">
        <w:trPr>
          <w:trHeight w:val="678"/>
        </w:trPr>
        <w:tc>
          <w:tcPr>
            <w:tcW w:w="1696" w:type="dxa"/>
            <w:tcBorders>
              <w:top w:val="nil"/>
              <w:bottom w:val="nil"/>
              <w:right w:val="nil"/>
            </w:tcBorders>
          </w:tcPr>
          <w:p w:rsidR="00CF1E99" w:rsidRPr="00580338" w:rsidRDefault="001262EB" w:rsidP="007B48CE">
            <w:pPr>
              <w:jc w:val="center"/>
              <w:rPr>
                <w:i/>
                <w:lang w:val="nl-NL"/>
              </w:rPr>
            </w:pPr>
            <m:oMathPara>
              <m:oMath>
                <m:sSub>
                  <m:sSubPr>
                    <m:ctrlPr>
                      <w:rPr>
                        <w:rFonts w:ascii="Cambria Math" w:eastAsia="Calibri" w:hAnsi="Cambria Math"/>
                        <w:i/>
                        <w:color w:val="000000"/>
                        <w:sz w:val="23"/>
                        <w:szCs w:val="23"/>
                        <w:lang w:val="en-US"/>
                      </w:rPr>
                    </m:ctrlPr>
                  </m:sSubPr>
                  <m:e>
                    <m:r>
                      <w:rPr>
                        <w:rFonts w:ascii="Cambria Math" w:eastAsia="Calibri" w:hAnsi="Cambria Math"/>
                        <w:color w:val="000000"/>
                        <w:sz w:val="23"/>
                        <w:szCs w:val="23"/>
                        <w:lang w:val="en-US"/>
                      </w:rPr>
                      <m:t>g</m:t>
                    </m:r>
                  </m:e>
                  <m:sub>
                    <m:r>
                      <w:rPr>
                        <w:rFonts w:ascii="Cambria Math" w:eastAsia="Calibri" w:hAnsi="Cambria Math"/>
                        <w:color w:val="000000"/>
                        <w:sz w:val="23"/>
                        <w:szCs w:val="23"/>
                        <w:lang w:val="en-US"/>
                      </w:rPr>
                      <m:t>t-1</m:t>
                    </m:r>
                  </m:sub>
                </m:sSub>
              </m:oMath>
            </m:oMathPara>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0.106004*</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0.107346*</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0.110092*</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0.109066*</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0.097900*</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color w:val="000000"/>
                <w:sz w:val="23"/>
                <w:szCs w:val="23"/>
                <w:lang w:val="en-US"/>
              </w:rPr>
            </w:pPr>
            <w:proofErr w:type="spellStart"/>
            <w:r w:rsidRPr="007B48CE">
              <w:rPr>
                <w:i/>
                <w:color w:val="000000"/>
                <w:sz w:val="23"/>
                <w:szCs w:val="23"/>
                <w:lang w:val="en-US"/>
              </w:rPr>
              <w:t>wr</w:t>
            </w:r>
            <w:proofErr w:type="spellEnd"/>
          </w:p>
        </w:tc>
        <w:tc>
          <w:tcPr>
            <w:tcW w:w="1327"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0.065765</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0.063893</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0.069480</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0.037265</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trade</w:t>
            </w:r>
          </w:p>
        </w:tc>
        <w:tc>
          <w:tcPr>
            <w:tcW w:w="1327"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0.156647</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0.197832</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0.363543**</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m2</w:t>
            </w:r>
          </w:p>
        </w:tc>
        <w:tc>
          <w:tcPr>
            <w:tcW w:w="1327"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-0.161044</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-0.180683</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inf</w:t>
            </w:r>
          </w:p>
        </w:tc>
        <w:tc>
          <w:tcPr>
            <w:tcW w:w="1327"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512" w:type="dxa"/>
            <w:tcBorders>
              <w:top w:val="nil"/>
              <w:left w:val="nil"/>
              <w:bottom w:val="nil"/>
              <w:right w:val="nil"/>
            </w:tcBorders>
          </w:tcPr>
          <w:p w:rsidR="00CF1E99" w:rsidRPr="007B48CE" w:rsidRDefault="00CF1E99" w:rsidP="007B48CE">
            <w:pPr>
              <w:jc w:val="center"/>
              <w:rPr>
                <w:lang w:val="nl-NL"/>
              </w:rPr>
            </w:pPr>
          </w:p>
        </w:tc>
        <w:tc>
          <w:tcPr>
            <w:tcW w:w="1229" w:type="dxa"/>
            <w:tcBorders>
              <w:top w:val="nil"/>
              <w:left w:val="nil"/>
              <w:bottom w:val="nil"/>
              <w:right w:val="nil"/>
            </w:tcBorders>
          </w:tcPr>
          <w:p w:rsidR="00CF1E99" w:rsidRPr="007B48CE" w:rsidRDefault="00CF1E99" w:rsidP="007B48CE">
            <w:pPr>
              <w:jc w:val="center"/>
              <w:rPr>
                <w:lang w:val="nl-NL"/>
              </w:rPr>
            </w:pP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-0.116207*</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cc(-1)</w:t>
            </w:r>
          </w:p>
          <w:p w:rsidR="00CF1E99" w:rsidRPr="007B48CE" w:rsidRDefault="00CF1E99" w:rsidP="007B48CE">
            <w:pPr>
              <w:jc w:val="center"/>
              <w:rPr>
                <w:i/>
                <w:lang w:val="nl-NL"/>
              </w:rPr>
            </w:pP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-0.033822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-0.055186</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-0.060055</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-0.056934</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-0.193187</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ge(-1)</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0.227998</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0.214266</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0.234620</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0.246049</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0.487788**</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psav(-1)</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-0.155417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-0.126011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-0.133579</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-0.103083</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-0.141581</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rq(-1)</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0.036720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0.061832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0.060799</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0.068805</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-0.024428</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va(-1)</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0.308749*</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0.320255*</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0.309098***</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0.316606**</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0.436190*</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wr(-1)</w:t>
            </w:r>
            <w:r w:rsidRPr="007B48CE">
              <w:rPr>
                <w:i/>
                <w:sz w:val="22"/>
                <w:szCs w:val="22"/>
                <w:lang w:val="nl-NL"/>
              </w:rPr>
              <w:tab/>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0.013131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-0.040292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-0.048692</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-0.049171</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0.001736</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cc(-1)*wr(-1)</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0.052124</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0.063053</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0.042780</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0.041566</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0.123932</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lastRenderedPageBreak/>
              <w:t>ge(-1)*wr(-1)</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-0.082342</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-0.071697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-0.087315</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-0.101670</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-0.193254</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psav(-1)*wr(-1)</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-0.002198</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-0.018370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-0.020575</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-0.022696</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-0.012057</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rq(-1)*wr(-1)</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-0.086839</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-0.099471</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-0.091022</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-0.077340</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-0.024285</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va(-1)*wr(-1)</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0.059644</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0.062580</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0.090683</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0.090785</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0.010760</w:t>
            </w:r>
          </w:p>
        </w:tc>
      </w:tr>
      <w:tr w:rsidR="00CF1E99" w:rsidRPr="00262732" w:rsidTr="007B48CE">
        <w:trPr>
          <w:trHeight w:val="640"/>
        </w:trPr>
        <w:tc>
          <w:tcPr>
            <w:tcW w:w="1696" w:type="dxa"/>
            <w:tcBorders>
              <w:bottom w:val="nil"/>
              <w:right w:val="nil"/>
            </w:tcBorders>
          </w:tcPr>
          <w:p w:rsidR="00CF1E99" w:rsidRPr="007B48CE" w:rsidRDefault="00CF1E99" w:rsidP="007B48CE">
            <w:pPr>
              <w:jc w:val="center"/>
              <w:rPr>
                <w:i/>
                <w:lang w:val="nl-NL"/>
              </w:rPr>
            </w:pPr>
            <w:r w:rsidRPr="007B48CE">
              <w:rPr>
                <w:rFonts w:eastAsia="SimSun"/>
                <w:sz w:val="22"/>
                <w:szCs w:val="22"/>
                <w:lang w:val="nl-NL"/>
              </w:rPr>
              <w:t xml:space="preserve">Adjusted </w:t>
            </w:r>
            <m:oMath>
              <m:sSup>
                <m:sSupPr>
                  <m:ctrlPr>
                    <w:rPr>
                      <w:rFonts w:ascii="Cambria Math" w:eastAsia="Calibri" w:hAnsi="Cambria Math"/>
                      <w:i/>
                      <w:sz w:val="22"/>
                      <w:szCs w:val="22"/>
                      <w:lang w:val="nl-NL"/>
                    </w:rPr>
                  </m:ctrlPr>
                </m:sSupPr>
                <m:e>
                  <m:r>
                    <w:rPr>
                      <w:rFonts w:ascii="Cambria Math" w:eastAsia="Calibri" w:hAnsi="Cambria Math"/>
                      <w:sz w:val="22"/>
                      <w:szCs w:val="22"/>
                      <w:lang w:val="nl-NL"/>
                    </w:rPr>
                    <m:t>R</m:t>
                  </m:r>
                </m:e>
                <m:sup>
                  <m:r>
                    <w:rPr>
                      <w:rFonts w:ascii="Cambria Math" w:eastAsia="Calibri" w:hAnsi="Cambria Math"/>
                      <w:sz w:val="22"/>
                      <w:szCs w:val="22"/>
                      <w:lang w:val="nl-NL"/>
                    </w:rPr>
                    <m:t>2</m:t>
                  </m:r>
                </m:sup>
              </m:sSup>
            </m:oMath>
          </w:p>
        </w:tc>
        <w:tc>
          <w:tcPr>
            <w:tcW w:w="1327" w:type="dxa"/>
            <w:tcBorders>
              <w:left w:val="nil"/>
              <w:bottom w:val="nil"/>
              <w:right w:val="nil"/>
            </w:tcBorders>
          </w:tcPr>
          <w:p w:rsidR="00CF1E99" w:rsidRPr="007B48CE" w:rsidRDefault="00CF1E99" w:rsidP="007B48CE">
            <w:pPr>
              <w:jc w:val="center"/>
              <w:rPr>
                <w:lang w:val="nl-NL"/>
              </w:rPr>
            </w:pPr>
            <w:r w:rsidRPr="007B48CE">
              <w:rPr>
                <w:sz w:val="22"/>
                <w:szCs w:val="22"/>
                <w:lang w:val="nl-NL"/>
              </w:rPr>
              <w:t>0.326154</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0.327678</w:t>
            </w:r>
          </w:p>
        </w:tc>
        <w:tc>
          <w:tcPr>
            <w:tcW w:w="1512" w:type="dxa"/>
            <w:tcBorders>
              <w:left w:val="nil"/>
              <w:bottom w:val="nil"/>
              <w:right w:val="nil"/>
            </w:tcBorders>
          </w:tcPr>
          <w:p w:rsidR="00CF1E99" w:rsidRPr="007B48CE" w:rsidRDefault="00CF1E99" w:rsidP="007B48CE">
            <w:pPr>
              <w:jc w:val="center"/>
              <w:rPr>
                <w:lang w:val="nl-NL"/>
              </w:rPr>
            </w:pPr>
            <w:r w:rsidRPr="007B48CE">
              <w:rPr>
                <w:sz w:val="22"/>
                <w:szCs w:val="22"/>
                <w:lang w:val="nl-NL"/>
              </w:rPr>
              <w:t>0.317811</w:t>
            </w:r>
          </w:p>
        </w:tc>
        <w:tc>
          <w:tcPr>
            <w:tcW w:w="1229" w:type="dxa"/>
            <w:tcBorders>
              <w:left w:val="nil"/>
              <w:bottom w:val="nil"/>
              <w:right w:val="nil"/>
            </w:tcBorders>
          </w:tcPr>
          <w:p w:rsidR="00CF1E99" w:rsidRPr="007B48CE" w:rsidRDefault="00CF1E99" w:rsidP="007B48CE">
            <w:pPr>
              <w:jc w:val="center"/>
              <w:rPr>
                <w:lang w:val="nl-NL"/>
              </w:rPr>
            </w:pPr>
            <w:r w:rsidRPr="007B48CE">
              <w:rPr>
                <w:sz w:val="22"/>
                <w:szCs w:val="22"/>
                <w:lang w:val="nl-NL"/>
              </w:rPr>
              <w:t>0.315677</w:t>
            </w:r>
          </w:p>
        </w:tc>
        <w:tc>
          <w:tcPr>
            <w:tcW w:w="1508" w:type="dxa"/>
            <w:tcBorders>
              <w:left w:val="nil"/>
              <w:bottom w:val="nil"/>
            </w:tcBorders>
          </w:tcPr>
          <w:p w:rsidR="00CF1E99" w:rsidRPr="007B48CE" w:rsidRDefault="00CF1E99" w:rsidP="007B48CE">
            <w:pPr>
              <w:jc w:val="center"/>
              <w:rPr>
                <w:lang w:val="nl-NL"/>
              </w:rPr>
            </w:pPr>
            <w:r w:rsidRPr="007B48CE">
              <w:rPr>
                <w:sz w:val="22"/>
                <w:szCs w:val="22"/>
                <w:lang w:val="nl-NL"/>
              </w:rPr>
              <w:t>0.328753</w:t>
            </w:r>
          </w:p>
        </w:tc>
      </w:tr>
      <w:tr w:rsidR="00CF1E99" w:rsidRPr="00262732" w:rsidTr="007B48CE">
        <w:trPr>
          <w:trHeight w:val="678"/>
        </w:trPr>
        <w:tc>
          <w:tcPr>
            <w:tcW w:w="1696" w:type="dxa"/>
            <w:tcBorders>
              <w:top w:val="nil"/>
              <w:bottom w:val="nil"/>
              <w:right w:val="nil"/>
            </w:tcBorders>
          </w:tcPr>
          <w:p w:rsidR="00CF1E99" w:rsidRPr="007B48CE" w:rsidRDefault="00CF1E99" w:rsidP="007B48CE">
            <w:pPr>
              <w:jc w:val="center"/>
              <w:rPr>
                <w:i/>
                <w:lang w:val="nl-NL"/>
              </w:rPr>
            </w:pPr>
            <w:r w:rsidRPr="007B48CE">
              <w:rPr>
                <w:i/>
                <w:sz w:val="22"/>
                <w:szCs w:val="22"/>
                <w:lang w:val="nl-NL"/>
              </w:rPr>
              <w:t>Observations</w:t>
            </w:r>
          </w:p>
        </w:tc>
        <w:tc>
          <w:tcPr>
            <w:tcW w:w="1327"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1077</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1073</w:t>
            </w:r>
          </w:p>
        </w:tc>
        <w:tc>
          <w:tcPr>
            <w:tcW w:w="1512"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1044</w:t>
            </w:r>
          </w:p>
        </w:tc>
        <w:tc>
          <w:tcPr>
            <w:tcW w:w="1229" w:type="dxa"/>
            <w:tcBorders>
              <w:top w:val="nil"/>
              <w:left w:val="nil"/>
              <w:bottom w:val="nil"/>
              <w:right w:val="nil"/>
            </w:tcBorders>
          </w:tcPr>
          <w:p w:rsidR="00CF1E99" w:rsidRPr="007B48CE" w:rsidRDefault="00CF1E99" w:rsidP="007B48CE">
            <w:pPr>
              <w:jc w:val="center"/>
              <w:rPr>
                <w:lang w:val="nl-NL"/>
              </w:rPr>
            </w:pPr>
            <w:r w:rsidRPr="007B48CE">
              <w:rPr>
                <w:sz w:val="22"/>
                <w:szCs w:val="22"/>
                <w:lang w:val="nl-NL"/>
              </w:rPr>
              <w:t>1032</w:t>
            </w:r>
          </w:p>
        </w:tc>
        <w:tc>
          <w:tcPr>
            <w:tcW w:w="1508" w:type="dxa"/>
            <w:tcBorders>
              <w:top w:val="nil"/>
              <w:left w:val="nil"/>
              <w:bottom w:val="nil"/>
            </w:tcBorders>
          </w:tcPr>
          <w:p w:rsidR="00CF1E99" w:rsidRPr="007B48CE" w:rsidRDefault="00CF1E99" w:rsidP="007B48CE">
            <w:pPr>
              <w:jc w:val="center"/>
              <w:rPr>
                <w:lang w:val="nl-NL"/>
              </w:rPr>
            </w:pPr>
            <w:r w:rsidRPr="007B48CE">
              <w:rPr>
                <w:sz w:val="22"/>
                <w:szCs w:val="22"/>
                <w:lang w:val="nl-NL"/>
              </w:rPr>
              <w:t>964</w:t>
            </w:r>
          </w:p>
        </w:tc>
      </w:tr>
      <w:tr w:rsidR="00CF1E99" w:rsidRPr="00262732" w:rsidTr="007B48CE">
        <w:trPr>
          <w:trHeight w:val="640"/>
        </w:trPr>
        <w:tc>
          <w:tcPr>
            <w:tcW w:w="1696" w:type="dxa"/>
            <w:tcBorders>
              <w:top w:val="nil"/>
              <w:right w:val="nil"/>
            </w:tcBorders>
          </w:tcPr>
          <w:p w:rsidR="00CF1E99" w:rsidRPr="007B48CE" w:rsidRDefault="00CF1E99" w:rsidP="007B48CE">
            <w:pPr>
              <w:jc w:val="center"/>
              <w:rPr>
                <w:i/>
                <w:lang w:val="nl-NL"/>
              </w:rPr>
            </w:pPr>
            <w:r w:rsidRPr="007B48CE">
              <w:rPr>
                <w:i/>
                <w:sz w:val="22"/>
                <w:szCs w:val="22"/>
                <w:lang w:val="nl-NL"/>
              </w:rPr>
              <w:t>Countries</w:t>
            </w:r>
          </w:p>
        </w:tc>
        <w:tc>
          <w:tcPr>
            <w:tcW w:w="1327"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12"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229" w:type="dxa"/>
            <w:tcBorders>
              <w:top w:val="nil"/>
              <w:left w:val="nil"/>
              <w:right w:val="nil"/>
            </w:tcBorders>
          </w:tcPr>
          <w:p w:rsidR="00CF1E99" w:rsidRPr="007B48CE" w:rsidRDefault="00CF1E99" w:rsidP="007B48CE">
            <w:pPr>
              <w:jc w:val="center"/>
              <w:rPr>
                <w:lang w:val="nl-NL"/>
              </w:rPr>
            </w:pPr>
            <w:r w:rsidRPr="007B48CE">
              <w:rPr>
                <w:sz w:val="22"/>
                <w:szCs w:val="22"/>
                <w:lang w:val="nl-NL"/>
              </w:rPr>
              <w:t>139</w:t>
            </w:r>
          </w:p>
        </w:tc>
        <w:tc>
          <w:tcPr>
            <w:tcW w:w="1508" w:type="dxa"/>
            <w:tcBorders>
              <w:top w:val="nil"/>
              <w:left w:val="nil"/>
            </w:tcBorders>
          </w:tcPr>
          <w:p w:rsidR="00CF1E99" w:rsidRPr="007B48CE" w:rsidRDefault="00CF1E99" w:rsidP="007B48CE">
            <w:pPr>
              <w:jc w:val="center"/>
              <w:rPr>
                <w:lang w:val="nl-NL"/>
              </w:rPr>
            </w:pPr>
            <w:r w:rsidRPr="007B48CE">
              <w:rPr>
                <w:sz w:val="22"/>
                <w:szCs w:val="22"/>
                <w:lang w:val="nl-NL"/>
              </w:rPr>
              <w:t>139</w:t>
            </w:r>
          </w:p>
        </w:tc>
      </w:tr>
      <w:tr w:rsidR="00CF1E99" w:rsidRPr="00262732" w:rsidTr="007B48CE">
        <w:trPr>
          <w:trHeight w:val="640"/>
        </w:trPr>
        <w:tc>
          <w:tcPr>
            <w:tcW w:w="8784" w:type="dxa"/>
            <w:gridSpan w:val="6"/>
          </w:tcPr>
          <w:p w:rsidR="00CF1E99" w:rsidRPr="007B48CE" w:rsidRDefault="00CF1E99" w:rsidP="00B86A69">
            <w:pPr>
              <w:rPr>
                <w:lang w:val="en-US"/>
              </w:rPr>
            </w:pPr>
            <w:r w:rsidRPr="007B48CE">
              <w:rPr>
                <w:sz w:val="22"/>
                <w:szCs w:val="22"/>
                <w:lang w:val="en-US"/>
              </w:rPr>
              <w:t>*Significance at 1%,** Significance at 5%, ***Significance at 10%</w:t>
            </w:r>
          </w:p>
          <w:p w:rsidR="00CF1E99" w:rsidRPr="007B48CE" w:rsidRDefault="00CF1E99" w:rsidP="00B86A69">
            <w:pPr>
              <w:rPr>
                <w:lang w:val="en-US"/>
              </w:rPr>
            </w:pPr>
          </w:p>
        </w:tc>
      </w:tr>
    </w:tbl>
    <w:p w:rsidR="00CF1E99" w:rsidRPr="00262732" w:rsidRDefault="00CF1E99" w:rsidP="00B86A69">
      <w:pPr>
        <w:spacing w:after="160" w:line="259" w:lineRule="auto"/>
        <w:rPr>
          <w:sz w:val="22"/>
          <w:szCs w:val="22"/>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pStyle w:val="ListParagraph"/>
        <w:numPr>
          <w:ilvl w:val="0"/>
          <w:numId w:val="1"/>
        </w:numPr>
        <w:spacing w:line="360" w:lineRule="auto"/>
        <w:rPr>
          <w:b/>
          <w:color w:val="000000"/>
          <w:lang w:val="en-US"/>
        </w:rPr>
      </w:pPr>
      <w:r w:rsidRPr="00262732">
        <w:rPr>
          <w:b/>
          <w:color w:val="000000"/>
          <w:lang w:val="en-US"/>
        </w:rPr>
        <w:t>Data definitions</w:t>
      </w:r>
    </w:p>
    <w:p w:rsidR="00CF1E99" w:rsidRPr="00262732" w:rsidRDefault="00CF1E99" w:rsidP="00B14F48">
      <w:pPr>
        <w:spacing w:line="360" w:lineRule="auto"/>
        <w:rPr>
          <w:color w:val="000000"/>
          <w:lang w:val="en-US"/>
        </w:rPr>
      </w:pPr>
    </w:p>
    <w:p w:rsidR="00CF1E99" w:rsidRPr="00262732" w:rsidRDefault="00CF1E99" w:rsidP="00B14F48">
      <w:pPr>
        <w:spacing w:line="360" w:lineRule="auto"/>
        <w:rPr>
          <w:color w:val="000000"/>
          <w:lang w:val="en-US"/>
        </w:rPr>
      </w:pPr>
    </w:p>
    <w:p w:rsidR="00CF1E99" w:rsidRPr="00262732" w:rsidRDefault="00CF1E99" w:rsidP="00B14F48">
      <w:pPr>
        <w:spacing w:line="360" w:lineRule="auto"/>
        <w:rPr>
          <w:color w:val="000000"/>
          <w:lang w:val="en-US"/>
        </w:rPr>
      </w:pPr>
      <w:r w:rsidRPr="00262732">
        <w:rPr>
          <w:color w:val="000000"/>
          <w:lang w:val="en-US"/>
        </w:rPr>
        <w:t>GDP per capita growth (annual %)</w:t>
      </w:r>
    </w:p>
    <w:p w:rsidR="00CF1E99" w:rsidRPr="00262732" w:rsidRDefault="00CF1E99" w:rsidP="00B14F48">
      <w:pPr>
        <w:spacing w:line="360" w:lineRule="auto"/>
        <w:rPr>
          <w:color w:val="000000"/>
          <w:lang w:val="en-US"/>
        </w:rPr>
      </w:pPr>
      <w:r w:rsidRPr="00262732">
        <w:rPr>
          <w:color w:val="000000"/>
          <w:lang w:val="en-US"/>
        </w:rPr>
        <w:t xml:space="preserve">Annual percentage growth rate of GDP per capita based on constant local currency. GDP per capita is gross domestic product divided by midyear population. GDP at purchaser's prices is the </w:t>
      </w:r>
      <w:r w:rsidRPr="00262732">
        <w:rPr>
          <w:color w:val="000000"/>
          <w:lang w:val="en-US"/>
        </w:rPr>
        <w:lastRenderedPageBreak/>
        <w:t xml:space="preserve">sum of gross value added by all resident producers in the economy plus any product taxes and minus any subsidies not included in the value of the products. It is calculated without making deductions for depreciation of fabricated assets or for depletion and degradation of natural resources. </w:t>
      </w:r>
    </w:p>
    <w:p w:rsidR="00CF1E99" w:rsidRPr="00262732" w:rsidRDefault="00CF1E99" w:rsidP="00B14F48">
      <w:pPr>
        <w:spacing w:line="360" w:lineRule="auto"/>
        <w:rPr>
          <w:color w:val="000000"/>
          <w:sz w:val="16"/>
          <w:szCs w:val="16"/>
          <w:lang w:val="en-US"/>
        </w:rPr>
      </w:pPr>
      <w:r w:rsidRPr="00262732">
        <w:rPr>
          <w:color w:val="000000"/>
          <w:sz w:val="16"/>
          <w:szCs w:val="16"/>
          <w:lang w:val="en-US"/>
        </w:rPr>
        <w:t>Source: World Bank national accounts data, and OECD National Accounts data files</w:t>
      </w: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i/>
          <w:color w:val="000000"/>
          <w:lang w:val="en-US"/>
        </w:rPr>
      </w:pPr>
      <w:r w:rsidRPr="00262732">
        <w:rPr>
          <w:color w:val="000000"/>
          <w:lang w:val="en-US"/>
        </w:rPr>
        <w:t xml:space="preserve">Personal remittances, received (% of GDP) </w:t>
      </w:r>
    </w:p>
    <w:p w:rsidR="00CF1E99" w:rsidRPr="00262732" w:rsidRDefault="00CF1E99" w:rsidP="00B14F48">
      <w:pPr>
        <w:spacing w:line="360" w:lineRule="auto"/>
        <w:rPr>
          <w:color w:val="000000"/>
          <w:lang w:val="en-US"/>
        </w:rPr>
      </w:pPr>
      <w:r w:rsidRPr="00262732">
        <w:rPr>
          <w:color w:val="000000"/>
          <w:lang w:val="en-US"/>
        </w:rPr>
        <w:t>Personal remittances comprise personal transfers and compensation of employees. Personal transfers consist of all current transfers in cash or in kind made or received by resident households to or from nonresident households. Personal transfers thus include all current transfers between resident and nonresident individuals. Compensation of employees refers to the income of border, seasonal, and other short-term workers who are employed in an economy where they are not resident and of residents employed by nonresident entities. Data are the sum of two items defined in the sixth edition of the IMF's Balance of Payments Manual: personal transfers and compensation of employees.</w:t>
      </w:r>
    </w:p>
    <w:p w:rsidR="00CF1E99" w:rsidRPr="00262732" w:rsidRDefault="00CF1E99" w:rsidP="00B14F48">
      <w:pPr>
        <w:spacing w:line="360" w:lineRule="auto"/>
        <w:rPr>
          <w:color w:val="000000"/>
          <w:sz w:val="16"/>
          <w:szCs w:val="16"/>
          <w:lang w:val="en-US"/>
        </w:rPr>
      </w:pPr>
      <w:r w:rsidRPr="00262732">
        <w:rPr>
          <w:bCs/>
          <w:color w:val="000000"/>
          <w:sz w:val="16"/>
          <w:szCs w:val="16"/>
          <w:lang w:val="en-US"/>
        </w:rPr>
        <w:t>Source:</w:t>
      </w:r>
      <w:r w:rsidRPr="00262732">
        <w:rPr>
          <w:color w:val="000000"/>
          <w:sz w:val="16"/>
          <w:szCs w:val="16"/>
          <w:lang w:val="en-US"/>
        </w:rPr>
        <w:t xml:space="preserve"> World Bank staff estimates based on IMF balance of payments data, and World Bank and OECD GDP estimates.</w:t>
      </w:r>
    </w:p>
    <w:p w:rsidR="00CF1E99" w:rsidRPr="00262732" w:rsidRDefault="00CF1E99" w:rsidP="00B14F48">
      <w:pPr>
        <w:spacing w:line="360" w:lineRule="auto"/>
        <w:rPr>
          <w:color w:val="000000"/>
          <w:lang w:val="en-US"/>
        </w:rPr>
      </w:pPr>
    </w:p>
    <w:p w:rsidR="00CF1E99" w:rsidRPr="00262732" w:rsidRDefault="00CF1E99" w:rsidP="00B023CF">
      <w:pPr>
        <w:spacing w:line="360" w:lineRule="auto"/>
        <w:rPr>
          <w:color w:val="000000"/>
          <w:lang w:val="en-US"/>
        </w:rPr>
      </w:pPr>
      <w:r w:rsidRPr="00262732">
        <w:rPr>
          <w:color w:val="000000"/>
          <w:lang w:val="en-US"/>
        </w:rPr>
        <w:t>Trade (% of GDP)</w:t>
      </w:r>
    </w:p>
    <w:p w:rsidR="00CF1E99" w:rsidRPr="00262732" w:rsidRDefault="00CF1E99" w:rsidP="00B023CF">
      <w:pPr>
        <w:spacing w:line="360" w:lineRule="auto"/>
        <w:rPr>
          <w:color w:val="000000"/>
          <w:lang w:val="en-US"/>
        </w:rPr>
      </w:pPr>
      <w:r w:rsidRPr="00262732">
        <w:rPr>
          <w:color w:val="000000"/>
          <w:lang w:val="en-US"/>
        </w:rPr>
        <w:t>Trade is the sum of exports and imports of goods and services measured as a share of gross domestic product.</w:t>
      </w:r>
    </w:p>
    <w:p w:rsidR="00CF1E99" w:rsidRPr="00262732" w:rsidRDefault="00CF1E99" w:rsidP="00B023CF">
      <w:pPr>
        <w:spacing w:line="360" w:lineRule="auto"/>
        <w:rPr>
          <w:color w:val="000000"/>
          <w:sz w:val="16"/>
          <w:szCs w:val="16"/>
          <w:lang w:val="en-US"/>
        </w:rPr>
      </w:pPr>
      <w:r w:rsidRPr="00262732">
        <w:rPr>
          <w:color w:val="000000"/>
          <w:sz w:val="16"/>
          <w:szCs w:val="16"/>
          <w:lang w:val="en-US"/>
        </w:rPr>
        <w:t>Source: World Bank national accounts data, and OECD National Accounts data files.</w:t>
      </w:r>
    </w:p>
    <w:p w:rsidR="00CF1E99" w:rsidRPr="00262732" w:rsidRDefault="00CF1E99" w:rsidP="00B14F48">
      <w:pPr>
        <w:spacing w:line="360" w:lineRule="auto"/>
        <w:rPr>
          <w:color w:val="000000"/>
          <w:lang w:val="en-US"/>
        </w:rPr>
      </w:pPr>
    </w:p>
    <w:p w:rsidR="00CF1E99" w:rsidRPr="00262732" w:rsidRDefault="00CF1E99" w:rsidP="00B023CF">
      <w:pPr>
        <w:spacing w:line="360" w:lineRule="auto"/>
        <w:rPr>
          <w:color w:val="000000"/>
          <w:lang w:val="en-US"/>
        </w:rPr>
      </w:pPr>
    </w:p>
    <w:p w:rsidR="00CF1E99" w:rsidRPr="00262732" w:rsidRDefault="00CF1E99" w:rsidP="00B023CF">
      <w:pPr>
        <w:spacing w:line="360" w:lineRule="auto"/>
        <w:rPr>
          <w:color w:val="000000"/>
          <w:lang w:val="en-US"/>
        </w:rPr>
      </w:pPr>
    </w:p>
    <w:p w:rsidR="00CF1E99" w:rsidRPr="00262732" w:rsidRDefault="00CF1E99" w:rsidP="00B023CF">
      <w:pPr>
        <w:spacing w:line="360" w:lineRule="auto"/>
        <w:rPr>
          <w:color w:val="000000"/>
          <w:lang w:val="en-US"/>
        </w:rPr>
      </w:pPr>
      <w:r w:rsidRPr="00262732">
        <w:rPr>
          <w:color w:val="000000"/>
          <w:lang w:val="en-US"/>
        </w:rPr>
        <w:t>Money and quasi money (M2) as % of GDP</w:t>
      </w:r>
    </w:p>
    <w:p w:rsidR="00CF1E99" w:rsidRPr="00262732" w:rsidRDefault="00CF1E99" w:rsidP="00B023CF">
      <w:pPr>
        <w:spacing w:line="360" w:lineRule="auto"/>
        <w:rPr>
          <w:color w:val="000000"/>
          <w:lang w:val="en-US"/>
        </w:rPr>
      </w:pPr>
      <w:r w:rsidRPr="00262732">
        <w:rPr>
          <w:color w:val="000000"/>
          <w:lang w:val="en-US"/>
        </w:rPr>
        <w:t>Money and quasi money comprise the sum of currency outside banks, demand deposits other than those of the central government, and the time, savings, and foreign currency deposits of resident sectors other than the central government. This definition of money supply is frequently called M2; it corresponds to lines 34 and 35 in the International Monetary Fund's (IMF) International Financial Statistics (IFS).</w:t>
      </w:r>
    </w:p>
    <w:p w:rsidR="00CF1E99" w:rsidRPr="00262732" w:rsidRDefault="00CF1E99" w:rsidP="00B023CF">
      <w:pPr>
        <w:spacing w:line="360" w:lineRule="auto"/>
        <w:rPr>
          <w:color w:val="000000"/>
          <w:sz w:val="16"/>
          <w:szCs w:val="16"/>
          <w:lang w:val="en-US"/>
        </w:rPr>
      </w:pPr>
      <w:r w:rsidRPr="00262732">
        <w:rPr>
          <w:color w:val="000000"/>
          <w:sz w:val="16"/>
          <w:szCs w:val="16"/>
          <w:lang w:val="en-US"/>
        </w:rPr>
        <w:t>Source: International Monetary Fund, International Financial Statistics and data files, and World Bank and OECD GDP estimates.</w:t>
      </w:r>
    </w:p>
    <w:p w:rsidR="00CF1E99" w:rsidRPr="00262732" w:rsidRDefault="00CF1E99" w:rsidP="00B14F48">
      <w:pPr>
        <w:spacing w:line="360" w:lineRule="auto"/>
        <w:rPr>
          <w:color w:val="000000"/>
          <w:lang w:val="en-US"/>
        </w:rPr>
      </w:pPr>
    </w:p>
    <w:p w:rsidR="00CF1E99" w:rsidRPr="00262732" w:rsidRDefault="00CF1E99" w:rsidP="00B14F48">
      <w:pPr>
        <w:spacing w:line="360" w:lineRule="auto"/>
        <w:rPr>
          <w:color w:val="000000"/>
          <w:lang w:val="en-US"/>
        </w:rPr>
      </w:pPr>
    </w:p>
    <w:p w:rsidR="00CF1E99" w:rsidRPr="00262732" w:rsidRDefault="00CF1E99" w:rsidP="00B023CF">
      <w:pPr>
        <w:spacing w:line="360" w:lineRule="auto"/>
        <w:rPr>
          <w:color w:val="000000"/>
          <w:lang w:val="en-US"/>
        </w:rPr>
      </w:pPr>
      <w:r w:rsidRPr="00262732">
        <w:rPr>
          <w:color w:val="000000"/>
          <w:lang w:val="en-US"/>
        </w:rPr>
        <w:t>Inflation, consumer prices (annual %)</w:t>
      </w:r>
    </w:p>
    <w:p w:rsidR="00CF1E99" w:rsidRPr="00262732" w:rsidRDefault="00CF1E99" w:rsidP="00B023CF">
      <w:pPr>
        <w:spacing w:line="360" w:lineRule="auto"/>
        <w:rPr>
          <w:color w:val="000000"/>
          <w:lang w:val="en-US"/>
        </w:rPr>
      </w:pPr>
      <w:r w:rsidRPr="00262732">
        <w:rPr>
          <w:color w:val="000000"/>
          <w:lang w:val="en-US"/>
        </w:rPr>
        <w:t xml:space="preserve">Inflation as measured by the consumer price index reflects the annual percentage change in the cost to the average consumer of acquiring a basket of goods and services that may be fixed or changed at specified intervals, such as yearly. The </w:t>
      </w:r>
      <w:proofErr w:type="spellStart"/>
      <w:r w:rsidRPr="00262732">
        <w:rPr>
          <w:color w:val="000000"/>
          <w:lang w:val="en-US"/>
        </w:rPr>
        <w:t>Laspeyres</w:t>
      </w:r>
      <w:proofErr w:type="spellEnd"/>
      <w:r w:rsidRPr="00262732">
        <w:rPr>
          <w:color w:val="000000"/>
          <w:lang w:val="en-US"/>
        </w:rPr>
        <w:t xml:space="preserve"> formula is generally used.</w:t>
      </w:r>
    </w:p>
    <w:p w:rsidR="00CF1E99" w:rsidRPr="00262732" w:rsidRDefault="00CF1E99" w:rsidP="00B023CF">
      <w:pPr>
        <w:spacing w:line="360" w:lineRule="auto"/>
        <w:rPr>
          <w:color w:val="000000"/>
          <w:sz w:val="16"/>
          <w:szCs w:val="16"/>
          <w:lang w:val="en-US"/>
        </w:rPr>
      </w:pPr>
      <w:r w:rsidRPr="00262732">
        <w:rPr>
          <w:color w:val="000000"/>
          <w:sz w:val="16"/>
          <w:szCs w:val="16"/>
          <w:lang w:val="en-US"/>
        </w:rPr>
        <w:t>Source: International Monetary Fund, International Financial Statistics and data files.</w:t>
      </w:r>
    </w:p>
    <w:p w:rsidR="00CF1E99" w:rsidRPr="00262732" w:rsidRDefault="00CF1E99" w:rsidP="00B14F48">
      <w:pPr>
        <w:spacing w:line="360" w:lineRule="auto"/>
        <w:rPr>
          <w:color w:val="000000"/>
          <w:lang w:val="en-US"/>
        </w:rPr>
      </w:pPr>
    </w:p>
    <w:p w:rsidR="00CF1E99" w:rsidRPr="00262732" w:rsidRDefault="00CF1E99" w:rsidP="0081638A">
      <w:pPr>
        <w:spacing w:line="360" w:lineRule="auto"/>
        <w:rPr>
          <w:color w:val="000000"/>
          <w:lang w:val="en-US"/>
        </w:rPr>
      </w:pPr>
      <w:r w:rsidRPr="00262732">
        <w:rPr>
          <w:color w:val="000000"/>
          <w:lang w:val="en-US"/>
        </w:rPr>
        <w:t>Control of Corruption: Estimate</w:t>
      </w:r>
    </w:p>
    <w:p w:rsidR="00CF1E99" w:rsidRPr="00262732" w:rsidRDefault="00CF1E99" w:rsidP="0081638A">
      <w:pPr>
        <w:spacing w:line="360" w:lineRule="auto"/>
        <w:rPr>
          <w:color w:val="000000"/>
          <w:lang w:val="en-US"/>
        </w:rPr>
      </w:pPr>
      <w:r w:rsidRPr="00262732">
        <w:rPr>
          <w:color w:val="000000"/>
          <w:lang w:val="en-US"/>
        </w:rPr>
        <w:t>Control of Corruption captures perceptions of the extent to which public power is exercised for private gain, including both petty and grand forms of corruption, as well as "capture" of the state by elites and private interests. Estimate gives the country's score on the aggregate indicator, in units of a standard normal distribution, i.e. ranging from approximately -2.5 to 2.5.</w:t>
      </w:r>
    </w:p>
    <w:p w:rsidR="00CF1E99" w:rsidRPr="00262732" w:rsidRDefault="00CF1E99" w:rsidP="0081638A">
      <w:pPr>
        <w:spacing w:line="360" w:lineRule="auto"/>
        <w:rPr>
          <w:color w:val="000000"/>
          <w:sz w:val="16"/>
          <w:szCs w:val="16"/>
          <w:lang w:val="en-US"/>
        </w:rPr>
      </w:pPr>
      <w:r w:rsidRPr="00262732">
        <w:rPr>
          <w:color w:val="000000"/>
          <w:sz w:val="16"/>
          <w:szCs w:val="16"/>
          <w:lang w:val="en-US"/>
        </w:rPr>
        <w:t xml:space="preserve">Source: Detailed documentation of the WGI, interactive tools for exploring the data, and full access to the underlying source data available at www.govindicators.org.The WGI are produced by Daniel Kaufmann (Brookings Institution),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(World Bank Development Research Group)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(World Bank Institute). Please cite Kaufmann, Daniel,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(2010). "The Worldwide Governance Indicators: Methodology and Analytical Issues". World Bank Policy Research Working Paper No. 5430 (http://papers.ssrn.com/sol3/papers.cfm?abstract_id=1682130). The WGI do not reflect the official views of Brookings Institution, the World Bank, its Executive Directors, or the countries they represent.</w:t>
      </w:r>
    </w:p>
    <w:p w:rsidR="00CF1E99" w:rsidRPr="00262732" w:rsidRDefault="00CF1E99" w:rsidP="00B14F48">
      <w:pPr>
        <w:spacing w:line="360" w:lineRule="auto"/>
        <w:rPr>
          <w:b/>
          <w:color w:val="000000"/>
          <w:lang w:val="en-US"/>
        </w:rPr>
      </w:pPr>
    </w:p>
    <w:p w:rsidR="00CF1E99" w:rsidRPr="00262732" w:rsidRDefault="00CF1E99" w:rsidP="0081638A">
      <w:pPr>
        <w:spacing w:line="360" w:lineRule="auto"/>
        <w:rPr>
          <w:color w:val="000000"/>
          <w:lang w:val="en-US"/>
        </w:rPr>
      </w:pPr>
      <w:r w:rsidRPr="00262732">
        <w:rPr>
          <w:color w:val="000000"/>
          <w:lang w:val="en-US"/>
        </w:rPr>
        <w:t>Government Effectiveness: Estimate</w:t>
      </w:r>
    </w:p>
    <w:p w:rsidR="00CF1E99" w:rsidRPr="00262732" w:rsidRDefault="00CF1E99" w:rsidP="0081638A">
      <w:pPr>
        <w:spacing w:line="360" w:lineRule="auto"/>
        <w:rPr>
          <w:color w:val="000000"/>
          <w:lang w:val="en-US"/>
        </w:rPr>
      </w:pPr>
      <w:r w:rsidRPr="00262732">
        <w:rPr>
          <w:color w:val="000000"/>
          <w:lang w:val="en-US"/>
        </w:rPr>
        <w:t>Government Effectiveness captures perceptions of the quality of public services, the quality of the civil service and the degree of its independence from political pressures, the quality of policy formulation and implementation, and the credibility of the government's commitment to such policies. Estimate gives the country's score on the aggregate indicator, in units of a standard normal distribution, i.e. ranging from approximately -2.5 to 2.5.</w:t>
      </w:r>
    </w:p>
    <w:p w:rsidR="00CF1E99" w:rsidRPr="00262732" w:rsidRDefault="00CF1E99" w:rsidP="0081638A">
      <w:pPr>
        <w:spacing w:line="360" w:lineRule="auto"/>
        <w:rPr>
          <w:color w:val="000000"/>
          <w:sz w:val="16"/>
          <w:szCs w:val="16"/>
          <w:lang w:val="en-US"/>
        </w:rPr>
      </w:pPr>
      <w:r w:rsidRPr="00262732">
        <w:rPr>
          <w:color w:val="000000"/>
          <w:sz w:val="16"/>
          <w:szCs w:val="16"/>
          <w:lang w:val="en-US"/>
        </w:rPr>
        <w:t xml:space="preserve">Source: Detailed documentation of the WGI, interactive tools for exploring the data, and full access to the underlying source data available at www.govindicators.org.The WGI are produced by Daniel Kaufmann (Brookings Institution),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(World Bank Development Research Group)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(World Bank Institute). Please cite Kaufmann, Daniel,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(2010). "The Worldwide Governance Indicators: Methodology and Analytical Issues". World Bank Policy Research Working Paper No. 5430 (http://papers.ssrn.com/sol3/papers.cfm?abstract_id=1682130). The WGI do not reflect the official views of Brookings Institution, the World Bank, its Executive Directors, or the countries they represent.</w:t>
      </w:r>
    </w:p>
    <w:p w:rsidR="00CF1E99" w:rsidRPr="00262732" w:rsidRDefault="00CF1E99" w:rsidP="00B14F48">
      <w:pPr>
        <w:spacing w:line="360" w:lineRule="auto"/>
        <w:rPr>
          <w:b/>
          <w:color w:val="000000"/>
          <w:lang w:val="en-US"/>
        </w:rPr>
      </w:pPr>
    </w:p>
    <w:p w:rsidR="00CF1E99" w:rsidRPr="00262732" w:rsidRDefault="00CF1E99" w:rsidP="0081638A">
      <w:pPr>
        <w:spacing w:line="360" w:lineRule="auto"/>
        <w:rPr>
          <w:color w:val="000000"/>
          <w:lang w:val="en-US"/>
        </w:rPr>
      </w:pPr>
      <w:r w:rsidRPr="00262732">
        <w:rPr>
          <w:color w:val="000000"/>
          <w:lang w:val="en-US"/>
        </w:rPr>
        <w:t>Political Stability and Absence of Violence/Terrorism: Estimate</w:t>
      </w:r>
    </w:p>
    <w:p w:rsidR="00CF1E99" w:rsidRPr="00262732" w:rsidRDefault="00CF1E99" w:rsidP="0081638A">
      <w:pPr>
        <w:spacing w:line="360" w:lineRule="auto"/>
        <w:rPr>
          <w:color w:val="000000"/>
          <w:lang w:val="en-US"/>
        </w:rPr>
      </w:pPr>
      <w:r w:rsidRPr="00262732">
        <w:rPr>
          <w:color w:val="000000"/>
          <w:lang w:val="en-US"/>
        </w:rPr>
        <w:t xml:space="preserve">Political Stability and Absence of Violence/Terrorism captures perceptions of the likelihood that the government will be destabilized or overthrown by unconstitutional or violent means, including politically-motivated violence and terrorism. Estimate gives the country's score on the </w:t>
      </w:r>
      <w:r w:rsidRPr="00262732">
        <w:rPr>
          <w:color w:val="000000"/>
          <w:lang w:val="en-US"/>
        </w:rPr>
        <w:lastRenderedPageBreak/>
        <w:t>aggregate indicator, in units of a standard normal distribution, i.e. ranging from approximately -2.5 to 2.5.</w:t>
      </w:r>
    </w:p>
    <w:p w:rsidR="00CF1E99" w:rsidRPr="00262732" w:rsidRDefault="00CF1E99" w:rsidP="0081638A">
      <w:pPr>
        <w:spacing w:line="360" w:lineRule="auto"/>
        <w:rPr>
          <w:color w:val="000000"/>
          <w:sz w:val="16"/>
          <w:szCs w:val="16"/>
          <w:lang w:val="en-US"/>
        </w:rPr>
      </w:pPr>
      <w:r w:rsidRPr="00262732">
        <w:rPr>
          <w:color w:val="000000"/>
          <w:sz w:val="16"/>
          <w:szCs w:val="16"/>
          <w:lang w:val="en-US"/>
        </w:rPr>
        <w:t xml:space="preserve">Source: Detailed documentation of the WGI, interactive tools for exploring the data, and full access to the underlying source data available at www.govindicators.org.The WGI are produced by Daniel Kaufmann (Brookings Institution),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(World Bank Development Research Group)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(World Bank Institute). Please cite Kaufmann, Daniel,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(2010). "The Worldwide Governance Indicators: Methodology and Analytical Issues". World Bank Policy Research Working Paper No. 5430 (http://papers.ssrn.com/sol3/papers.cfm?abstract_id=1682130). The WGI do not reflect the official views of Brookings Institution, the World Bank, its Executive Directors, or the countries they represent.</w:t>
      </w: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81638A">
      <w:pPr>
        <w:spacing w:line="360" w:lineRule="auto"/>
        <w:rPr>
          <w:color w:val="000000"/>
          <w:lang w:val="en-US"/>
        </w:rPr>
      </w:pPr>
      <w:r w:rsidRPr="00262732">
        <w:rPr>
          <w:color w:val="000000"/>
          <w:lang w:val="en-US"/>
        </w:rPr>
        <w:t>Regulatory Quality: Estimate</w:t>
      </w:r>
    </w:p>
    <w:p w:rsidR="00CF1E99" w:rsidRPr="00262732" w:rsidRDefault="00CF1E99" w:rsidP="0081638A">
      <w:pPr>
        <w:spacing w:line="360" w:lineRule="auto"/>
        <w:rPr>
          <w:color w:val="000000"/>
          <w:lang w:val="en-US"/>
        </w:rPr>
      </w:pPr>
      <w:r w:rsidRPr="00262732">
        <w:rPr>
          <w:color w:val="000000"/>
          <w:lang w:val="en-US"/>
        </w:rPr>
        <w:t>Regulatory Quality captures perceptions of the ability of the government to formulate and implement sound policies and regulations that permit and promote private sector development. Estimate gives the country's score on the aggregate indicator, in units of a standard normal distribution, i.e. ranging from approximately -2.5 to 2.5.</w:t>
      </w:r>
    </w:p>
    <w:p w:rsidR="00CF1E99" w:rsidRPr="00262732" w:rsidRDefault="00CF1E99" w:rsidP="0081638A">
      <w:pPr>
        <w:spacing w:line="360" w:lineRule="auto"/>
        <w:rPr>
          <w:color w:val="000000"/>
          <w:sz w:val="16"/>
          <w:szCs w:val="16"/>
          <w:lang w:val="en-US"/>
        </w:rPr>
      </w:pPr>
      <w:r w:rsidRPr="00262732">
        <w:rPr>
          <w:color w:val="000000"/>
          <w:sz w:val="16"/>
          <w:szCs w:val="16"/>
          <w:lang w:val="en-US"/>
        </w:rPr>
        <w:t xml:space="preserve">Source: Detailed documentation of the WGI, interactive tools for exploring the data, and full access to the underlying source data available at www.govindicators.org.The WGI are produced by Daniel Kaufmann (Brookings Institution),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(World Bank Development Research Group)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(World Bank Institute). Please cite Kaufmann, Daniel,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(2010). "The Worldwide Governance Indicators: Methodology and Analytical Issues". World Bank Policy Research Working Paper No. 5430 (http://papers.ssrn.com/sol3/papers.cfm?abstract_id=1682130). The WGI do not reflect the official views of Brookings Institution, the World Bank, its Executive Directors, or the countries they represent.</w:t>
      </w: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81638A">
      <w:pPr>
        <w:spacing w:line="360" w:lineRule="auto"/>
        <w:rPr>
          <w:color w:val="000000"/>
          <w:lang w:val="en-US"/>
        </w:rPr>
      </w:pPr>
      <w:r w:rsidRPr="00262732">
        <w:rPr>
          <w:color w:val="000000"/>
          <w:lang w:val="en-US"/>
        </w:rPr>
        <w:t>Voice and Accountability: Estimate</w:t>
      </w:r>
    </w:p>
    <w:p w:rsidR="00CF1E99" w:rsidRPr="00262732" w:rsidRDefault="00CF1E99" w:rsidP="0081638A">
      <w:pPr>
        <w:spacing w:line="360" w:lineRule="auto"/>
        <w:rPr>
          <w:color w:val="000000"/>
          <w:lang w:val="en-US"/>
        </w:rPr>
      </w:pPr>
      <w:r w:rsidRPr="00262732">
        <w:rPr>
          <w:color w:val="000000"/>
          <w:lang w:val="en-US"/>
        </w:rPr>
        <w:t>Voice and Accountability captures perceptions of the extent to which a country's citizens are able to participate in selecting their government, as well as freedom of expression, freedom of association, and a free media. Estimate gives the country's score on the aggregate indicator, in units of a standard normal distribution, i.e. ranging from approximately -2.5 to 2.5.</w:t>
      </w:r>
    </w:p>
    <w:p w:rsidR="00CF1E99" w:rsidRPr="00262732" w:rsidRDefault="00CF1E99" w:rsidP="0081638A">
      <w:pPr>
        <w:spacing w:line="360" w:lineRule="auto"/>
        <w:rPr>
          <w:color w:val="000000"/>
          <w:sz w:val="16"/>
          <w:szCs w:val="16"/>
          <w:lang w:val="en-US"/>
        </w:rPr>
      </w:pPr>
      <w:r w:rsidRPr="00262732">
        <w:rPr>
          <w:color w:val="000000"/>
          <w:sz w:val="16"/>
          <w:szCs w:val="16"/>
          <w:lang w:val="en-US"/>
        </w:rPr>
        <w:t xml:space="preserve">Source: Detailed documentation of the WGI, interactive tools for exploring the data, and full access to the underlying source data available at www.govindicators.org.The WGI are produced by Daniel Kaufmann (Brookings Institution),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(World Bank Development Research Group)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(World Bank Institute). Please cite Kaufmann, Daniel, </w:t>
      </w:r>
      <w:proofErr w:type="spellStart"/>
      <w:r w:rsidRPr="00262732">
        <w:rPr>
          <w:color w:val="000000"/>
          <w:sz w:val="16"/>
          <w:szCs w:val="16"/>
          <w:lang w:val="en-US"/>
        </w:rPr>
        <w:t>Aart</w:t>
      </w:r>
      <w:proofErr w:type="spellEnd"/>
      <w:r w:rsidRPr="00262732">
        <w:rPr>
          <w:color w:val="000000"/>
          <w:sz w:val="16"/>
          <w:szCs w:val="16"/>
          <w:lang w:val="en-US"/>
        </w:rPr>
        <w:t xml:space="preserve"> </w:t>
      </w:r>
      <w:proofErr w:type="spellStart"/>
      <w:r w:rsidRPr="00262732">
        <w:rPr>
          <w:color w:val="000000"/>
          <w:sz w:val="16"/>
          <w:szCs w:val="16"/>
          <w:lang w:val="en-US"/>
        </w:rPr>
        <w:t>Kraay</w:t>
      </w:r>
      <w:proofErr w:type="spellEnd"/>
      <w:r w:rsidRPr="00262732">
        <w:rPr>
          <w:color w:val="000000"/>
          <w:sz w:val="16"/>
          <w:szCs w:val="16"/>
          <w:lang w:val="en-US"/>
        </w:rPr>
        <w:t xml:space="preserve"> and Massimo </w:t>
      </w:r>
      <w:proofErr w:type="spellStart"/>
      <w:r w:rsidRPr="00262732">
        <w:rPr>
          <w:color w:val="000000"/>
          <w:sz w:val="16"/>
          <w:szCs w:val="16"/>
          <w:lang w:val="en-US"/>
        </w:rPr>
        <w:t>Mastruzzi</w:t>
      </w:r>
      <w:proofErr w:type="spellEnd"/>
      <w:r w:rsidRPr="00262732">
        <w:rPr>
          <w:color w:val="000000"/>
          <w:sz w:val="16"/>
          <w:szCs w:val="16"/>
          <w:lang w:val="en-US"/>
        </w:rPr>
        <w:t xml:space="preserve"> (2010). "The Worldwide Governance Indicators: Methodology and Analytical Issues". World Bank Policy Research Working Paper No. 5430 (http://papers.ssrn.com/sol3/papers.cfm?abstract_id=1682130). The WGI do not reflect the official views of Brookings Institution, the World Bank, its Executive Directors, or the countries they represent.</w:t>
      </w: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p w:rsidR="00CF1E99" w:rsidRPr="00262732" w:rsidRDefault="00CF1E99" w:rsidP="00B14F48">
      <w:pPr>
        <w:spacing w:line="360" w:lineRule="auto"/>
        <w:rPr>
          <w:b/>
          <w:color w:val="000000"/>
          <w:lang w:val="en-US"/>
        </w:rPr>
      </w:pPr>
    </w:p>
    <w:sectPr w:rsidR="00CF1E99" w:rsidRPr="00262732" w:rsidSect="00A974C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EB" w:rsidRDefault="001262EB" w:rsidP="00D107E6">
      <w:r>
        <w:separator/>
      </w:r>
    </w:p>
  </w:endnote>
  <w:endnote w:type="continuationSeparator" w:id="0">
    <w:p w:rsidR="001262EB" w:rsidRDefault="001262EB" w:rsidP="00D1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8A" w:rsidRDefault="0014778A">
    <w:pPr>
      <w:pStyle w:val="Footer"/>
      <w:jc w:val="right"/>
    </w:pPr>
    <w:r>
      <w:fldChar w:fldCharType="begin"/>
    </w:r>
    <w:r>
      <w:instrText xml:space="preserve"> PAGE   \* MERGEFORMAT </w:instrText>
    </w:r>
    <w:r>
      <w:fldChar w:fldCharType="separate"/>
    </w:r>
    <w:r w:rsidR="00FD18FE">
      <w:rPr>
        <w:noProof/>
      </w:rPr>
      <w:t>21</w:t>
    </w:r>
    <w:r>
      <w:rPr>
        <w:noProof/>
      </w:rPr>
      <w:fldChar w:fldCharType="end"/>
    </w:r>
  </w:p>
  <w:p w:rsidR="0014778A" w:rsidRDefault="0014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EB" w:rsidRDefault="001262EB" w:rsidP="00D107E6">
      <w:r>
        <w:separator/>
      </w:r>
    </w:p>
  </w:footnote>
  <w:footnote w:type="continuationSeparator" w:id="0">
    <w:p w:rsidR="001262EB" w:rsidRDefault="001262EB" w:rsidP="00D107E6">
      <w:r>
        <w:continuationSeparator/>
      </w:r>
    </w:p>
  </w:footnote>
  <w:footnote w:id="1">
    <w:p w:rsidR="0014778A" w:rsidRDefault="0014778A" w:rsidP="006B70F8">
      <w:pPr>
        <w:pStyle w:val="FootnoteText"/>
      </w:pPr>
      <w:r>
        <w:rPr>
          <w:rStyle w:val="FootnoteReference"/>
        </w:rPr>
        <w:footnoteRef/>
      </w:r>
      <w:r>
        <w:t xml:space="preserve"> </w:t>
      </w:r>
      <w:r w:rsidRPr="006B70F8">
        <w:rPr>
          <w:lang w:val="en-US"/>
        </w:rPr>
        <w:t>Official Development assistance</w:t>
      </w:r>
    </w:p>
  </w:footnote>
  <w:footnote w:id="2">
    <w:p w:rsidR="0014778A" w:rsidRDefault="0014778A">
      <w:pPr>
        <w:pStyle w:val="FootnoteText"/>
      </w:pPr>
      <w:r>
        <w:rPr>
          <w:rStyle w:val="FootnoteReference"/>
        </w:rPr>
        <w:footnoteRef/>
      </w:r>
      <w:r>
        <w:t xml:space="preserve"> </w:t>
      </w:r>
      <w:r w:rsidRPr="004F2585">
        <w:rPr>
          <w:lang w:val="en-US"/>
        </w:rPr>
        <w:t>The study uses different sub samples for some models</w:t>
      </w:r>
    </w:p>
  </w:footnote>
  <w:footnote w:id="3">
    <w:p w:rsidR="0014778A" w:rsidRDefault="0014778A">
      <w:pPr>
        <w:pStyle w:val="FootnoteText"/>
      </w:pPr>
      <w:r>
        <w:rPr>
          <w:rStyle w:val="FootnoteReference"/>
        </w:rPr>
        <w:footnoteRef/>
      </w:r>
      <w:r>
        <w:t xml:space="preserve"> </w:t>
      </w:r>
      <w:r w:rsidRPr="00262732">
        <w:rPr>
          <w:lang w:val="en-US"/>
        </w:rPr>
        <w:t>See section “Data”</w:t>
      </w:r>
    </w:p>
  </w:footnote>
  <w:footnote w:id="4">
    <w:p w:rsidR="0014778A" w:rsidRDefault="0014778A" w:rsidP="00B351A4">
      <w:pPr>
        <w:pStyle w:val="FootnoteText"/>
      </w:pPr>
      <w:r>
        <w:rPr>
          <w:rStyle w:val="FootnoteReference"/>
        </w:rPr>
        <w:footnoteRef/>
      </w:r>
      <w:r>
        <w:t xml:space="preserve">The   </w:t>
      </w:r>
      <w:r>
        <w:rPr>
          <w:noProof/>
          <w:lang w:val="en-US"/>
        </w:rPr>
        <w:t>(World Bank, 2013)</w:t>
      </w:r>
    </w:p>
  </w:footnote>
  <w:footnote w:id="5">
    <w:p w:rsidR="0014778A" w:rsidRDefault="0014778A" w:rsidP="00D4326C">
      <w:pPr>
        <w:pStyle w:val="FootnoteText"/>
      </w:pPr>
      <w:r w:rsidRPr="00C56A0A">
        <w:rPr>
          <w:rStyle w:val="FootnoteReference"/>
        </w:rPr>
        <w:footnoteRef/>
      </w:r>
      <w:r w:rsidRPr="00C56A0A">
        <w:t xml:space="preserve"> See </w:t>
      </w:r>
      <w:r w:rsidRPr="00847491">
        <w:rPr>
          <w:noProof/>
          <w:lang w:val="en-US"/>
        </w:rPr>
        <w:t>(Catrinescu, Leon-Ledesma, Piracha, &amp; Quillin, 2009)</w:t>
      </w:r>
    </w:p>
  </w:footnote>
  <w:footnote w:id="6">
    <w:p w:rsidR="0014778A" w:rsidRDefault="0014778A">
      <w:pPr>
        <w:pStyle w:val="FootnoteText"/>
      </w:pPr>
      <w:r>
        <w:rPr>
          <w:rStyle w:val="FootnoteReference"/>
        </w:rPr>
        <w:footnoteRef/>
      </w:r>
      <w:r>
        <w:t xml:space="preserve"> See section on Data</w:t>
      </w:r>
    </w:p>
  </w:footnote>
  <w:footnote w:id="7">
    <w:p w:rsidR="0014778A" w:rsidRDefault="0014778A">
      <w:pPr>
        <w:pStyle w:val="FootnoteText"/>
      </w:pPr>
      <w:r w:rsidRPr="00DC5B31">
        <w:rPr>
          <w:rStyle w:val="FootnoteReference"/>
        </w:rPr>
        <w:footnoteRef/>
      </w:r>
      <w:r>
        <w:t xml:space="preserve"> See the internet source:</w:t>
      </w:r>
      <w:r w:rsidRPr="00DC5B31">
        <w:t xml:space="preserve"> </w:t>
      </w:r>
      <w:r w:rsidRPr="00847491">
        <w:rPr>
          <w:noProof/>
          <w:lang w:val="en-US"/>
        </w:rPr>
        <w:t>(World Bank, 2013)</w:t>
      </w:r>
    </w:p>
  </w:footnote>
  <w:footnote w:id="8">
    <w:p w:rsidR="0014778A" w:rsidRDefault="0014778A">
      <w:pPr>
        <w:pStyle w:val="FootnoteText"/>
      </w:pPr>
      <w:r>
        <w:rPr>
          <w:rStyle w:val="FootnoteReference"/>
        </w:rPr>
        <w:footnoteRef/>
      </w:r>
      <w:r>
        <w:t xml:space="preserve"> The years for which I have observation are; 1996,1998,2000,2002,2003,2004,2005,2006,2007,2008,2009,2010,2011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141354"/>
    <w:multiLevelType w:val="hybridMultilevel"/>
    <w:tmpl w:val="ECF058D6"/>
    <w:lvl w:ilvl="0" w:tplc="266C3EF6">
      <w:start w:val="1"/>
      <w:numFmt w:val="upperLetter"/>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6716042D"/>
    <w:multiLevelType w:val="hybridMultilevel"/>
    <w:tmpl w:val="5FA4A250"/>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6AD84148"/>
    <w:multiLevelType w:val="hybridMultilevel"/>
    <w:tmpl w:val="E09C573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72AE3B7A"/>
    <w:multiLevelType w:val="hybridMultilevel"/>
    <w:tmpl w:val="D6C2547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7D002EBA"/>
    <w:multiLevelType w:val="hybridMultilevel"/>
    <w:tmpl w:val="E09C573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7D5D2627"/>
    <w:multiLevelType w:val="hybridMultilevel"/>
    <w:tmpl w:val="E09C573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F4"/>
    <w:rsid w:val="00001134"/>
    <w:rsid w:val="0000563E"/>
    <w:rsid w:val="00010411"/>
    <w:rsid w:val="00012E76"/>
    <w:rsid w:val="00013D94"/>
    <w:rsid w:val="00013F7C"/>
    <w:rsid w:val="0001532E"/>
    <w:rsid w:val="000159FB"/>
    <w:rsid w:val="00016AB7"/>
    <w:rsid w:val="00021622"/>
    <w:rsid w:val="00031C44"/>
    <w:rsid w:val="000336B0"/>
    <w:rsid w:val="00037861"/>
    <w:rsid w:val="00045E85"/>
    <w:rsid w:val="0005018A"/>
    <w:rsid w:val="00051C0C"/>
    <w:rsid w:val="0005297B"/>
    <w:rsid w:val="00054BE1"/>
    <w:rsid w:val="00060F58"/>
    <w:rsid w:val="00062AD9"/>
    <w:rsid w:val="00064323"/>
    <w:rsid w:val="00064BD4"/>
    <w:rsid w:val="000724CF"/>
    <w:rsid w:val="00075875"/>
    <w:rsid w:val="000A1079"/>
    <w:rsid w:val="000A22FB"/>
    <w:rsid w:val="000A2790"/>
    <w:rsid w:val="000A59A7"/>
    <w:rsid w:val="000B4859"/>
    <w:rsid w:val="000C0FD0"/>
    <w:rsid w:val="000C17C2"/>
    <w:rsid w:val="000C2705"/>
    <w:rsid w:val="000C3280"/>
    <w:rsid w:val="000C5AAF"/>
    <w:rsid w:val="000D2A3E"/>
    <w:rsid w:val="000D5E02"/>
    <w:rsid w:val="000E26E1"/>
    <w:rsid w:val="000E58C4"/>
    <w:rsid w:val="000E628A"/>
    <w:rsid w:val="001022AF"/>
    <w:rsid w:val="001104BC"/>
    <w:rsid w:val="001126FD"/>
    <w:rsid w:val="00124BB1"/>
    <w:rsid w:val="001257F8"/>
    <w:rsid w:val="001262EB"/>
    <w:rsid w:val="00127012"/>
    <w:rsid w:val="001359FB"/>
    <w:rsid w:val="0014778A"/>
    <w:rsid w:val="00156003"/>
    <w:rsid w:val="00165B8C"/>
    <w:rsid w:val="0016748A"/>
    <w:rsid w:val="001767A2"/>
    <w:rsid w:val="00177C92"/>
    <w:rsid w:val="00177F9D"/>
    <w:rsid w:val="00182B4F"/>
    <w:rsid w:val="001959AB"/>
    <w:rsid w:val="001A05F6"/>
    <w:rsid w:val="001A7C9C"/>
    <w:rsid w:val="001C0C51"/>
    <w:rsid w:val="001D54E8"/>
    <w:rsid w:val="001F59E9"/>
    <w:rsid w:val="0020177C"/>
    <w:rsid w:val="00202AA3"/>
    <w:rsid w:val="002229A4"/>
    <w:rsid w:val="00223386"/>
    <w:rsid w:val="0022791D"/>
    <w:rsid w:val="00237ABC"/>
    <w:rsid w:val="00262732"/>
    <w:rsid w:val="00262B86"/>
    <w:rsid w:val="00263AB3"/>
    <w:rsid w:val="002666DC"/>
    <w:rsid w:val="00271DBE"/>
    <w:rsid w:val="00273535"/>
    <w:rsid w:val="00275CFA"/>
    <w:rsid w:val="00293553"/>
    <w:rsid w:val="002A371F"/>
    <w:rsid w:val="002A5696"/>
    <w:rsid w:val="002B1C57"/>
    <w:rsid w:val="002B677C"/>
    <w:rsid w:val="002D6030"/>
    <w:rsid w:val="002F6B28"/>
    <w:rsid w:val="00301E08"/>
    <w:rsid w:val="0030296F"/>
    <w:rsid w:val="003076BD"/>
    <w:rsid w:val="0031724C"/>
    <w:rsid w:val="00322AF9"/>
    <w:rsid w:val="00322B5E"/>
    <w:rsid w:val="0033178D"/>
    <w:rsid w:val="00333C17"/>
    <w:rsid w:val="003348BA"/>
    <w:rsid w:val="003566EE"/>
    <w:rsid w:val="003578D4"/>
    <w:rsid w:val="0036525E"/>
    <w:rsid w:val="00370333"/>
    <w:rsid w:val="0038614A"/>
    <w:rsid w:val="00390F3C"/>
    <w:rsid w:val="00393173"/>
    <w:rsid w:val="00396546"/>
    <w:rsid w:val="003A3218"/>
    <w:rsid w:val="003B5979"/>
    <w:rsid w:val="003B5DD4"/>
    <w:rsid w:val="003C0930"/>
    <w:rsid w:val="003C2E73"/>
    <w:rsid w:val="003C3805"/>
    <w:rsid w:val="003C7707"/>
    <w:rsid w:val="003E0BFE"/>
    <w:rsid w:val="003E4286"/>
    <w:rsid w:val="003E5279"/>
    <w:rsid w:val="003F52DE"/>
    <w:rsid w:val="00404380"/>
    <w:rsid w:val="00404874"/>
    <w:rsid w:val="0042491A"/>
    <w:rsid w:val="00425836"/>
    <w:rsid w:val="0042749A"/>
    <w:rsid w:val="00432215"/>
    <w:rsid w:val="004354D2"/>
    <w:rsid w:val="00435EBB"/>
    <w:rsid w:val="004400CD"/>
    <w:rsid w:val="004437AE"/>
    <w:rsid w:val="004523EA"/>
    <w:rsid w:val="004606B2"/>
    <w:rsid w:val="00460860"/>
    <w:rsid w:val="00465196"/>
    <w:rsid w:val="00466BAB"/>
    <w:rsid w:val="004739AD"/>
    <w:rsid w:val="0047536D"/>
    <w:rsid w:val="00475D51"/>
    <w:rsid w:val="00476DE5"/>
    <w:rsid w:val="004853C0"/>
    <w:rsid w:val="004939C0"/>
    <w:rsid w:val="004951B0"/>
    <w:rsid w:val="004A03FC"/>
    <w:rsid w:val="004A2704"/>
    <w:rsid w:val="004C2FAC"/>
    <w:rsid w:val="004E7A8D"/>
    <w:rsid w:val="004F2585"/>
    <w:rsid w:val="00505247"/>
    <w:rsid w:val="00513003"/>
    <w:rsid w:val="005164E2"/>
    <w:rsid w:val="00520D29"/>
    <w:rsid w:val="00520DED"/>
    <w:rsid w:val="00522697"/>
    <w:rsid w:val="005238D1"/>
    <w:rsid w:val="00537E09"/>
    <w:rsid w:val="00537FA4"/>
    <w:rsid w:val="005476CD"/>
    <w:rsid w:val="005548B4"/>
    <w:rsid w:val="0056549B"/>
    <w:rsid w:val="005657F3"/>
    <w:rsid w:val="005667C0"/>
    <w:rsid w:val="0057533B"/>
    <w:rsid w:val="00580338"/>
    <w:rsid w:val="00586ED3"/>
    <w:rsid w:val="00587325"/>
    <w:rsid w:val="00591220"/>
    <w:rsid w:val="005936F4"/>
    <w:rsid w:val="00596A65"/>
    <w:rsid w:val="005A2D8D"/>
    <w:rsid w:val="005A7D4F"/>
    <w:rsid w:val="005B3A89"/>
    <w:rsid w:val="005B4DAF"/>
    <w:rsid w:val="005B544A"/>
    <w:rsid w:val="005C145A"/>
    <w:rsid w:val="005C17D8"/>
    <w:rsid w:val="005C4B96"/>
    <w:rsid w:val="005C5007"/>
    <w:rsid w:val="005D315B"/>
    <w:rsid w:val="005D386A"/>
    <w:rsid w:val="005E3194"/>
    <w:rsid w:val="0060422F"/>
    <w:rsid w:val="00616255"/>
    <w:rsid w:val="00627243"/>
    <w:rsid w:val="00631819"/>
    <w:rsid w:val="0063769A"/>
    <w:rsid w:val="0064130D"/>
    <w:rsid w:val="00643823"/>
    <w:rsid w:val="0064505A"/>
    <w:rsid w:val="00647590"/>
    <w:rsid w:val="00653B83"/>
    <w:rsid w:val="00661F3D"/>
    <w:rsid w:val="0066238A"/>
    <w:rsid w:val="00664F0E"/>
    <w:rsid w:val="00667E35"/>
    <w:rsid w:val="00674EF0"/>
    <w:rsid w:val="00681C19"/>
    <w:rsid w:val="0068618A"/>
    <w:rsid w:val="006944B3"/>
    <w:rsid w:val="006A0FD5"/>
    <w:rsid w:val="006B62E7"/>
    <w:rsid w:val="006B70F8"/>
    <w:rsid w:val="006C4FD1"/>
    <w:rsid w:val="006C5068"/>
    <w:rsid w:val="006E21A8"/>
    <w:rsid w:val="006E3495"/>
    <w:rsid w:val="006E3D72"/>
    <w:rsid w:val="007071D5"/>
    <w:rsid w:val="0071001B"/>
    <w:rsid w:val="007213F6"/>
    <w:rsid w:val="00724180"/>
    <w:rsid w:val="00744CB7"/>
    <w:rsid w:val="007609BB"/>
    <w:rsid w:val="007638EC"/>
    <w:rsid w:val="007655B1"/>
    <w:rsid w:val="007704A0"/>
    <w:rsid w:val="00785656"/>
    <w:rsid w:val="00790963"/>
    <w:rsid w:val="007A589C"/>
    <w:rsid w:val="007B48CE"/>
    <w:rsid w:val="007B5AB0"/>
    <w:rsid w:val="007C3FC4"/>
    <w:rsid w:val="007C4D6C"/>
    <w:rsid w:val="007F355F"/>
    <w:rsid w:val="007F4457"/>
    <w:rsid w:val="008109C0"/>
    <w:rsid w:val="008127C7"/>
    <w:rsid w:val="0081638A"/>
    <w:rsid w:val="008227E8"/>
    <w:rsid w:val="00832FC3"/>
    <w:rsid w:val="008357FE"/>
    <w:rsid w:val="00842AC1"/>
    <w:rsid w:val="00844833"/>
    <w:rsid w:val="00847491"/>
    <w:rsid w:val="00847900"/>
    <w:rsid w:val="0085238B"/>
    <w:rsid w:val="0088056B"/>
    <w:rsid w:val="00880F27"/>
    <w:rsid w:val="00885DE7"/>
    <w:rsid w:val="008957A0"/>
    <w:rsid w:val="008A3EED"/>
    <w:rsid w:val="008B02AB"/>
    <w:rsid w:val="008B47DD"/>
    <w:rsid w:val="008C2842"/>
    <w:rsid w:val="008C41B2"/>
    <w:rsid w:val="008D29A1"/>
    <w:rsid w:val="008E2486"/>
    <w:rsid w:val="008E4D59"/>
    <w:rsid w:val="008E4D6B"/>
    <w:rsid w:val="0091720A"/>
    <w:rsid w:val="00926671"/>
    <w:rsid w:val="00926E35"/>
    <w:rsid w:val="0092711E"/>
    <w:rsid w:val="009309D4"/>
    <w:rsid w:val="00931296"/>
    <w:rsid w:val="00932F51"/>
    <w:rsid w:val="00934F85"/>
    <w:rsid w:val="00946C4E"/>
    <w:rsid w:val="00956A67"/>
    <w:rsid w:val="009645BD"/>
    <w:rsid w:val="0096472E"/>
    <w:rsid w:val="00966560"/>
    <w:rsid w:val="0097515E"/>
    <w:rsid w:val="00976346"/>
    <w:rsid w:val="00984180"/>
    <w:rsid w:val="0098467B"/>
    <w:rsid w:val="00987E60"/>
    <w:rsid w:val="00991BE3"/>
    <w:rsid w:val="009A712B"/>
    <w:rsid w:val="009A76B6"/>
    <w:rsid w:val="009A7A17"/>
    <w:rsid w:val="009B0F3B"/>
    <w:rsid w:val="009B4466"/>
    <w:rsid w:val="009C5672"/>
    <w:rsid w:val="009E516B"/>
    <w:rsid w:val="00A05525"/>
    <w:rsid w:val="00A056C7"/>
    <w:rsid w:val="00A104AF"/>
    <w:rsid w:val="00A1602D"/>
    <w:rsid w:val="00A31D83"/>
    <w:rsid w:val="00A36550"/>
    <w:rsid w:val="00A4034B"/>
    <w:rsid w:val="00A447D7"/>
    <w:rsid w:val="00A44EF4"/>
    <w:rsid w:val="00A466DA"/>
    <w:rsid w:val="00A516ED"/>
    <w:rsid w:val="00A664EE"/>
    <w:rsid w:val="00A70BA0"/>
    <w:rsid w:val="00A70FC6"/>
    <w:rsid w:val="00A73CCE"/>
    <w:rsid w:val="00A811D6"/>
    <w:rsid w:val="00A83240"/>
    <w:rsid w:val="00A83D16"/>
    <w:rsid w:val="00A86E12"/>
    <w:rsid w:val="00A9669B"/>
    <w:rsid w:val="00A974C8"/>
    <w:rsid w:val="00AA299B"/>
    <w:rsid w:val="00AB62D0"/>
    <w:rsid w:val="00AB70E9"/>
    <w:rsid w:val="00AC2F1D"/>
    <w:rsid w:val="00AD796E"/>
    <w:rsid w:val="00AE4D16"/>
    <w:rsid w:val="00AF46BF"/>
    <w:rsid w:val="00AF64F2"/>
    <w:rsid w:val="00B01B2C"/>
    <w:rsid w:val="00B023CF"/>
    <w:rsid w:val="00B134D9"/>
    <w:rsid w:val="00B14F48"/>
    <w:rsid w:val="00B16C8D"/>
    <w:rsid w:val="00B22434"/>
    <w:rsid w:val="00B22D42"/>
    <w:rsid w:val="00B32F2B"/>
    <w:rsid w:val="00B33324"/>
    <w:rsid w:val="00B351A4"/>
    <w:rsid w:val="00B44581"/>
    <w:rsid w:val="00B44E9B"/>
    <w:rsid w:val="00B45253"/>
    <w:rsid w:val="00B6299B"/>
    <w:rsid w:val="00B70232"/>
    <w:rsid w:val="00B74C3E"/>
    <w:rsid w:val="00B77171"/>
    <w:rsid w:val="00B827FA"/>
    <w:rsid w:val="00B860A2"/>
    <w:rsid w:val="00B86A69"/>
    <w:rsid w:val="00B91230"/>
    <w:rsid w:val="00BA210D"/>
    <w:rsid w:val="00BB0152"/>
    <w:rsid w:val="00BB0BF1"/>
    <w:rsid w:val="00BB2C7F"/>
    <w:rsid w:val="00BB498C"/>
    <w:rsid w:val="00BC15EB"/>
    <w:rsid w:val="00BC1BF1"/>
    <w:rsid w:val="00BC4646"/>
    <w:rsid w:val="00BC4E98"/>
    <w:rsid w:val="00BC6D58"/>
    <w:rsid w:val="00BD6F0B"/>
    <w:rsid w:val="00BE5766"/>
    <w:rsid w:val="00BF1BB9"/>
    <w:rsid w:val="00BF2FF1"/>
    <w:rsid w:val="00BF3201"/>
    <w:rsid w:val="00C000F3"/>
    <w:rsid w:val="00C0068F"/>
    <w:rsid w:val="00C0711F"/>
    <w:rsid w:val="00C07C1A"/>
    <w:rsid w:val="00C318D3"/>
    <w:rsid w:val="00C4137C"/>
    <w:rsid w:val="00C52F63"/>
    <w:rsid w:val="00C53B04"/>
    <w:rsid w:val="00C557F1"/>
    <w:rsid w:val="00C56A0A"/>
    <w:rsid w:val="00C6026C"/>
    <w:rsid w:val="00C62856"/>
    <w:rsid w:val="00C63CC0"/>
    <w:rsid w:val="00C66E42"/>
    <w:rsid w:val="00C71C51"/>
    <w:rsid w:val="00C93036"/>
    <w:rsid w:val="00C9654A"/>
    <w:rsid w:val="00C972EC"/>
    <w:rsid w:val="00CB0F50"/>
    <w:rsid w:val="00CB251C"/>
    <w:rsid w:val="00CC4A56"/>
    <w:rsid w:val="00CC6084"/>
    <w:rsid w:val="00CC65A3"/>
    <w:rsid w:val="00CD2A90"/>
    <w:rsid w:val="00CD3614"/>
    <w:rsid w:val="00CD3E20"/>
    <w:rsid w:val="00CD61F3"/>
    <w:rsid w:val="00CE083F"/>
    <w:rsid w:val="00CE2CAB"/>
    <w:rsid w:val="00CE69A2"/>
    <w:rsid w:val="00CF0A17"/>
    <w:rsid w:val="00CF1E99"/>
    <w:rsid w:val="00CF3F77"/>
    <w:rsid w:val="00D03E27"/>
    <w:rsid w:val="00D04CD4"/>
    <w:rsid w:val="00D07FC4"/>
    <w:rsid w:val="00D107E6"/>
    <w:rsid w:val="00D12EAF"/>
    <w:rsid w:val="00D16576"/>
    <w:rsid w:val="00D241D8"/>
    <w:rsid w:val="00D24F75"/>
    <w:rsid w:val="00D278E8"/>
    <w:rsid w:val="00D346E9"/>
    <w:rsid w:val="00D41FDF"/>
    <w:rsid w:val="00D4326C"/>
    <w:rsid w:val="00D51747"/>
    <w:rsid w:val="00D548B0"/>
    <w:rsid w:val="00D552CE"/>
    <w:rsid w:val="00D573A3"/>
    <w:rsid w:val="00D57F5B"/>
    <w:rsid w:val="00D613CF"/>
    <w:rsid w:val="00D813D3"/>
    <w:rsid w:val="00D84D26"/>
    <w:rsid w:val="00DA21D5"/>
    <w:rsid w:val="00DA2D5E"/>
    <w:rsid w:val="00DA3A6F"/>
    <w:rsid w:val="00DA5731"/>
    <w:rsid w:val="00DA5DF5"/>
    <w:rsid w:val="00DB302C"/>
    <w:rsid w:val="00DC18DA"/>
    <w:rsid w:val="00DC3A17"/>
    <w:rsid w:val="00DC560B"/>
    <w:rsid w:val="00DC5B31"/>
    <w:rsid w:val="00DC6EF4"/>
    <w:rsid w:val="00DD16EB"/>
    <w:rsid w:val="00DD1777"/>
    <w:rsid w:val="00DD7514"/>
    <w:rsid w:val="00DD7CCF"/>
    <w:rsid w:val="00DF0F73"/>
    <w:rsid w:val="00DF7692"/>
    <w:rsid w:val="00DF7B5D"/>
    <w:rsid w:val="00E0028A"/>
    <w:rsid w:val="00E23D58"/>
    <w:rsid w:val="00E25790"/>
    <w:rsid w:val="00E279A6"/>
    <w:rsid w:val="00E357B3"/>
    <w:rsid w:val="00E415C7"/>
    <w:rsid w:val="00E42C1A"/>
    <w:rsid w:val="00E448E7"/>
    <w:rsid w:val="00E47FEC"/>
    <w:rsid w:val="00E5204C"/>
    <w:rsid w:val="00E57DDA"/>
    <w:rsid w:val="00E6065D"/>
    <w:rsid w:val="00E64999"/>
    <w:rsid w:val="00E757A1"/>
    <w:rsid w:val="00E91D0D"/>
    <w:rsid w:val="00E96FEF"/>
    <w:rsid w:val="00EA2EF0"/>
    <w:rsid w:val="00EA5960"/>
    <w:rsid w:val="00EB3C13"/>
    <w:rsid w:val="00EB770C"/>
    <w:rsid w:val="00EC036E"/>
    <w:rsid w:val="00EC4C74"/>
    <w:rsid w:val="00ED1DBF"/>
    <w:rsid w:val="00ED33E9"/>
    <w:rsid w:val="00EE3692"/>
    <w:rsid w:val="00EE6AB5"/>
    <w:rsid w:val="00EF0B30"/>
    <w:rsid w:val="00EF0B37"/>
    <w:rsid w:val="00F02225"/>
    <w:rsid w:val="00F031BE"/>
    <w:rsid w:val="00F06D63"/>
    <w:rsid w:val="00F43DE7"/>
    <w:rsid w:val="00F55EC1"/>
    <w:rsid w:val="00F57EFB"/>
    <w:rsid w:val="00F57F17"/>
    <w:rsid w:val="00F620BB"/>
    <w:rsid w:val="00F77BB8"/>
    <w:rsid w:val="00F80CC4"/>
    <w:rsid w:val="00F84818"/>
    <w:rsid w:val="00F84939"/>
    <w:rsid w:val="00F84C6B"/>
    <w:rsid w:val="00F941F1"/>
    <w:rsid w:val="00F9669B"/>
    <w:rsid w:val="00FA5112"/>
    <w:rsid w:val="00FB122D"/>
    <w:rsid w:val="00FB1390"/>
    <w:rsid w:val="00FB548F"/>
    <w:rsid w:val="00FC46D4"/>
    <w:rsid w:val="00FC6ED2"/>
    <w:rsid w:val="00FC6F7A"/>
    <w:rsid w:val="00FD18FE"/>
    <w:rsid w:val="00FD317F"/>
    <w:rsid w:val="00FD3B77"/>
    <w:rsid w:val="00FE0374"/>
    <w:rsid w:val="00FE264F"/>
    <w:rsid w:val="00FE287F"/>
    <w:rsid w:val="00FF17B8"/>
    <w:rsid w:val="00FF36AA"/>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FCE4E577-89E0-4AD5-929C-E651D7A3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856"/>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9"/>
    <w:qFormat/>
    <w:rsid w:val="00587325"/>
    <w:pPr>
      <w:keepNext/>
      <w:keepLines/>
      <w:spacing w:before="240" w:line="259" w:lineRule="auto"/>
      <w:outlineLvl w:val="0"/>
    </w:pPr>
    <w:rPr>
      <w:rFonts w:ascii="Calibri Light" w:eastAsia="SimSun" w:hAnsi="Calibri Light"/>
      <w:color w:val="2E74B5"/>
      <w:sz w:val="32"/>
      <w:szCs w:val="32"/>
      <w:lang w:val="en-US"/>
    </w:rPr>
  </w:style>
  <w:style w:type="paragraph" w:styleId="Heading3">
    <w:name w:val="heading 3"/>
    <w:basedOn w:val="Normal"/>
    <w:next w:val="Normal"/>
    <w:link w:val="Heading3Char"/>
    <w:uiPriority w:val="99"/>
    <w:qFormat/>
    <w:rsid w:val="001F59E9"/>
    <w:pPr>
      <w:keepNext/>
      <w:keepLines/>
      <w:spacing w:before="40"/>
      <w:outlineLvl w:val="2"/>
    </w:pPr>
    <w:rPr>
      <w:rFonts w:ascii="Calibri Light" w:eastAsia="SimSu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7325"/>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9"/>
    <w:semiHidden/>
    <w:locked/>
    <w:rsid w:val="001F59E9"/>
    <w:rPr>
      <w:rFonts w:ascii="Calibri Light" w:eastAsia="SimSun" w:hAnsi="Calibri Light" w:cs="Times New Roman"/>
      <w:color w:val="1F4D78"/>
      <w:sz w:val="24"/>
      <w:szCs w:val="24"/>
      <w:lang w:val="en-GB"/>
    </w:rPr>
  </w:style>
  <w:style w:type="character" w:styleId="PlaceholderText">
    <w:name w:val="Placeholder Text"/>
    <w:basedOn w:val="DefaultParagraphFont"/>
    <w:uiPriority w:val="99"/>
    <w:semiHidden/>
    <w:rsid w:val="00EB770C"/>
    <w:rPr>
      <w:rFonts w:cs="Times New Roman"/>
      <w:color w:val="808080"/>
    </w:rPr>
  </w:style>
  <w:style w:type="paragraph" w:styleId="FootnoteText">
    <w:name w:val="footnote text"/>
    <w:basedOn w:val="Normal"/>
    <w:link w:val="FootnoteTextChar"/>
    <w:uiPriority w:val="99"/>
    <w:semiHidden/>
    <w:rsid w:val="00D107E6"/>
    <w:rPr>
      <w:sz w:val="20"/>
      <w:szCs w:val="20"/>
    </w:rPr>
  </w:style>
  <w:style w:type="character" w:customStyle="1" w:styleId="FootnoteTextChar">
    <w:name w:val="Footnote Text Char"/>
    <w:basedOn w:val="DefaultParagraphFont"/>
    <w:link w:val="FootnoteText"/>
    <w:uiPriority w:val="99"/>
    <w:semiHidden/>
    <w:locked/>
    <w:rsid w:val="00D107E6"/>
    <w:rPr>
      <w:rFonts w:ascii="Times New Roman" w:hAnsi="Times New Roman" w:cs="Times New Roman"/>
      <w:sz w:val="20"/>
      <w:szCs w:val="20"/>
      <w:lang w:val="en-GB"/>
    </w:rPr>
  </w:style>
  <w:style w:type="character" w:styleId="FootnoteReference">
    <w:name w:val="footnote reference"/>
    <w:basedOn w:val="DefaultParagraphFont"/>
    <w:uiPriority w:val="99"/>
    <w:semiHidden/>
    <w:rsid w:val="00D107E6"/>
    <w:rPr>
      <w:rFonts w:cs="Times New Roman"/>
      <w:vertAlign w:val="superscript"/>
    </w:rPr>
  </w:style>
  <w:style w:type="paragraph" w:styleId="Bibliography">
    <w:name w:val="Bibliography"/>
    <w:basedOn w:val="Normal"/>
    <w:next w:val="Normal"/>
    <w:uiPriority w:val="99"/>
    <w:rsid w:val="00587325"/>
  </w:style>
  <w:style w:type="paragraph" w:styleId="EndnoteText">
    <w:name w:val="endnote text"/>
    <w:basedOn w:val="Normal"/>
    <w:link w:val="EndnoteTextChar"/>
    <w:uiPriority w:val="99"/>
    <w:semiHidden/>
    <w:rsid w:val="007655B1"/>
    <w:rPr>
      <w:sz w:val="20"/>
      <w:szCs w:val="20"/>
    </w:rPr>
  </w:style>
  <w:style w:type="character" w:customStyle="1" w:styleId="EndnoteTextChar">
    <w:name w:val="Endnote Text Char"/>
    <w:basedOn w:val="DefaultParagraphFont"/>
    <w:link w:val="EndnoteText"/>
    <w:uiPriority w:val="99"/>
    <w:semiHidden/>
    <w:locked/>
    <w:rsid w:val="007655B1"/>
    <w:rPr>
      <w:rFonts w:ascii="Times New Roman" w:hAnsi="Times New Roman" w:cs="Times New Roman"/>
      <w:sz w:val="20"/>
      <w:szCs w:val="20"/>
      <w:lang w:val="en-GB"/>
    </w:rPr>
  </w:style>
  <w:style w:type="character" w:styleId="EndnoteReference">
    <w:name w:val="endnote reference"/>
    <w:basedOn w:val="DefaultParagraphFont"/>
    <w:uiPriority w:val="99"/>
    <w:semiHidden/>
    <w:rsid w:val="007655B1"/>
    <w:rPr>
      <w:rFonts w:cs="Times New Roman"/>
      <w:vertAlign w:val="superscript"/>
    </w:rPr>
  </w:style>
  <w:style w:type="paragraph" w:styleId="TOCHeading">
    <w:name w:val="TOC Heading"/>
    <w:basedOn w:val="Heading1"/>
    <w:next w:val="Normal"/>
    <w:uiPriority w:val="99"/>
    <w:qFormat/>
    <w:rsid w:val="00275CFA"/>
    <w:pPr>
      <w:outlineLvl w:val="9"/>
    </w:pPr>
  </w:style>
  <w:style w:type="paragraph" w:styleId="TOC1">
    <w:name w:val="toc 1"/>
    <w:basedOn w:val="Normal"/>
    <w:next w:val="Normal"/>
    <w:autoRedefine/>
    <w:uiPriority w:val="99"/>
    <w:rsid w:val="00275CFA"/>
    <w:pPr>
      <w:spacing w:after="100"/>
    </w:pPr>
  </w:style>
  <w:style w:type="character" w:styleId="Hyperlink">
    <w:name w:val="Hyperlink"/>
    <w:basedOn w:val="DefaultParagraphFont"/>
    <w:uiPriority w:val="99"/>
    <w:rsid w:val="00275CFA"/>
    <w:rPr>
      <w:rFonts w:cs="Times New Roman"/>
      <w:color w:val="0563C1"/>
      <w:u w:val="single"/>
    </w:rPr>
  </w:style>
  <w:style w:type="paragraph" w:styleId="Title">
    <w:name w:val="Title"/>
    <w:basedOn w:val="Normal"/>
    <w:next w:val="Normal"/>
    <w:link w:val="TitleChar"/>
    <w:uiPriority w:val="99"/>
    <w:qFormat/>
    <w:rsid w:val="00AB70E9"/>
    <w:pPr>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99"/>
    <w:locked/>
    <w:rsid w:val="00AB70E9"/>
    <w:rPr>
      <w:rFonts w:ascii="Calibri Light" w:eastAsia="SimSun" w:hAnsi="Calibri Light" w:cs="Times New Roman"/>
      <w:spacing w:val="-10"/>
      <w:kern w:val="28"/>
      <w:sz w:val="56"/>
      <w:szCs w:val="56"/>
      <w:lang w:val="en-GB"/>
    </w:rPr>
  </w:style>
  <w:style w:type="paragraph" w:styleId="Subtitle">
    <w:name w:val="Subtitle"/>
    <w:basedOn w:val="Normal"/>
    <w:next w:val="Normal"/>
    <w:link w:val="SubtitleChar"/>
    <w:uiPriority w:val="99"/>
    <w:qFormat/>
    <w:rsid w:val="00425836"/>
    <w:pPr>
      <w:numPr>
        <w:ilvl w:val="1"/>
      </w:numPr>
      <w:spacing w:after="160"/>
    </w:pPr>
    <w:rPr>
      <w:rFonts w:ascii="Calibri" w:eastAsia="SimSun" w:hAnsi="Calibri"/>
      <w:color w:val="5A5A5A"/>
      <w:spacing w:val="15"/>
      <w:sz w:val="22"/>
      <w:szCs w:val="22"/>
    </w:rPr>
  </w:style>
  <w:style w:type="character" w:customStyle="1" w:styleId="SubtitleChar">
    <w:name w:val="Subtitle Char"/>
    <w:basedOn w:val="DefaultParagraphFont"/>
    <w:link w:val="Subtitle"/>
    <w:uiPriority w:val="99"/>
    <w:locked/>
    <w:rsid w:val="00425836"/>
    <w:rPr>
      <w:rFonts w:eastAsia="SimSun" w:cs="Times New Roman"/>
      <w:color w:val="5A5A5A"/>
      <w:spacing w:val="15"/>
      <w:lang w:val="en-GB"/>
    </w:rPr>
  </w:style>
  <w:style w:type="paragraph" w:styleId="ListParagraph">
    <w:name w:val="List Paragraph"/>
    <w:basedOn w:val="Normal"/>
    <w:uiPriority w:val="99"/>
    <w:qFormat/>
    <w:rsid w:val="00631819"/>
    <w:pPr>
      <w:ind w:left="720"/>
      <w:contextualSpacing/>
    </w:pPr>
  </w:style>
  <w:style w:type="table" w:styleId="TableGrid">
    <w:name w:val="Table Grid"/>
    <w:basedOn w:val="TableNormal"/>
    <w:uiPriority w:val="99"/>
    <w:rsid w:val="006318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E42C1A"/>
    <w:rPr>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45253"/>
    <w:pPr>
      <w:tabs>
        <w:tab w:val="center" w:pos="4536"/>
        <w:tab w:val="right" w:pos="9072"/>
      </w:tabs>
    </w:pPr>
  </w:style>
  <w:style w:type="character" w:customStyle="1" w:styleId="HeaderChar">
    <w:name w:val="Header Char"/>
    <w:basedOn w:val="DefaultParagraphFont"/>
    <w:link w:val="Header"/>
    <w:uiPriority w:val="99"/>
    <w:locked/>
    <w:rsid w:val="00B45253"/>
    <w:rPr>
      <w:rFonts w:ascii="Times New Roman" w:hAnsi="Times New Roman" w:cs="Times New Roman"/>
      <w:sz w:val="24"/>
      <w:szCs w:val="24"/>
      <w:lang w:val="en-GB"/>
    </w:rPr>
  </w:style>
  <w:style w:type="paragraph" w:styleId="Footer">
    <w:name w:val="footer"/>
    <w:basedOn w:val="Normal"/>
    <w:link w:val="FooterChar"/>
    <w:uiPriority w:val="99"/>
    <w:rsid w:val="00B45253"/>
    <w:pPr>
      <w:tabs>
        <w:tab w:val="center" w:pos="4536"/>
        <w:tab w:val="right" w:pos="9072"/>
      </w:tabs>
    </w:pPr>
  </w:style>
  <w:style w:type="character" w:customStyle="1" w:styleId="FooterChar">
    <w:name w:val="Footer Char"/>
    <w:basedOn w:val="DefaultParagraphFont"/>
    <w:link w:val="Footer"/>
    <w:uiPriority w:val="99"/>
    <w:locked/>
    <w:rsid w:val="00B45253"/>
    <w:rPr>
      <w:rFonts w:ascii="Times New Roman" w:hAnsi="Times New Roman" w:cs="Times New Roman"/>
      <w:sz w:val="24"/>
      <w:szCs w:val="24"/>
      <w:lang w:val="en-GB"/>
    </w:rPr>
  </w:style>
  <w:style w:type="table" w:customStyle="1" w:styleId="TableGrid2">
    <w:name w:val="Table Grid2"/>
    <w:uiPriority w:val="99"/>
    <w:rsid w:val="00B86A69"/>
    <w:rPr>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34F85"/>
    <w:rPr>
      <w:rFonts w:ascii="Tahoma" w:hAnsi="Tahoma" w:cs="Tahoma"/>
      <w:sz w:val="16"/>
      <w:szCs w:val="16"/>
    </w:rPr>
  </w:style>
  <w:style w:type="character" w:customStyle="1" w:styleId="BalloonTextChar">
    <w:name w:val="Balloon Text Char"/>
    <w:basedOn w:val="DefaultParagraphFont"/>
    <w:link w:val="BalloonText"/>
    <w:uiPriority w:val="99"/>
    <w:semiHidden/>
    <w:rsid w:val="00CE36D2"/>
    <w:rPr>
      <w:rFonts w:ascii="Times New Roman" w:eastAsia="Times New Roman" w:hAnsi="Times New Roman"/>
      <w:sz w:val="0"/>
      <w:szCs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41198">
      <w:bodyDiv w:val="1"/>
      <w:marLeft w:val="0"/>
      <w:marRight w:val="0"/>
      <w:marTop w:val="0"/>
      <w:marBottom w:val="0"/>
      <w:divBdr>
        <w:top w:val="none" w:sz="0" w:space="0" w:color="auto"/>
        <w:left w:val="none" w:sz="0" w:space="0" w:color="auto"/>
        <w:bottom w:val="none" w:sz="0" w:space="0" w:color="auto"/>
        <w:right w:val="none" w:sz="0" w:space="0" w:color="auto"/>
      </w:divBdr>
    </w:div>
    <w:div w:id="1274748112">
      <w:marLeft w:val="0"/>
      <w:marRight w:val="0"/>
      <w:marTop w:val="0"/>
      <w:marBottom w:val="0"/>
      <w:divBdr>
        <w:top w:val="none" w:sz="0" w:space="0" w:color="auto"/>
        <w:left w:val="none" w:sz="0" w:space="0" w:color="auto"/>
        <w:bottom w:val="none" w:sz="0" w:space="0" w:color="auto"/>
        <w:right w:val="none" w:sz="0" w:space="0" w:color="auto"/>
      </w:divBdr>
    </w:div>
    <w:div w:id="1274748113">
      <w:marLeft w:val="0"/>
      <w:marRight w:val="0"/>
      <w:marTop w:val="0"/>
      <w:marBottom w:val="0"/>
      <w:divBdr>
        <w:top w:val="none" w:sz="0" w:space="0" w:color="auto"/>
        <w:left w:val="none" w:sz="0" w:space="0" w:color="auto"/>
        <w:bottom w:val="none" w:sz="0" w:space="0" w:color="auto"/>
        <w:right w:val="none" w:sz="0" w:space="0" w:color="auto"/>
      </w:divBdr>
    </w:div>
    <w:div w:id="1274748114">
      <w:marLeft w:val="0"/>
      <w:marRight w:val="0"/>
      <w:marTop w:val="0"/>
      <w:marBottom w:val="0"/>
      <w:divBdr>
        <w:top w:val="none" w:sz="0" w:space="0" w:color="auto"/>
        <w:left w:val="none" w:sz="0" w:space="0" w:color="auto"/>
        <w:bottom w:val="none" w:sz="0" w:space="0" w:color="auto"/>
        <w:right w:val="none" w:sz="0" w:space="0" w:color="auto"/>
      </w:divBdr>
    </w:div>
    <w:div w:id="1274748115">
      <w:marLeft w:val="0"/>
      <w:marRight w:val="0"/>
      <w:marTop w:val="0"/>
      <w:marBottom w:val="0"/>
      <w:divBdr>
        <w:top w:val="none" w:sz="0" w:space="0" w:color="auto"/>
        <w:left w:val="none" w:sz="0" w:space="0" w:color="auto"/>
        <w:bottom w:val="none" w:sz="0" w:space="0" w:color="auto"/>
        <w:right w:val="none" w:sz="0" w:space="0" w:color="auto"/>
      </w:divBdr>
    </w:div>
    <w:div w:id="1274748116">
      <w:marLeft w:val="0"/>
      <w:marRight w:val="0"/>
      <w:marTop w:val="0"/>
      <w:marBottom w:val="0"/>
      <w:divBdr>
        <w:top w:val="none" w:sz="0" w:space="0" w:color="auto"/>
        <w:left w:val="none" w:sz="0" w:space="0" w:color="auto"/>
        <w:bottom w:val="none" w:sz="0" w:space="0" w:color="auto"/>
        <w:right w:val="none" w:sz="0" w:space="0" w:color="auto"/>
      </w:divBdr>
    </w:div>
    <w:div w:id="1274748117">
      <w:marLeft w:val="0"/>
      <w:marRight w:val="0"/>
      <w:marTop w:val="0"/>
      <w:marBottom w:val="0"/>
      <w:divBdr>
        <w:top w:val="none" w:sz="0" w:space="0" w:color="auto"/>
        <w:left w:val="none" w:sz="0" w:space="0" w:color="auto"/>
        <w:bottom w:val="none" w:sz="0" w:space="0" w:color="auto"/>
        <w:right w:val="none" w:sz="0" w:space="0" w:color="auto"/>
      </w:divBdr>
    </w:div>
    <w:div w:id="1274748118">
      <w:marLeft w:val="0"/>
      <w:marRight w:val="0"/>
      <w:marTop w:val="0"/>
      <w:marBottom w:val="0"/>
      <w:divBdr>
        <w:top w:val="none" w:sz="0" w:space="0" w:color="auto"/>
        <w:left w:val="none" w:sz="0" w:space="0" w:color="auto"/>
        <w:bottom w:val="none" w:sz="0" w:space="0" w:color="auto"/>
        <w:right w:val="none" w:sz="0" w:space="0" w:color="auto"/>
      </w:divBdr>
    </w:div>
    <w:div w:id="1274748119">
      <w:marLeft w:val="0"/>
      <w:marRight w:val="0"/>
      <w:marTop w:val="0"/>
      <w:marBottom w:val="0"/>
      <w:divBdr>
        <w:top w:val="none" w:sz="0" w:space="0" w:color="auto"/>
        <w:left w:val="none" w:sz="0" w:space="0" w:color="auto"/>
        <w:bottom w:val="none" w:sz="0" w:space="0" w:color="auto"/>
        <w:right w:val="none" w:sz="0" w:space="0" w:color="auto"/>
      </w:divBdr>
    </w:div>
    <w:div w:id="1274748120">
      <w:marLeft w:val="0"/>
      <w:marRight w:val="0"/>
      <w:marTop w:val="0"/>
      <w:marBottom w:val="0"/>
      <w:divBdr>
        <w:top w:val="none" w:sz="0" w:space="0" w:color="auto"/>
        <w:left w:val="none" w:sz="0" w:space="0" w:color="auto"/>
        <w:bottom w:val="none" w:sz="0" w:space="0" w:color="auto"/>
        <w:right w:val="none" w:sz="0" w:space="0" w:color="auto"/>
      </w:divBdr>
    </w:div>
    <w:div w:id="1274748121">
      <w:marLeft w:val="0"/>
      <w:marRight w:val="0"/>
      <w:marTop w:val="0"/>
      <w:marBottom w:val="0"/>
      <w:divBdr>
        <w:top w:val="none" w:sz="0" w:space="0" w:color="auto"/>
        <w:left w:val="none" w:sz="0" w:space="0" w:color="auto"/>
        <w:bottom w:val="none" w:sz="0" w:space="0" w:color="auto"/>
        <w:right w:val="none" w:sz="0" w:space="0" w:color="auto"/>
      </w:divBdr>
    </w:div>
    <w:div w:id="1274748122">
      <w:marLeft w:val="0"/>
      <w:marRight w:val="0"/>
      <w:marTop w:val="0"/>
      <w:marBottom w:val="0"/>
      <w:divBdr>
        <w:top w:val="none" w:sz="0" w:space="0" w:color="auto"/>
        <w:left w:val="none" w:sz="0" w:space="0" w:color="auto"/>
        <w:bottom w:val="none" w:sz="0" w:space="0" w:color="auto"/>
        <w:right w:val="none" w:sz="0" w:space="0" w:color="auto"/>
      </w:divBdr>
    </w:div>
    <w:div w:id="1274748123">
      <w:marLeft w:val="0"/>
      <w:marRight w:val="0"/>
      <w:marTop w:val="0"/>
      <w:marBottom w:val="0"/>
      <w:divBdr>
        <w:top w:val="none" w:sz="0" w:space="0" w:color="auto"/>
        <w:left w:val="none" w:sz="0" w:space="0" w:color="auto"/>
        <w:bottom w:val="none" w:sz="0" w:space="0" w:color="auto"/>
        <w:right w:val="none" w:sz="0" w:space="0" w:color="auto"/>
      </w:divBdr>
    </w:div>
    <w:div w:id="1274748124">
      <w:marLeft w:val="0"/>
      <w:marRight w:val="0"/>
      <w:marTop w:val="0"/>
      <w:marBottom w:val="0"/>
      <w:divBdr>
        <w:top w:val="none" w:sz="0" w:space="0" w:color="auto"/>
        <w:left w:val="none" w:sz="0" w:space="0" w:color="auto"/>
        <w:bottom w:val="none" w:sz="0" w:space="0" w:color="auto"/>
        <w:right w:val="none" w:sz="0" w:space="0" w:color="auto"/>
      </w:divBdr>
    </w:div>
    <w:div w:id="1274748125">
      <w:marLeft w:val="0"/>
      <w:marRight w:val="0"/>
      <w:marTop w:val="0"/>
      <w:marBottom w:val="0"/>
      <w:divBdr>
        <w:top w:val="none" w:sz="0" w:space="0" w:color="auto"/>
        <w:left w:val="none" w:sz="0" w:space="0" w:color="auto"/>
        <w:bottom w:val="none" w:sz="0" w:space="0" w:color="auto"/>
        <w:right w:val="none" w:sz="0" w:space="0" w:color="auto"/>
      </w:divBdr>
    </w:div>
    <w:div w:id="1274748126">
      <w:marLeft w:val="0"/>
      <w:marRight w:val="0"/>
      <w:marTop w:val="0"/>
      <w:marBottom w:val="0"/>
      <w:divBdr>
        <w:top w:val="none" w:sz="0" w:space="0" w:color="auto"/>
        <w:left w:val="none" w:sz="0" w:space="0" w:color="auto"/>
        <w:bottom w:val="none" w:sz="0" w:space="0" w:color="auto"/>
        <w:right w:val="none" w:sz="0" w:space="0" w:color="auto"/>
      </w:divBdr>
    </w:div>
    <w:div w:id="1274748127">
      <w:marLeft w:val="0"/>
      <w:marRight w:val="0"/>
      <w:marTop w:val="0"/>
      <w:marBottom w:val="0"/>
      <w:divBdr>
        <w:top w:val="none" w:sz="0" w:space="0" w:color="auto"/>
        <w:left w:val="none" w:sz="0" w:space="0" w:color="auto"/>
        <w:bottom w:val="none" w:sz="0" w:space="0" w:color="auto"/>
        <w:right w:val="none" w:sz="0" w:space="0" w:color="auto"/>
      </w:divBdr>
    </w:div>
    <w:div w:id="1274748128">
      <w:marLeft w:val="0"/>
      <w:marRight w:val="0"/>
      <w:marTop w:val="0"/>
      <w:marBottom w:val="0"/>
      <w:divBdr>
        <w:top w:val="none" w:sz="0" w:space="0" w:color="auto"/>
        <w:left w:val="none" w:sz="0" w:space="0" w:color="auto"/>
        <w:bottom w:val="none" w:sz="0" w:space="0" w:color="auto"/>
        <w:right w:val="none" w:sz="0" w:space="0" w:color="auto"/>
      </w:divBdr>
    </w:div>
    <w:div w:id="1274748129">
      <w:marLeft w:val="0"/>
      <w:marRight w:val="0"/>
      <w:marTop w:val="0"/>
      <w:marBottom w:val="0"/>
      <w:divBdr>
        <w:top w:val="none" w:sz="0" w:space="0" w:color="auto"/>
        <w:left w:val="none" w:sz="0" w:space="0" w:color="auto"/>
        <w:bottom w:val="none" w:sz="0" w:space="0" w:color="auto"/>
        <w:right w:val="none" w:sz="0" w:space="0" w:color="auto"/>
      </w:divBdr>
    </w:div>
    <w:div w:id="1274748130">
      <w:marLeft w:val="0"/>
      <w:marRight w:val="0"/>
      <w:marTop w:val="0"/>
      <w:marBottom w:val="0"/>
      <w:divBdr>
        <w:top w:val="none" w:sz="0" w:space="0" w:color="auto"/>
        <w:left w:val="none" w:sz="0" w:space="0" w:color="auto"/>
        <w:bottom w:val="none" w:sz="0" w:space="0" w:color="auto"/>
        <w:right w:val="none" w:sz="0" w:space="0" w:color="auto"/>
      </w:divBdr>
    </w:div>
    <w:div w:id="1274748131">
      <w:marLeft w:val="0"/>
      <w:marRight w:val="0"/>
      <w:marTop w:val="0"/>
      <w:marBottom w:val="0"/>
      <w:divBdr>
        <w:top w:val="none" w:sz="0" w:space="0" w:color="auto"/>
        <w:left w:val="none" w:sz="0" w:space="0" w:color="auto"/>
        <w:bottom w:val="none" w:sz="0" w:space="0" w:color="auto"/>
        <w:right w:val="none" w:sz="0" w:space="0" w:color="auto"/>
      </w:divBdr>
    </w:div>
    <w:div w:id="1274748132">
      <w:marLeft w:val="0"/>
      <w:marRight w:val="0"/>
      <w:marTop w:val="0"/>
      <w:marBottom w:val="0"/>
      <w:divBdr>
        <w:top w:val="none" w:sz="0" w:space="0" w:color="auto"/>
        <w:left w:val="none" w:sz="0" w:space="0" w:color="auto"/>
        <w:bottom w:val="none" w:sz="0" w:space="0" w:color="auto"/>
        <w:right w:val="none" w:sz="0" w:space="0" w:color="auto"/>
      </w:divBdr>
    </w:div>
    <w:div w:id="1274748133">
      <w:marLeft w:val="0"/>
      <w:marRight w:val="0"/>
      <w:marTop w:val="0"/>
      <w:marBottom w:val="0"/>
      <w:divBdr>
        <w:top w:val="none" w:sz="0" w:space="0" w:color="auto"/>
        <w:left w:val="none" w:sz="0" w:space="0" w:color="auto"/>
        <w:bottom w:val="none" w:sz="0" w:space="0" w:color="auto"/>
        <w:right w:val="none" w:sz="0" w:space="0" w:color="auto"/>
      </w:divBdr>
    </w:div>
    <w:div w:id="1274748134">
      <w:marLeft w:val="0"/>
      <w:marRight w:val="0"/>
      <w:marTop w:val="0"/>
      <w:marBottom w:val="0"/>
      <w:divBdr>
        <w:top w:val="none" w:sz="0" w:space="0" w:color="auto"/>
        <w:left w:val="none" w:sz="0" w:space="0" w:color="auto"/>
        <w:bottom w:val="none" w:sz="0" w:space="0" w:color="auto"/>
        <w:right w:val="none" w:sz="0" w:space="0" w:color="auto"/>
      </w:divBdr>
    </w:div>
    <w:div w:id="1274748135">
      <w:marLeft w:val="0"/>
      <w:marRight w:val="0"/>
      <w:marTop w:val="0"/>
      <w:marBottom w:val="0"/>
      <w:divBdr>
        <w:top w:val="none" w:sz="0" w:space="0" w:color="auto"/>
        <w:left w:val="none" w:sz="0" w:space="0" w:color="auto"/>
        <w:bottom w:val="none" w:sz="0" w:space="0" w:color="auto"/>
        <w:right w:val="none" w:sz="0" w:space="0" w:color="auto"/>
      </w:divBdr>
    </w:div>
    <w:div w:id="1274748136">
      <w:marLeft w:val="0"/>
      <w:marRight w:val="0"/>
      <w:marTop w:val="0"/>
      <w:marBottom w:val="0"/>
      <w:divBdr>
        <w:top w:val="none" w:sz="0" w:space="0" w:color="auto"/>
        <w:left w:val="none" w:sz="0" w:space="0" w:color="auto"/>
        <w:bottom w:val="none" w:sz="0" w:space="0" w:color="auto"/>
        <w:right w:val="none" w:sz="0" w:space="0" w:color="auto"/>
      </w:divBdr>
    </w:div>
    <w:div w:id="1274748137">
      <w:marLeft w:val="0"/>
      <w:marRight w:val="0"/>
      <w:marTop w:val="0"/>
      <w:marBottom w:val="0"/>
      <w:divBdr>
        <w:top w:val="none" w:sz="0" w:space="0" w:color="auto"/>
        <w:left w:val="none" w:sz="0" w:space="0" w:color="auto"/>
        <w:bottom w:val="none" w:sz="0" w:space="0" w:color="auto"/>
        <w:right w:val="none" w:sz="0" w:space="0" w:color="auto"/>
      </w:divBdr>
    </w:div>
    <w:div w:id="1274748138">
      <w:marLeft w:val="0"/>
      <w:marRight w:val="0"/>
      <w:marTop w:val="0"/>
      <w:marBottom w:val="0"/>
      <w:divBdr>
        <w:top w:val="none" w:sz="0" w:space="0" w:color="auto"/>
        <w:left w:val="none" w:sz="0" w:space="0" w:color="auto"/>
        <w:bottom w:val="none" w:sz="0" w:space="0" w:color="auto"/>
        <w:right w:val="none" w:sz="0" w:space="0" w:color="auto"/>
      </w:divBdr>
    </w:div>
    <w:div w:id="1274748139">
      <w:marLeft w:val="0"/>
      <w:marRight w:val="0"/>
      <w:marTop w:val="0"/>
      <w:marBottom w:val="0"/>
      <w:divBdr>
        <w:top w:val="none" w:sz="0" w:space="0" w:color="auto"/>
        <w:left w:val="none" w:sz="0" w:space="0" w:color="auto"/>
        <w:bottom w:val="none" w:sz="0" w:space="0" w:color="auto"/>
        <w:right w:val="none" w:sz="0" w:space="0" w:color="auto"/>
      </w:divBdr>
    </w:div>
    <w:div w:id="1274748140">
      <w:marLeft w:val="0"/>
      <w:marRight w:val="0"/>
      <w:marTop w:val="0"/>
      <w:marBottom w:val="0"/>
      <w:divBdr>
        <w:top w:val="none" w:sz="0" w:space="0" w:color="auto"/>
        <w:left w:val="none" w:sz="0" w:space="0" w:color="auto"/>
        <w:bottom w:val="none" w:sz="0" w:space="0" w:color="auto"/>
        <w:right w:val="none" w:sz="0" w:space="0" w:color="auto"/>
      </w:divBdr>
    </w:div>
    <w:div w:id="1274748141">
      <w:marLeft w:val="0"/>
      <w:marRight w:val="0"/>
      <w:marTop w:val="0"/>
      <w:marBottom w:val="0"/>
      <w:divBdr>
        <w:top w:val="none" w:sz="0" w:space="0" w:color="auto"/>
        <w:left w:val="none" w:sz="0" w:space="0" w:color="auto"/>
        <w:bottom w:val="none" w:sz="0" w:space="0" w:color="auto"/>
        <w:right w:val="none" w:sz="0" w:space="0" w:color="auto"/>
      </w:divBdr>
    </w:div>
    <w:div w:id="1274748142">
      <w:marLeft w:val="0"/>
      <w:marRight w:val="0"/>
      <w:marTop w:val="0"/>
      <w:marBottom w:val="0"/>
      <w:divBdr>
        <w:top w:val="none" w:sz="0" w:space="0" w:color="auto"/>
        <w:left w:val="none" w:sz="0" w:space="0" w:color="auto"/>
        <w:bottom w:val="none" w:sz="0" w:space="0" w:color="auto"/>
        <w:right w:val="none" w:sz="0" w:space="0" w:color="auto"/>
      </w:divBdr>
    </w:div>
    <w:div w:id="1274748143">
      <w:marLeft w:val="0"/>
      <w:marRight w:val="0"/>
      <w:marTop w:val="0"/>
      <w:marBottom w:val="0"/>
      <w:divBdr>
        <w:top w:val="none" w:sz="0" w:space="0" w:color="auto"/>
        <w:left w:val="none" w:sz="0" w:space="0" w:color="auto"/>
        <w:bottom w:val="none" w:sz="0" w:space="0" w:color="auto"/>
        <w:right w:val="none" w:sz="0" w:space="0" w:color="auto"/>
      </w:divBdr>
    </w:div>
    <w:div w:id="1274748144">
      <w:marLeft w:val="0"/>
      <w:marRight w:val="0"/>
      <w:marTop w:val="0"/>
      <w:marBottom w:val="0"/>
      <w:divBdr>
        <w:top w:val="none" w:sz="0" w:space="0" w:color="auto"/>
        <w:left w:val="none" w:sz="0" w:space="0" w:color="auto"/>
        <w:bottom w:val="none" w:sz="0" w:space="0" w:color="auto"/>
        <w:right w:val="none" w:sz="0" w:space="0" w:color="auto"/>
      </w:divBdr>
    </w:div>
    <w:div w:id="1274748145">
      <w:marLeft w:val="0"/>
      <w:marRight w:val="0"/>
      <w:marTop w:val="0"/>
      <w:marBottom w:val="0"/>
      <w:divBdr>
        <w:top w:val="none" w:sz="0" w:space="0" w:color="auto"/>
        <w:left w:val="none" w:sz="0" w:space="0" w:color="auto"/>
        <w:bottom w:val="none" w:sz="0" w:space="0" w:color="auto"/>
        <w:right w:val="none" w:sz="0" w:space="0" w:color="auto"/>
      </w:divBdr>
    </w:div>
    <w:div w:id="1274748146">
      <w:marLeft w:val="0"/>
      <w:marRight w:val="0"/>
      <w:marTop w:val="0"/>
      <w:marBottom w:val="0"/>
      <w:divBdr>
        <w:top w:val="none" w:sz="0" w:space="0" w:color="auto"/>
        <w:left w:val="none" w:sz="0" w:space="0" w:color="auto"/>
        <w:bottom w:val="none" w:sz="0" w:space="0" w:color="auto"/>
        <w:right w:val="none" w:sz="0" w:space="0" w:color="auto"/>
      </w:divBdr>
    </w:div>
    <w:div w:id="1274748147">
      <w:marLeft w:val="0"/>
      <w:marRight w:val="0"/>
      <w:marTop w:val="0"/>
      <w:marBottom w:val="0"/>
      <w:divBdr>
        <w:top w:val="none" w:sz="0" w:space="0" w:color="auto"/>
        <w:left w:val="none" w:sz="0" w:space="0" w:color="auto"/>
        <w:bottom w:val="none" w:sz="0" w:space="0" w:color="auto"/>
        <w:right w:val="none" w:sz="0" w:space="0" w:color="auto"/>
      </w:divBdr>
    </w:div>
    <w:div w:id="1274748148">
      <w:marLeft w:val="0"/>
      <w:marRight w:val="0"/>
      <w:marTop w:val="0"/>
      <w:marBottom w:val="0"/>
      <w:divBdr>
        <w:top w:val="none" w:sz="0" w:space="0" w:color="auto"/>
        <w:left w:val="none" w:sz="0" w:space="0" w:color="auto"/>
        <w:bottom w:val="none" w:sz="0" w:space="0" w:color="auto"/>
        <w:right w:val="none" w:sz="0" w:space="0" w:color="auto"/>
      </w:divBdr>
    </w:div>
    <w:div w:id="1274748149">
      <w:marLeft w:val="0"/>
      <w:marRight w:val="0"/>
      <w:marTop w:val="0"/>
      <w:marBottom w:val="0"/>
      <w:divBdr>
        <w:top w:val="none" w:sz="0" w:space="0" w:color="auto"/>
        <w:left w:val="none" w:sz="0" w:space="0" w:color="auto"/>
        <w:bottom w:val="none" w:sz="0" w:space="0" w:color="auto"/>
        <w:right w:val="none" w:sz="0" w:space="0" w:color="auto"/>
      </w:divBdr>
    </w:div>
    <w:div w:id="1274748150">
      <w:marLeft w:val="0"/>
      <w:marRight w:val="0"/>
      <w:marTop w:val="0"/>
      <w:marBottom w:val="0"/>
      <w:divBdr>
        <w:top w:val="none" w:sz="0" w:space="0" w:color="auto"/>
        <w:left w:val="none" w:sz="0" w:space="0" w:color="auto"/>
        <w:bottom w:val="none" w:sz="0" w:space="0" w:color="auto"/>
        <w:right w:val="none" w:sz="0" w:space="0" w:color="auto"/>
      </w:divBdr>
    </w:div>
    <w:div w:id="1274748151">
      <w:marLeft w:val="0"/>
      <w:marRight w:val="0"/>
      <w:marTop w:val="0"/>
      <w:marBottom w:val="0"/>
      <w:divBdr>
        <w:top w:val="none" w:sz="0" w:space="0" w:color="auto"/>
        <w:left w:val="none" w:sz="0" w:space="0" w:color="auto"/>
        <w:bottom w:val="none" w:sz="0" w:space="0" w:color="auto"/>
        <w:right w:val="none" w:sz="0" w:space="0" w:color="auto"/>
      </w:divBdr>
    </w:div>
    <w:div w:id="1274748152">
      <w:marLeft w:val="0"/>
      <w:marRight w:val="0"/>
      <w:marTop w:val="0"/>
      <w:marBottom w:val="0"/>
      <w:divBdr>
        <w:top w:val="none" w:sz="0" w:space="0" w:color="auto"/>
        <w:left w:val="none" w:sz="0" w:space="0" w:color="auto"/>
        <w:bottom w:val="none" w:sz="0" w:space="0" w:color="auto"/>
        <w:right w:val="none" w:sz="0" w:space="0" w:color="auto"/>
      </w:divBdr>
    </w:div>
    <w:div w:id="1274748153">
      <w:marLeft w:val="0"/>
      <w:marRight w:val="0"/>
      <w:marTop w:val="0"/>
      <w:marBottom w:val="0"/>
      <w:divBdr>
        <w:top w:val="none" w:sz="0" w:space="0" w:color="auto"/>
        <w:left w:val="none" w:sz="0" w:space="0" w:color="auto"/>
        <w:bottom w:val="none" w:sz="0" w:space="0" w:color="auto"/>
        <w:right w:val="none" w:sz="0" w:space="0" w:color="auto"/>
      </w:divBdr>
    </w:div>
    <w:div w:id="1274748154">
      <w:marLeft w:val="0"/>
      <w:marRight w:val="0"/>
      <w:marTop w:val="0"/>
      <w:marBottom w:val="0"/>
      <w:divBdr>
        <w:top w:val="none" w:sz="0" w:space="0" w:color="auto"/>
        <w:left w:val="none" w:sz="0" w:space="0" w:color="auto"/>
        <w:bottom w:val="none" w:sz="0" w:space="0" w:color="auto"/>
        <w:right w:val="none" w:sz="0" w:space="0" w:color="auto"/>
      </w:divBdr>
    </w:div>
    <w:div w:id="1274748155">
      <w:marLeft w:val="0"/>
      <w:marRight w:val="0"/>
      <w:marTop w:val="0"/>
      <w:marBottom w:val="0"/>
      <w:divBdr>
        <w:top w:val="none" w:sz="0" w:space="0" w:color="auto"/>
        <w:left w:val="none" w:sz="0" w:space="0" w:color="auto"/>
        <w:bottom w:val="none" w:sz="0" w:space="0" w:color="auto"/>
        <w:right w:val="none" w:sz="0" w:space="0" w:color="auto"/>
      </w:divBdr>
    </w:div>
    <w:div w:id="1274748156">
      <w:marLeft w:val="0"/>
      <w:marRight w:val="0"/>
      <w:marTop w:val="0"/>
      <w:marBottom w:val="0"/>
      <w:divBdr>
        <w:top w:val="none" w:sz="0" w:space="0" w:color="auto"/>
        <w:left w:val="none" w:sz="0" w:space="0" w:color="auto"/>
        <w:bottom w:val="none" w:sz="0" w:space="0" w:color="auto"/>
        <w:right w:val="none" w:sz="0" w:space="0" w:color="auto"/>
      </w:divBdr>
    </w:div>
    <w:div w:id="1274748157">
      <w:marLeft w:val="0"/>
      <w:marRight w:val="0"/>
      <w:marTop w:val="0"/>
      <w:marBottom w:val="0"/>
      <w:divBdr>
        <w:top w:val="none" w:sz="0" w:space="0" w:color="auto"/>
        <w:left w:val="none" w:sz="0" w:space="0" w:color="auto"/>
        <w:bottom w:val="none" w:sz="0" w:space="0" w:color="auto"/>
        <w:right w:val="none" w:sz="0" w:space="0" w:color="auto"/>
      </w:divBdr>
    </w:div>
    <w:div w:id="1274748158">
      <w:marLeft w:val="0"/>
      <w:marRight w:val="0"/>
      <w:marTop w:val="0"/>
      <w:marBottom w:val="0"/>
      <w:divBdr>
        <w:top w:val="none" w:sz="0" w:space="0" w:color="auto"/>
        <w:left w:val="none" w:sz="0" w:space="0" w:color="auto"/>
        <w:bottom w:val="none" w:sz="0" w:space="0" w:color="auto"/>
        <w:right w:val="none" w:sz="0" w:space="0" w:color="auto"/>
      </w:divBdr>
    </w:div>
    <w:div w:id="1274748159">
      <w:marLeft w:val="0"/>
      <w:marRight w:val="0"/>
      <w:marTop w:val="0"/>
      <w:marBottom w:val="0"/>
      <w:divBdr>
        <w:top w:val="none" w:sz="0" w:space="0" w:color="auto"/>
        <w:left w:val="none" w:sz="0" w:space="0" w:color="auto"/>
        <w:bottom w:val="none" w:sz="0" w:space="0" w:color="auto"/>
        <w:right w:val="none" w:sz="0" w:space="0" w:color="auto"/>
      </w:divBdr>
    </w:div>
    <w:div w:id="1274748160">
      <w:marLeft w:val="0"/>
      <w:marRight w:val="0"/>
      <w:marTop w:val="0"/>
      <w:marBottom w:val="0"/>
      <w:divBdr>
        <w:top w:val="none" w:sz="0" w:space="0" w:color="auto"/>
        <w:left w:val="none" w:sz="0" w:space="0" w:color="auto"/>
        <w:bottom w:val="none" w:sz="0" w:space="0" w:color="auto"/>
        <w:right w:val="none" w:sz="0" w:space="0" w:color="auto"/>
      </w:divBdr>
    </w:div>
    <w:div w:id="1274748161">
      <w:marLeft w:val="0"/>
      <w:marRight w:val="0"/>
      <w:marTop w:val="0"/>
      <w:marBottom w:val="0"/>
      <w:divBdr>
        <w:top w:val="none" w:sz="0" w:space="0" w:color="auto"/>
        <w:left w:val="none" w:sz="0" w:space="0" w:color="auto"/>
        <w:bottom w:val="none" w:sz="0" w:space="0" w:color="auto"/>
        <w:right w:val="none" w:sz="0" w:space="0" w:color="auto"/>
      </w:divBdr>
    </w:div>
    <w:div w:id="1274748162">
      <w:marLeft w:val="0"/>
      <w:marRight w:val="0"/>
      <w:marTop w:val="0"/>
      <w:marBottom w:val="0"/>
      <w:divBdr>
        <w:top w:val="none" w:sz="0" w:space="0" w:color="auto"/>
        <w:left w:val="none" w:sz="0" w:space="0" w:color="auto"/>
        <w:bottom w:val="none" w:sz="0" w:space="0" w:color="auto"/>
        <w:right w:val="none" w:sz="0" w:space="0" w:color="auto"/>
      </w:divBdr>
    </w:div>
    <w:div w:id="1274748163">
      <w:marLeft w:val="0"/>
      <w:marRight w:val="0"/>
      <w:marTop w:val="0"/>
      <w:marBottom w:val="0"/>
      <w:divBdr>
        <w:top w:val="none" w:sz="0" w:space="0" w:color="auto"/>
        <w:left w:val="none" w:sz="0" w:space="0" w:color="auto"/>
        <w:bottom w:val="none" w:sz="0" w:space="0" w:color="auto"/>
        <w:right w:val="none" w:sz="0" w:space="0" w:color="auto"/>
      </w:divBdr>
    </w:div>
    <w:div w:id="1274748164">
      <w:marLeft w:val="0"/>
      <w:marRight w:val="0"/>
      <w:marTop w:val="0"/>
      <w:marBottom w:val="0"/>
      <w:divBdr>
        <w:top w:val="none" w:sz="0" w:space="0" w:color="auto"/>
        <w:left w:val="none" w:sz="0" w:space="0" w:color="auto"/>
        <w:bottom w:val="none" w:sz="0" w:space="0" w:color="auto"/>
        <w:right w:val="none" w:sz="0" w:space="0" w:color="auto"/>
      </w:divBdr>
    </w:div>
    <w:div w:id="1274748165">
      <w:marLeft w:val="0"/>
      <w:marRight w:val="0"/>
      <w:marTop w:val="0"/>
      <w:marBottom w:val="0"/>
      <w:divBdr>
        <w:top w:val="none" w:sz="0" w:space="0" w:color="auto"/>
        <w:left w:val="none" w:sz="0" w:space="0" w:color="auto"/>
        <w:bottom w:val="none" w:sz="0" w:space="0" w:color="auto"/>
        <w:right w:val="none" w:sz="0" w:space="0" w:color="auto"/>
      </w:divBdr>
    </w:div>
    <w:div w:id="1274748166">
      <w:marLeft w:val="0"/>
      <w:marRight w:val="0"/>
      <w:marTop w:val="0"/>
      <w:marBottom w:val="0"/>
      <w:divBdr>
        <w:top w:val="none" w:sz="0" w:space="0" w:color="auto"/>
        <w:left w:val="none" w:sz="0" w:space="0" w:color="auto"/>
        <w:bottom w:val="none" w:sz="0" w:space="0" w:color="auto"/>
        <w:right w:val="none" w:sz="0" w:space="0" w:color="auto"/>
      </w:divBdr>
    </w:div>
    <w:div w:id="1274748168">
      <w:marLeft w:val="0"/>
      <w:marRight w:val="0"/>
      <w:marTop w:val="0"/>
      <w:marBottom w:val="0"/>
      <w:divBdr>
        <w:top w:val="none" w:sz="0" w:space="0" w:color="auto"/>
        <w:left w:val="none" w:sz="0" w:space="0" w:color="auto"/>
        <w:bottom w:val="none" w:sz="0" w:space="0" w:color="auto"/>
        <w:right w:val="none" w:sz="0" w:space="0" w:color="auto"/>
      </w:divBdr>
    </w:div>
    <w:div w:id="1274748169">
      <w:marLeft w:val="0"/>
      <w:marRight w:val="0"/>
      <w:marTop w:val="0"/>
      <w:marBottom w:val="0"/>
      <w:divBdr>
        <w:top w:val="none" w:sz="0" w:space="0" w:color="auto"/>
        <w:left w:val="none" w:sz="0" w:space="0" w:color="auto"/>
        <w:bottom w:val="none" w:sz="0" w:space="0" w:color="auto"/>
        <w:right w:val="none" w:sz="0" w:space="0" w:color="auto"/>
      </w:divBdr>
    </w:div>
    <w:div w:id="1274748170">
      <w:marLeft w:val="0"/>
      <w:marRight w:val="0"/>
      <w:marTop w:val="0"/>
      <w:marBottom w:val="0"/>
      <w:divBdr>
        <w:top w:val="none" w:sz="0" w:space="0" w:color="auto"/>
        <w:left w:val="none" w:sz="0" w:space="0" w:color="auto"/>
        <w:bottom w:val="none" w:sz="0" w:space="0" w:color="auto"/>
        <w:right w:val="none" w:sz="0" w:space="0" w:color="auto"/>
      </w:divBdr>
    </w:div>
    <w:div w:id="1274748171">
      <w:marLeft w:val="0"/>
      <w:marRight w:val="0"/>
      <w:marTop w:val="0"/>
      <w:marBottom w:val="0"/>
      <w:divBdr>
        <w:top w:val="none" w:sz="0" w:space="0" w:color="auto"/>
        <w:left w:val="none" w:sz="0" w:space="0" w:color="auto"/>
        <w:bottom w:val="none" w:sz="0" w:space="0" w:color="auto"/>
        <w:right w:val="none" w:sz="0" w:space="0" w:color="auto"/>
      </w:divBdr>
    </w:div>
    <w:div w:id="1274748172">
      <w:marLeft w:val="0"/>
      <w:marRight w:val="0"/>
      <w:marTop w:val="0"/>
      <w:marBottom w:val="0"/>
      <w:divBdr>
        <w:top w:val="none" w:sz="0" w:space="0" w:color="auto"/>
        <w:left w:val="none" w:sz="0" w:space="0" w:color="auto"/>
        <w:bottom w:val="none" w:sz="0" w:space="0" w:color="auto"/>
        <w:right w:val="none" w:sz="0" w:space="0" w:color="auto"/>
      </w:divBdr>
    </w:div>
    <w:div w:id="1274748173">
      <w:marLeft w:val="0"/>
      <w:marRight w:val="0"/>
      <w:marTop w:val="0"/>
      <w:marBottom w:val="0"/>
      <w:divBdr>
        <w:top w:val="none" w:sz="0" w:space="0" w:color="auto"/>
        <w:left w:val="none" w:sz="0" w:space="0" w:color="auto"/>
        <w:bottom w:val="none" w:sz="0" w:space="0" w:color="auto"/>
        <w:right w:val="none" w:sz="0" w:space="0" w:color="auto"/>
      </w:divBdr>
    </w:div>
    <w:div w:id="1274748174">
      <w:marLeft w:val="0"/>
      <w:marRight w:val="0"/>
      <w:marTop w:val="0"/>
      <w:marBottom w:val="0"/>
      <w:divBdr>
        <w:top w:val="none" w:sz="0" w:space="0" w:color="auto"/>
        <w:left w:val="none" w:sz="0" w:space="0" w:color="auto"/>
        <w:bottom w:val="none" w:sz="0" w:space="0" w:color="auto"/>
        <w:right w:val="none" w:sz="0" w:space="0" w:color="auto"/>
      </w:divBdr>
    </w:div>
    <w:div w:id="1274748175">
      <w:marLeft w:val="0"/>
      <w:marRight w:val="0"/>
      <w:marTop w:val="0"/>
      <w:marBottom w:val="0"/>
      <w:divBdr>
        <w:top w:val="none" w:sz="0" w:space="0" w:color="auto"/>
        <w:left w:val="none" w:sz="0" w:space="0" w:color="auto"/>
        <w:bottom w:val="none" w:sz="0" w:space="0" w:color="auto"/>
        <w:right w:val="none" w:sz="0" w:space="0" w:color="auto"/>
      </w:divBdr>
    </w:div>
    <w:div w:id="1274748176">
      <w:marLeft w:val="0"/>
      <w:marRight w:val="0"/>
      <w:marTop w:val="0"/>
      <w:marBottom w:val="0"/>
      <w:divBdr>
        <w:top w:val="none" w:sz="0" w:space="0" w:color="auto"/>
        <w:left w:val="none" w:sz="0" w:space="0" w:color="auto"/>
        <w:bottom w:val="none" w:sz="0" w:space="0" w:color="auto"/>
        <w:right w:val="none" w:sz="0" w:space="0" w:color="auto"/>
      </w:divBdr>
    </w:div>
    <w:div w:id="1274748177">
      <w:marLeft w:val="0"/>
      <w:marRight w:val="0"/>
      <w:marTop w:val="0"/>
      <w:marBottom w:val="0"/>
      <w:divBdr>
        <w:top w:val="none" w:sz="0" w:space="0" w:color="auto"/>
        <w:left w:val="none" w:sz="0" w:space="0" w:color="auto"/>
        <w:bottom w:val="none" w:sz="0" w:space="0" w:color="auto"/>
        <w:right w:val="none" w:sz="0" w:space="0" w:color="auto"/>
      </w:divBdr>
    </w:div>
    <w:div w:id="1274748178">
      <w:marLeft w:val="0"/>
      <w:marRight w:val="0"/>
      <w:marTop w:val="0"/>
      <w:marBottom w:val="0"/>
      <w:divBdr>
        <w:top w:val="none" w:sz="0" w:space="0" w:color="auto"/>
        <w:left w:val="none" w:sz="0" w:space="0" w:color="auto"/>
        <w:bottom w:val="none" w:sz="0" w:space="0" w:color="auto"/>
        <w:right w:val="none" w:sz="0" w:space="0" w:color="auto"/>
      </w:divBdr>
    </w:div>
    <w:div w:id="1274748179">
      <w:marLeft w:val="0"/>
      <w:marRight w:val="0"/>
      <w:marTop w:val="0"/>
      <w:marBottom w:val="0"/>
      <w:divBdr>
        <w:top w:val="none" w:sz="0" w:space="0" w:color="auto"/>
        <w:left w:val="none" w:sz="0" w:space="0" w:color="auto"/>
        <w:bottom w:val="none" w:sz="0" w:space="0" w:color="auto"/>
        <w:right w:val="none" w:sz="0" w:space="0" w:color="auto"/>
      </w:divBdr>
    </w:div>
    <w:div w:id="1274748180">
      <w:marLeft w:val="0"/>
      <w:marRight w:val="0"/>
      <w:marTop w:val="0"/>
      <w:marBottom w:val="0"/>
      <w:divBdr>
        <w:top w:val="none" w:sz="0" w:space="0" w:color="auto"/>
        <w:left w:val="none" w:sz="0" w:space="0" w:color="auto"/>
        <w:bottom w:val="none" w:sz="0" w:space="0" w:color="auto"/>
        <w:right w:val="none" w:sz="0" w:space="0" w:color="auto"/>
      </w:divBdr>
    </w:div>
    <w:div w:id="1274748181">
      <w:marLeft w:val="0"/>
      <w:marRight w:val="0"/>
      <w:marTop w:val="0"/>
      <w:marBottom w:val="0"/>
      <w:divBdr>
        <w:top w:val="none" w:sz="0" w:space="0" w:color="auto"/>
        <w:left w:val="none" w:sz="0" w:space="0" w:color="auto"/>
        <w:bottom w:val="none" w:sz="0" w:space="0" w:color="auto"/>
        <w:right w:val="none" w:sz="0" w:space="0" w:color="auto"/>
      </w:divBdr>
    </w:div>
    <w:div w:id="1274748182">
      <w:marLeft w:val="0"/>
      <w:marRight w:val="0"/>
      <w:marTop w:val="0"/>
      <w:marBottom w:val="0"/>
      <w:divBdr>
        <w:top w:val="none" w:sz="0" w:space="0" w:color="auto"/>
        <w:left w:val="none" w:sz="0" w:space="0" w:color="auto"/>
        <w:bottom w:val="none" w:sz="0" w:space="0" w:color="auto"/>
        <w:right w:val="none" w:sz="0" w:space="0" w:color="auto"/>
      </w:divBdr>
    </w:div>
    <w:div w:id="1274748183">
      <w:marLeft w:val="0"/>
      <w:marRight w:val="0"/>
      <w:marTop w:val="0"/>
      <w:marBottom w:val="0"/>
      <w:divBdr>
        <w:top w:val="none" w:sz="0" w:space="0" w:color="auto"/>
        <w:left w:val="none" w:sz="0" w:space="0" w:color="auto"/>
        <w:bottom w:val="none" w:sz="0" w:space="0" w:color="auto"/>
        <w:right w:val="none" w:sz="0" w:space="0" w:color="auto"/>
      </w:divBdr>
    </w:div>
    <w:div w:id="1274748184">
      <w:marLeft w:val="0"/>
      <w:marRight w:val="0"/>
      <w:marTop w:val="0"/>
      <w:marBottom w:val="0"/>
      <w:divBdr>
        <w:top w:val="none" w:sz="0" w:space="0" w:color="auto"/>
        <w:left w:val="none" w:sz="0" w:space="0" w:color="auto"/>
        <w:bottom w:val="none" w:sz="0" w:space="0" w:color="auto"/>
        <w:right w:val="none" w:sz="0" w:space="0" w:color="auto"/>
      </w:divBdr>
    </w:div>
    <w:div w:id="1274748185">
      <w:marLeft w:val="0"/>
      <w:marRight w:val="0"/>
      <w:marTop w:val="0"/>
      <w:marBottom w:val="0"/>
      <w:divBdr>
        <w:top w:val="none" w:sz="0" w:space="0" w:color="auto"/>
        <w:left w:val="none" w:sz="0" w:space="0" w:color="auto"/>
        <w:bottom w:val="none" w:sz="0" w:space="0" w:color="auto"/>
        <w:right w:val="none" w:sz="0" w:space="0" w:color="auto"/>
      </w:divBdr>
    </w:div>
    <w:div w:id="1274748186">
      <w:marLeft w:val="0"/>
      <w:marRight w:val="0"/>
      <w:marTop w:val="0"/>
      <w:marBottom w:val="0"/>
      <w:divBdr>
        <w:top w:val="none" w:sz="0" w:space="0" w:color="auto"/>
        <w:left w:val="none" w:sz="0" w:space="0" w:color="auto"/>
        <w:bottom w:val="none" w:sz="0" w:space="0" w:color="auto"/>
        <w:right w:val="none" w:sz="0" w:space="0" w:color="auto"/>
      </w:divBdr>
    </w:div>
    <w:div w:id="1274748187">
      <w:marLeft w:val="0"/>
      <w:marRight w:val="0"/>
      <w:marTop w:val="0"/>
      <w:marBottom w:val="0"/>
      <w:divBdr>
        <w:top w:val="none" w:sz="0" w:space="0" w:color="auto"/>
        <w:left w:val="none" w:sz="0" w:space="0" w:color="auto"/>
        <w:bottom w:val="none" w:sz="0" w:space="0" w:color="auto"/>
        <w:right w:val="none" w:sz="0" w:space="0" w:color="auto"/>
      </w:divBdr>
    </w:div>
    <w:div w:id="1274748188">
      <w:marLeft w:val="0"/>
      <w:marRight w:val="0"/>
      <w:marTop w:val="0"/>
      <w:marBottom w:val="0"/>
      <w:divBdr>
        <w:top w:val="none" w:sz="0" w:space="0" w:color="auto"/>
        <w:left w:val="none" w:sz="0" w:space="0" w:color="auto"/>
        <w:bottom w:val="none" w:sz="0" w:space="0" w:color="auto"/>
        <w:right w:val="none" w:sz="0" w:space="0" w:color="auto"/>
      </w:divBdr>
    </w:div>
    <w:div w:id="1274748189">
      <w:marLeft w:val="0"/>
      <w:marRight w:val="0"/>
      <w:marTop w:val="0"/>
      <w:marBottom w:val="0"/>
      <w:divBdr>
        <w:top w:val="none" w:sz="0" w:space="0" w:color="auto"/>
        <w:left w:val="none" w:sz="0" w:space="0" w:color="auto"/>
        <w:bottom w:val="none" w:sz="0" w:space="0" w:color="auto"/>
        <w:right w:val="none" w:sz="0" w:space="0" w:color="auto"/>
      </w:divBdr>
    </w:div>
    <w:div w:id="1274748190">
      <w:marLeft w:val="0"/>
      <w:marRight w:val="0"/>
      <w:marTop w:val="0"/>
      <w:marBottom w:val="0"/>
      <w:divBdr>
        <w:top w:val="none" w:sz="0" w:space="0" w:color="auto"/>
        <w:left w:val="none" w:sz="0" w:space="0" w:color="auto"/>
        <w:bottom w:val="none" w:sz="0" w:space="0" w:color="auto"/>
        <w:right w:val="none" w:sz="0" w:space="0" w:color="auto"/>
      </w:divBdr>
    </w:div>
    <w:div w:id="1274748191">
      <w:marLeft w:val="0"/>
      <w:marRight w:val="0"/>
      <w:marTop w:val="0"/>
      <w:marBottom w:val="0"/>
      <w:divBdr>
        <w:top w:val="none" w:sz="0" w:space="0" w:color="auto"/>
        <w:left w:val="none" w:sz="0" w:space="0" w:color="auto"/>
        <w:bottom w:val="none" w:sz="0" w:space="0" w:color="auto"/>
        <w:right w:val="none" w:sz="0" w:space="0" w:color="auto"/>
      </w:divBdr>
    </w:div>
    <w:div w:id="1274748192">
      <w:marLeft w:val="0"/>
      <w:marRight w:val="0"/>
      <w:marTop w:val="0"/>
      <w:marBottom w:val="0"/>
      <w:divBdr>
        <w:top w:val="none" w:sz="0" w:space="0" w:color="auto"/>
        <w:left w:val="none" w:sz="0" w:space="0" w:color="auto"/>
        <w:bottom w:val="none" w:sz="0" w:space="0" w:color="auto"/>
        <w:right w:val="none" w:sz="0" w:space="0" w:color="auto"/>
      </w:divBdr>
    </w:div>
    <w:div w:id="1274748193">
      <w:marLeft w:val="0"/>
      <w:marRight w:val="0"/>
      <w:marTop w:val="0"/>
      <w:marBottom w:val="0"/>
      <w:divBdr>
        <w:top w:val="none" w:sz="0" w:space="0" w:color="auto"/>
        <w:left w:val="none" w:sz="0" w:space="0" w:color="auto"/>
        <w:bottom w:val="none" w:sz="0" w:space="0" w:color="auto"/>
        <w:right w:val="none" w:sz="0" w:space="0" w:color="auto"/>
      </w:divBdr>
    </w:div>
    <w:div w:id="1274748194">
      <w:marLeft w:val="0"/>
      <w:marRight w:val="0"/>
      <w:marTop w:val="0"/>
      <w:marBottom w:val="0"/>
      <w:divBdr>
        <w:top w:val="none" w:sz="0" w:space="0" w:color="auto"/>
        <w:left w:val="none" w:sz="0" w:space="0" w:color="auto"/>
        <w:bottom w:val="none" w:sz="0" w:space="0" w:color="auto"/>
        <w:right w:val="none" w:sz="0" w:space="0" w:color="auto"/>
      </w:divBdr>
    </w:div>
    <w:div w:id="1274748195">
      <w:marLeft w:val="0"/>
      <w:marRight w:val="0"/>
      <w:marTop w:val="0"/>
      <w:marBottom w:val="0"/>
      <w:divBdr>
        <w:top w:val="none" w:sz="0" w:space="0" w:color="auto"/>
        <w:left w:val="none" w:sz="0" w:space="0" w:color="auto"/>
        <w:bottom w:val="none" w:sz="0" w:space="0" w:color="auto"/>
        <w:right w:val="none" w:sz="0" w:space="0" w:color="auto"/>
      </w:divBdr>
    </w:div>
    <w:div w:id="1274748196">
      <w:marLeft w:val="0"/>
      <w:marRight w:val="0"/>
      <w:marTop w:val="0"/>
      <w:marBottom w:val="0"/>
      <w:divBdr>
        <w:top w:val="none" w:sz="0" w:space="0" w:color="auto"/>
        <w:left w:val="none" w:sz="0" w:space="0" w:color="auto"/>
        <w:bottom w:val="none" w:sz="0" w:space="0" w:color="auto"/>
        <w:right w:val="none" w:sz="0" w:space="0" w:color="auto"/>
      </w:divBdr>
    </w:div>
    <w:div w:id="1274748197">
      <w:marLeft w:val="0"/>
      <w:marRight w:val="0"/>
      <w:marTop w:val="0"/>
      <w:marBottom w:val="0"/>
      <w:divBdr>
        <w:top w:val="none" w:sz="0" w:space="0" w:color="auto"/>
        <w:left w:val="none" w:sz="0" w:space="0" w:color="auto"/>
        <w:bottom w:val="none" w:sz="0" w:space="0" w:color="auto"/>
        <w:right w:val="none" w:sz="0" w:space="0" w:color="auto"/>
      </w:divBdr>
    </w:div>
    <w:div w:id="1274748198">
      <w:marLeft w:val="0"/>
      <w:marRight w:val="0"/>
      <w:marTop w:val="0"/>
      <w:marBottom w:val="0"/>
      <w:divBdr>
        <w:top w:val="none" w:sz="0" w:space="0" w:color="auto"/>
        <w:left w:val="none" w:sz="0" w:space="0" w:color="auto"/>
        <w:bottom w:val="none" w:sz="0" w:space="0" w:color="auto"/>
        <w:right w:val="none" w:sz="0" w:space="0" w:color="auto"/>
      </w:divBdr>
    </w:div>
    <w:div w:id="1274748200">
      <w:marLeft w:val="0"/>
      <w:marRight w:val="0"/>
      <w:marTop w:val="0"/>
      <w:marBottom w:val="0"/>
      <w:divBdr>
        <w:top w:val="none" w:sz="0" w:space="0" w:color="auto"/>
        <w:left w:val="none" w:sz="0" w:space="0" w:color="auto"/>
        <w:bottom w:val="none" w:sz="0" w:space="0" w:color="auto"/>
        <w:right w:val="none" w:sz="0" w:space="0" w:color="auto"/>
      </w:divBdr>
    </w:div>
    <w:div w:id="1274748201">
      <w:marLeft w:val="0"/>
      <w:marRight w:val="0"/>
      <w:marTop w:val="0"/>
      <w:marBottom w:val="0"/>
      <w:divBdr>
        <w:top w:val="none" w:sz="0" w:space="0" w:color="auto"/>
        <w:left w:val="none" w:sz="0" w:space="0" w:color="auto"/>
        <w:bottom w:val="none" w:sz="0" w:space="0" w:color="auto"/>
        <w:right w:val="none" w:sz="0" w:space="0" w:color="auto"/>
      </w:divBdr>
    </w:div>
    <w:div w:id="1274748202">
      <w:marLeft w:val="0"/>
      <w:marRight w:val="0"/>
      <w:marTop w:val="0"/>
      <w:marBottom w:val="0"/>
      <w:divBdr>
        <w:top w:val="none" w:sz="0" w:space="0" w:color="auto"/>
        <w:left w:val="none" w:sz="0" w:space="0" w:color="auto"/>
        <w:bottom w:val="none" w:sz="0" w:space="0" w:color="auto"/>
        <w:right w:val="none" w:sz="0" w:space="0" w:color="auto"/>
      </w:divBdr>
    </w:div>
    <w:div w:id="1274748203">
      <w:marLeft w:val="0"/>
      <w:marRight w:val="0"/>
      <w:marTop w:val="0"/>
      <w:marBottom w:val="0"/>
      <w:divBdr>
        <w:top w:val="none" w:sz="0" w:space="0" w:color="auto"/>
        <w:left w:val="none" w:sz="0" w:space="0" w:color="auto"/>
        <w:bottom w:val="none" w:sz="0" w:space="0" w:color="auto"/>
        <w:right w:val="none" w:sz="0" w:space="0" w:color="auto"/>
      </w:divBdr>
    </w:div>
    <w:div w:id="1274748204">
      <w:marLeft w:val="0"/>
      <w:marRight w:val="0"/>
      <w:marTop w:val="0"/>
      <w:marBottom w:val="0"/>
      <w:divBdr>
        <w:top w:val="none" w:sz="0" w:space="0" w:color="auto"/>
        <w:left w:val="none" w:sz="0" w:space="0" w:color="auto"/>
        <w:bottom w:val="none" w:sz="0" w:space="0" w:color="auto"/>
        <w:right w:val="none" w:sz="0" w:space="0" w:color="auto"/>
      </w:divBdr>
    </w:div>
    <w:div w:id="1274748205">
      <w:marLeft w:val="0"/>
      <w:marRight w:val="0"/>
      <w:marTop w:val="0"/>
      <w:marBottom w:val="0"/>
      <w:divBdr>
        <w:top w:val="none" w:sz="0" w:space="0" w:color="auto"/>
        <w:left w:val="none" w:sz="0" w:space="0" w:color="auto"/>
        <w:bottom w:val="none" w:sz="0" w:space="0" w:color="auto"/>
        <w:right w:val="none" w:sz="0" w:space="0" w:color="auto"/>
      </w:divBdr>
    </w:div>
    <w:div w:id="1274748206">
      <w:marLeft w:val="0"/>
      <w:marRight w:val="0"/>
      <w:marTop w:val="0"/>
      <w:marBottom w:val="0"/>
      <w:divBdr>
        <w:top w:val="none" w:sz="0" w:space="0" w:color="auto"/>
        <w:left w:val="none" w:sz="0" w:space="0" w:color="auto"/>
        <w:bottom w:val="none" w:sz="0" w:space="0" w:color="auto"/>
        <w:right w:val="none" w:sz="0" w:space="0" w:color="auto"/>
      </w:divBdr>
    </w:div>
    <w:div w:id="1274748207">
      <w:marLeft w:val="0"/>
      <w:marRight w:val="0"/>
      <w:marTop w:val="0"/>
      <w:marBottom w:val="0"/>
      <w:divBdr>
        <w:top w:val="none" w:sz="0" w:space="0" w:color="auto"/>
        <w:left w:val="none" w:sz="0" w:space="0" w:color="auto"/>
        <w:bottom w:val="none" w:sz="0" w:space="0" w:color="auto"/>
        <w:right w:val="none" w:sz="0" w:space="0" w:color="auto"/>
      </w:divBdr>
    </w:div>
    <w:div w:id="1274748208">
      <w:marLeft w:val="0"/>
      <w:marRight w:val="0"/>
      <w:marTop w:val="0"/>
      <w:marBottom w:val="0"/>
      <w:divBdr>
        <w:top w:val="none" w:sz="0" w:space="0" w:color="auto"/>
        <w:left w:val="none" w:sz="0" w:space="0" w:color="auto"/>
        <w:bottom w:val="none" w:sz="0" w:space="0" w:color="auto"/>
        <w:right w:val="none" w:sz="0" w:space="0" w:color="auto"/>
      </w:divBdr>
    </w:div>
    <w:div w:id="1274748209">
      <w:marLeft w:val="0"/>
      <w:marRight w:val="0"/>
      <w:marTop w:val="0"/>
      <w:marBottom w:val="0"/>
      <w:divBdr>
        <w:top w:val="none" w:sz="0" w:space="0" w:color="auto"/>
        <w:left w:val="none" w:sz="0" w:space="0" w:color="auto"/>
        <w:bottom w:val="none" w:sz="0" w:space="0" w:color="auto"/>
        <w:right w:val="none" w:sz="0" w:space="0" w:color="auto"/>
      </w:divBdr>
    </w:div>
    <w:div w:id="1274748210">
      <w:marLeft w:val="0"/>
      <w:marRight w:val="0"/>
      <w:marTop w:val="0"/>
      <w:marBottom w:val="0"/>
      <w:divBdr>
        <w:top w:val="none" w:sz="0" w:space="0" w:color="auto"/>
        <w:left w:val="none" w:sz="0" w:space="0" w:color="auto"/>
        <w:bottom w:val="none" w:sz="0" w:space="0" w:color="auto"/>
        <w:right w:val="none" w:sz="0" w:space="0" w:color="auto"/>
      </w:divBdr>
    </w:div>
    <w:div w:id="1274748211">
      <w:marLeft w:val="0"/>
      <w:marRight w:val="0"/>
      <w:marTop w:val="0"/>
      <w:marBottom w:val="0"/>
      <w:divBdr>
        <w:top w:val="none" w:sz="0" w:space="0" w:color="auto"/>
        <w:left w:val="none" w:sz="0" w:space="0" w:color="auto"/>
        <w:bottom w:val="none" w:sz="0" w:space="0" w:color="auto"/>
        <w:right w:val="none" w:sz="0" w:space="0" w:color="auto"/>
      </w:divBdr>
    </w:div>
    <w:div w:id="1274748212">
      <w:marLeft w:val="0"/>
      <w:marRight w:val="0"/>
      <w:marTop w:val="0"/>
      <w:marBottom w:val="0"/>
      <w:divBdr>
        <w:top w:val="none" w:sz="0" w:space="0" w:color="auto"/>
        <w:left w:val="none" w:sz="0" w:space="0" w:color="auto"/>
        <w:bottom w:val="none" w:sz="0" w:space="0" w:color="auto"/>
        <w:right w:val="none" w:sz="0" w:space="0" w:color="auto"/>
      </w:divBdr>
    </w:div>
    <w:div w:id="1274748213">
      <w:marLeft w:val="0"/>
      <w:marRight w:val="0"/>
      <w:marTop w:val="0"/>
      <w:marBottom w:val="0"/>
      <w:divBdr>
        <w:top w:val="none" w:sz="0" w:space="0" w:color="auto"/>
        <w:left w:val="none" w:sz="0" w:space="0" w:color="auto"/>
        <w:bottom w:val="none" w:sz="0" w:space="0" w:color="auto"/>
        <w:right w:val="none" w:sz="0" w:space="0" w:color="auto"/>
      </w:divBdr>
    </w:div>
    <w:div w:id="1274748214">
      <w:marLeft w:val="0"/>
      <w:marRight w:val="0"/>
      <w:marTop w:val="0"/>
      <w:marBottom w:val="0"/>
      <w:divBdr>
        <w:top w:val="none" w:sz="0" w:space="0" w:color="auto"/>
        <w:left w:val="none" w:sz="0" w:space="0" w:color="auto"/>
        <w:bottom w:val="none" w:sz="0" w:space="0" w:color="auto"/>
        <w:right w:val="none" w:sz="0" w:space="0" w:color="auto"/>
      </w:divBdr>
    </w:div>
    <w:div w:id="1274748215">
      <w:marLeft w:val="0"/>
      <w:marRight w:val="0"/>
      <w:marTop w:val="0"/>
      <w:marBottom w:val="0"/>
      <w:divBdr>
        <w:top w:val="none" w:sz="0" w:space="0" w:color="auto"/>
        <w:left w:val="none" w:sz="0" w:space="0" w:color="auto"/>
        <w:bottom w:val="none" w:sz="0" w:space="0" w:color="auto"/>
        <w:right w:val="none" w:sz="0" w:space="0" w:color="auto"/>
      </w:divBdr>
    </w:div>
    <w:div w:id="1274748216">
      <w:marLeft w:val="0"/>
      <w:marRight w:val="0"/>
      <w:marTop w:val="0"/>
      <w:marBottom w:val="0"/>
      <w:divBdr>
        <w:top w:val="none" w:sz="0" w:space="0" w:color="auto"/>
        <w:left w:val="none" w:sz="0" w:space="0" w:color="auto"/>
        <w:bottom w:val="none" w:sz="0" w:space="0" w:color="auto"/>
        <w:right w:val="none" w:sz="0" w:space="0" w:color="auto"/>
      </w:divBdr>
    </w:div>
    <w:div w:id="1274748217">
      <w:marLeft w:val="0"/>
      <w:marRight w:val="0"/>
      <w:marTop w:val="0"/>
      <w:marBottom w:val="0"/>
      <w:divBdr>
        <w:top w:val="none" w:sz="0" w:space="0" w:color="auto"/>
        <w:left w:val="none" w:sz="0" w:space="0" w:color="auto"/>
        <w:bottom w:val="none" w:sz="0" w:space="0" w:color="auto"/>
        <w:right w:val="none" w:sz="0" w:space="0" w:color="auto"/>
      </w:divBdr>
    </w:div>
    <w:div w:id="1274748218">
      <w:marLeft w:val="0"/>
      <w:marRight w:val="0"/>
      <w:marTop w:val="0"/>
      <w:marBottom w:val="0"/>
      <w:divBdr>
        <w:top w:val="none" w:sz="0" w:space="0" w:color="auto"/>
        <w:left w:val="none" w:sz="0" w:space="0" w:color="auto"/>
        <w:bottom w:val="none" w:sz="0" w:space="0" w:color="auto"/>
        <w:right w:val="none" w:sz="0" w:space="0" w:color="auto"/>
      </w:divBdr>
    </w:div>
    <w:div w:id="1274748219">
      <w:marLeft w:val="0"/>
      <w:marRight w:val="0"/>
      <w:marTop w:val="0"/>
      <w:marBottom w:val="0"/>
      <w:divBdr>
        <w:top w:val="none" w:sz="0" w:space="0" w:color="auto"/>
        <w:left w:val="none" w:sz="0" w:space="0" w:color="auto"/>
        <w:bottom w:val="none" w:sz="0" w:space="0" w:color="auto"/>
        <w:right w:val="none" w:sz="0" w:space="0" w:color="auto"/>
      </w:divBdr>
    </w:div>
    <w:div w:id="1274748220">
      <w:marLeft w:val="0"/>
      <w:marRight w:val="0"/>
      <w:marTop w:val="0"/>
      <w:marBottom w:val="0"/>
      <w:divBdr>
        <w:top w:val="none" w:sz="0" w:space="0" w:color="auto"/>
        <w:left w:val="none" w:sz="0" w:space="0" w:color="auto"/>
        <w:bottom w:val="none" w:sz="0" w:space="0" w:color="auto"/>
        <w:right w:val="none" w:sz="0" w:space="0" w:color="auto"/>
      </w:divBdr>
    </w:div>
    <w:div w:id="1274748221">
      <w:marLeft w:val="0"/>
      <w:marRight w:val="0"/>
      <w:marTop w:val="0"/>
      <w:marBottom w:val="0"/>
      <w:divBdr>
        <w:top w:val="none" w:sz="0" w:space="0" w:color="auto"/>
        <w:left w:val="none" w:sz="0" w:space="0" w:color="auto"/>
        <w:bottom w:val="none" w:sz="0" w:space="0" w:color="auto"/>
        <w:right w:val="none" w:sz="0" w:space="0" w:color="auto"/>
      </w:divBdr>
    </w:div>
    <w:div w:id="1274748222">
      <w:marLeft w:val="0"/>
      <w:marRight w:val="0"/>
      <w:marTop w:val="0"/>
      <w:marBottom w:val="0"/>
      <w:divBdr>
        <w:top w:val="none" w:sz="0" w:space="0" w:color="auto"/>
        <w:left w:val="none" w:sz="0" w:space="0" w:color="auto"/>
        <w:bottom w:val="none" w:sz="0" w:space="0" w:color="auto"/>
        <w:right w:val="none" w:sz="0" w:space="0" w:color="auto"/>
      </w:divBdr>
    </w:div>
    <w:div w:id="1274748223">
      <w:marLeft w:val="0"/>
      <w:marRight w:val="0"/>
      <w:marTop w:val="0"/>
      <w:marBottom w:val="0"/>
      <w:divBdr>
        <w:top w:val="none" w:sz="0" w:space="0" w:color="auto"/>
        <w:left w:val="none" w:sz="0" w:space="0" w:color="auto"/>
        <w:bottom w:val="none" w:sz="0" w:space="0" w:color="auto"/>
        <w:right w:val="none" w:sz="0" w:space="0" w:color="auto"/>
      </w:divBdr>
    </w:div>
    <w:div w:id="1274748224">
      <w:marLeft w:val="0"/>
      <w:marRight w:val="0"/>
      <w:marTop w:val="0"/>
      <w:marBottom w:val="0"/>
      <w:divBdr>
        <w:top w:val="none" w:sz="0" w:space="0" w:color="auto"/>
        <w:left w:val="none" w:sz="0" w:space="0" w:color="auto"/>
        <w:bottom w:val="none" w:sz="0" w:space="0" w:color="auto"/>
        <w:right w:val="none" w:sz="0" w:space="0" w:color="auto"/>
      </w:divBdr>
    </w:div>
    <w:div w:id="1274748225">
      <w:marLeft w:val="0"/>
      <w:marRight w:val="0"/>
      <w:marTop w:val="0"/>
      <w:marBottom w:val="0"/>
      <w:divBdr>
        <w:top w:val="none" w:sz="0" w:space="0" w:color="auto"/>
        <w:left w:val="none" w:sz="0" w:space="0" w:color="auto"/>
        <w:bottom w:val="none" w:sz="0" w:space="0" w:color="auto"/>
        <w:right w:val="none" w:sz="0" w:space="0" w:color="auto"/>
      </w:divBdr>
    </w:div>
    <w:div w:id="1274748226">
      <w:marLeft w:val="0"/>
      <w:marRight w:val="0"/>
      <w:marTop w:val="0"/>
      <w:marBottom w:val="0"/>
      <w:divBdr>
        <w:top w:val="none" w:sz="0" w:space="0" w:color="auto"/>
        <w:left w:val="none" w:sz="0" w:space="0" w:color="auto"/>
        <w:bottom w:val="none" w:sz="0" w:space="0" w:color="auto"/>
        <w:right w:val="none" w:sz="0" w:space="0" w:color="auto"/>
      </w:divBdr>
    </w:div>
    <w:div w:id="1274748227">
      <w:marLeft w:val="0"/>
      <w:marRight w:val="0"/>
      <w:marTop w:val="0"/>
      <w:marBottom w:val="0"/>
      <w:divBdr>
        <w:top w:val="none" w:sz="0" w:space="0" w:color="auto"/>
        <w:left w:val="none" w:sz="0" w:space="0" w:color="auto"/>
        <w:bottom w:val="none" w:sz="0" w:space="0" w:color="auto"/>
        <w:right w:val="none" w:sz="0" w:space="0" w:color="auto"/>
      </w:divBdr>
    </w:div>
    <w:div w:id="1274748228">
      <w:marLeft w:val="0"/>
      <w:marRight w:val="0"/>
      <w:marTop w:val="0"/>
      <w:marBottom w:val="0"/>
      <w:divBdr>
        <w:top w:val="none" w:sz="0" w:space="0" w:color="auto"/>
        <w:left w:val="none" w:sz="0" w:space="0" w:color="auto"/>
        <w:bottom w:val="none" w:sz="0" w:space="0" w:color="auto"/>
        <w:right w:val="none" w:sz="0" w:space="0" w:color="auto"/>
      </w:divBdr>
    </w:div>
    <w:div w:id="1274748229">
      <w:marLeft w:val="0"/>
      <w:marRight w:val="0"/>
      <w:marTop w:val="0"/>
      <w:marBottom w:val="0"/>
      <w:divBdr>
        <w:top w:val="none" w:sz="0" w:space="0" w:color="auto"/>
        <w:left w:val="none" w:sz="0" w:space="0" w:color="auto"/>
        <w:bottom w:val="none" w:sz="0" w:space="0" w:color="auto"/>
        <w:right w:val="none" w:sz="0" w:space="0" w:color="auto"/>
      </w:divBdr>
    </w:div>
    <w:div w:id="1274748230">
      <w:marLeft w:val="0"/>
      <w:marRight w:val="0"/>
      <w:marTop w:val="0"/>
      <w:marBottom w:val="0"/>
      <w:divBdr>
        <w:top w:val="none" w:sz="0" w:space="0" w:color="auto"/>
        <w:left w:val="none" w:sz="0" w:space="0" w:color="auto"/>
        <w:bottom w:val="none" w:sz="0" w:space="0" w:color="auto"/>
        <w:right w:val="none" w:sz="0" w:space="0" w:color="auto"/>
      </w:divBdr>
    </w:div>
    <w:div w:id="1274748231">
      <w:marLeft w:val="0"/>
      <w:marRight w:val="0"/>
      <w:marTop w:val="0"/>
      <w:marBottom w:val="0"/>
      <w:divBdr>
        <w:top w:val="none" w:sz="0" w:space="0" w:color="auto"/>
        <w:left w:val="none" w:sz="0" w:space="0" w:color="auto"/>
        <w:bottom w:val="none" w:sz="0" w:space="0" w:color="auto"/>
        <w:right w:val="none" w:sz="0" w:space="0" w:color="auto"/>
      </w:divBdr>
    </w:div>
    <w:div w:id="1274748232">
      <w:marLeft w:val="0"/>
      <w:marRight w:val="0"/>
      <w:marTop w:val="0"/>
      <w:marBottom w:val="0"/>
      <w:divBdr>
        <w:top w:val="none" w:sz="0" w:space="0" w:color="auto"/>
        <w:left w:val="none" w:sz="0" w:space="0" w:color="auto"/>
        <w:bottom w:val="none" w:sz="0" w:space="0" w:color="auto"/>
        <w:right w:val="none" w:sz="0" w:space="0" w:color="auto"/>
      </w:divBdr>
    </w:div>
    <w:div w:id="1274748233">
      <w:marLeft w:val="0"/>
      <w:marRight w:val="0"/>
      <w:marTop w:val="0"/>
      <w:marBottom w:val="0"/>
      <w:divBdr>
        <w:top w:val="none" w:sz="0" w:space="0" w:color="auto"/>
        <w:left w:val="none" w:sz="0" w:space="0" w:color="auto"/>
        <w:bottom w:val="none" w:sz="0" w:space="0" w:color="auto"/>
        <w:right w:val="none" w:sz="0" w:space="0" w:color="auto"/>
      </w:divBdr>
    </w:div>
    <w:div w:id="1274748234">
      <w:marLeft w:val="0"/>
      <w:marRight w:val="0"/>
      <w:marTop w:val="0"/>
      <w:marBottom w:val="0"/>
      <w:divBdr>
        <w:top w:val="none" w:sz="0" w:space="0" w:color="auto"/>
        <w:left w:val="none" w:sz="0" w:space="0" w:color="auto"/>
        <w:bottom w:val="none" w:sz="0" w:space="0" w:color="auto"/>
        <w:right w:val="none" w:sz="0" w:space="0" w:color="auto"/>
      </w:divBdr>
    </w:div>
    <w:div w:id="1274748235">
      <w:marLeft w:val="0"/>
      <w:marRight w:val="0"/>
      <w:marTop w:val="0"/>
      <w:marBottom w:val="0"/>
      <w:divBdr>
        <w:top w:val="none" w:sz="0" w:space="0" w:color="auto"/>
        <w:left w:val="none" w:sz="0" w:space="0" w:color="auto"/>
        <w:bottom w:val="none" w:sz="0" w:space="0" w:color="auto"/>
        <w:right w:val="none" w:sz="0" w:space="0" w:color="auto"/>
      </w:divBdr>
    </w:div>
    <w:div w:id="1274748236">
      <w:marLeft w:val="0"/>
      <w:marRight w:val="0"/>
      <w:marTop w:val="0"/>
      <w:marBottom w:val="0"/>
      <w:divBdr>
        <w:top w:val="none" w:sz="0" w:space="0" w:color="auto"/>
        <w:left w:val="none" w:sz="0" w:space="0" w:color="auto"/>
        <w:bottom w:val="none" w:sz="0" w:space="0" w:color="auto"/>
        <w:right w:val="none" w:sz="0" w:space="0" w:color="auto"/>
      </w:divBdr>
    </w:div>
    <w:div w:id="1274748237">
      <w:marLeft w:val="0"/>
      <w:marRight w:val="0"/>
      <w:marTop w:val="0"/>
      <w:marBottom w:val="0"/>
      <w:divBdr>
        <w:top w:val="none" w:sz="0" w:space="0" w:color="auto"/>
        <w:left w:val="none" w:sz="0" w:space="0" w:color="auto"/>
        <w:bottom w:val="none" w:sz="0" w:space="0" w:color="auto"/>
        <w:right w:val="none" w:sz="0" w:space="0" w:color="auto"/>
      </w:divBdr>
    </w:div>
    <w:div w:id="1274748238">
      <w:marLeft w:val="0"/>
      <w:marRight w:val="0"/>
      <w:marTop w:val="0"/>
      <w:marBottom w:val="0"/>
      <w:divBdr>
        <w:top w:val="none" w:sz="0" w:space="0" w:color="auto"/>
        <w:left w:val="none" w:sz="0" w:space="0" w:color="auto"/>
        <w:bottom w:val="none" w:sz="0" w:space="0" w:color="auto"/>
        <w:right w:val="none" w:sz="0" w:space="0" w:color="auto"/>
      </w:divBdr>
    </w:div>
    <w:div w:id="1274748239">
      <w:marLeft w:val="0"/>
      <w:marRight w:val="0"/>
      <w:marTop w:val="0"/>
      <w:marBottom w:val="0"/>
      <w:divBdr>
        <w:top w:val="none" w:sz="0" w:space="0" w:color="auto"/>
        <w:left w:val="none" w:sz="0" w:space="0" w:color="auto"/>
        <w:bottom w:val="none" w:sz="0" w:space="0" w:color="auto"/>
        <w:right w:val="none" w:sz="0" w:space="0" w:color="auto"/>
      </w:divBdr>
    </w:div>
    <w:div w:id="1274748240">
      <w:marLeft w:val="0"/>
      <w:marRight w:val="0"/>
      <w:marTop w:val="0"/>
      <w:marBottom w:val="0"/>
      <w:divBdr>
        <w:top w:val="none" w:sz="0" w:space="0" w:color="auto"/>
        <w:left w:val="none" w:sz="0" w:space="0" w:color="auto"/>
        <w:bottom w:val="none" w:sz="0" w:space="0" w:color="auto"/>
        <w:right w:val="none" w:sz="0" w:space="0" w:color="auto"/>
      </w:divBdr>
    </w:div>
    <w:div w:id="1274748241">
      <w:marLeft w:val="0"/>
      <w:marRight w:val="0"/>
      <w:marTop w:val="0"/>
      <w:marBottom w:val="0"/>
      <w:divBdr>
        <w:top w:val="none" w:sz="0" w:space="0" w:color="auto"/>
        <w:left w:val="none" w:sz="0" w:space="0" w:color="auto"/>
        <w:bottom w:val="none" w:sz="0" w:space="0" w:color="auto"/>
        <w:right w:val="none" w:sz="0" w:space="0" w:color="auto"/>
      </w:divBdr>
    </w:div>
    <w:div w:id="1274748242">
      <w:marLeft w:val="0"/>
      <w:marRight w:val="0"/>
      <w:marTop w:val="0"/>
      <w:marBottom w:val="0"/>
      <w:divBdr>
        <w:top w:val="none" w:sz="0" w:space="0" w:color="auto"/>
        <w:left w:val="none" w:sz="0" w:space="0" w:color="auto"/>
        <w:bottom w:val="none" w:sz="0" w:space="0" w:color="auto"/>
        <w:right w:val="none" w:sz="0" w:space="0" w:color="auto"/>
      </w:divBdr>
    </w:div>
    <w:div w:id="1274748243">
      <w:marLeft w:val="0"/>
      <w:marRight w:val="0"/>
      <w:marTop w:val="0"/>
      <w:marBottom w:val="0"/>
      <w:divBdr>
        <w:top w:val="none" w:sz="0" w:space="0" w:color="auto"/>
        <w:left w:val="none" w:sz="0" w:space="0" w:color="auto"/>
        <w:bottom w:val="none" w:sz="0" w:space="0" w:color="auto"/>
        <w:right w:val="none" w:sz="0" w:space="0" w:color="auto"/>
      </w:divBdr>
    </w:div>
    <w:div w:id="1274748244">
      <w:marLeft w:val="0"/>
      <w:marRight w:val="0"/>
      <w:marTop w:val="0"/>
      <w:marBottom w:val="0"/>
      <w:divBdr>
        <w:top w:val="none" w:sz="0" w:space="0" w:color="auto"/>
        <w:left w:val="none" w:sz="0" w:space="0" w:color="auto"/>
        <w:bottom w:val="none" w:sz="0" w:space="0" w:color="auto"/>
        <w:right w:val="none" w:sz="0" w:space="0" w:color="auto"/>
      </w:divBdr>
    </w:div>
    <w:div w:id="1274748245">
      <w:marLeft w:val="0"/>
      <w:marRight w:val="0"/>
      <w:marTop w:val="0"/>
      <w:marBottom w:val="0"/>
      <w:divBdr>
        <w:top w:val="none" w:sz="0" w:space="0" w:color="auto"/>
        <w:left w:val="none" w:sz="0" w:space="0" w:color="auto"/>
        <w:bottom w:val="none" w:sz="0" w:space="0" w:color="auto"/>
        <w:right w:val="none" w:sz="0" w:space="0" w:color="auto"/>
      </w:divBdr>
    </w:div>
    <w:div w:id="1274748246">
      <w:marLeft w:val="0"/>
      <w:marRight w:val="0"/>
      <w:marTop w:val="0"/>
      <w:marBottom w:val="0"/>
      <w:divBdr>
        <w:top w:val="none" w:sz="0" w:space="0" w:color="auto"/>
        <w:left w:val="none" w:sz="0" w:space="0" w:color="auto"/>
        <w:bottom w:val="none" w:sz="0" w:space="0" w:color="auto"/>
        <w:right w:val="none" w:sz="0" w:space="0" w:color="auto"/>
      </w:divBdr>
    </w:div>
    <w:div w:id="1274748247">
      <w:marLeft w:val="0"/>
      <w:marRight w:val="0"/>
      <w:marTop w:val="0"/>
      <w:marBottom w:val="0"/>
      <w:divBdr>
        <w:top w:val="none" w:sz="0" w:space="0" w:color="auto"/>
        <w:left w:val="none" w:sz="0" w:space="0" w:color="auto"/>
        <w:bottom w:val="none" w:sz="0" w:space="0" w:color="auto"/>
        <w:right w:val="none" w:sz="0" w:space="0" w:color="auto"/>
      </w:divBdr>
    </w:div>
    <w:div w:id="1274748248">
      <w:marLeft w:val="0"/>
      <w:marRight w:val="0"/>
      <w:marTop w:val="0"/>
      <w:marBottom w:val="0"/>
      <w:divBdr>
        <w:top w:val="none" w:sz="0" w:space="0" w:color="auto"/>
        <w:left w:val="none" w:sz="0" w:space="0" w:color="auto"/>
        <w:bottom w:val="none" w:sz="0" w:space="0" w:color="auto"/>
        <w:right w:val="none" w:sz="0" w:space="0" w:color="auto"/>
      </w:divBdr>
    </w:div>
    <w:div w:id="1274748249">
      <w:marLeft w:val="0"/>
      <w:marRight w:val="0"/>
      <w:marTop w:val="0"/>
      <w:marBottom w:val="0"/>
      <w:divBdr>
        <w:top w:val="none" w:sz="0" w:space="0" w:color="auto"/>
        <w:left w:val="none" w:sz="0" w:space="0" w:color="auto"/>
        <w:bottom w:val="none" w:sz="0" w:space="0" w:color="auto"/>
        <w:right w:val="none" w:sz="0" w:space="0" w:color="auto"/>
      </w:divBdr>
    </w:div>
    <w:div w:id="1274748250">
      <w:marLeft w:val="0"/>
      <w:marRight w:val="0"/>
      <w:marTop w:val="0"/>
      <w:marBottom w:val="0"/>
      <w:divBdr>
        <w:top w:val="none" w:sz="0" w:space="0" w:color="auto"/>
        <w:left w:val="none" w:sz="0" w:space="0" w:color="auto"/>
        <w:bottom w:val="none" w:sz="0" w:space="0" w:color="auto"/>
        <w:right w:val="none" w:sz="0" w:space="0" w:color="auto"/>
      </w:divBdr>
    </w:div>
    <w:div w:id="1274748251">
      <w:marLeft w:val="0"/>
      <w:marRight w:val="0"/>
      <w:marTop w:val="0"/>
      <w:marBottom w:val="0"/>
      <w:divBdr>
        <w:top w:val="none" w:sz="0" w:space="0" w:color="auto"/>
        <w:left w:val="none" w:sz="0" w:space="0" w:color="auto"/>
        <w:bottom w:val="none" w:sz="0" w:space="0" w:color="auto"/>
        <w:right w:val="none" w:sz="0" w:space="0" w:color="auto"/>
      </w:divBdr>
    </w:div>
    <w:div w:id="1274748252">
      <w:marLeft w:val="0"/>
      <w:marRight w:val="0"/>
      <w:marTop w:val="0"/>
      <w:marBottom w:val="0"/>
      <w:divBdr>
        <w:top w:val="none" w:sz="0" w:space="0" w:color="auto"/>
        <w:left w:val="none" w:sz="0" w:space="0" w:color="auto"/>
        <w:bottom w:val="none" w:sz="0" w:space="0" w:color="auto"/>
        <w:right w:val="none" w:sz="0" w:space="0" w:color="auto"/>
      </w:divBdr>
    </w:div>
    <w:div w:id="1274748253">
      <w:marLeft w:val="0"/>
      <w:marRight w:val="0"/>
      <w:marTop w:val="0"/>
      <w:marBottom w:val="0"/>
      <w:divBdr>
        <w:top w:val="none" w:sz="0" w:space="0" w:color="auto"/>
        <w:left w:val="none" w:sz="0" w:space="0" w:color="auto"/>
        <w:bottom w:val="none" w:sz="0" w:space="0" w:color="auto"/>
        <w:right w:val="none" w:sz="0" w:space="0" w:color="auto"/>
      </w:divBdr>
    </w:div>
    <w:div w:id="1274748254">
      <w:marLeft w:val="0"/>
      <w:marRight w:val="0"/>
      <w:marTop w:val="0"/>
      <w:marBottom w:val="0"/>
      <w:divBdr>
        <w:top w:val="none" w:sz="0" w:space="0" w:color="auto"/>
        <w:left w:val="none" w:sz="0" w:space="0" w:color="auto"/>
        <w:bottom w:val="none" w:sz="0" w:space="0" w:color="auto"/>
        <w:right w:val="none" w:sz="0" w:space="0" w:color="auto"/>
      </w:divBdr>
    </w:div>
    <w:div w:id="1274748255">
      <w:marLeft w:val="0"/>
      <w:marRight w:val="0"/>
      <w:marTop w:val="0"/>
      <w:marBottom w:val="0"/>
      <w:divBdr>
        <w:top w:val="none" w:sz="0" w:space="0" w:color="auto"/>
        <w:left w:val="none" w:sz="0" w:space="0" w:color="auto"/>
        <w:bottom w:val="none" w:sz="0" w:space="0" w:color="auto"/>
        <w:right w:val="none" w:sz="0" w:space="0" w:color="auto"/>
      </w:divBdr>
    </w:div>
    <w:div w:id="1274748256">
      <w:marLeft w:val="0"/>
      <w:marRight w:val="0"/>
      <w:marTop w:val="0"/>
      <w:marBottom w:val="0"/>
      <w:divBdr>
        <w:top w:val="none" w:sz="0" w:space="0" w:color="auto"/>
        <w:left w:val="none" w:sz="0" w:space="0" w:color="auto"/>
        <w:bottom w:val="none" w:sz="0" w:space="0" w:color="auto"/>
        <w:right w:val="none" w:sz="0" w:space="0" w:color="auto"/>
      </w:divBdr>
    </w:div>
    <w:div w:id="1274748257">
      <w:marLeft w:val="0"/>
      <w:marRight w:val="0"/>
      <w:marTop w:val="0"/>
      <w:marBottom w:val="0"/>
      <w:divBdr>
        <w:top w:val="none" w:sz="0" w:space="0" w:color="auto"/>
        <w:left w:val="none" w:sz="0" w:space="0" w:color="auto"/>
        <w:bottom w:val="none" w:sz="0" w:space="0" w:color="auto"/>
        <w:right w:val="none" w:sz="0" w:space="0" w:color="auto"/>
      </w:divBdr>
    </w:div>
    <w:div w:id="1274748258">
      <w:marLeft w:val="0"/>
      <w:marRight w:val="0"/>
      <w:marTop w:val="0"/>
      <w:marBottom w:val="0"/>
      <w:divBdr>
        <w:top w:val="none" w:sz="0" w:space="0" w:color="auto"/>
        <w:left w:val="none" w:sz="0" w:space="0" w:color="auto"/>
        <w:bottom w:val="none" w:sz="0" w:space="0" w:color="auto"/>
        <w:right w:val="none" w:sz="0" w:space="0" w:color="auto"/>
      </w:divBdr>
    </w:div>
    <w:div w:id="1274748259">
      <w:marLeft w:val="0"/>
      <w:marRight w:val="0"/>
      <w:marTop w:val="0"/>
      <w:marBottom w:val="0"/>
      <w:divBdr>
        <w:top w:val="none" w:sz="0" w:space="0" w:color="auto"/>
        <w:left w:val="none" w:sz="0" w:space="0" w:color="auto"/>
        <w:bottom w:val="none" w:sz="0" w:space="0" w:color="auto"/>
        <w:right w:val="none" w:sz="0" w:space="0" w:color="auto"/>
      </w:divBdr>
    </w:div>
    <w:div w:id="1274748260">
      <w:marLeft w:val="0"/>
      <w:marRight w:val="0"/>
      <w:marTop w:val="0"/>
      <w:marBottom w:val="0"/>
      <w:divBdr>
        <w:top w:val="none" w:sz="0" w:space="0" w:color="auto"/>
        <w:left w:val="none" w:sz="0" w:space="0" w:color="auto"/>
        <w:bottom w:val="none" w:sz="0" w:space="0" w:color="auto"/>
        <w:right w:val="none" w:sz="0" w:space="0" w:color="auto"/>
      </w:divBdr>
    </w:div>
    <w:div w:id="1274748261">
      <w:marLeft w:val="0"/>
      <w:marRight w:val="0"/>
      <w:marTop w:val="0"/>
      <w:marBottom w:val="0"/>
      <w:divBdr>
        <w:top w:val="none" w:sz="0" w:space="0" w:color="auto"/>
        <w:left w:val="none" w:sz="0" w:space="0" w:color="auto"/>
        <w:bottom w:val="none" w:sz="0" w:space="0" w:color="auto"/>
        <w:right w:val="none" w:sz="0" w:space="0" w:color="auto"/>
      </w:divBdr>
    </w:div>
    <w:div w:id="1274748262">
      <w:marLeft w:val="0"/>
      <w:marRight w:val="0"/>
      <w:marTop w:val="0"/>
      <w:marBottom w:val="0"/>
      <w:divBdr>
        <w:top w:val="none" w:sz="0" w:space="0" w:color="auto"/>
        <w:left w:val="none" w:sz="0" w:space="0" w:color="auto"/>
        <w:bottom w:val="none" w:sz="0" w:space="0" w:color="auto"/>
        <w:right w:val="none" w:sz="0" w:space="0" w:color="auto"/>
      </w:divBdr>
    </w:div>
    <w:div w:id="1274748263">
      <w:marLeft w:val="0"/>
      <w:marRight w:val="0"/>
      <w:marTop w:val="0"/>
      <w:marBottom w:val="0"/>
      <w:divBdr>
        <w:top w:val="none" w:sz="0" w:space="0" w:color="auto"/>
        <w:left w:val="none" w:sz="0" w:space="0" w:color="auto"/>
        <w:bottom w:val="none" w:sz="0" w:space="0" w:color="auto"/>
        <w:right w:val="none" w:sz="0" w:space="0" w:color="auto"/>
      </w:divBdr>
    </w:div>
    <w:div w:id="1274748264">
      <w:marLeft w:val="0"/>
      <w:marRight w:val="0"/>
      <w:marTop w:val="0"/>
      <w:marBottom w:val="0"/>
      <w:divBdr>
        <w:top w:val="none" w:sz="0" w:space="0" w:color="auto"/>
        <w:left w:val="none" w:sz="0" w:space="0" w:color="auto"/>
        <w:bottom w:val="none" w:sz="0" w:space="0" w:color="auto"/>
        <w:right w:val="none" w:sz="0" w:space="0" w:color="auto"/>
      </w:divBdr>
    </w:div>
    <w:div w:id="1274748265">
      <w:marLeft w:val="0"/>
      <w:marRight w:val="0"/>
      <w:marTop w:val="0"/>
      <w:marBottom w:val="0"/>
      <w:divBdr>
        <w:top w:val="none" w:sz="0" w:space="0" w:color="auto"/>
        <w:left w:val="none" w:sz="0" w:space="0" w:color="auto"/>
        <w:bottom w:val="none" w:sz="0" w:space="0" w:color="auto"/>
        <w:right w:val="none" w:sz="0" w:space="0" w:color="auto"/>
      </w:divBdr>
    </w:div>
    <w:div w:id="1274748266">
      <w:marLeft w:val="0"/>
      <w:marRight w:val="0"/>
      <w:marTop w:val="0"/>
      <w:marBottom w:val="0"/>
      <w:divBdr>
        <w:top w:val="none" w:sz="0" w:space="0" w:color="auto"/>
        <w:left w:val="none" w:sz="0" w:space="0" w:color="auto"/>
        <w:bottom w:val="none" w:sz="0" w:space="0" w:color="auto"/>
        <w:right w:val="none" w:sz="0" w:space="0" w:color="auto"/>
      </w:divBdr>
    </w:div>
    <w:div w:id="1274748267">
      <w:marLeft w:val="0"/>
      <w:marRight w:val="0"/>
      <w:marTop w:val="0"/>
      <w:marBottom w:val="0"/>
      <w:divBdr>
        <w:top w:val="none" w:sz="0" w:space="0" w:color="auto"/>
        <w:left w:val="none" w:sz="0" w:space="0" w:color="auto"/>
        <w:bottom w:val="none" w:sz="0" w:space="0" w:color="auto"/>
        <w:right w:val="none" w:sz="0" w:space="0" w:color="auto"/>
      </w:divBdr>
    </w:div>
    <w:div w:id="1274748268">
      <w:marLeft w:val="0"/>
      <w:marRight w:val="0"/>
      <w:marTop w:val="0"/>
      <w:marBottom w:val="0"/>
      <w:divBdr>
        <w:top w:val="none" w:sz="0" w:space="0" w:color="auto"/>
        <w:left w:val="none" w:sz="0" w:space="0" w:color="auto"/>
        <w:bottom w:val="none" w:sz="0" w:space="0" w:color="auto"/>
        <w:right w:val="none" w:sz="0" w:space="0" w:color="auto"/>
      </w:divBdr>
    </w:div>
    <w:div w:id="1274748269">
      <w:marLeft w:val="0"/>
      <w:marRight w:val="0"/>
      <w:marTop w:val="0"/>
      <w:marBottom w:val="0"/>
      <w:divBdr>
        <w:top w:val="none" w:sz="0" w:space="0" w:color="auto"/>
        <w:left w:val="none" w:sz="0" w:space="0" w:color="auto"/>
        <w:bottom w:val="none" w:sz="0" w:space="0" w:color="auto"/>
        <w:right w:val="none" w:sz="0" w:space="0" w:color="auto"/>
      </w:divBdr>
    </w:div>
    <w:div w:id="1274748270">
      <w:marLeft w:val="0"/>
      <w:marRight w:val="0"/>
      <w:marTop w:val="0"/>
      <w:marBottom w:val="0"/>
      <w:divBdr>
        <w:top w:val="none" w:sz="0" w:space="0" w:color="auto"/>
        <w:left w:val="none" w:sz="0" w:space="0" w:color="auto"/>
        <w:bottom w:val="none" w:sz="0" w:space="0" w:color="auto"/>
        <w:right w:val="none" w:sz="0" w:space="0" w:color="auto"/>
      </w:divBdr>
    </w:div>
    <w:div w:id="1274748271">
      <w:marLeft w:val="0"/>
      <w:marRight w:val="0"/>
      <w:marTop w:val="0"/>
      <w:marBottom w:val="0"/>
      <w:divBdr>
        <w:top w:val="none" w:sz="0" w:space="0" w:color="auto"/>
        <w:left w:val="none" w:sz="0" w:space="0" w:color="auto"/>
        <w:bottom w:val="none" w:sz="0" w:space="0" w:color="auto"/>
        <w:right w:val="none" w:sz="0" w:space="0" w:color="auto"/>
      </w:divBdr>
    </w:div>
    <w:div w:id="1274748272">
      <w:marLeft w:val="0"/>
      <w:marRight w:val="0"/>
      <w:marTop w:val="0"/>
      <w:marBottom w:val="0"/>
      <w:divBdr>
        <w:top w:val="none" w:sz="0" w:space="0" w:color="auto"/>
        <w:left w:val="none" w:sz="0" w:space="0" w:color="auto"/>
        <w:bottom w:val="none" w:sz="0" w:space="0" w:color="auto"/>
        <w:right w:val="none" w:sz="0" w:space="0" w:color="auto"/>
      </w:divBdr>
    </w:div>
    <w:div w:id="1274748273">
      <w:marLeft w:val="0"/>
      <w:marRight w:val="0"/>
      <w:marTop w:val="0"/>
      <w:marBottom w:val="0"/>
      <w:divBdr>
        <w:top w:val="none" w:sz="0" w:space="0" w:color="auto"/>
        <w:left w:val="none" w:sz="0" w:space="0" w:color="auto"/>
        <w:bottom w:val="none" w:sz="0" w:space="0" w:color="auto"/>
        <w:right w:val="none" w:sz="0" w:space="0" w:color="auto"/>
      </w:divBdr>
    </w:div>
    <w:div w:id="1274748274">
      <w:marLeft w:val="0"/>
      <w:marRight w:val="0"/>
      <w:marTop w:val="0"/>
      <w:marBottom w:val="0"/>
      <w:divBdr>
        <w:top w:val="none" w:sz="0" w:space="0" w:color="auto"/>
        <w:left w:val="none" w:sz="0" w:space="0" w:color="auto"/>
        <w:bottom w:val="none" w:sz="0" w:space="0" w:color="auto"/>
        <w:right w:val="none" w:sz="0" w:space="0" w:color="auto"/>
      </w:divBdr>
    </w:div>
    <w:div w:id="1274748275">
      <w:marLeft w:val="0"/>
      <w:marRight w:val="0"/>
      <w:marTop w:val="0"/>
      <w:marBottom w:val="0"/>
      <w:divBdr>
        <w:top w:val="none" w:sz="0" w:space="0" w:color="auto"/>
        <w:left w:val="none" w:sz="0" w:space="0" w:color="auto"/>
        <w:bottom w:val="none" w:sz="0" w:space="0" w:color="auto"/>
        <w:right w:val="none" w:sz="0" w:space="0" w:color="auto"/>
      </w:divBdr>
    </w:div>
    <w:div w:id="1274748276">
      <w:marLeft w:val="0"/>
      <w:marRight w:val="0"/>
      <w:marTop w:val="0"/>
      <w:marBottom w:val="0"/>
      <w:divBdr>
        <w:top w:val="none" w:sz="0" w:space="0" w:color="auto"/>
        <w:left w:val="none" w:sz="0" w:space="0" w:color="auto"/>
        <w:bottom w:val="none" w:sz="0" w:space="0" w:color="auto"/>
        <w:right w:val="none" w:sz="0" w:space="0" w:color="auto"/>
      </w:divBdr>
    </w:div>
    <w:div w:id="1274748277">
      <w:marLeft w:val="0"/>
      <w:marRight w:val="0"/>
      <w:marTop w:val="0"/>
      <w:marBottom w:val="0"/>
      <w:divBdr>
        <w:top w:val="none" w:sz="0" w:space="0" w:color="auto"/>
        <w:left w:val="none" w:sz="0" w:space="0" w:color="auto"/>
        <w:bottom w:val="none" w:sz="0" w:space="0" w:color="auto"/>
        <w:right w:val="none" w:sz="0" w:space="0" w:color="auto"/>
      </w:divBdr>
    </w:div>
    <w:div w:id="1274748278">
      <w:marLeft w:val="0"/>
      <w:marRight w:val="0"/>
      <w:marTop w:val="0"/>
      <w:marBottom w:val="0"/>
      <w:divBdr>
        <w:top w:val="none" w:sz="0" w:space="0" w:color="auto"/>
        <w:left w:val="none" w:sz="0" w:space="0" w:color="auto"/>
        <w:bottom w:val="none" w:sz="0" w:space="0" w:color="auto"/>
        <w:right w:val="none" w:sz="0" w:space="0" w:color="auto"/>
      </w:divBdr>
    </w:div>
    <w:div w:id="1274748279">
      <w:marLeft w:val="0"/>
      <w:marRight w:val="0"/>
      <w:marTop w:val="0"/>
      <w:marBottom w:val="0"/>
      <w:divBdr>
        <w:top w:val="none" w:sz="0" w:space="0" w:color="auto"/>
        <w:left w:val="none" w:sz="0" w:space="0" w:color="auto"/>
        <w:bottom w:val="none" w:sz="0" w:space="0" w:color="auto"/>
        <w:right w:val="none" w:sz="0" w:space="0" w:color="auto"/>
      </w:divBdr>
    </w:div>
    <w:div w:id="1274748280">
      <w:marLeft w:val="0"/>
      <w:marRight w:val="0"/>
      <w:marTop w:val="0"/>
      <w:marBottom w:val="0"/>
      <w:divBdr>
        <w:top w:val="none" w:sz="0" w:space="0" w:color="auto"/>
        <w:left w:val="none" w:sz="0" w:space="0" w:color="auto"/>
        <w:bottom w:val="none" w:sz="0" w:space="0" w:color="auto"/>
        <w:right w:val="none" w:sz="0" w:space="0" w:color="auto"/>
      </w:divBdr>
    </w:div>
    <w:div w:id="1274748281">
      <w:marLeft w:val="0"/>
      <w:marRight w:val="0"/>
      <w:marTop w:val="0"/>
      <w:marBottom w:val="0"/>
      <w:divBdr>
        <w:top w:val="none" w:sz="0" w:space="0" w:color="auto"/>
        <w:left w:val="none" w:sz="0" w:space="0" w:color="auto"/>
        <w:bottom w:val="none" w:sz="0" w:space="0" w:color="auto"/>
        <w:right w:val="none" w:sz="0" w:space="0" w:color="auto"/>
      </w:divBdr>
    </w:div>
    <w:div w:id="1274748282">
      <w:marLeft w:val="0"/>
      <w:marRight w:val="0"/>
      <w:marTop w:val="0"/>
      <w:marBottom w:val="0"/>
      <w:divBdr>
        <w:top w:val="none" w:sz="0" w:space="0" w:color="auto"/>
        <w:left w:val="none" w:sz="0" w:space="0" w:color="auto"/>
        <w:bottom w:val="none" w:sz="0" w:space="0" w:color="auto"/>
        <w:right w:val="none" w:sz="0" w:space="0" w:color="auto"/>
      </w:divBdr>
    </w:div>
    <w:div w:id="1274748283">
      <w:marLeft w:val="0"/>
      <w:marRight w:val="0"/>
      <w:marTop w:val="0"/>
      <w:marBottom w:val="0"/>
      <w:divBdr>
        <w:top w:val="none" w:sz="0" w:space="0" w:color="auto"/>
        <w:left w:val="none" w:sz="0" w:space="0" w:color="auto"/>
        <w:bottom w:val="none" w:sz="0" w:space="0" w:color="auto"/>
        <w:right w:val="none" w:sz="0" w:space="0" w:color="auto"/>
      </w:divBdr>
    </w:div>
    <w:div w:id="1274748284">
      <w:marLeft w:val="0"/>
      <w:marRight w:val="0"/>
      <w:marTop w:val="0"/>
      <w:marBottom w:val="0"/>
      <w:divBdr>
        <w:top w:val="none" w:sz="0" w:space="0" w:color="auto"/>
        <w:left w:val="none" w:sz="0" w:space="0" w:color="auto"/>
        <w:bottom w:val="none" w:sz="0" w:space="0" w:color="auto"/>
        <w:right w:val="none" w:sz="0" w:space="0" w:color="auto"/>
      </w:divBdr>
    </w:div>
    <w:div w:id="1274748285">
      <w:marLeft w:val="0"/>
      <w:marRight w:val="0"/>
      <w:marTop w:val="0"/>
      <w:marBottom w:val="0"/>
      <w:divBdr>
        <w:top w:val="none" w:sz="0" w:space="0" w:color="auto"/>
        <w:left w:val="none" w:sz="0" w:space="0" w:color="auto"/>
        <w:bottom w:val="none" w:sz="0" w:space="0" w:color="auto"/>
        <w:right w:val="none" w:sz="0" w:space="0" w:color="auto"/>
      </w:divBdr>
    </w:div>
    <w:div w:id="1274748286">
      <w:marLeft w:val="0"/>
      <w:marRight w:val="0"/>
      <w:marTop w:val="0"/>
      <w:marBottom w:val="0"/>
      <w:divBdr>
        <w:top w:val="none" w:sz="0" w:space="0" w:color="auto"/>
        <w:left w:val="none" w:sz="0" w:space="0" w:color="auto"/>
        <w:bottom w:val="none" w:sz="0" w:space="0" w:color="auto"/>
        <w:right w:val="none" w:sz="0" w:space="0" w:color="auto"/>
      </w:divBdr>
    </w:div>
    <w:div w:id="1274748287">
      <w:marLeft w:val="0"/>
      <w:marRight w:val="0"/>
      <w:marTop w:val="0"/>
      <w:marBottom w:val="0"/>
      <w:divBdr>
        <w:top w:val="none" w:sz="0" w:space="0" w:color="auto"/>
        <w:left w:val="none" w:sz="0" w:space="0" w:color="auto"/>
        <w:bottom w:val="none" w:sz="0" w:space="0" w:color="auto"/>
        <w:right w:val="none" w:sz="0" w:space="0" w:color="auto"/>
      </w:divBdr>
    </w:div>
    <w:div w:id="1274748288">
      <w:marLeft w:val="0"/>
      <w:marRight w:val="0"/>
      <w:marTop w:val="0"/>
      <w:marBottom w:val="0"/>
      <w:divBdr>
        <w:top w:val="none" w:sz="0" w:space="0" w:color="auto"/>
        <w:left w:val="none" w:sz="0" w:space="0" w:color="auto"/>
        <w:bottom w:val="none" w:sz="0" w:space="0" w:color="auto"/>
        <w:right w:val="none" w:sz="0" w:space="0" w:color="auto"/>
      </w:divBdr>
    </w:div>
    <w:div w:id="1274748289">
      <w:marLeft w:val="0"/>
      <w:marRight w:val="0"/>
      <w:marTop w:val="0"/>
      <w:marBottom w:val="0"/>
      <w:divBdr>
        <w:top w:val="none" w:sz="0" w:space="0" w:color="auto"/>
        <w:left w:val="none" w:sz="0" w:space="0" w:color="auto"/>
        <w:bottom w:val="none" w:sz="0" w:space="0" w:color="auto"/>
        <w:right w:val="none" w:sz="0" w:space="0" w:color="auto"/>
      </w:divBdr>
    </w:div>
    <w:div w:id="1274748290">
      <w:marLeft w:val="0"/>
      <w:marRight w:val="0"/>
      <w:marTop w:val="0"/>
      <w:marBottom w:val="0"/>
      <w:divBdr>
        <w:top w:val="none" w:sz="0" w:space="0" w:color="auto"/>
        <w:left w:val="none" w:sz="0" w:space="0" w:color="auto"/>
        <w:bottom w:val="none" w:sz="0" w:space="0" w:color="auto"/>
        <w:right w:val="none" w:sz="0" w:space="0" w:color="auto"/>
      </w:divBdr>
    </w:div>
    <w:div w:id="1274748291">
      <w:marLeft w:val="0"/>
      <w:marRight w:val="0"/>
      <w:marTop w:val="0"/>
      <w:marBottom w:val="0"/>
      <w:divBdr>
        <w:top w:val="none" w:sz="0" w:space="0" w:color="auto"/>
        <w:left w:val="none" w:sz="0" w:space="0" w:color="auto"/>
        <w:bottom w:val="none" w:sz="0" w:space="0" w:color="auto"/>
        <w:right w:val="none" w:sz="0" w:space="0" w:color="auto"/>
      </w:divBdr>
    </w:div>
    <w:div w:id="1274748292">
      <w:marLeft w:val="0"/>
      <w:marRight w:val="0"/>
      <w:marTop w:val="0"/>
      <w:marBottom w:val="0"/>
      <w:divBdr>
        <w:top w:val="none" w:sz="0" w:space="0" w:color="auto"/>
        <w:left w:val="none" w:sz="0" w:space="0" w:color="auto"/>
        <w:bottom w:val="none" w:sz="0" w:space="0" w:color="auto"/>
        <w:right w:val="none" w:sz="0" w:space="0" w:color="auto"/>
      </w:divBdr>
    </w:div>
    <w:div w:id="1274748293">
      <w:marLeft w:val="0"/>
      <w:marRight w:val="0"/>
      <w:marTop w:val="0"/>
      <w:marBottom w:val="0"/>
      <w:divBdr>
        <w:top w:val="none" w:sz="0" w:space="0" w:color="auto"/>
        <w:left w:val="none" w:sz="0" w:space="0" w:color="auto"/>
        <w:bottom w:val="none" w:sz="0" w:space="0" w:color="auto"/>
        <w:right w:val="none" w:sz="0" w:space="0" w:color="auto"/>
      </w:divBdr>
    </w:div>
    <w:div w:id="1274748294">
      <w:marLeft w:val="0"/>
      <w:marRight w:val="0"/>
      <w:marTop w:val="0"/>
      <w:marBottom w:val="0"/>
      <w:divBdr>
        <w:top w:val="none" w:sz="0" w:space="0" w:color="auto"/>
        <w:left w:val="none" w:sz="0" w:space="0" w:color="auto"/>
        <w:bottom w:val="none" w:sz="0" w:space="0" w:color="auto"/>
        <w:right w:val="none" w:sz="0" w:space="0" w:color="auto"/>
      </w:divBdr>
    </w:div>
    <w:div w:id="1274748295">
      <w:marLeft w:val="0"/>
      <w:marRight w:val="0"/>
      <w:marTop w:val="0"/>
      <w:marBottom w:val="0"/>
      <w:divBdr>
        <w:top w:val="none" w:sz="0" w:space="0" w:color="auto"/>
        <w:left w:val="none" w:sz="0" w:space="0" w:color="auto"/>
        <w:bottom w:val="none" w:sz="0" w:space="0" w:color="auto"/>
        <w:right w:val="none" w:sz="0" w:space="0" w:color="auto"/>
      </w:divBdr>
      <w:divsChild>
        <w:div w:id="1274748167">
          <w:marLeft w:val="0"/>
          <w:marRight w:val="0"/>
          <w:marTop w:val="0"/>
          <w:marBottom w:val="0"/>
          <w:divBdr>
            <w:top w:val="none" w:sz="0" w:space="0" w:color="auto"/>
            <w:left w:val="none" w:sz="0" w:space="0" w:color="auto"/>
            <w:bottom w:val="none" w:sz="0" w:space="0" w:color="auto"/>
            <w:right w:val="none" w:sz="0" w:space="0" w:color="auto"/>
          </w:divBdr>
        </w:div>
        <w:div w:id="1274748199">
          <w:marLeft w:val="0"/>
          <w:marRight w:val="0"/>
          <w:marTop w:val="0"/>
          <w:marBottom w:val="0"/>
          <w:divBdr>
            <w:top w:val="none" w:sz="0" w:space="0" w:color="auto"/>
            <w:left w:val="none" w:sz="0" w:space="0" w:color="auto"/>
            <w:bottom w:val="none" w:sz="0" w:space="0" w:color="auto"/>
            <w:right w:val="none" w:sz="0" w:space="0" w:color="auto"/>
          </w:divBdr>
        </w:div>
        <w:div w:id="1274748345">
          <w:marLeft w:val="0"/>
          <w:marRight w:val="0"/>
          <w:marTop w:val="0"/>
          <w:marBottom w:val="0"/>
          <w:divBdr>
            <w:top w:val="none" w:sz="0" w:space="0" w:color="auto"/>
            <w:left w:val="none" w:sz="0" w:space="0" w:color="auto"/>
            <w:bottom w:val="none" w:sz="0" w:space="0" w:color="auto"/>
            <w:right w:val="none" w:sz="0" w:space="0" w:color="auto"/>
          </w:divBdr>
        </w:div>
      </w:divsChild>
    </w:div>
    <w:div w:id="1274748296">
      <w:marLeft w:val="0"/>
      <w:marRight w:val="0"/>
      <w:marTop w:val="0"/>
      <w:marBottom w:val="0"/>
      <w:divBdr>
        <w:top w:val="none" w:sz="0" w:space="0" w:color="auto"/>
        <w:left w:val="none" w:sz="0" w:space="0" w:color="auto"/>
        <w:bottom w:val="none" w:sz="0" w:space="0" w:color="auto"/>
        <w:right w:val="none" w:sz="0" w:space="0" w:color="auto"/>
      </w:divBdr>
    </w:div>
    <w:div w:id="1274748297">
      <w:marLeft w:val="0"/>
      <w:marRight w:val="0"/>
      <w:marTop w:val="0"/>
      <w:marBottom w:val="0"/>
      <w:divBdr>
        <w:top w:val="none" w:sz="0" w:space="0" w:color="auto"/>
        <w:left w:val="none" w:sz="0" w:space="0" w:color="auto"/>
        <w:bottom w:val="none" w:sz="0" w:space="0" w:color="auto"/>
        <w:right w:val="none" w:sz="0" w:space="0" w:color="auto"/>
      </w:divBdr>
    </w:div>
    <w:div w:id="1274748298">
      <w:marLeft w:val="0"/>
      <w:marRight w:val="0"/>
      <w:marTop w:val="0"/>
      <w:marBottom w:val="0"/>
      <w:divBdr>
        <w:top w:val="none" w:sz="0" w:space="0" w:color="auto"/>
        <w:left w:val="none" w:sz="0" w:space="0" w:color="auto"/>
        <w:bottom w:val="none" w:sz="0" w:space="0" w:color="auto"/>
        <w:right w:val="none" w:sz="0" w:space="0" w:color="auto"/>
      </w:divBdr>
    </w:div>
    <w:div w:id="1274748299">
      <w:marLeft w:val="0"/>
      <w:marRight w:val="0"/>
      <w:marTop w:val="0"/>
      <w:marBottom w:val="0"/>
      <w:divBdr>
        <w:top w:val="none" w:sz="0" w:space="0" w:color="auto"/>
        <w:left w:val="none" w:sz="0" w:space="0" w:color="auto"/>
        <w:bottom w:val="none" w:sz="0" w:space="0" w:color="auto"/>
        <w:right w:val="none" w:sz="0" w:space="0" w:color="auto"/>
      </w:divBdr>
    </w:div>
    <w:div w:id="1274748300">
      <w:marLeft w:val="0"/>
      <w:marRight w:val="0"/>
      <w:marTop w:val="0"/>
      <w:marBottom w:val="0"/>
      <w:divBdr>
        <w:top w:val="none" w:sz="0" w:space="0" w:color="auto"/>
        <w:left w:val="none" w:sz="0" w:space="0" w:color="auto"/>
        <w:bottom w:val="none" w:sz="0" w:space="0" w:color="auto"/>
        <w:right w:val="none" w:sz="0" w:space="0" w:color="auto"/>
      </w:divBdr>
    </w:div>
    <w:div w:id="1274748301">
      <w:marLeft w:val="0"/>
      <w:marRight w:val="0"/>
      <w:marTop w:val="0"/>
      <w:marBottom w:val="0"/>
      <w:divBdr>
        <w:top w:val="none" w:sz="0" w:space="0" w:color="auto"/>
        <w:left w:val="none" w:sz="0" w:space="0" w:color="auto"/>
        <w:bottom w:val="none" w:sz="0" w:space="0" w:color="auto"/>
        <w:right w:val="none" w:sz="0" w:space="0" w:color="auto"/>
      </w:divBdr>
    </w:div>
    <w:div w:id="1274748302">
      <w:marLeft w:val="0"/>
      <w:marRight w:val="0"/>
      <w:marTop w:val="0"/>
      <w:marBottom w:val="0"/>
      <w:divBdr>
        <w:top w:val="none" w:sz="0" w:space="0" w:color="auto"/>
        <w:left w:val="none" w:sz="0" w:space="0" w:color="auto"/>
        <w:bottom w:val="none" w:sz="0" w:space="0" w:color="auto"/>
        <w:right w:val="none" w:sz="0" w:space="0" w:color="auto"/>
      </w:divBdr>
    </w:div>
    <w:div w:id="1274748303">
      <w:marLeft w:val="0"/>
      <w:marRight w:val="0"/>
      <w:marTop w:val="0"/>
      <w:marBottom w:val="0"/>
      <w:divBdr>
        <w:top w:val="none" w:sz="0" w:space="0" w:color="auto"/>
        <w:left w:val="none" w:sz="0" w:space="0" w:color="auto"/>
        <w:bottom w:val="none" w:sz="0" w:space="0" w:color="auto"/>
        <w:right w:val="none" w:sz="0" w:space="0" w:color="auto"/>
      </w:divBdr>
    </w:div>
    <w:div w:id="1274748304">
      <w:marLeft w:val="0"/>
      <w:marRight w:val="0"/>
      <w:marTop w:val="0"/>
      <w:marBottom w:val="0"/>
      <w:divBdr>
        <w:top w:val="none" w:sz="0" w:space="0" w:color="auto"/>
        <w:left w:val="none" w:sz="0" w:space="0" w:color="auto"/>
        <w:bottom w:val="none" w:sz="0" w:space="0" w:color="auto"/>
        <w:right w:val="none" w:sz="0" w:space="0" w:color="auto"/>
      </w:divBdr>
    </w:div>
    <w:div w:id="1274748305">
      <w:marLeft w:val="0"/>
      <w:marRight w:val="0"/>
      <w:marTop w:val="0"/>
      <w:marBottom w:val="0"/>
      <w:divBdr>
        <w:top w:val="none" w:sz="0" w:space="0" w:color="auto"/>
        <w:left w:val="none" w:sz="0" w:space="0" w:color="auto"/>
        <w:bottom w:val="none" w:sz="0" w:space="0" w:color="auto"/>
        <w:right w:val="none" w:sz="0" w:space="0" w:color="auto"/>
      </w:divBdr>
    </w:div>
    <w:div w:id="1274748306">
      <w:marLeft w:val="0"/>
      <w:marRight w:val="0"/>
      <w:marTop w:val="0"/>
      <w:marBottom w:val="0"/>
      <w:divBdr>
        <w:top w:val="none" w:sz="0" w:space="0" w:color="auto"/>
        <w:left w:val="none" w:sz="0" w:space="0" w:color="auto"/>
        <w:bottom w:val="none" w:sz="0" w:space="0" w:color="auto"/>
        <w:right w:val="none" w:sz="0" w:space="0" w:color="auto"/>
      </w:divBdr>
    </w:div>
    <w:div w:id="1274748307">
      <w:marLeft w:val="0"/>
      <w:marRight w:val="0"/>
      <w:marTop w:val="0"/>
      <w:marBottom w:val="0"/>
      <w:divBdr>
        <w:top w:val="none" w:sz="0" w:space="0" w:color="auto"/>
        <w:left w:val="none" w:sz="0" w:space="0" w:color="auto"/>
        <w:bottom w:val="none" w:sz="0" w:space="0" w:color="auto"/>
        <w:right w:val="none" w:sz="0" w:space="0" w:color="auto"/>
      </w:divBdr>
    </w:div>
    <w:div w:id="1274748308">
      <w:marLeft w:val="0"/>
      <w:marRight w:val="0"/>
      <w:marTop w:val="0"/>
      <w:marBottom w:val="0"/>
      <w:divBdr>
        <w:top w:val="none" w:sz="0" w:space="0" w:color="auto"/>
        <w:left w:val="none" w:sz="0" w:space="0" w:color="auto"/>
        <w:bottom w:val="none" w:sz="0" w:space="0" w:color="auto"/>
        <w:right w:val="none" w:sz="0" w:space="0" w:color="auto"/>
      </w:divBdr>
    </w:div>
    <w:div w:id="1274748309">
      <w:marLeft w:val="0"/>
      <w:marRight w:val="0"/>
      <w:marTop w:val="0"/>
      <w:marBottom w:val="0"/>
      <w:divBdr>
        <w:top w:val="none" w:sz="0" w:space="0" w:color="auto"/>
        <w:left w:val="none" w:sz="0" w:space="0" w:color="auto"/>
        <w:bottom w:val="none" w:sz="0" w:space="0" w:color="auto"/>
        <w:right w:val="none" w:sz="0" w:space="0" w:color="auto"/>
      </w:divBdr>
    </w:div>
    <w:div w:id="1274748310">
      <w:marLeft w:val="0"/>
      <w:marRight w:val="0"/>
      <w:marTop w:val="0"/>
      <w:marBottom w:val="0"/>
      <w:divBdr>
        <w:top w:val="none" w:sz="0" w:space="0" w:color="auto"/>
        <w:left w:val="none" w:sz="0" w:space="0" w:color="auto"/>
        <w:bottom w:val="none" w:sz="0" w:space="0" w:color="auto"/>
        <w:right w:val="none" w:sz="0" w:space="0" w:color="auto"/>
      </w:divBdr>
    </w:div>
    <w:div w:id="1274748311">
      <w:marLeft w:val="0"/>
      <w:marRight w:val="0"/>
      <w:marTop w:val="0"/>
      <w:marBottom w:val="0"/>
      <w:divBdr>
        <w:top w:val="none" w:sz="0" w:space="0" w:color="auto"/>
        <w:left w:val="none" w:sz="0" w:space="0" w:color="auto"/>
        <w:bottom w:val="none" w:sz="0" w:space="0" w:color="auto"/>
        <w:right w:val="none" w:sz="0" w:space="0" w:color="auto"/>
      </w:divBdr>
    </w:div>
    <w:div w:id="1274748312">
      <w:marLeft w:val="0"/>
      <w:marRight w:val="0"/>
      <w:marTop w:val="0"/>
      <w:marBottom w:val="0"/>
      <w:divBdr>
        <w:top w:val="none" w:sz="0" w:space="0" w:color="auto"/>
        <w:left w:val="none" w:sz="0" w:space="0" w:color="auto"/>
        <w:bottom w:val="none" w:sz="0" w:space="0" w:color="auto"/>
        <w:right w:val="none" w:sz="0" w:space="0" w:color="auto"/>
      </w:divBdr>
    </w:div>
    <w:div w:id="1274748313">
      <w:marLeft w:val="0"/>
      <w:marRight w:val="0"/>
      <w:marTop w:val="0"/>
      <w:marBottom w:val="0"/>
      <w:divBdr>
        <w:top w:val="none" w:sz="0" w:space="0" w:color="auto"/>
        <w:left w:val="none" w:sz="0" w:space="0" w:color="auto"/>
        <w:bottom w:val="none" w:sz="0" w:space="0" w:color="auto"/>
        <w:right w:val="none" w:sz="0" w:space="0" w:color="auto"/>
      </w:divBdr>
    </w:div>
    <w:div w:id="1274748314">
      <w:marLeft w:val="0"/>
      <w:marRight w:val="0"/>
      <w:marTop w:val="0"/>
      <w:marBottom w:val="0"/>
      <w:divBdr>
        <w:top w:val="none" w:sz="0" w:space="0" w:color="auto"/>
        <w:left w:val="none" w:sz="0" w:space="0" w:color="auto"/>
        <w:bottom w:val="none" w:sz="0" w:space="0" w:color="auto"/>
        <w:right w:val="none" w:sz="0" w:space="0" w:color="auto"/>
      </w:divBdr>
    </w:div>
    <w:div w:id="1274748315">
      <w:marLeft w:val="0"/>
      <w:marRight w:val="0"/>
      <w:marTop w:val="0"/>
      <w:marBottom w:val="0"/>
      <w:divBdr>
        <w:top w:val="none" w:sz="0" w:space="0" w:color="auto"/>
        <w:left w:val="none" w:sz="0" w:space="0" w:color="auto"/>
        <w:bottom w:val="none" w:sz="0" w:space="0" w:color="auto"/>
        <w:right w:val="none" w:sz="0" w:space="0" w:color="auto"/>
      </w:divBdr>
    </w:div>
    <w:div w:id="1274748316">
      <w:marLeft w:val="0"/>
      <w:marRight w:val="0"/>
      <w:marTop w:val="0"/>
      <w:marBottom w:val="0"/>
      <w:divBdr>
        <w:top w:val="none" w:sz="0" w:space="0" w:color="auto"/>
        <w:left w:val="none" w:sz="0" w:space="0" w:color="auto"/>
        <w:bottom w:val="none" w:sz="0" w:space="0" w:color="auto"/>
        <w:right w:val="none" w:sz="0" w:space="0" w:color="auto"/>
      </w:divBdr>
    </w:div>
    <w:div w:id="1274748317">
      <w:marLeft w:val="0"/>
      <w:marRight w:val="0"/>
      <w:marTop w:val="0"/>
      <w:marBottom w:val="0"/>
      <w:divBdr>
        <w:top w:val="none" w:sz="0" w:space="0" w:color="auto"/>
        <w:left w:val="none" w:sz="0" w:space="0" w:color="auto"/>
        <w:bottom w:val="none" w:sz="0" w:space="0" w:color="auto"/>
        <w:right w:val="none" w:sz="0" w:space="0" w:color="auto"/>
      </w:divBdr>
    </w:div>
    <w:div w:id="1274748318">
      <w:marLeft w:val="0"/>
      <w:marRight w:val="0"/>
      <w:marTop w:val="0"/>
      <w:marBottom w:val="0"/>
      <w:divBdr>
        <w:top w:val="none" w:sz="0" w:space="0" w:color="auto"/>
        <w:left w:val="none" w:sz="0" w:space="0" w:color="auto"/>
        <w:bottom w:val="none" w:sz="0" w:space="0" w:color="auto"/>
        <w:right w:val="none" w:sz="0" w:space="0" w:color="auto"/>
      </w:divBdr>
    </w:div>
    <w:div w:id="1274748319">
      <w:marLeft w:val="0"/>
      <w:marRight w:val="0"/>
      <w:marTop w:val="0"/>
      <w:marBottom w:val="0"/>
      <w:divBdr>
        <w:top w:val="none" w:sz="0" w:space="0" w:color="auto"/>
        <w:left w:val="none" w:sz="0" w:space="0" w:color="auto"/>
        <w:bottom w:val="none" w:sz="0" w:space="0" w:color="auto"/>
        <w:right w:val="none" w:sz="0" w:space="0" w:color="auto"/>
      </w:divBdr>
    </w:div>
    <w:div w:id="1274748320">
      <w:marLeft w:val="0"/>
      <w:marRight w:val="0"/>
      <w:marTop w:val="0"/>
      <w:marBottom w:val="0"/>
      <w:divBdr>
        <w:top w:val="none" w:sz="0" w:space="0" w:color="auto"/>
        <w:left w:val="none" w:sz="0" w:space="0" w:color="auto"/>
        <w:bottom w:val="none" w:sz="0" w:space="0" w:color="auto"/>
        <w:right w:val="none" w:sz="0" w:space="0" w:color="auto"/>
      </w:divBdr>
    </w:div>
    <w:div w:id="1274748321">
      <w:marLeft w:val="0"/>
      <w:marRight w:val="0"/>
      <w:marTop w:val="0"/>
      <w:marBottom w:val="0"/>
      <w:divBdr>
        <w:top w:val="none" w:sz="0" w:space="0" w:color="auto"/>
        <w:left w:val="none" w:sz="0" w:space="0" w:color="auto"/>
        <w:bottom w:val="none" w:sz="0" w:space="0" w:color="auto"/>
        <w:right w:val="none" w:sz="0" w:space="0" w:color="auto"/>
      </w:divBdr>
    </w:div>
    <w:div w:id="1274748322">
      <w:marLeft w:val="0"/>
      <w:marRight w:val="0"/>
      <w:marTop w:val="0"/>
      <w:marBottom w:val="0"/>
      <w:divBdr>
        <w:top w:val="none" w:sz="0" w:space="0" w:color="auto"/>
        <w:left w:val="none" w:sz="0" w:space="0" w:color="auto"/>
        <w:bottom w:val="none" w:sz="0" w:space="0" w:color="auto"/>
        <w:right w:val="none" w:sz="0" w:space="0" w:color="auto"/>
      </w:divBdr>
    </w:div>
    <w:div w:id="1274748323">
      <w:marLeft w:val="0"/>
      <w:marRight w:val="0"/>
      <w:marTop w:val="0"/>
      <w:marBottom w:val="0"/>
      <w:divBdr>
        <w:top w:val="none" w:sz="0" w:space="0" w:color="auto"/>
        <w:left w:val="none" w:sz="0" w:space="0" w:color="auto"/>
        <w:bottom w:val="none" w:sz="0" w:space="0" w:color="auto"/>
        <w:right w:val="none" w:sz="0" w:space="0" w:color="auto"/>
      </w:divBdr>
    </w:div>
    <w:div w:id="1274748324">
      <w:marLeft w:val="0"/>
      <w:marRight w:val="0"/>
      <w:marTop w:val="0"/>
      <w:marBottom w:val="0"/>
      <w:divBdr>
        <w:top w:val="none" w:sz="0" w:space="0" w:color="auto"/>
        <w:left w:val="none" w:sz="0" w:space="0" w:color="auto"/>
        <w:bottom w:val="none" w:sz="0" w:space="0" w:color="auto"/>
        <w:right w:val="none" w:sz="0" w:space="0" w:color="auto"/>
      </w:divBdr>
    </w:div>
    <w:div w:id="1274748325">
      <w:marLeft w:val="0"/>
      <w:marRight w:val="0"/>
      <w:marTop w:val="0"/>
      <w:marBottom w:val="0"/>
      <w:divBdr>
        <w:top w:val="none" w:sz="0" w:space="0" w:color="auto"/>
        <w:left w:val="none" w:sz="0" w:space="0" w:color="auto"/>
        <w:bottom w:val="none" w:sz="0" w:space="0" w:color="auto"/>
        <w:right w:val="none" w:sz="0" w:space="0" w:color="auto"/>
      </w:divBdr>
    </w:div>
    <w:div w:id="1274748326">
      <w:marLeft w:val="0"/>
      <w:marRight w:val="0"/>
      <w:marTop w:val="0"/>
      <w:marBottom w:val="0"/>
      <w:divBdr>
        <w:top w:val="none" w:sz="0" w:space="0" w:color="auto"/>
        <w:left w:val="none" w:sz="0" w:space="0" w:color="auto"/>
        <w:bottom w:val="none" w:sz="0" w:space="0" w:color="auto"/>
        <w:right w:val="none" w:sz="0" w:space="0" w:color="auto"/>
      </w:divBdr>
    </w:div>
    <w:div w:id="1274748327">
      <w:marLeft w:val="0"/>
      <w:marRight w:val="0"/>
      <w:marTop w:val="0"/>
      <w:marBottom w:val="0"/>
      <w:divBdr>
        <w:top w:val="none" w:sz="0" w:space="0" w:color="auto"/>
        <w:left w:val="none" w:sz="0" w:space="0" w:color="auto"/>
        <w:bottom w:val="none" w:sz="0" w:space="0" w:color="auto"/>
        <w:right w:val="none" w:sz="0" w:space="0" w:color="auto"/>
      </w:divBdr>
    </w:div>
    <w:div w:id="1274748328">
      <w:marLeft w:val="0"/>
      <w:marRight w:val="0"/>
      <w:marTop w:val="0"/>
      <w:marBottom w:val="0"/>
      <w:divBdr>
        <w:top w:val="none" w:sz="0" w:space="0" w:color="auto"/>
        <w:left w:val="none" w:sz="0" w:space="0" w:color="auto"/>
        <w:bottom w:val="none" w:sz="0" w:space="0" w:color="auto"/>
        <w:right w:val="none" w:sz="0" w:space="0" w:color="auto"/>
      </w:divBdr>
    </w:div>
    <w:div w:id="1274748329">
      <w:marLeft w:val="0"/>
      <w:marRight w:val="0"/>
      <w:marTop w:val="0"/>
      <w:marBottom w:val="0"/>
      <w:divBdr>
        <w:top w:val="none" w:sz="0" w:space="0" w:color="auto"/>
        <w:left w:val="none" w:sz="0" w:space="0" w:color="auto"/>
        <w:bottom w:val="none" w:sz="0" w:space="0" w:color="auto"/>
        <w:right w:val="none" w:sz="0" w:space="0" w:color="auto"/>
      </w:divBdr>
    </w:div>
    <w:div w:id="1274748330">
      <w:marLeft w:val="0"/>
      <w:marRight w:val="0"/>
      <w:marTop w:val="0"/>
      <w:marBottom w:val="0"/>
      <w:divBdr>
        <w:top w:val="none" w:sz="0" w:space="0" w:color="auto"/>
        <w:left w:val="none" w:sz="0" w:space="0" w:color="auto"/>
        <w:bottom w:val="none" w:sz="0" w:space="0" w:color="auto"/>
        <w:right w:val="none" w:sz="0" w:space="0" w:color="auto"/>
      </w:divBdr>
    </w:div>
    <w:div w:id="1274748331">
      <w:marLeft w:val="0"/>
      <w:marRight w:val="0"/>
      <w:marTop w:val="0"/>
      <w:marBottom w:val="0"/>
      <w:divBdr>
        <w:top w:val="none" w:sz="0" w:space="0" w:color="auto"/>
        <w:left w:val="none" w:sz="0" w:space="0" w:color="auto"/>
        <w:bottom w:val="none" w:sz="0" w:space="0" w:color="auto"/>
        <w:right w:val="none" w:sz="0" w:space="0" w:color="auto"/>
      </w:divBdr>
    </w:div>
    <w:div w:id="1274748332">
      <w:marLeft w:val="0"/>
      <w:marRight w:val="0"/>
      <w:marTop w:val="0"/>
      <w:marBottom w:val="0"/>
      <w:divBdr>
        <w:top w:val="none" w:sz="0" w:space="0" w:color="auto"/>
        <w:left w:val="none" w:sz="0" w:space="0" w:color="auto"/>
        <w:bottom w:val="none" w:sz="0" w:space="0" w:color="auto"/>
        <w:right w:val="none" w:sz="0" w:space="0" w:color="auto"/>
      </w:divBdr>
    </w:div>
    <w:div w:id="1274748333">
      <w:marLeft w:val="0"/>
      <w:marRight w:val="0"/>
      <w:marTop w:val="0"/>
      <w:marBottom w:val="0"/>
      <w:divBdr>
        <w:top w:val="none" w:sz="0" w:space="0" w:color="auto"/>
        <w:left w:val="none" w:sz="0" w:space="0" w:color="auto"/>
        <w:bottom w:val="none" w:sz="0" w:space="0" w:color="auto"/>
        <w:right w:val="none" w:sz="0" w:space="0" w:color="auto"/>
      </w:divBdr>
    </w:div>
    <w:div w:id="1274748334">
      <w:marLeft w:val="0"/>
      <w:marRight w:val="0"/>
      <w:marTop w:val="0"/>
      <w:marBottom w:val="0"/>
      <w:divBdr>
        <w:top w:val="none" w:sz="0" w:space="0" w:color="auto"/>
        <w:left w:val="none" w:sz="0" w:space="0" w:color="auto"/>
        <w:bottom w:val="none" w:sz="0" w:space="0" w:color="auto"/>
        <w:right w:val="none" w:sz="0" w:space="0" w:color="auto"/>
      </w:divBdr>
    </w:div>
    <w:div w:id="1274748335">
      <w:marLeft w:val="0"/>
      <w:marRight w:val="0"/>
      <w:marTop w:val="0"/>
      <w:marBottom w:val="0"/>
      <w:divBdr>
        <w:top w:val="none" w:sz="0" w:space="0" w:color="auto"/>
        <w:left w:val="none" w:sz="0" w:space="0" w:color="auto"/>
        <w:bottom w:val="none" w:sz="0" w:space="0" w:color="auto"/>
        <w:right w:val="none" w:sz="0" w:space="0" w:color="auto"/>
      </w:divBdr>
    </w:div>
    <w:div w:id="1274748336">
      <w:marLeft w:val="0"/>
      <w:marRight w:val="0"/>
      <w:marTop w:val="0"/>
      <w:marBottom w:val="0"/>
      <w:divBdr>
        <w:top w:val="none" w:sz="0" w:space="0" w:color="auto"/>
        <w:left w:val="none" w:sz="0" w:space="0" w:color="auto"/>
        <w:bottom w:val="none" w:sz="0" w:space="0" w:color="auto"/>
        <w:right w:val="none" w:sz="0" w:space="0" w:color="auto"/>
      </w:divBdr>
    </w:div>
    <w:div w:id="1274748337">
      <w:marLeft w:val="0"/>
      <w:marRight w:val="0"/>
      <w:marTop w:val="0"/>
      <w:marBottom w:val="0"/>
      <w:divBdr>
        <w:top w:val="none" w:sz="0" w:space="0" w:color="auto"/>
        <w:left w:val="none" w:sz="0" w:space="0" w:color="auto"/>
        <w:bottom w:val="none" w:sz="0" w:space="0" w:color="auto"/>
        <w:right w:val="none" w:sz="0" w:space="0" w:color="auto"/>
      </w:divBdr>
    </w:div>
    <w:div w:id="1274748338">
      <w:marLeft w:val="0"/>
      <w:marRight w:val="0"/>
      <w:marTop w:val="0"/>
      <w:marBottom w:val="0"/>
      <w:divBdr>
        <w:top w:val="none" w:sz="0" w:space="0" w:color="auto"/>
        <w:left w:val="none" w:sz="0" w:space="0" w:color="auto"/>
        <w:bottom w:val="none" w:sz="0" w:space="0" w:color="auto"/>
        <w:right w:val="none" w:sz="0" w:space="0" w:color="auto"/>
      </w:divBdr>
    </w:div>
    <w:div w:id="1274748339">
      <w:marLeft w:val="0"/>
      <w:marRight w:val="0"/>
      <w:marTop w:val="0"/>
      <w:marBottom w:val="0"/>
      <w:divBdr>
        <w:top w:val="none" w:sz="0" w:space="0" w:color="auto"/>
        <w:left w:val="none" w:sz="0" w:space="0" w:color="auto"/>
        <w:bottom w:val="none" w:sz="0" w:space="0" w:color="auto"/>
        <w:right w:val="none" w:sz="0" w:space="0" w:color="auto"/>
      </w:divBdr>
    </w:div>
    <w:div w:id="1274748340">
      <w:marLeft w:val="0"/>
      <w:marRight w:val="0"/>
      <w:marTop w:val="0"/>
      <w:marBottom w:val="0"/>
      <w:divBdr>
        <w:top w:val="none" w:sz="0" w:space="0" w:color="auto"/>
        <w:left w:val="none" w:sz="0" w:space="0" w:color="auto"/>
        <w:bottom w:val="none" w:sz="0" w:space="0" w:color="auto"/>
        <w:right w:val="none" w:sz="0" w:space="0" w:color="auto"/>
      </w:divBdr>
    </w:div>
    <w:div w:id="1274748341">
      <w:marLeft w:val="0"/>
      <w:marRight w:val="0"/>
      <w:marTop w:val="0"/>
      <w:marBottom w:val="0"/>
      <w:divBdr>
        <w:top w:val="none" w:sz="0" w:space="0" w:color="auto"/>
        <w:left w:val="none" w:sz="0" w:space="0" w:color="auto"/>
        <w:bottom w:val="none" w:sz="0" w:space="0" w:color="auto"/>
        <w:right w:val="none" w:sz="0" w:space="0" w:color="auto"/>
      </w:divBdr>
    </w:div>
    <w:div w:id="1274748342">
      <w:marLeft w:val="0"/>
      <w:marRight w:val="0"/>
      <w:marTop w:val="0"/>
      <w:marBottom w:val="0"/>
      <w:divBdr>
        <w:top w:val="none" w:sz="0" w:space="0" w:color="auto"/>
        <w:left w:val="none" w:sz="0" w:space="0" w:color="auto"/>
        <w:bottom w:val="none" w:sz="0" w:space="0" w:color="auto"/>
        <w:right w:val="none" w:sz="0" w:space="0" w:color="auto"/>
      </w:divBdr>
    </w:div>
    <w:div w:id="1274748343">
      <w:marLeft w:val="0"/>
      <w:marRight w:val="0"/>
      <w:marTop w:val="0"/>
      <w:marBottom w:val="0"/>
      <w:divBdr>
        <w:top w:val="none" w:sz="0" w:space="0" w:color="auto"/>
        <w:left w:val="none" w:sz="0" w:space="0" w:color="auto"/>
        <w:bottom w:val="none" w:sz="0" w:space="0" w:color="auto"/>
        <w:right w:val="none" w:sz="0" w:space="0" w:color="auto"/>
      </w:divBdr>
    </w:div>
    <w:div w:id="1274748344">
      <w:marLeft w:val="0"/>
      <w:marRight w:val="0"/>
      <w:marTop w:val="0"/>
      <w:marBottom w:val="0"/>
      <w:divBdr>
        <w:top w:val="none" w:sz="0" w:space="0" w:color="auto"/>
        <w:left w:val="none" w:sz="0" w:space="0" w:color="auto"/>
        <w:bottom w:val="none" w:sz="0" w:space="0" w:color="auto"/>
        <w:right w:val="none" w:sz="0" w:space="0" w:color="auto"/>
      </w:divBdr>
    </w:div>
    <w:div w:id="1274748346">
      <w:marLeft w:val="0"/>
      <w:marRight w:val="0"/>
      <w:marTop w:val="0"/>
      <w:marBottom w:val="0"/>
      <w:divBdr>
        <w:top w:val="none" w:sz="0" w:space="0" w:color="auto"/>
        <w:left w:val="none" w:sz="0" w:space="0" w:color="auto"/>
        <w:bottom w:val="none" w:sz="0" w:space="0" w:color="auto"/>
        <w:right w:val="none" w:sz="0" w:space="0" w:color="auto"/>
      </w:divBdr>
    </w:div>
    <w:div w:id="1274748347">
      <w:marLeft w:val="0"/>
      <w:marRight w:val="0"/>
      <w:marTop w:val="0"/>
      <w:marBottom w:val="0"/>
      <w:divBdr>
        <w:top w:val="none" w:sz="0" w:space="0" w:color="auto"/>
        <w:left w:val="none" w:sz="0" w:space="0" w:color="auto"/>
        <w:bottom w:val="none" w:sz="0" w:space="0" w:color="auto"/>
        <w:right w:val="none" w:sz="0" w:space="0" w:color="auto"/>
      </w:divBdr>
    </w:div>
    <w:div w:id="1274748348">
      <w:marLeft w:val="0"/>
      <w:marRight w:val="0"/>
      <w:marTop w:val="0"/>
      <w:marBottom w:val="0"/>
      <w:divBdr>
        <w:top w:val="none" w:sz="0" w:space="0" w:color="auto"/>
        <w:left w:val="none" w:sz="0" w:space="0" w:color="auto"/>
        <w:bottom w:val="none" w:sz="0" w:space="0" w:color="auto"/>
        <w:right w:val="none" w:sz="0" w:space="0" w:color="auto"/>
      </w:divBdr>
    </w:div>
    <w:div w:id="1274748349">
      <w:marLeft w:val="0"/>
      <w:marRight w:val="0"/>
      <w:marTop w:val="0"/>
      <w:marBottom w:val="0"/>
      <w:divBdr>
        <w:top w:val="none" w:sz="0" w:space="0" w:color="auto"/>
        <w:left w:val="none" w:sz="0" w:space="0" w:color="auto"/>
        <w:bottom w:val="none" w:sz="0" w:space="0" w:color="auto"/>
        <w:right w:val="none" w:sz="0" w:space="0" w:color="auto"/>
      </w:divBdr>
    </w:div>
    <w:div w:id="1274748350">
      <w:marLeft w:val="0"/>
      <w:marRight w:val="0"/>
      <w:marTop w:val="0"/>
      <w:marBottom w:val="0"/>
      <w:divBdr>
        <w:top w:val="none" w:sz="0" w:space="0" w:color="auto"/>
        <w:left w:val="none" w:sz="0" w:space="0" w:color="auto"/>
        <w:bottom w:val="none" w:sz="0" w:space="0" w:color="auto"/>
        <w:right w:val="none" w:sz="0" w:space="0" w:color="auto"/>
      </w:divBdr>
    </w:div>
    <w:div w:id="1274748351">
      <w:marLeft w:val="0"/>
      <w:marRight w:val="0"/>
      <w:marTop w:val="0"/>
      <w:marBottom w:val="0"/>
      <w:divBdr>
        <w:top w:val="none" w:sz="0" w:space="0" w:color="auto"/>
        <w:left w:val="none" w:sz="0" w:space="0" w:color="auto"/>
        <w:bottom w:val="none" w:sz="0" w:space="0" w:color="auto"/>
        <w:right w:val="none" w:sz="0" w:space="0" w:color="auto"/>
      </w:divBdr>
    </w:div>
    <w:div w:id="1274748352">
      <w:marLeft w:val="0"/>
      <w:marRight w:val="0"/>
      <w:marTop w:val="0"/>
      <w:marBottom w:val="0"/>
      <w:divBdr>
        <w:top w:val="none" w:sz="0" w:space="0" w:color="auto"/>
        <w:left w:val="none" w:sz="0" w:space="0" w:color="auto"/>
        <w:bottom w:val="none" w:sz="0" w:space="0" w:color="auto"/>
        <w:right w:val="none" w:sz="0" w:space="0" w:color="auto"/>
      </w:divBdr>
    </w:div>
    <w:div w:id="1274748353">
      <w:marLeft w:val="0"/>
      <w:marRight w:val="0"/>
      <w:marTop w:val="0"/>
      <w:marBottom w:val="0"/>
      <w:divBdr>
        <w:top w:val="none" w:sz="0" w:space="0" w:color="auto"/>
        <w:left w:val="none" w:sz="0" w:space="0" w:color="auto"/>
        <w:bottom w:val="none" w:sz="0" w:space="0" w:color="auto"/>
        <w:right w:val="none" w:sz="0" w:space="0" w:color="auto"/>
      </w:divBdr>
    </w:div>
    <w:div w:id="1274748354">
      <w:marLeft w:val="0"/>
      <w:marRight w:val="0"/>
      <w:marTop w:val="0"/>
      <w:marBottom w:val="0"/>
      <w:divBdr>
        <w:top w:val="none" w:sz="0" w:space="0" w:color="auto"/>
        <w:left w:val="none" w:sz="0" w:space="0" w:color="auto"/>
        <w:bottom w:val="none" w:sz="0" w:space="0" w:color="auto"/>
        <w:right w:val="none" w:sz="0" w:space="0" w:color="auto"/>
      </w:divBdr>
    </w:div>
    <w:div w:id="1274748355">
      <w:marLeft w:val="0"/>
      <w:marRight w:val="0"/>
      <w:marTop w:val="0"/>
      <w:marBottom w:val="0"/>
      <w:divBdr>
        <w:top w:val="none" w:sz="0" w:space="0" w:color="auto"/>
        <w:left w:val="none" w:sz="0" w:space="0" w:color="auto"/>
        <w:bottom w:val="none" w:sz="0" w:space="0" w:color="auto"/>
        <w:right w:val="none" w:sz="0" w:space="0" w:color="auto"/>
      </w:divBdr>
    </w:div>
    <w:div w:id="1274748356">
      <w:marLeft w:val="0"/>
      <w:marRight w:val="0"/>
      <w:marTop w:val="0"/>
      <w:marBottom w:val="0"/>
      <w:divBdr>
        <w:top w:val="none" w:sz="0" w:space="0" w:color="auto"/>
        <w:left w:val="none" w:sz="0" w:space="0" w:color="auto"/>
        <w:bottom w:val="none" w:sz="0" w:space="0" w:color="auto"/>
        <w:right w:val="none" w:sz="0" w:space="0" w:color="auto"/>
      </w:divBdr>
    </w:div>
    <w:div w:id="1274748357">
      <w:marLeft w:val="0"/>
      <w:marRight w:val="0"/>
      <w:marTop w:val="0"/>
      <w:marBottom w:val="0"/>
      <w:divBdr>
        <w:top w:val="none" w:sz="0" w:space="0" w:color="auto"/>
        <w:left w:val="none" w:sz="0" w:space="0" w:color="auto"/>
        <w:bottom w:val="none" w:sz="0" w:space="0" w:color="auto"/>
        <w:right w:val="none" w:sz="0" w:space="0" w:color="auto"/>
      </w:divBdr>
    </w:div>
    <w:div w:id="1274748358">
      <w:marLeft w:val="0"/>
      <w:marRight w:val="0"/>
      <w:marTop w:val="0"/>
      <w:marBottom w:val="0"/>
      <w:divBdr>
        <w:top w:val="none" w:sz="0" w:space="0" w:color="auto"/>
        <w:left w:val="none" w:sz="0" w:space="0" w:color="auto"/>
        <w:bottom w:val="none" w:sz="0" w:space="0" w:color="auto"/>
        <w:right w:val="none" w:sz="0" w:space="0" w:color="auto"/>
      </w:divBdr>
    </w:div>
    <w:div w:id="1274748359">
      <w:marLeft w:val="0"/>
      <w:marRight w:val="0"/>
      <w:marTop w:val="0"/>
      <w:marBottom w:val="0"/>
      <w:divBdr>
        <w:top w:val="none" w:sz="0" w:space="0" w:color="auto"/>
        <w:left w:val="none" w:sz="0" w:space="0" w:color="auto"/>
        <w:bottom w:val="none" w:sz="0" w:space="0" w:color="auto"/>
        <w:right w:val="none" w:sz="0" w:space="0" w:color="auto"/>
      </w:divBdr>
    </w:div>
    <w:div w:id="1274748360">
      <w:marLeft w:val="0"/>
      <w:marRight w:val="0"/>
      <w:marTop w:val="0"/>
      <w:marBottom w:val="0"/>
      <w:divBdr>
        <w:top w:val="none" w:sz="0" w:space="0" w:color="auto"/>
        <w:left w:val="none" w:sz="0" w:space="0" w:color="auto"/>
        <w:bottom w:val="none" w:sz="0" w:space="0" w:color="auto"/>
        <w:right w:val="none" w:sz="0" w:space="0" w:color="auto"/>
      </w:divBdr>
    </w:div>
    <w:div w:id="1274748361">
      <w:marLeft w:val="0"/>
      <w:marRight w:val="0"/>
      <w:marTop w:val="0"/>
      <w:marBottom w:val="0"/>
      <w:divBdr>
        <w:top w:val="none" w:sz="0" w:space="0" w:color="auto"/>
        <w:left w:val="none" w:sz="0" w:space="0" w:color="auto"/>
        <w:bottom w:val="none" w:sz="0" w:space="0" w:color="auto"/>
        <w:right w:val="none" w:sz="0" w:space="0" w:color="auto"/>
      </w:divBdr>
    </w:div>
    <w:div w:id="1274748362">
      <w:marLeft w:val="0"/>
      <w:marRight w:val="0"/>
      <w:marTop w:val="0"/>
      <w:marBottom w:val="0"/>
      <w:divBdr>
        <w:top w:val="none" w:sz="0" w:space="0" w:color="auto"/>
        <w:left w:val="none" w:sz="0" w:space="0" w:color="auto"/>
        <w:bottom w:val="none" w:sz="0" w:space="0" w:color="auto"/>
        <w:right w:val="none" w:sz="0" w:space="0" w:color="auto"/>
      </w:divBdr>
    </w:div>
    <w:div w:id="1274748363">
      <w:marLeft w:val="0"/>
      <w:marRight w:val="0"/>
      <w:marTop w:val="0"/>
      <w:marBottom w:val="0"/>
      <w:divBdr>
        <w:top w:val="none" w:sz="0" w:space="0" w:color="auto"/>
        <w:left w:val="none" w:sz="0" w:space="0" w:color="auto"/>
        <w:bottom w:val="none" w:sz="0" w:space="0" w:color="auto"/>
        <w:right w:val="none" w:sz="0" w:space="0" w:color="auto"/>
      </w:divBdr>
    </w:div>
    <w:div w:id="1274748364">
      <w:marLeft w:val="0"/>
      <w:marRight w:val="0"/>
      <w:marTop w:val="0"/>
      <w:marBottom w:val="0"/>
      <w:divBdr>
        <w:top w:val="none" w:sz="0" w:space="0" w:color="auto"/>
        <w:left w:val="none" w:sz="0" w:space="0" w:color="auto"/>
        <w:bottom w:val="none" w:sz="0" w:space="0" w:color="auto"/>
        <w:right w:val="none" w:sz="0" w:space="0" w:color="auto"/>
      </w:divBdr>
    </w:div>
    <w:div w:id="1274748365">
      <w:marLeft w:val="0"/>
      <w:marRight w:val="0"/>
      <w:marTop w:val="0"/>
      <w:marBottom w:val="0"/>
      <w:divBdr>
        <w:top w:val="none" w:sz="0" w:space="0" w:color="auto"/>
        <w:left w:val="none" w:sz="0" w:space="0" w:color="auto"/>
        <w:bottom w:val="none" w:sz="0" w:space="0" w:color="auto"/>
        <w:right w:val="none" w:sz="0" w:space="0" w:color="auto"/>
      </w:divBdr>
    </w:div>
    <w:div w:id="1274748366">
      <w:marLeft w:val="0"/>
      <w:marRight w:val="0"/>
      <w:marTop w:val="0"/>
      <w:marBottom w:val="0"/>
      <w:divBdr>
        <w:top w:val="none" w:sz="0" w:space="0" w:color="auto"/>
        <w:left w:val="none" w:sz="0" w:space="0" w:color="auto"/>
        <w:bottom w:val="none" w:sz="0" w:space="0" w:color="auto"/>
        <w:right w:val="none" w:sz="0" w:space="0" w:color="auto"/>
      </w:divBdr>
    </w:div>
    <w:div w:id="1274748367">
      <w:marLeft w:val="0"/>
      <w:marRight w:val="0"/>
      <w:marTop w:val="0"/>
      <w:marBottom w:val="0"/>
      <w:divBdr>
        <w:top w:val="none" w:sz="0" w:space="0" w:color="auto"/>
        <w:left w:val="none" w:sz="0" w:space="0" w:color="auto"/>
        <w:bottom w:val="none" w:sz="0" w:space="0" w:color="auto"/>
        <w:right w:val="none" w:sz="0" w:space="0" w:color="auto"/>
      </w:divBdr>
    </w:div>
    <w:div w:id="1274748368">
      <w:marLeft w:val="0"/>
      <w:marRight w:val="0"/>
      <w:marTop w:val="0"/>
      <w:marBottom w:val="0"/>
      <w:divBdr>
        <w:top w:val="none" w:sz="0" w:space="0" w:color="auto"/>
        <w:left w:val="none" w:sz="0" w:space="0" w:color="auto"/>
        <w:bottom w:val="none" w:sz="0" w:space="0" w:color="auto"/>
        <w:right w:val="none" w:sz="0" w:space="0" w:color="auto"/>
      </w:divBdr>
    </w:div>
    <w:div w:id="1274748369">
      <w:marLeft w:val="0"/>
      <w:marRight w:val="0"/>
      <w:marTop w:val="0"/>
      <w:marBottom w:val="0"/>
      <w:divBdr>
        <w:top w:val="none" w:sz="0" w:space="0" w:color="auto"/>
        <w:left w:val="none" w:sz="0" w:space="0" w:color="auto"/>
        <w:bottom w:val="none" w:sz="0" w:space="0" w:color="auto"/>
        <w:right w:val="none" w:sz="0" w:space="0" w:color="auto"/>
      </w:divBdr>
    </w:div>
    <w:div w:id="1274748370">
      <w:marLeft w:val="0"/>
      <w:marRight w:val="0"/>
      <w:marTop w:val="0"/>
      <w:marBottom w:val="0"/>
      <w:divBdr>
        <w:top w:val="none" w:sz="0" w:space="0" w:color="auto"/>
        <w:left w:val="none" w:sz="0" w:space="0" w:color="auto"/>
        <w:bottom w:val="none" w:sz="0" w:space="0" w:color="auto"/>
        <w:right w:val="none" w:sz="0" w:space="0" w:color="auto"/>
      </w:divBdr>
    </w:div>
    <w:div w:id="1274748371">
      <w:marLeft w:val="0"/>
      <w:marRight w:val="0"/>
      <w:marTop w:val="0"/>
      <w:marBottom w:val="0"/>
      <w:divBdr>
        <w:top w:val="none" w:sz="0" w:space="0" w:color="auto"/>
        <w:left w:val="none" w:sz="0" w:space="0" w:color="auto"/>
        <w:bottom w:val="none" w:sz="0" w:space="0" w:color="auto"/>
        <w:right w:val="none" w:sz="0" w:space="0" w:color="auto"/>
      </w:divBdr>
    </w:div>
    <w:div w:id="1274748372">
      <w:marLeft w:val="0"/>
      <w:marRight w:val="0"/>
      <w:marTop w:val="0"/>
      <w:marBottom w:val="0"/>
      <w:divBdr>
        <w:top w:val="none" w:sz="0" w:space="0" w:color="auto"/>
        <w:left w:val="none" w:sz="0" w:space="0" w:color="auto"/>
        <w:bottom w:val="none" w:sz="0" w:space="0" w:color="auto"/>
        <w:right w:val="none" w:sz="0" w:space="0" w:color="auto"/>
      </w:divBdr>
    </w:div>
    <w:div w:id="1274748373">
      <w:marLeft w:val="0"/>
      <w:marRight w:val="0"/>
      <w:marTop w:val="0"/>
      <w:marBottom w:val="0"/>
      <w:divBdr>
        <w:top w:val="none" w:sz="0" w:space="0" w:color="auto"/>
        <w:left w:val="none" w:sz="0" w:space="0" w:color="auto"/>
        <w:bottom w:val="none" w:sz="0" w:space="0" w:color="auto"/>
        <w:right w:val="none" w:sz="0" w:space="0" w:color="auto"/>
      </w:divBdr>
    </w:div>
    <w:div w:id="1274748374">
      <w:marLeft w:val="0"/>
      <w:marRight w:val="0"/>
      <w:marTop w:val="0"/>
      <w:marBottom w:val="0"/>
      <w:divBdr>
        <w:top w:val="none" w:sz="0" w:space="0" w:color="auto"/>
        <w:left w:val="none" w:sz="0" w:space="0" w:color="auto"/>
        <w:bottom w:val="none" w:sz="0" w:space="0" w:color="auto"/>
        <w:right w:val="none" w:sz="0" w:space="0" w:color="auto"/>
      </w:divBdr>
    </w:div>
    <w:div w:id="1274748375">
      <w:marLeft w:val="0"/>
      <w:marRight w:val="0"/>
      <w:marTop w:val="0"/>
      <w:marBottom w:val="0"/>
      <w:divBdr>
        <w:top w:val="none" w:sz="0" w:space="0" w:color="auto"/>
        <w:left w:val="none" w:sz="0" w:space="0" w:color="auto"/>
        <w:bottom w:val="none" w:sz="0" w:space="0" w:color="auto"/>
        <w:right w:val="none" w:sz="0" w:space="0" w:color="auto"/>
      </w:divBdr>
    </w:div>
    <w:div w:id="1274748376">
      <w:marLeft w:val="0"/>
      <w:marRight w:val="0"/>
      <w:marTop w:val="0"/>
      <w:marBottom w:val="0"/>
      <w:divBdr>
        <w:top w:val="none" w:sz="0" w:space="0" w:color="auto"/>
        <w:left w:val="none" w:sz="0" w:space="0" w:color="auto"/>
        <w:bottom w:val="none" w:sz="0" w:space="0" w:color="auto"/>
        <w:right w:val="none" w:sz="0" w:space="0" w:color="auto"/>
      </w:divBdr>
    </w:div>
    <w:div w:id="1274748377">
      <w:marLeft w:val="0"/>
      <w:marRight w:val="0"/>
      <w:marTop w:val="0"/>
      <w:marBottom w:val="0"/>
      <w:divBdr>
        <w:top w:val="none" w:sz="0" w:space="0" w:color="auto"/>
        <w:left w:val="none" w:sz="0" w:space="0" w:color="auto"/>
        <w:bottom w:val="none" w:sz="0" w:space="0" w:color="auto"/>
        <w:right w:val="none" w:sz="0" w:space="0" w:color="auto"/>
      </w:divBdr>
    </w:div>
    <w:div w:id="1274748378">
      <w:marLeft w:val="0"/>
      <w:marRight w:val="0"/>
      <w:marTop w:val="0"/>
      <w:marBottom w:val="0"/>
      <w:divBdr>
        <w:top w:val="none" w:sz="0" w:space="0" w:color="auto"/>
        <w:left w:val="none" w:sz="0" w:space="0" w:color="auto"/>
        <w:bottom w:val="none" w:sz="0" w:space="0" w:color="auto"/>
        <w:right w:val="none" w:sz="0" w:space="0" w:color="auto"/>
      </w:divBdr>
    </w:div>
    <w:div w:id="1274748379">
      <w:marLeft w:val="0"/>
      <w:marRight w:val="0"/>
      <w:marTop w:val="0"/>
      <w:marBottom w:val="0"/>
      <w:divBdr>
        <w:top w:val="none" w:sz="0" w:space="0" w:color="auto"/>
        <w:left w:val="none" w:sz="0" w:space="0" w:color="auto"/>
        <w:bottom w:val="none" w:sz="0" w:space="0" w:color="auto"/>
        <w:right w:val="none" w:sz="0" w:space="0" w:color="auto"/>
      </w:divBdr>
    </w:div>
    <w:div w:id="1274748380">
      <w:marLeft w:val="0"/>
      <w:marRight w:val="0"/>
      <w:marTop w:val="0"/>
      <w:marBottom w:val="0"/>
      <w:divBdr>
        <w:top w:val="none" w:sz="0" w:space="0" w:color="auto"/>
        <w:left w:val="none" w:sz="0" w:space="0" w:color="auto"/>
        <w:bottom w:val="none" w:sz="0" w:space="0" w:color="auto"/>
        <w:right w:val="none" w:sz="0" w:space="0" w:color="auto"/>
      </w:divBdr>
    </w:div>
    <w:div w:id="1274748381">
      <w:marLeft w:val="0"/>
      <w:marRight w:val="0"/>
      <w:marTop w:val="0"/>
      <w:marBottom w:val="0"/>
      <w:divBdr>
        <w:top w:val="none" w:sz="0" w:space="0" w:color="auto"/>
        <w:left w:val="none" w:sz="0" w:space="0" w:color="auto"/>
        <w:bottom w:val="none" w:sz="0" w:space="0" w:color="auto"/>
        <w:right w:val="none" w:sz="0" w:space="0" w:color="auto"/>
      </w:divBdr>
    </w:div>
    <w:div w:id="1274748382">
      <w:marLeft w:val="0"/>
      <w:marRight w:val="0"/>
      <w:marTop w:val="0"/>
      <w:marBottom w:val="0"/>
      <w:divBdr>
        <w:top w:val="none" w:sz="0" w:space="0" w:color="auto"/>
        <w:left w:val="none" w:sz="0" w:space="0" w:color="auto"/>
        <w:bottom w:val="none" w:sz="0" w:space="0" w:color="auto"/>
        <w:right w:val="none" w:sz="0" w:space="0" w:color="auto"/>
      </w:divBdr>
    </w:div>
    <w:div w:id="1274748383">
      <w:marLeft w:val="0"/>
      <w:marRight w:val="0"/>
      <w:marTop w:val="0"/>
      <w:marBottom w:val="0"/>
      <w:divBdr>
        <w:top w:val="none" w:sz="0" w:space="0" w:color="auto"/>
        <w:left w:val="none" w:sz="0" w:space="0" w:color="auto"/>
        <w:bottom w:val="none" w:sz="0" w:space="0" w:color="auto"/>
        <w:right w:val="none" w:sz="0" w:space="0" w:color="auto"/>
      </w:divBdr>
    </w:div>
    <w:div w:id="1274748384">
      <w:marLeft w:val="0"/>
      <w:marRight w:val="0"/>
      <w:marTop w:val="0"/>
      <w:marBottom w:val="0"/>
      <w:divBdr>
        <w:top w:val="none" w:sz="0" w:space="0" w:color="auto"/>
        <w:left w:val="none" w:sz="0" w:space="0" w:color="auto"/>
        <w:bottom w:val="none" w:sz="0" w:space="0" w:color="auto"/>
        <w:right w:val="none" w:sz="0" w:space="0" w:color="auto"/>
      </w:divBdr>
    </w:div>
    <w:div w:id="1274748385">
      <w:marLeft w:val="0"/>
      <w:marRight w:val="0"/>
      <w:marTop w:val="0"/>
      <w:marBottom w:val="0"/>
      <w:divBdr>
        <w:top w:val="none" w:sz="0" w:space="0" w:color="auto"/>
        <w:left w:val="none" w:sz="0" w:space="0" w:color="auto"/>
        <w:bottom w:val="none" w:sz="0" w:space="0" w:color="auto"/>
        <w:right w:val="none" w:sz="0" w:space="0" w:color="auto"/>
      </w:divBdr>
    </w:div>
    <w:div w:id="1274748386">
      <w:marLeft w:val="0"/>
      <w:marRight w:val="0"/>
      <w:marTop w:val="0"/>
      <w:marBottom w:val="0"/>
      <w:divBdr>
        <w:top w:val="none" w:sz="0" w:space="0" w:color="auto"/>
        <w:left w:val="none" w:sz="0" w:space="0" w:color="auto"/>
        <w:bottom w:val="none" w:sz="0" w:space="0" w:color="auto"/>
        <w:right w:val="none" w:sz="0" w:space="0" w:color="auto"/>
      </w:divBdr>
    </w:div>
    <w:div w:id="1274748387">
      <w:marLeft w:val="0"/>
      <w:marRight w:val="0"/>
      <w:marTop w:val="0"/>
      <w:marBottom w:val="0"/>
      <w:divBdr>
        <w:top w:val="none" w:sz="0" w:space="0" w:color="auto"/>
        <w:left w:val="none" w:sz="0" w:space="0" w:color="auto"/>
        <w:bottom w:val="none" w:sz="0" w:space="0" w:color="auto"/>
        <w:right w:val="none" w:sz="0" w:space="0" w:color="auto"/>
      </w:divBdr>
    </w:div>
    <w:div w:id="1274748388">
      <w:marLeft w:val="0"/>
      <w:marRight w:val="0"/>
      <w:marTop w:val="0"/>
      <w:marBottom w:val="0"/>
      <w:divBdr>
        <w:top w:val="none" w:sz="0" w:space="0" w:color="auto"/>
        <w:left w:val="none" w:sz="0" w:space="0" w:color="auto"/>
        <w:bottom w:val="none" w:sz="0" w:space="0" w:color="auto"/>
        <w:right w:val="none" w:sz="0" w:space="0" w:color="auto"/>
      </w:divBdr>
    </w:div>
    <w:div w:id="1274748389">
      <w:marLeft w:val="0"/>
      <w:marRight w:val="0"/>
      <w:marTop w:val="0"/>
      <w:marBottom w:val="0"/>
      <w:divBdr>
        <w:top w:val="none" w:sz="0" w:space="0" w:color="auto"/>
        <w:left w:val="none" w:sz="0" w:space="0" w:color="auto"/>
        <w:bottom w:val="none" w:sz="0" w:space="0" w:color="auto"/>
        <w:right w:val="none" w:sz="0" w:space="0" w:color="auto"/>
      </w:divBdr>
    </w:div>
    <w:div w:id="1274748390">
      <w:marLeft w:val="0"/>
      <w:marRight w:val="0"/>
      <w:marTop w:val="0"/>
      <w:marBottom w:val="0"/>
      <w:divBdr>
        <w:top w:val="none" w:sz="0" w:space="0" w:color="auto"/>
        <w:left w:val="none" w:sz="0" w:space="0" w:color="auto"/>
        <w:bottom w:val="none" w:sz="0" w:space="0" w:color="auto"/>
        <w:right w:val="none" w:sz="0" w:space="0" w:color="auto"/>
      </w:divBdr>
    </w:div>
    <w:div w:id="1274748391">
      <w:marLeft w:val="0"/>
      <w:marRight w:val="0"/>
      <w:marTop w:val="0"/>
      <w:marBottom w:val="0"/>
      <w:divBdr>
        <w:top w:val="none" w:sz="0" w:space="0" w:color="auto"/>
        <w:left w:val="none" w:sz="0" w:space="0" w:color="auto"/>
        <w:bottom w:val="none" w:sz="0" w:space="0" w:color="auto"/>
        <w:right w:val="none" w:sz="0" w:space="0" w:color="auto"/>
      </w:divBdr>
    </w:div>
    <w:div w:id="1274748392">
      <w:marLeft w:val="0"/>
      <w:marRight w:val="0"/>
      <w:marTop w:val="0"/>
      <w:marBottom w:val="0"/>
      <w:divBdr>
        <w:top w:val="none" w:sz="0" w:space="0" w:color="auto"/>
        <w:left w:val="none" w:sz="0" w:space="0" w:color="auto"/>
        <w:bottom w:val="none" w:sz="0" w:space="0" w:color="auto"/>
        <w:right w:val="none" w:sz="0" w:space="0" w:color="auto"/>
      </w:divBdr>
    </w:div>
    <w:div w:id="1274748393">
      <w:marLeft w:val="0"/>
      <w:marRight w:val="0"/>
      <w:marTop w:val="0"/>
      <w:marBottom w:val="0"/>
      <w:divBdr>
        <w:top w:val="none" w:sz="0" w:space="0" w:color="auto"/>
        <w:left w:val="none" w:sz="0" w:space="0" w:color="auto"/>
        <w:bottom w:val="none" w:sz="0" w:space="0" w:color="auto"/>
        <w:right w:val="none" w:sz="0" w:space="0" w:color="auto"/>
      </w:divBdr>
    </w:div>
    <w:div w:id="1274748394">
      <w:marLeft w:val="0"/>
      <w:marRight w:val="0"/>
      <w:marTop w:val="0"/>
      <w:marBottom w:val="0"/>
      <w:divBdr>
        <w:top w:val="none" w:sz="0" w:space="0" w:color="auto"/>
        <w:left w:val="none" w:sz="0" w:space="0" w:color="auto"/>
        <w:bottom w:val="none" w:sz="0" w:space="0" w:color="auto"/>
        <w:right w:val="none" w:sz="0" w:space="0" w:color="auto"/>
      </w:divBdr>
    </w:div>
    <w:div w:id="1274748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Bar09</b:Tag>
    <b:SourceType>Report</b:SourceType>
    <b:Guid>{B65B208F-465B-41CE-A215-32CB7E61109F}</b:Guid>
    <b:Title>Do Workers’ Remittances Promote</b:Title>
    <b:Year>2009</b:Year>
    <b:Author>
      <b:Author>
        <b:NameList>
          <b:Person>
            <b:Last>Barajas</b:Last>
            <b:First>Adolfo</b:First>
          </b:Person>
          <b:Person>
            <b:Last>Chami</b:Last>
            <b:First>Ralph</b:First>
          </b:Person>
          <b:Person>
            <b:Last>Fullenkamp</b:Last>
            <b:First>Connel</b:First>
          </b:Person>
          <b:Person>
            <b:Last>Gapen </b:Last>
            <b:First>Michael</b:First>
          </b:Person>
          <b:Person>
            <b:Last>Montiel</b:Last>
            <b:First>Peter</b:First>
          </b:Person>
        </b:NameList>
      </b:Author>
    </b:Author>
    <b:Publisher>International Monetary Fund </b:Publisher>
    <b:RefOrder>1</b:RefOrder>
  </b:Source>
</b:Sources>
</file>

<file path=customXml/itemProps1.xml><?xml version="1.0" encoding="utf-8"?>
<ds:datastoreItem xmlns:ds="http://schemas.openxmlformats.org/officeDocument/2006/customXml" ds:itemID="{583DBC49-7AF3-4936-B05B-1AEDF048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7167</Words>
  <Characters>39424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Elward Hugo Valstein</dc:creator>
  <cp:keywords/>
  <dc:description/>
  <cp:lastModifiedBy>Elward</cp:lastModifiedBy>
  <cp:revision>4</cp:revision>
  <dcterms:created xsi:type="dcterms:W3CDTF">2013-07-17T13:25:00Z</dcterms:created>
  <dcterms:modified xsi:type="dcterms:W3CDTF">2013-07-17T13:39:00Z</dcterms:modified>
</cp:coreProperties>
</file>