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57264213"/>
        <w:docPartObj>
          <w:docPartGallery w:val="Cover Pages"/>
          <w:docPartUnique/>
        </w:docPartObj>
      </w:sdtPr>
      <w:sdtEndPr>
        <w:rPr>
          <w:b/>
          <w:bCs/>
        </w:rPr>
      </w:sdtEndPr>
      <w:sdtContent>
        <w:p w14:paraId="1524EAE2" w14:textId="1E80DDCE" w:rsidR="00BA3338" w:rsidRPr="00567E27" w:rsidRDefault="00703358" w:rsidP="000F7499">
          <w:pPr>
            <w:spacing w:line="240" w:lineRule="auto"/>
          </w:pPr>
          <w:r w:rsidRPr="00567E27">
            <w:rPr>
              <w:noProof/>
              <w:lang w:val="nl-NL" w:eastAsia="nl-NL"/>
            </w:rPr>
            <mc:AlternateContent>
              <mc:Choice Requires="wpg">
                <w:drawing>
                  <wp:anchor distT="0" distB="0" distL="114300" distR="114300" simplePos="0" relativeHeight="251665408" behindDoc="0" locked="1" layoutInCell="0" allowOverlap="1" wp14:anchorId="60ED0C9B" wp14:editId="434A8FF1">
                    <wp:simplePos x="0" y="0"/>
                    <wp:positionH relativeFrom="column">
                      <wp:posOffset>3429000</wp:posOffset>
                    </wp:positionH>
                    <wp:positionV relativeFrom="page">
                      <wp:posOffset>932815</wp:posOffset>
                    </wp:positionV>
                    <wp:extent cx="3048000" cy="777240"/>
                    <wp:effectExtent l="0" t="0" r="0" b="3556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777240"/>
                              <a:chOff x="-192765" y="0"/>
                              <a:chExt cx="2570205" cy="776605"/>
                            </a:xfrm>
                          </wpg:grpSpPr>
                          <wps:wsp>
                            <wps:cNvPr id="92" name="Text Box 6"/>
                            <wps:cNvSpPr txBox="1">
                              <a:spLocks noChangeArrowheads="1"/>
                            </wps:cNvSpPr>
                            <wps:spPr bwMode="auto">
                              <a:xfrm>
                                <a:off x="-192765" y="123825"/>
                                <a:ext cx="125793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4EF3F2B2" w14:textId="7E97B183" w:rsidR="00A87292" w:rsidRPr="0076324B" w:rsidRDefault="00A87292">
                                  <w:pPr>
                                    <w:contextualSpacing/>
                                    <w:jc w:val="right"/>
                                    <w:rPr>
                                      <w:rFonts w:cs="Times New Roman"/>
                                      <w:b/>
                                      <w:color w:val="808080" w:themeColor="background1" w:themeShade="80"/>
                                      <w:sz w:val="32"/>
                                      <w:szCs w:val="32"/>
                                    </w:rPr>
                                  </w:pPr>
                                  <w:r w:rsidRPr="0076324B">
                                    <w:rPr>
                                      <w:rFonts w:cs="Times New Roman"/>
                                      <w:b/>
                                      <w:color w:val="808080" w:themeColor="background1" w:themeShade="80"/>
                                      <w:sz w:val="32"/>
                                      <w:szCs w:val="32"/>
                                    </w:rPr>
                                    <w:t>Ju</w:t>
                                  </w:r>
                                  <w:r>
                                    <w:rPr>
                                      <w:rFonts w:cs="Times New Roman"/>
                                      <w:b/>
                                      <w:color w:val="808080" w:themeColor="background1" w:themeShade="80"/>
                                      <w:sz w:val="32"/>
                                      <w:szCs w:val="32"/>
                                    </w:rPr>
                                    <w:t>ly</w:t>
                                  </w:r>
                                </w:p>
                              </w:txbxContent>
                            </wps:txbx>
                            <wps:bodyPr rot="0" vert="horz" wrap="square" lIns="0" tIns="0" rIns="0" bIns="0" anchor="t" anchorCtr="0" upright="1">
                              <a:noAutofit/>
                            </wps:bodyPr>
                          </wps:wsp>
                          <wps:wsp>
                            <wps:cNvPr id="93" name="Text Box 7"/>
                            <wps:cNvSpPr txBox="1">
                              <a:spLocks noChangeArrowheads="1"/>
                            </wps:cNvSpPr>
                            <wps:spPr bwMode="auto">
                              <a:xfrm>
                                <a:off x="1220848" y="0"/>
                                <a:ext cx="1156592"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9BA8A" w14:textId="77777777" w:rsidR="00A87292" w:rsidRPr="0076324B" w:rsidRDefault="00A87292">
                                  <w:pPr>
                                    <w:contextualSpacing/>
                                    <w:rPr>
                                      <w:rFonts w:cs="Times New Roman"/>
                                      <w:color w:val="548DD4" w:themeColor="text2" w:themeTint="99"/>
                                      <w:sz w:val="92"/>
                                      <w:szCs w:val="92"/>
                                    </w:rPr>
                                  </w:pPr>
                                  <w:r w:rsidRPr="0076324B">
                                    <w:rPr>
                                      <w:rFonts w:cs="Times New Roman"/>
                                      <w:color w:val="548DD4" w:themeColor="text2" w:themeTint="99"/>
                                      <w:sz w:val="92"/>
                                      <w:szCs w:val="92"/>
                                      <w:lang w:val="nl-NL"/>
                                    </w:rPr>
                                    <w:t>2013</w:t>
                                  </w:r>
                                </w:p>
                              </w:txbxContent>
                            </wps:txbx>
                            <wps:bodyPr rot="0" vert="horz" wrap="square" lIns="0" tIns="0" rIns="0" bIns="0" anchor="t" anchorCtr="0" upright="1">
                              <a:noAutofit/>
                            </wps:bodyPr>
                          </wps:wsp>
                          <wps:wsp>
                            <wps:cNvPr id="101" name="AutoShape 8"/>
                            <wps:cNvCnPr>
                              <a:cxnSpLocks noChangeShapeType="1"/>
                            </wps:cNvCnPr>
                            <wps:spPr bwMode="auto">
                              <a:xfrm>
                                <a:off x="1156593" y="190500"/>
                                <a:ext cx="0" cy="586105"/>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91" o:spid="_x0000_s1026" style="position:absolute;left:0;text-align:left;margin-left:270pt;margin-top:73.45pt;width:240pt;height:61.2pt;z-index:251665408;mso-position-vertical-relative:page;mso-width-relative:margin;mso-height-relative:margin" coordorigin="-1927" coordsize="25702,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" o:allowincell="f">
                    <v:shapetype id="_x0000_t202" coordsize="21600,21600" o:spt="202" path="m,l,21600r21600,l21600,xe">
                      <v:stroke joinstyle="miter"/>
                      <v:path gradientshapeok="t" o:connecttype="rect"/>
                    </v:shapetype>
                    <v:shape id="Text Box 6" o:spid="_x0000_s1027" type="#_x0000_t202" style="position:absolute;left:-1927;top:1238;width:12578;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bLsQA&#10;AADbAAAADwAAAGRycy9kb3ducmV2LnhtbESPQWsCMRSE7wX/Q3hCbzWrh7auRhFLodBTd/Xg7bF5&#10;JqublyVJ121/fVMo9DjMzDfMeju6TgwUYutZwXxWgCBuvG7ZKDjUrw/PIGJC1th5JgVfFGG7mdyt&#10;sdT+xh80VMmIDOFYogKbUl9KGRtLDuPM98TZO/vgMGUZjNQBbxnuOrkoikfpsOW8YLGnvaXmWn06&#10;BZf2aE5VXQ9PZ5t0NPH7fR5elLqfjrsViERj+g//td+0guUCfr/k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FGy7EAAAA2wAAAA8AAAAAAAAAAAAAAAAAmAIAAGRycy9k&#10;b3ducmV2LnhtbFBLBQYAAAAABAAEAPUAAACJAwAAAAA=&#10;" filled="f" stroked="f" strokecolor="gray">
                      <v:textbox inset="0,0,0,0">
                        <w:txbxContent>
                          <w:p w14:paraId="4EF3F2B2" w14:textId="7E97B183" w:rsidR="00A87292" w:rsidRPr="0076324B" w:rsidRDefault="00A87292">
                            <w:pPr>
                              <w:contextualSpacing/>
                              <w:jc w:val="right"/>
                              <w:rPr>
                                <w:rFonts w:cs="Times New Roman"/>
                                <w:b/>
                                <w:color w:val="808080" w:themeColor="background1" w:themeShade="80"/>
                                <w:sz w:val="32"/>
                                <w:szCs w:val="32"/>
                              </w:rPr>
                            </w:pPr>
                            <w:r w:rsidRPr="0076324B">
                              <w:rPr>
                                <w:rFonts w:cs="Times New Roman"/>
                                <w:b/>
                                <w:color w:val="808080" w:themeColor="background1" w:themeShade="80"/>
                                <w:sz w:val="32"/>
                                <w:szCs w:val="32"/>
                              </w:rPr>
                              <w:t>Ju</w:t>
                            </w:r>
                            <w:r>
                              <w:rPr>
                                <w:rFonts w:cs="Times New Roman"/>
                                <w:b/>
                                <w:color w:val="808080" w:themeColor="background1" w:themeShade="80"/>
                                <w:sz w:val="32"/>
                                <w:szCs w:val="32"/>
                              </w:rPr>
                              <w:t>ly</w:t>
                            </w:r>
                          </w:p>
                        </w:txbxContent>
                      </v:textbox>
                    </v:shape>
                    <v:shape id="Text Box 7" o:spid="_x0000_s1028" type="#_x0000_t202" style="position:absolute;left:12208;width:11566;height:7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7B39BA8A" w14:textId="77777777" w:rsidR="00A87292" w:rsidRPr="0076324B" w:rsidRDefault="00A87292">
                            <w:pPr>
                              <w:contextualSpacing/>
                              <w:rPr>
                                <w:rFonts w:cs="Times New Roman"/>
                                <w:color w:val="548DD4" w:themeColor="text2" w:themeTint="99"/>
                                <w:sz w:val="92"/>
                                <w:szCs w:val="92"/>
                              </w:rPr>
                            </w:pPr>
                            <w:r w:rsidRPr="0076324B">
                              <w:rPr>
                                <w:rFonts w:cs="Times New Roman"/>
                                <w:color w:val="548DD4" w:themeColor="text2" w:themeTint="99"/>
                                <w:sz w:val="92"/>
                                <w:szCs w:val="92"/>
                                <w:lang w:val="nl-NL"/>
                              </w:rPr>
                              <w:t>2013</w:t>
                            </w:r>
                          </w:p>
                        </w:txbxContent>
                      </v:textbox>
                    </v:shape>
                    <v:shapetype id="_x0000_t32" coordsize="21600,21600" o:spt="32" o:oned="t" path="m,l21600,21600e" filled="f">
                      <v:path arrowok="t" fillok="f" o:connecttype="none"/>
                      <o:lock v:ext="edit" shapetype="t"/>
                    </v:shapetype>
                    <v:shape id="AutoShape 8" o:spid="_x0000_s1029" type="#_x0000_t32" style="position:absolute;left:11565;top:1905;width:0;height:5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08+MMAAADcAAAADwAAAGRycy9kb3ducmV2LnhtbERPS2sCMRC+F/ofwhR6KZrdKkXXjVIF&#10;wVuprYi3IZl90M1k3cR1/fdNQehtPr7n5KvBNqKnzteOFaTjBASxdqbmUsH313Y0A+EDssHGMSm4&#10;kYfV8vEhx8y4K39Svw+liCHsM1RQhdBmUnpdkUU/di1x5ArXWQwRdqU0HV5juG3ka5K8SYs1x4YK&#10;W9pUpH/2F6vgOL3NjD6dJ+ue9cv8wxTn9NAr9fw0vC9ABBrCv/ju3pk4P0nh75l4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9PPjDAAAA3AAAAA8AAAAAAAAAAAAA&#10;AAAAoQIAAGRycy9kb3ducmV2LnhtbFBLBQYAAAAABAAEAPkAAACRAwAAAAA=&#10;" strokecolor="gray" strokeweight="1.5pt"/>
                    <w10:wrap anchory="page"/>
                    <w10:anchorlock/>
                  </v:group>
                </w:pict>
              </mc:Fallback>
            </mc:AlternateContent>
          </w:r>
          <w:r w:rsidRPr="00567E27">
            <w:rPr>
              <w:noProof/>
              <w:lang w:val="nl-NL" w:eastAsia="nl-NL"/>
            </w:rPr>
            <mc:AlternateContent>
              <mc:Choice Requires="wps">
                <w:drawing>
                  <wp:anchor distT="0" distB="0" distL="114300" distR="114300" simplePos="0" relativeHeight="251664384" behindDoc="0" locked="1" layoutInCell="0" allowOverlap="1" wp14:anchorId="01096ECE" wp14:editId="42B9193B">
                    <wp:simplePos x="0" y="0"/>
                    <wp:positionH relativeFrom="page">
                      <wp:posOffset>276225</wp:posOffset>
                    </wp:positionH>
                    <wp:positionV relativeFrom="page">
                      <wp:posOffset>457200</wp:posOffset>
                    </wp:positionV>
                    <wp:extent cx="7013575" cy="219710"/>
                    <wp:effectExtent l="0" t="0" r="0" b="889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575" cy="21971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21.75pt;margin-top:36pt;width:552.25pt;height:17.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" o:allowincell="f" fillcolor="#8db3e2 [1311]" stroked="f" strokecolor="#4a7ebb" strokeweight="1.5pt">
                    <v:shadow opacity="22938f" offset="0"/>
                    <v:textbox inset=",7.2pt,,7.2pt"/>
                    <w10:wrap anchorx="page" anchory="page"/>
                    <w10:anchorlock/>
                  </v:rect>
                </w:pict>
              </mc:Fallback>
            </mc:AlternateContent>
          </w:r>
          <w:r w:rsidRPr="00567E27">
            <w:rPr>
              <w:noProof/>
              <w:lang w:val="nl-NL" w:eastAsia="nl-NL"/>
            </w:rPr>
            <mc:AlternateContent>
              <mc:Choice Requires="wps">
                <w:drawing>
                  <wp:anchor distT="0" distB="0" distL="114300" distR="114300" simplePos="0" relativeHeight="251662336" behindDoc="0" locked="1" layoutInCell="0" allowOverlap="1" wp14:anchorId="61EC75CD" wp14:editId="56C79734">
                    <wp:simplePos x="0" y="0"/>
                    <wp:positionH relativeFrom="page">
                      <wp:posOffset>428625</wp:posOffset>
                    </wp:positionH>
                    <wp:positionV relativeFrom="page">
                      <wp:posOffset>9734550</wp:posOffset>
                    </wp:positionV>
                    <wp:extent cx="6675120" cy="393065"/>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cs="Times New Roman"/>
                                    <w:b/>
                                    <w:bCs/>
                                    <w:color w:val="548DD4" w:themeColor="text2" w:themeTint="99"/>
                                    <w:spacing w:val="60"/>
                                    <w:sz w:val="20"/>
                                    <w:szCs w:val="20"/>
                                  </w:rPr>
                                  <w:alias w:val="Adres van bedrijf"/>
                                  <w:id w:val="15318911"/>
                                  <w:dataBinding w:prefixMappings="xmlns:ns0='http://schemas.microsoft.com/office/2006/coverPageProps' " w:xpath="/ns0:CoverPageProperties[1]/ns0:CompanyAddress[1]" w:storeItemID="{55AF091B-3C7A-41E3-B477-F2FDAA23CFDA}"/>
                                  <w:text/>
                                </w:sdtPr>
                                <w:sdtContent>
                                  <w:p w14:paraId="1CA65FC8" w14:textId="77777777" w:rsidR="00A87292" w:rsidRPr="0076324B" w:rsidRDefault="00A87292">
                                    <w:pPr>
                                      <w:contextualSpacing/>
                                      <w:rPr>
                                        <w:rFonts w:cs="Times New Roman"/>
                                        <w:b/>
                                        <w:bCs/>
                                        <w:color w:val="548DD4" w:themeColor="text2" w:themeTint="99"/>
                                        <w:spacing w:val="60"/>
                                        <w:sz w:val="20"/>
                                        <w:szCs w:val="20"/>
                                      </w:rPr>
                                    </w:pPr>
                                    <w:r w:rsidRPr="0076324B">
                                      <w:rPr>
                                        <w:rFonts w:cs="Times New Roman"/>
                                        <w:b/>
                                        <w:bCs/>
                                        <w:color w:val="548DD4" w:themeColor="text2" w:themeTint="99"/>
                                        <w:spacing w:val="60"/>
                                        <w:sz w:val="20"/>
                                        <w:szCs w:val="20"/>
                                      </w:rPr>
                                      <w:t>Erasmus School of Economics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33.75pt;margin-top:766.5pt;width:525.6pt;height:3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" o:allowincell="f" filled="f" stroked="f">
                    <v:textbox>
                      <w:txbxContent>
                        <w:sdt>
                          <w:sdtPr>
                            <w:rPr>
                              <w:rFonts w:cs="Times New Roman"/>
                              <w:b/>
                              <w:bCs/>
                              <w:color w:val="548DD4" w:themeColor="text2" w:themeTint="99"/>
                              <w:spacing w:val="60"/>
                              <w:sz w:val="20"/>
                              <w:szCs w:val="20"/>
                            </w:rPr>
                            <w:alias w:val="Adres van bedrijf"/>
                            <w:id w:val="15318911"/>
                            <w:dataBinding w:prefixMappings="xmlns:ns0='http://schemas.microsoft.com/office/2006/coverPageProps' " w:xpath="/ns0:CoverPageProperties[1]/ns0:CompanyAddress[1]" w:storeItemID="{55AF091B-3C7A-41E3-B477-F2FDAA23CFDA}"/>
                            <w:text/>
                          </w:sdtPr>
                          <w:sdtContent>
                            <w:p w14:paraId="1CA65FC8" w14:textId="77777777" w:rsidR="00A87292" w:rsidRPr="0076324B" w:rsidRDefault="00A87292">
                              <w:pPr>
                                <w:contextualSpacing/>
                                <w:rPr>
                                  <w:rFonts w:cs="Times New Roman"/>
                                  <w:b/>
                                  <w:bCs/>
                                  <w:color w:val="548DD4" w:themeColor="text2" w:themeTint="99"/>
                                  <w:spacing w:val="60"/>
                                  <w:sz w:val="20"/>
                                  <w:szCs w:val="20"/>
                                </w:rPr>
                              </w:pPr>
                              <w:r w:rsidRPr="0076324B">
                                <w:rPr>
                                  <w:rFonts w:cs="Times New Roman"/>
                                  <w:b/>
                                  <w:bCs/>
                                  <w:color w:val="548DD4" w:themeColor="text2" w:themeTint="99"/>
                                  <w:spacing w:val="60"/>
                                  <w:sz w:val="20"/>
                                  <w:szCs w:val="20"/>
                                </w:rPr>
                                <w:t>Erasmus School of Economics</w:t>
                              </w:r>
                            </w:p>
                          </w:sdtContent>
                        </w:sdt>
                      </w:txbxContent>
                    </v:textbox>
                    <w10:wrap anchorx="page" anchory="page"/>
                    <w10:anchorlock/>
                  </v:rect>
                </w:pict>
              </mc:Fallback>
            </mc:AlternateContent>
          </w:r>
          <w:r w:rsidRPr="00567E27">
            <w:rPr>
              <w:noProof/>
              <w:lang w:val="nl-NL" w:eastAsia="nl-NL"/>
            </w:rPr>
            <mc:AlternateContent>
              <mc:Choice Requires="wpg">
                <w:drawing>
                  <wp:anchor distT="0" distB="0" distL="114300" distR="114300" simplePos="0" relativeHeight="251661312" behindDoc="1" locked="1" layoutInCell="0" allowOverlap="1" wp14:anchorId="477036AE" wp14:editId="4B2B8946">
                    <wp:simplePos x="0" y="0"/>
                    <wp:positionH relativeFrom="page">
                      <wp:posOffset>276225</wp:posOffset>
                    </wp:positionH>
                    <wp:positionV relativeFrom="page">
                      <wp:posOffset>9544050</wp:posOffset>
                    </wp:positionV>
                    <wp:extent cx="7013575" cy="685800"/>
                    <wp:effectExtent l="0" t="0" r="22225" b="25400"/>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575" cy="685800"/>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9" o:spid="_x0000_s1026" style="position:absolute;margin-left:21.75pt;margin-top:751.5pt;width:552.25pt;height:54pt;z-index:-251655168;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" o:allowincell="f">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w10:anchorlock/>
                  </v:group>
                </w:pict>
              </mc:Fallback>
            </mc:AlternateContent>
          </w:r>
        </w:p>
        <w:p w14:paraId="4453A509" w14:textId="3E3301CE" w:rsidR="00BA3338" w:rsidRPr="00567E27" w:rsidRDefault="008F48A7" w:rsidP="000F7499">
          <w:pPr>
            <w:spacing w:line="240" w:lineRule="auto"/>
            <w:jc w:val="left"/>
          </w:pPr>
          <w:r w:rsidRPr="00567E27">
            <w:rPr>
              <w:b/>
              <w:bCs/>
              <w:noProof/>
              <w:lang w:val="nl-NL" w:eastAsia="nl-NL"/>
            </w:rPr>
            <mc:AlternateContent>
              <mc:Choice Requires="wps">
                <w:drawing>
                  <wp:anchor distT="0" distB="0" distL="114300" distR="114300" simplePos="0" relativeHeight="251668480" behindDoc="0" locked="0" layoutInCell="1" allowOverlap="1" wp14:anchorId="36EE8428" wp14:editId="11D4396B">
                    <wp:simplePos x="0" y="0"/>
                    <wp:positionH relativeFrom="column">
                      <wp:posOffset>1294130</wp:posOffset>
                    </wp:positionH>
                    <wp:positionV relativeFrom="paragraph">
                      <wp:posOffset>5452110</wp:posOffset>
                    </wp:positionV>
                    <wp:extent cx="5257800" cy="2580640"/>
                    <wp:effectExtent l="0" t="0" r="0"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25806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0E584C" w14:textId="77777777" w:rsidR="00A87292" w:rsidRPr="0076324B" w:rsidRDefault="00A87292" w:rsidP="00F566D7">
                                <w:pPr>
                                  <w:spacing w:after="0" w:line="240" w:lineRule="auto"/>
                                  <w:jc w:val="left"/>
                                  <w:rPr>
                                    <w:rFonts w:cs="Times New Roman"/>
                                    <w:color w:val="808080" w:themeColor="background1" w:themeShade="80"/>
                                    <w:sz w:val="36"/>
                                    <w:szCs w:val="36"/>
                                  </w:rPr>
                                </w:pPr>
                                <w:r w:rsidRPr="0076324B">
                                  <w:rPr>
                                    <w:rFonts w:cs="Times New Roman"/>
                                    <w:color w:val="808080" w:themeColor="background1" w:themeShade="80"/>
                                    <w:sz w:val="36"/>
                                    <w:szCs w:val="36"/>
                                  </w:rPr>
                                  <w:t xml:space="preserve">Supervisor: </w:t>
                                </w:r>
                              </w:p>
                              <w:p w14:paraId="6F5E2184" w14:textId="50A93B86" w:rsidR="00A87292" w:rsidRPr="0076324B" w:rsidRDefault="00A87292" w:rsidP="00F566D7">
                                <w:pPr>
                                  <w:spacing w:after="0" w:line="240" w:lineRule="auto"/>
                                  <w:jc w:val="left"/>
                                  <w:rPr>
                                    <w:rFonts w:cs="Times New Roman"/>
                                    <w:color w:val="808080" w:themeColor="background1" w:themeShade="80"/>
                                    <w:sz w:val="36"/>
                                    <w:szCs w:val="36"/>
                                  </w:rPr>
                                </w:pPr>
                                <w:r w:rsidRPr="0076324B">
                                  <w:rPr>
                                    <w:rFonts w:cs="Times New Roman"/>
                                    <w:color w:val="808080" w:themeColor="background1" w:themeShade="80"/>
                                    <w:sz w:val="36"/>
                                    <w:szCs w:val="36"/>
                                  </w:rPr>
                                  <w:t>Dr</w:t>
                                </w:r>
                                <w:r>
                                  <w:rPr>
                                    <w:rFonts w:cs="Times New Roman"/>
                                    <w:color w:val="808080" w:themeColor="background1" w:themeShade="80"/>
                                    <w:sz w:val="36"/>
                                    <w:szCs w:val="36"/>
                                  </w:rPr>
                                  <w:t>s</w:t>
                                </w:r>
                                <w:r w:rsidRPr="0076324B">
                                  <w:rPr>
                                    <w:rFonts w:cs="Times New Roman"/>
                                    <w:color w:val="808080" w:themeColor="background1" w:themeShade="80"/>
                                    <w:sz w:val="36"/>
                                    <w:szCs w:val="36"/>
                                  </w:rPr>
                                  <w:t>. sc. ind. A.H. van der Boom</w:t>
                                </w:r>
                              </w:p>
                              <w:p w14:paraId="0938B0DB" w14:textId="77777777" w:rsidR="00A87292" w:rsidRDefault="00A87292" w:rsidP="00F566D7">
                                <w:pPr>
                                  <w:spacing w:line="240" w:lineRule="auto"/>
                                  <w:jc w:val="left"/>
                                  <w:rPr>
                                    <w:rFonts w:cs="Times New Roman"/>
                                    <w:color w:val="808080" w:themeColor="background1" w:themeShade="80"/>
                                    <w:sz w:val="36"/>
                                    <w:szCs w:val="36"/>
                                  </w:rPr>
                                </w:pPr>
                              </w:p>
                              <w:p w14:paraId="31636F6C" w14:textId="3A14485E" w:rsidR="00A87292" w:rsidRDefault="00A87292" w:rsidP="008F48A7">
                                <w:pPr>
                                  <w:spacing w:after="0" w:line="240" w:lineRule="auto"/>
                                  <w:jc w:val="left"/>
                                  <w:rPr>
                                    <w:rFonts w:cs="Times New Roman"/>
                                    <w:color w:val="808080" w:themeColor="background1" w:themeShade="80"/>
                                    <w:sz w:val="36"/>
                                    <w:szCs w:val="36"/>
                                  </w:rPr>
                                </w:pPr>
                                <w:r>
                                  <w:rPr>
                                    <w:rFonts w:cs="Times New Roman"/>
                                    <w:color w:val="808080" w:themeColor="background1" w:themeShade="80"/>
                                    <w:sz w:val="36"/>
                                    <w:szCs w:val="36"/>
                                  </w:rPr>
                                  <w:t>Co-reader:</w:t>
                                </w:r>
                              </w:p>
                              <w:p w14:paraId="7AF8E91F" w14:textId="2633BDEF" w:rsidR="00A87292" w:rsidRDefault="00A87292" w:rsidP="008F48A7">
                                <w:pPr>
                                  <w:spacing w:after="0" w:line="240" w:lineRule="auto"/>
                                  <w:jc w:val="left"/>
                                  <w:rPr>
                                    <w:rFonts w:cs="Times New Roman"/>
                                    <w:color w:val="808080" w:themeColor="background1" w:themeShade="80"/>
                                    <w:sz w:val="36"/>
                                    <w:szCs w:val="36"/>
                                  </w:rPr>
                                </w:pPr>
                                <w:r>
                                  <w:rPr>
                                    <w:rFonts w:cs="Times New Roman"/>
                                    <w:color w:val="808080" w:themeColor="background1" w:themeShade="80"/>
                                    <w:sz w:val="36"/>
                                    <w:szCs w:val="36"/>
                                  </w:rPr>
                                  <w:t>Drs. R. van der Wal RA</w:t>
                                </w:r>
                              </w:p>
                              <w:p w14:paraId="37290C99" w14:textId="77777777" w:rsidR="00A87292" w:rsidRPr="0076324B" w:rsidRDefault="00A87292" w:rsidP="008F48A7">
                                <w:pPr>
                                  <w:spacing w:after="0" w:line="240" w:lineRule="auto"/>
                                  <w:jc w:val="left"/>
                                  <w:rPr>
                                    <w:rFonts w:cs="Times New Roman"/>
                                    <w:color w:val="808080" w:themeColor="background1" w:themeShade="80"/>
                                    <w:sz w:val="36"/>
                                    <w:szCs w:val="36"/>
                                  </w:rPr>
                                </w:pPr>
                              </w:p>
                              <w:p w14:paraId="5EE56440" w14:textId="77777777" w:rsidR="00A87292" w:rsidRPr="0076324B" w:rsidRDefault="00A87292" w:rsidP="00F566D7">
                                <w:pPr>
                                  <w:spacing w:after="0" w:line="240" w:lineRule="auto"/>
                                  <w:jc w:val="left"/>
                                  <w:rPr>
                                    <w:rFonts w:cs="Times New Roman"/>
                                    <w:color w:val="808080" w:themeColor="background1" w:themeShade="80"/>
                                    <w:sz w:val="36"/>
                                    <w:szCs w:val="36"/>
                                  </w:rPr>
                                </w:pPr>
                                <w:r w:rsidRPr="0076324B">
                                  <w:rPr>
                                    <w:rFonts w:cs="Times New Roman"/>
                                    <w:color w:val="808080" w:themeColor="background1" w:themeShade="80"/>
                                    <w:sz w:val="36"/>
                                    <w:szCs w:val="36"/>
                                  </w:rPr>
                                  <w:t>By:</w:t>
                                </w:r>
                              </w:p>
                              <w:p w14:paraId="2143C8EA" w14:textId="4CC91EFF" w:rsidR="00A87292" w:rsidRPr="0076324B" w:rsidRDefault="00A87292" w:rsidP="00F566D7">
                                <w:pPr>
                                  <w:spacing w:after="0" w:line="240" w:lineRule="auto"/>
                                  <w:jc w:val="left"/>
                                  <w:rPr>
                                    <w:rFonts w:cs="Times New Roman"/>
                                    <w:color w:val="808080" w:themeColor="background1" w:themeShade="80"/>
                                    <w:sz w:val="36"/>
                                    <w:szCs w:val="36"/>
                                  </w:rPr>
                                </w:pPr>
                                <w:r w:rsidRPr="0076324B">
                                  <w:rPr>
                                    <w:rFonts w:cs="Times New Roman"/>
                                    <w:color w:val="808080" w:themeColor="background1" w:themeShade="80"/>
                                    <w:sz w:val="36"/>
                                    <w:szCs w:val="36"/>
                                  </w:rPr>
                                  <w:t>F.M.E. Nullmeier</w:t>
                                </w:r>
                                <w:r w:rsidRPr="0076324B">
                                  <w:rPr>
                                    <w:rFonts w:cs="Times New Roman"/>
                                    <w:color w:val="808080" w:themeColor="background1" w:themeShade="80"/>
                                    <w:sz w:val="36"/>
                                    <w:szCs w:val="36"/>
                                  </w:rPr>
                                  <w:tab/>
                                </w:r>
                                <w:r w:rsidRPr="0076324B">
                                  <w:rPr>
                                    <w:rFonts w:cs="Times New Roman"/>
                                    <w:color w:val="808080" w:themeColor="background1" w:themeShade="80"/>
                                    <w:sz w:val="36"/>
                                    <w:szCs w:val="36"/>
                                  </w:rPr>
                                  <w:tab/>
                                  <w:t>319360fn@student.eur.nl</w:t>
                                </w:r>
                              </w:p>
                              <w:p w14:paraId="407F6E6F" w14:textId="77777777" w:rsidR="00A87292" w:rsidRPr="00F566D7" w:rsidRDefault="00A87292" w:rsidP="00BA3338">
                                <w:pPr>
                                  <w:jc w:val="left"/>
                                  <w:rPr>
                                    <w:rFonts w:asciiTheme="majorHAnsi" w:hAnsiTheme="majorHAnsi"/>
                                    <w:color w:val="808080" w:themeColor="background1" w:themeShade="80"/>
                                    <w:sz w:val="36"/>
                                    <w:szCs w:val="36"/>
                                  </w:rPr>
                                </w:pPr>
                              </w:p>
                              <w:p w14:paraId="73BC5F5A" w14:textId="77777777" w:rsidR="00A87292" w:rsidRPr="00F566D7" w:rsidRDefault="00A87292" w:rsidP="00BA3338">
                                <w:pPr>
                                  <w:jc w:val="left"/>
                                  <w:rPr>
                                    <w:rFonts w:asciiTheme="majorHAnsi" w:hAnsiTheme="majorHAnsi"/>
                                    <w:color w:val="808080" w:themeColor="background1" w:themeShade="8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5" o:spid="_x0000_s1031" type="#_x0000_t202" style="position:absolute;margin-left:101.9pt;margin-top:429.3pt;width:414pt;height:20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" filled="f" stroked="f">
                    <v:path arrowok="t"/>
                    <v:textbox>
                      <w:txbxContent>
                        <w:p w14:paraId="060E584C" w14:textId="77777777" w:rsidR="00A87292" w:rsidRPr="0076324B" w:rsidRDefault="00A87292" w:rsidP="00F566D7">
                          <w:pPr>
                            <w:spacing w:after="0" w:line="240" w:lineRule="auto"/>
                            <w:jc w:val="left"/>
                            <w:rPr>
                              <w:rFonts w:cs="Times New Roman"/>
                              <w:color w:val="808080" w:themeColor="background1" w:themeShade="80"/>
                              <w:sz w:val="36"/>
                              <w:szCs w:val="36"/>
                            </w:rPr>
                          </w:pPr>
                          <w:r w:rsidRPr="0076324B">
                            <w:rPr>
                              <w:rFonts w:cs="Times New Roman"/>
                              <w:color w:val="808080" w:themeColor="background1" w:themeShade="80"/>
                              <w:sz w:val="36"/>
                              <w:szCs w:val="36"/>
                            </w:rPr>
                            <w:t xml:space="preserve">Supervisor: </w:t>
                          </w:r>
                        </w:p>
                        <w:p w14:paraId="6F5E2184" w14:textId="50A93B86" w:rsidR="00A87292" w:rsidRPr="0076324B" w:rsidRDefault="00A87292" w:rsidP="00F566D7">
                          <w:pPr>
                            <w:spacing w:after="0" w:line="240" w:lineRule="auto"/>
                            <w:jc w:val="left"/>
                            <w:rPr>
                              <w:rFonts w:cs="Times New Roman"/>
                              <w:color w:val="808080" w:themeColor="background1" w:themeShade="80"/>
                              <w:sz w:val="36"/>
                              <w:szCs w:val="36"/>
                            </w:rPr>
                          </w:pPr>
                          <w:r w:rsidRPr="0076324B">
                            <w:rPr>
                              <w:rFonts w:cs="Times New Roman"/>
                              <w:color w:val="808080" w:themeColor="background1" w:themeShade="80"/>
                              <w:sz w:val="36"/>
                              <w:szCs w:val="36"/>
                            </w:rPr>
                            <w:t>Dr</w:t>
                          </w:r>
                          <w:r>
                            <w:rPr>
                              <w:rFonts w:cs="Times New Roman"/>
                              <w:color w:val="808080" w:themeColor="background1" w:themeShade="80"/>
                              <w:sz w:val="36"/>
                              <w:szCs w:val="36"/>
                            </w:rPr>
                            <w:t>s</w:t>
                          </w:r>
                          <w:r w:rsidRPr="0076324B">
                            <w:rPr>
                              <w:rFonts w:cs="Times New Roman"/>
                              <w:color w:val="808080" w:themeColor="background1" w:themeShade="80"/>
                              <w:sz w:val="36"/>
                              <w:szCs w:val="36"/>
                            </w:rPr>
                            <w:t>. sc. ind. A.H. van der Boom</w:t>
                          </w:r>
                        </w:p>
                        <w:p w14:paraId="0938B0DB" w14:textId="77777777" w:rsidR="00A87292" w:rsidRDefault="00A87292" w:rsidP="00F566D7">
                          <w:pPr>
                            <w:spacing w:line="240" w:lineRule="auto"/>
                            <w:jc w:val="left"/>
                            <w:rPr>
                              <w:rFonts w:cs="Times New Roman"/>
                              <w:color w:val="808080" w:themeColor="background1" w:themeShade="80"/>
                              <w:sz w:val="36"/>
                              <w:szCs w:val="36"/>
                            </w:rPr>
                          </w:pPr>
                        </w:p>
                        <w:p w14:paraId="31636F6C" w14:textId="3A14485E" w:rsidR="00A87292" w:rsidRDefault="00A87292" w:rsidP="008F48A7">
                          <w:pPr>
                            <w:spacing w:after="0" w:line="240" w:lineRule="auto"/>
                            <w:jc w:val="left"/>
                            <w:rPr>
                              <w:rFonts w:cs="Times New Roman"/>
                              <w:color w:val="808080" w:themeColor="background1" w:themeShade="80"/>
                              <w:sz w:val="36"/>
                              <w:szCs w:val="36"/>
                            </w:rPr>
                          </w:pPr>
                          <w:r>
                            <w:rPr>
                              <w:rFonts w:cs="Times New Roman"/>
                              <w:color w:val="808080" w:themeColor="background1" w:themeShade="80"/>
                              <w:sz w:val="36"/>
                              <w:szCs w:val="36"/>
                            </w:rPr>
                            <w:t>Co-reader:</w:t>
                          </w:r>
                        </w:p>
                        <w:p w14:paraId="7AF8E91F" w14:textId="2633BDEF" w:rsidR="00A87292" w:rsidRDefault="00A87292" w:rsidP="008F48A7">
                          <w:pPr>
                            <w:spacing w:after="0" w:line="240" w:lineRule="auto"/>
                            <w:jc w:val="left"/>
                            <w:rPr>
                              <w:rFonts w:cs="Times New Roman"/>
                              <w:color w:val="808080" w:themeColor="background1" w:themeShade="80"/>
                              <w:sz w:val="36"/>
                              <w:szCs w:val="36"/>
                            </w:rPr>
                          </w:pPr>
                          <w:r>
                            <w:rPr>
                              <w:rFonts w:cs="Times New Roman"/>
                              <w:color w:val="808080" w:themeColor="background1" w:themeShade="80"/>
                              <w:sz w:val="36"/>
                              <w:szCs w:val="36"/>
                            </w:rPr>
                            <w:t>Drs. R. van der Wal RA</w:t>
                          </w:r>
                        </w:p>
                        <w:p w14:paraId="37290C99" w14:textId="77777777" w:rsidR="00A87292" w:rsidRPr="0076324B" w:rsidRDefault="00A87292" w:rsidP="008F48A7">
                          <w:pPr>
                            <w:spacing w:after="0" w:line="240" w:lineRule="auto"/>
                            <w:jc w:val="left"/>
                            <w:rPr>
                              <w:rFonts w:cs="Times New Roman"/>
                              <w:color w:val="808080" w:themeColor="background1" w:themeShade="80"/>
                              <w:sz w:val="36"/>
                              <w:szCs w:val="36"/>
                            </w:rPr>
                          </w:pPr>
                        </w:p>
                        <w:p w14:paraId="5EE56440" w14:textId="77777777" w:rsidR="00A87292" w:rsidRPr="0076324B" w:rsidRDefault="00A87292" w:rsidP="00F566D7">
                          <w:pPr>
                            <w:spacing w:after="0" w:line="240" w:lineRule="auto"/>
                            <w:jc w:val="left"/>
                            <w:rPr>
                              <w:rFonts w:cs="Times New Roman"/>
                              <w:color w:val="808080" w:themeColor="background1" w:themeShade="80"/>
                              <w:sz w:val="36"/>
                              <w:szCs w:val="36"/>
                            </w:rPr>
                          </w:pPr>
                          <w:r w:rsidRPr="0076324B">
                            <w:rPr>
                              <w:rFonts w:cs="Times New Roman"/>
                              <w:color w:val="808080" w:themeColor="background1" w:themeShade="80"/>
                              <w:sz w:val="36"/>
                              <w:szCs w:val="36"/>
                            </w:rPr>
                            <w:t>By:</w:t>
                          </w:r>
                        </w:p>
                        <w:p w14:paraId="2143C8EA" w14:textId="4CC91EFF" w:rsidR="00A87292" w:rsidRPr="0076324B" w:rsidRDefault="00A87292" w:rsidP="00F566D7">
                          <w:pPr>
                            <w:spacing w:after="0" w:line="240" w:lineRule="auto"/>
                            <w:jc w:val="left"/>
                            <w:rPr>
                              <w:rFonts w:cs="Times New Roman"/>
                              <w:color w:val="808080" w:themeColor="background1" w:themeShade="80"/>
                              <w:sz w:val="36"/>
                              <w:szCs w:val="36"/>
                            </w:rPr>
                          </w:pPr>
                          <w:r w:rsidRPr="0076324B">
                            <w:rPr>
                              <w:rFonts w:cs="Times New Roman"/>
                              <w:color w:val="808080" w:themeColor="background1" w:themeShade="80"/>
                              <w:sz w:val="36"/>
                              <w:szCs w:val="36"/>
                            </w:rPr>
                            <w:t>F.M.E. Nullmeier</w:t>
                          </w:r>
                          <w:r w:rsidRPr="0076324B">
                            <w:rPr>
                              <w:rFonts w:cs="Times New Roman"/>
                              <w:color w:val="808080" w:themeColor="background1" w:themeShade="80"/>
                              <w:sz w:val="36"/>
                              <w:szCs w:val="36"/>
                            </w:rPr>
                            <w:tab/>
                          </w:r>
                          <w:r w:rsidRPr="0076324B">
                            <w:rPr>
                              <w:rFonts w:cs="Times New Roman"/>
                              <w:color w:val="808080" w:themeColor="background1" w:themeShade="80"/>
                              <w:sz w:val="36"/>
                              <w:szCs w:val="36"/>
                            </w:rPr>
                            <w:tab/>
                            <w:t>319360fn@student.eur.nl</w:t>
                          </w:r>
                        </w:p>
                        <w:p w14:paraId="407F6E6F" w14:textId="77777777" w:rsidR="00A87292" w:rsidRPr="00F566D7" w:rsidRDefault="00A87292" w:rsidP="00BA3338">
                          <w:pPr>
                            <w:jc w:val="left"/>
                            <w:rPr>
                              <w:rFonts w:asciiTheme="majorHAnsi" w:hAnsiTheme="majorHAnsi"/>
                              <w:color w:val="808080" w:themeColor="background1" w:themeShade="80"/>
                              <w:sz w:val="36"/>
                              <w:szCs w:val="36"/>
                            </w:rPr>
                          </w:pPr>
                        </w:p>
                        <w:p w14:paraId="73BC5F5A" w14:textId="77777777" w:rsidR="00A87292" w:rsidRPr="00F566D7" w:rsidRDefault="00A87292" w:rsidP="00BA3338">
                          <w:pPr>
                            <w:jc w:val="left"/>
                            <w:rPr>
                              <w:rFonts w:asciiTheme="majorHAnsi" w:hAnsiTheme="majorHAnsi"/>
                              <w:color w:val="808080" w:themeColor="background1" w:themeShade="80"/>
                              <w:sz w:val="36"/>
                              <w:szCs w:val="36"/>
                            </w:rPr>
                          </w:pPr>
                        </w:p>
                      </w:txbxContent>
                    </v:textbox>
                    <w10:wrap type="square"/>
                  </v:shape>
                </w:pict>
              </mc:Fallback>
            </mc:AlternateContent>
          </w:r>
          <w:r w:rsidR="00603D23" w:rsidRPr="00567E27">
            <w:rPr>
              <w:b/>
              <w:bCs/>
              <w:noProof/>
              <w:lang w:val="nl-NL" w:eastAsia="nl-NL"/>
            </w:rPr>
            <mc:AlternateContent>
              <mc:Choice Requires="wps">
                <w:drawing>
                  <wp:anchor distT="0" distB="0" distL="114300" distR="114300" simplePos="0" relativeHeight="251666432" behindDoc="0" locked="0" layoutInCell="1" allowOverlap="1" wp14:anchorId="7750CF4A" wp14:editId="45D91E84">
                    <wp:simplePos x="0" y="0"/>
                    <wp:positionH relativeFrom="column">
                      <wp:posOffset>-608330</wp:posOffset>
                    </wp:positionH>
                    <wp:positionV relativeFrom="paragraph">
                      <wp:posOffset>1273175</wp:posOffset>
                    </wp:positionV>
                    <wp:extent cx="6553200" cy="1657350"/>
                    <wp:effectExtent l="0" t="0" r="0" b="0"/>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1657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5F5F5F" w14:textId="77777777" w:rsidR="00A87292" w:rsidRPr="0076324B" w:rsidRDefault="00A87292" w:rsidP="00F566D7">
                                <w:pPr>
                                  <w:spacing w:after="360"/>
                                  <w:jc w:val="left"/>
                                  <w:rPr>
                                    <w:rFonts w:cs="Times New Roman"/>
                                    <w:color w:val="808080" w:themeColor="background1" w:themeShade="80"/>
                                    <w:sz w:val="56"/>
                                    <w:szCs w:val="56"/>
                                  </w:rPr>
                                </w:pPr>
                                <w:r w:rsidRPr="0076324B">
                                  <w:rPr>
                                    <w:rFonts w:cs="Times New Roman"/>
                                    <w:color w:val="808080" w:themeColor="background1" w:themeShade="80"/>
                                    <w:sz w:val="56"/>
                                    <w:szCs w:val="56"/>
                                  </w:rPr>
                                  <w:t xml:space="preserve">MSc Accounting, Auditing, and Control </w:t>
                                </w:r>
                              </w:p>
                              <w:p w14:paraId="26DA8366" w14:textId="77777777" w:rsidR="00A87292" w:rsidRPr="0076324B" w:rsidRDefault="00A87292" w:rsidP="00F566D7">
                                <w:pPr>
                                  <w:spacing w:after="0" w:line="240" w:lineRule="auto"/>
                                  <w:jc w:val="left"/>
                                  <w:rPr>
                                    <w:rFonts w:cs="Times New Roman"/>
                                    <w:color w:val="808080" w:themeColor="background1" w:themeShade="80"/>
                                    <w:sz w:val="56"/>
                                    <w:szCs w:val="56"/>
                                  </w:rPr>
                                </w:pPr>
                                <w:r w:rsidRPr="0076324B">
                                  <w:rPr>
                                    <w:rFonts w:cs="Times New Roman"/>
                                    <w:color w:val="808080" w:themeColor="background1" w:themeShade="80"/>
                                    <w:sz w:val="56"/>
                                    <w:szCs w:val="56"/>
                                  </w:rPr>
                                  <w:t>Master Thesis: Earnings Management during the Financial Crisis</w:t>
                                </w:r>
                              </w:p>
                              <w:p w14:paraId="27EFA943" w14:textId="77777777" w:rsidR="00A87292" w:rsidRPr="00BA3338" w:rsidRDefault="00A87292" w:rsidP="00BA3338">
                                <w:pPr>
                                  <w:jc w:val="left"/>
                                  <w:rPr>
                                    <w:rFonts w:asciiTheme="majorHAnsi" w:hAnsiTheme="majorHAnsi"/>
                                    <w:color w:val="808080" w:themeColor="background1" w:themeShade="80"/>
                                    <w:sz w:val="44"/>
                                    <w:szCs w:val="44"/>
                                  </w:rPr>
                                </w:pPr>
                              </w:p>
                              <w:p w14:paraId="303D3493" w14:textId="77777777" w:rsidR="00A87292" w:rsidRPr="00BA3338" w:rsidRDefault="00A87292" w:rsidP="00BA3338">
                                <w:pPr>
                                  <w:jc w:val="left"/>
                                  <w:rPr>
                                    <w:rFonts w:asciiTheme="majorHAnsi" w:hAnsiTheme="majorHAnsi"/>
                                    <w:color w:val="808080" w:themeColor="background1" w:themeShade="8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 o:spid="_x0000_s1032" type="#_x0000_t202" style="position:absolute;margin-left:-47.9pt;margin-top:100.25pt;width:516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" filled="f" stroked="f">
                    <v:path arrowok="t"/>
                    <v:textbox>
                      <w:txbxContent>
                        <w:p w14:paraId="355F5F5F" w14:textId="77777777" w:rsidR="00A87292" w:rsidRPr="0076324B" w:rsidRDefault="00A87292" w:rsidP="00F566D7">
                          <w:pPr>
                            <w:spacing w:after="360"/>
                            <w:jc w:val="left"/>
                            <w:rPr>
                              <w:rFonts w:cs="Times New Roman"/>
                              <w:color w:val="808080" w:themeColor="background1" w:themeShade="80"/>
                              <w:sz w:val="56"/>
                              <w:szCs w:val="56"/>
                            </w:rPr>
                          </w:pPr>
                          <w:r w:rsidRPr="0076324B">
                            <w:rPr>
                              <w:rFonts w:cs="Times New Roman"/>
                              <w:color w:val="808080" w:themeColor="background1" w:themeShade="80"/>
                              <w:sz w:val="56"/>
                              <w:szCs w:val="56"/>
                            </w:rPr>
                            <w:t xml:space="preserve">MSc Accounting, Auditing, and Control </w:t>
                          </w:r>
                        </w:p>
                        <w:p w14:paraId="26DA8366" w14:textId="77777777" w:rsidR="00A87292" w:rsidRPr="0076324B" w:rsidRDefault="00A87292" w:rsidP="00F566D7">
                          <w:pPr>
                            <w:spacing w:after="0" w:line="240" w:lineRule="auto"/>
                            <w:jc w:val="left"/>
                            <w:rPr>
                              <w:rFonts w:cs="Times New Roman"/>
                              <w:color w:val="808080" w:themeColor="background1" w:themeShade="80"/>
                              <w:sz w:val="56"/>
                              <w:szCs w:val="56"/>
                            </w:rPr>
                          </w:pPr>
                          <w:r w:rsidRPr="0076324B">
                            <w:rPr>
                              <w:rFonts w:cs="Times New Roman"/>
                              <w:color w:val="808080" w:themeColor="background1" w:themeShade="80"/>
                              <w:sz w:val="56"/>
                              <w:szCs w:val="56"/>
                            </w:rPr>
                            <w:t>Master Thesis: Earnings Management during the Financial Crisis</w:t>
                          </w:r>
                        </w:p>
                        <w:p w14:paraId="27EFA943" w14:textId="77777777" w:rsidR="00A87292" w:rsidRPr="00BA3338" w:rsidRDefault="00A87292" w:rsidP="00BA3338">
                          <w:pPr>
                            <w:jc w:val="left"/>
                            <w:rPr>
                              <w:rFonts w:asciiTheme="majorHAnsi" w:hAnsiTheme="majorHAnsi"/>
                              <w:color w:val="808080" w:themeColor="background1" w:themeShade="80"/>
                              <w:sz w:val="44"/>
                              <w:szCs w:val="44"/>
                            </w:rPr>
                          </w:pPr>
                        </w:p>
                        <w:p w14:paraId="303D3493" w14:textId="77777777" w:rsidR="00A87292" w:rsidRPr="00BA3338" w:rsidRDefault="00A87292" w:rsidP="00BA3338">
                          <w:pPr>
                            <w:jc w:val="left"/>
                            <w:rPr>
                              <w:rFonts w:asciiTheme="majorHAnsi" w:hAnsiTheme="majorHAnsi"/>
                              <w:color w:val="808080" w:themeColor="background1" w:themeShade="80"/>
                              <w:sz w:val="56"/>
                              <w:szCs w:val="56"/>
                            </w:rPr>
                          </w:pPr>
                        </w:p>
                      </w:txbxContent>
                    </v:textbox>
                    <w10:wrap type="square"/>
                  </v:shape>
                </w:pict>
              </mc:Fallback>
            </mc:AlternateContent>
          </w:r>
          <w:r w:rsidR="00BA3338" w:rsidRPr="00567E27">
            <w:rPr>
              <w:b/>
              <w:bCs/>
            </w:rPr>
            <w:br w:type="page"/>
          </w:r>
        </w:p>
      </w:sdtContent>
    </w:sdt>
    <w:sdt>
      <w:sdtPr>
        <w:rPr>
          <w:rFonts w:eastAsiaTheme="minorEastAsia" w:cstheme="minorBidi"/>
          <w:b w:val="0"/>
          <w:bCs w:val="0"/>
          <w:color w:val="auto"/>
          <w:sz w:val="24"/>
          <w:szCs w:val="22"/>
        </w:rPr>
        <w:id w:val="20361313"/>
        <w:docPartObj>
          <w:docPartGallery w:val="Table of Contents"/>
          <w:docPartUnique/>
        </w:docPartObj>
      </w:sdtPr>
      <w:sdtContent>
        <w:p w14:paraId="57EF284E" w14:textId="77777777" w:rsidR="00CA272D" w:rsidRPr="0076324B" w:rsidRDefault="00CA272D" w:rsidP="00C96EA1">
          <w:pPr>
            <w:pStyle w:val="Kopvaninhoudsopgave"/>
            <w:spacing w:after="240" w:line="240" w:lineRule="auto"/>
            <w:rPr>
              <w:rFonts w:cs="Times New Roman"/>
            </w:rPr>
          </w:pPr>
          <w:r w:rsidRPr="0076324B">
            <w:rPr>
              <w:rFonts w:cs="Times New Roman"/>
            </w:rPr>
            <w:t>Table of Contents</w:t>
          </w:r>
        </w:p>
        <w:bookmarkStart w:id="0" w:name="_GoBack"/>
        <w:bookmarkEnd w:id="0"/>
        <w:p w14:paraId="3189536B" w14:textId="77777777" w:rsidR="00BB3DFB" w:rsidRDefault="00F91445">
          <w:pPr>
            <w:pStyle w:val="Inhopg1"/>
            <w:tabs>
              <w:tab w:val="left" w:pos="480"/>
              <w:tab w:val="right" w:leader="dot" w:pos="9055"/>
            </w:tabs>
            <w:rPr>
              <w:rFonts w:asciiTheme="minorHAnsi" w:hAnsiTheme="minorHAnsi"/>
              <w:noProof/>
              <w:sz w:val="22"/>
              <w:lang w:val="nl-NL" w:eastAsia="nl-NL"/>
            </w:rPr>
          </w:pPr>
          <w:r w:rsidRPr="00567E27">
            <w:fldChar w:fldCharType="begin"/>
          </w:r>
          <w:r w:rsidR="00CA272D" w:rsidRPr="00567E27">
            <w:instrText xml:space="preserve"> TOC \o "1-3" \h \z \u </w:instrText>
          </w:r>
          <w:r w:rsidRPr="00567E27">
            <w:fldChar w:fldCharType="separate"/>
          </w:r>
          <w:hyperlink w:anchor="_Toc362003658" w:history="1">
            <w:r w:rsidR="00BB3DFB" w:rsidRPr="004970F4">
              <w:rPr>
                <w:rStyle w:val="Hyperlink"/>
                <w:noProof/>
              </w:rPr>
              <w:t>1.</w:t>
            </w:r>
            <w:r w:rsidR="00BB3DFB">
              <w:rPr>
                <w:rFonts w:asciiTheme="minorHAnsi" w:hAnsiTheme="minorHAnsi"/>
                <w:noProof/>
                <w:sz w:val="22"/>
                <w:lang w:val="nl-NL" w:eastAsia="nl-NL"/>
              </w:rPr>
              <w:tab/>
            </w:r>
            <w:r w:rsidR="00BB3DFB" w:rsidRPr="004970F4">
              <w:rPr>
                <w:rStyle w:val="Hyperlink"/>
                <w:noProof/>
              </w:rPr>
              <w:t>Introduction</w:t>
            </w:r>
            <w:r w:rsidR="00BB3DFB">
              <w:rPr>
                <w:noProof/>
                <w:webHidden/>
              </w:rPr>
              <w:tab/>
            </w:r>
            <w:r w:rsidR="00BB3DFB">
              <w:rPr>
                <w:noProof/>
                <w:webHidden/>
              </w:rPr>
              <w:fldChar w:fldCharType="begin"/>
            </w:r>
            <w:r w:rsidR="00BB3DFB">
              <w:rPr>
                <w:noProof/>
                <w:webHidden/>
              </w:rPr>
              <w:instrText xml:space="preserve"> PAGEREF _Toc362003658 \h </w:instrText>
            </w:r>
            <w:r w:rsidR="00BB3DFB">
              <w:rPr>
                <w:noProof/>
                <w:webHidden/>
              </w:rPr>
            </w:r>
            <w:r w:rsidR="00BB3DFB">
              <w:rPr>
                <w:noProof/>
                <w:webHidden/>
              </w:rPr>
              <w:fldChar w:fldCharType="separate"/>
            </w:r>
            <w:r w:rsidR="00BB3DFB">
              <w:rPr>
                <w:noProof/>
                <w:webHidden/>
              </w:rPr>
              <w:t>6</w:t>
            </w:r>
            <w:r w:rsidR="00BB3DFB">
              <w:rPr>
                <w:noProof/>
                <w:webHidden/>
              </w:rPr>
              <w:fldChar w:fldCharType="end"/>
            </w:r>
          </w:hyperlink>
        </w:p>
        <w:p w14:paraId="7C51F21B"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59" w:history="1">
            <w:r w:rsidRPr="004970F4">
              <w:rPr>
                <w:rStyle w:val="Hyperlink"/>
                <w:noProof/>
              </w:rPr>
              <w:t>1.1</w:t>
            </w:r>
            <w:r>
              <w:rPr>
                <w:rFonts w:asciiTheme="minorHAnsi" w:hAnsiTheme="minorHAnsi"/>
                <w:noProof/>
                <w:sz w:val="22"/>
                <w:lang w:val="nl-NL" w:eastAsia="nl-NL"/>
              </w:rPr>
              <w:tab/>
            </w:r>
            <w:r w:rsidRPr="004970F4">
              <w:rPr>
                <w:rStyle w:val="Hyperlink"/>
                <w:noProof/>
              </w:rPr>
              <w:t>Main Research Question and Sub-Questions</w:t>
            </w:r>
            <w:r>
              <w:rPr>
                <w:noProof/>
                <w:webHidden/>
              </w:rPr>
              <w:tab/>
            </w:r>
            <w:r>
              <w:rPr>
                <w:noProof/>
                <w:webHidden/>
              </w:rPr>
              <w:fldChar w:fldCharType="begin"/>
            </w:r>
            <w:r>
              <w:rPr>
                <w:noProof/>
                <w:webHidden/>
              </w:rPr>
              <w:instrText xml:space="preserve"> PAGEREF _Toc362003659 \h </w:instrText>
            </w:r>
            <w:r>
              <w:rPr>
                <w:noProof/>
                <w:webHidden/>
              </w:rPr>
            </w:r>
            <w:r>
              <w:rPr>
                <w:noProof/>
                <w:webHidden/>
              </w:rPr>
              <w:fldChar w:fldCharType="separate"/>
            </w:r>
            <w:r>
              <w:rPr>
                <w:noProof/>
                <w:webHidden/>
              </w:rPr>
              <w:t>6</w:t>
            </w:r>
            <w:r>
              <w:rPr>
                <w:noProof/>
                <w:webHidden/>
              </w:rPr>
              <w:fldChar w:fldCharType="end"/>
            </w:r>
          </w:hyperlink>
        </w:p>
        <w:p w14:paraId="6EC1E586"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60" w:history="1">
            <w:r w:rsidRPr="004970F4">
              <w:rPr>
                <w:rStyle w:val="Hyperlink"/>
                <w:noProof/>
              </w:rPr>
              <w:t>1.2</w:t>
            </w:r>
            <w:r>
              <w:rPr>
                <w:rFonts w:asciiTheme="minorHAnsi" w:hAnsiTheme="minorHAnsi"/>
                <w:noProof/>
                <w:sz w:val="22"/>
                <w:lang w:val="nl-NL" w:eastAsia="nl-NL"/>
              </w:rPr>
              <w:tab/>
            </w:r>
            <w:r w:rsidRPr="004970F4">
              <w:rPr>
                <w:rStyle w:val="Hyperlink"/>
                <w:noProof/>
              </w:rPr>
              <w:t>Sample Period</w:t>
            </w:r>
            <w:r>
              <w:rPr>
                <w:noProof/>
                <w:webHidden/>
              </w:rPr>
              <w:tab/>
            </w:r>
            <w:r>
              <w:rPr>
                <w:noProof/>
                <w:webHidden/>
              </w:rPr>
              <w:fldChar w:fldCharType="begin"/>
            </w:r>
            <w:r>
              <w:rPr>
                <w:noProof/>
                <w:webHidden/>
              </w:rPr>
              <w:instrText xml:space="preserve"> PAGEREF _Toc362003660 \h </w:instrText>
            </w:r>
            <w:r>
              <w:rPr>
                <w:noProof/>
                <w:webHidden/>
              </w:rPr>
            </w:r>
            <w:r>
              <w:rPr>
                <w:noProof/>
                <w:webHidden/>
              </w:rPr>
              <w:fldChar w:fldCharType="separate"/>
            </w:r>
            <w:r>
              <w:rPr>
                <w:noProof/>
                <w:webHidden/>
              </w:rPr>
              <w:t>6</w:t>
            </w:r>
            <w:r>
              <w:rPr>
                <w:noProof/>
                <w:webHidden/>
              </w:rPr>
              <w:fldChar w:fldCharType="end"/>
            </w:r>
          </w:hyperlink>
        </w:p>
        <w:p w14:paraId="1F8F3F4A"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61" w:history="1">
            <w:r w:rsidRPr="004970F4">
              <w:rPr>
                <w:rStyle w:val="Hyperlink"/>
                <w:noProof/>
              </w:rPr>
              <w:t>1.3</w:t>
            </w:r>
            <w:r>
              <w:rPr>
                <w:rFonts w:asciiTheme="minorHAnsi" w:hAnsiTheme="minorHAnsi"/>
                <w:noProof/>
                <w:sz w:val="22"/>
                <w:lang w:val="nl-NL" w:eastAsia="nl-NL"/>
              </w:rPr>
              <w:tab/>
            </w:r>
            <w:r w:rsidRPr="004970F4">
              <w:rPr>
                <w:rStyle w:val="Hyperlink"/>
                <w:noProof/>
              </w:rPr>
              <w:t>Structure and Methodology</w:t>
            </w:r>
            <w:r>
              <w:rPr>
                <w:noProof/>
                <w:webHidden/>
              </w:rPr>
              <w:tab/>
            </w:r>
            <w:r>
              <w:rPr>
                <w:noProof/>
                <w:webHidden/>
              </w:rPr>
              <w:fldChar w:fldCharType="begin"/>
            </w:r>
            <w:r>
              <w:rPr>
                <w:noProof/>
                <w:webHidden/>
              </w:rPr>
              <w:instrText xml:space="preserve"> PAGEREF _Toc362003661 \h </w:instrText>
            </w:r>
            <w:r>
              <w:rPr>
                <w:noProof/>
                <w:webHidden/>
              </w:rPr>
            </w:r>
            <w:r>
              <w:rPr>
                <w:noProof/>
                <w:webHidden/>
              </w:rPr>
              <w:fldChar w:fldCharType="separate"/>
            </w:r>
            <w:r>
              <w:rPr>
                <w:noProof/>
                <w:webHidden/>
              </w:rPr>
              <w:t>7</w:t>
            </w:r>
            <w:r>
              <w:rPr>
                <w:noProof/>
                <w:webHidden/>
              </w:rPr>
              <w:fldChar w:fldCharType="end"/>
            </w:r>
          </w:hyperlink>
        </w:p>
        <w:p w14:paraId="557BCC3A"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62" w:history="1">
            <w:r w:rsidRPr="004970F4">
              <w:rPr>
                <w:rStyle w:val="Hyperlink"/>
                <w:noProof/>
              </w:rPr>
              <w:t>1.4</w:t>
            </w:r>
            <w:r>
              <w:rPr>
                <w:rFonts w:asciiTheme="minorHAnsi" w:hAnsiTheme="minorHAnsi"/>
                <w:noProof/>
                <w:sz w:val="22"/>
                <w:lang w:val="nl-NL" w:eastAsia="nl-NL"/>
              </w:rPr>
              <w:tab/>
            </w:r>
            <w:r w:rsidRPr="004970F4">
              <w:rPr>
                <w:rStyle w:val="Hyperlink"/>
                <w:noProof/>
              </w:rPr>
              <w:t>Relevance</w:t>
            </w:r>
            <w:r>
              <w:rPr>
                <w:noProof/>
                <w:webHidden/>
              </w:rPr>
              <w:tab/>
            </w:r>
            <w:r>
              <w:rPr>
                <w:noProof/>
                <w:webHidden/>
              </w:rPr>
              <w:fldChar w:fldCharType="begin"/>
            </w:r>
            <w:r>
              <w:rPr>
                <w:noProof/>
                <w:webHidden/>
              </w:rPr>
              <w:instrText xml:space="preserve"> PAGEREF _Toc362003662 \h </w:instrText>
            </w:r>
            <w:r>
              <w:rPr>
                <w:noProof/>
                <w:webHidden/>
              </w:rPr>
            </w:r>
            <w:r>
              <w:rPr>
                <w:noProof/>
                <w:webHidden/>
              </w:rPr>
              <w:fldChar w:fldCharType="separate"/>
            </w:r>
            <w:r>
              <w:rPr>
                <w:noProof/>
                <w:webHidden/>
              </w:rPr>
              <w:t>8</w:t>
            </w:r>
            <w:r>
              <w:rPr>
                <w:noProof/>
                <w:webHidden/>
              </w:rPr>
              <w:fldChar w:fldCharType="end"/>
            </w:r>
          </w:hyperlink>
        </w:p>
        <w:p w14:paraId="0956BED1"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63" w:history="1">
            <w:r w:rsidRPr="004970F4">
              <w:rPr>
                <w:rStyle w:val="Hyperlink"/>
                <w:noProof/>
              </w:rPr>
              <w:t>1.5</w:t>
            </w:r>
            <w:r>
              <w:rPr>
                <w:rFonts w:asciiTheme="minorHAnsi" w:hAnsiTheme="minorHAnsi"/>
                <w:noProof/>
                <w:sz w:val="22"/>
                <w:lang w:val="nl-NL" w:eastAsia="nl-NL"/>
              </w:rPr>
              <w:tab/>
            </w:r>
            <w:r w:rsidRPr="004970F4">
              <w:rPr>
                <w:rStyle w:val="Hyperlink"/>
                <w:noProof/>
              </w:rPr>
              <w:t>Limitations</w:t>
            </w:r>
            <w:r>
              <w:rPr>
                <w:noProof/>
                <w:webHidden/>
              </w:rPr>
              <w:tab/>
            </w:r>
            <w:r>
              <w:rPr>
                <w:noProof/>
                <w:webHidden/>
              </w:rPr>
              <w:fldChar w:fldCharType="begin"/>
            </w:r>
            <w:r>
              <w:rPr>
                <w:noProof/>
                <w:webHidden/>
              </w:rPr>
              <w:instrText xml:space="preserve"> PAGEREF _Toc362003663 \h </w:instrText>
            </w:r>
            <w:r>
              <w:rPr>
                <w:noProof/>
                <w:webHidden/>
              </w:rPr>
            </w:r>
            <w:r>
              <w:rPr>
                <w:noProof/>
                <w:webHidden/>
              </w:rPr>
              <w:fldChar w:fldCharType="separate"/>
            </w:r>
            <w:r>
              <w:rPr>
                <w:noProof/>
                <w:webHidden/>
              </w:rPr>
              <w:t>9</w:t>
            </w:r>
            <w:r>
              <w:rPr>
                <w:noProof/>
                <w:webHidden/>
              </w:rPr>
              <w:fldChar w:fldCharType="end"/>
            </w:r>
          </w:hyperlink>
        </w:p>
        <w:p w14:paraId="5FE3010F"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64" w:history="1">
            <w:r w:rsidRPr="004970F4">
              <w:rPr>
                <w:rStyle w:val="Hyperlink"/>
                <w:noProof/>
              </w:rPr>
              <w:t>1.6</w:t>
            </w:r>
            <w:r>
              <w:rPr>
                <w:rFonts w:asciiTheme="minorHAnsi" w:hAnsiTheme="minorHAnsi"/>
                <w:noProof/>
                <w:sz w:val="22"/>
                <w:lang w:val="nl-NL" w:eastAsia="nl-NL"/>
              </w:rPr>
              <w:tab/>
            </w:r>
            <w:r w:rsidRPr="004970F4">
              <w:rPr>
                <w:rStyle w:val="Hyperlink"/>
                <w:noProof/>
              </w:rPr>
              <w:t>Summary</w:t>
            </w:r>
            <w:r>
              <w:rPr>
                <w:noProof/>
                <w:webHidden/>
              </w:rPr>
              <w:tab/>
            </w:r>
            <w:r>
              <w:rPr>
                <w:noProof/>
                <w:webHidden/>
              </w:rPr>
              <w:fldChar w:fldCharType="begin"/>
            </w:r>
            <w:r>
              <w:rPr>
                <w:noProof/>
                <w:webHidden/>
              </w:rPr>
              <w:instrText xml:space="preserve"> PAGEREF _Toc362003664 \h </w:instrText>
            </w:r>
            <w:r>
              <w:rPr>
                <w:noProof/>
                <w:webHidden/>
              </w:rPr>
            </w:r>
            <w:r>
              <w:rPr>
                <w:noProof/>
                <w:webHidden/>
              </w:rPr>
              <w:fldChar w:fldCharType="separate"/>
            </w:r>
            <w:r>
              <w:rPr>
                <w:noProof/>
                <w:webHidden/>
              </w:rPr>
              <w:t>9</w:t>
            </w:r>
            <w:r>
              <w:rPr>
                <w:noProof/>
                <w:webHidden/>
              </w:rPr>
              <w:fldChar w:fldCharType="end"/>
            </w:r>
          </w:hyperlink>
        </w:p>
        <w:p w14:paraId="22AC91F0" w14:textId="77777777" w:rsidR="00BB3DFB" w:rsidRDefault="00BB3DFB">
          <w:pPr>
            <w:pStyle w:val="Inhopg1"/>
            <w:tabs>
              <w:tab w:val="left" w:pos="480"/>
              <w:tab w:val="right" w:leader="dot" w:pos="9055"/>
            </w:tabs>
            <w:rPr>
              <w:rFonts w:asciiTheme="minorHAnsi" w:hAnsiTheme="minorHAnsi"/>
              <w:noProof/>
              <w:sz w:val="22"/>
              <w:lang w:val="nl-NL" w:eastAsia="nl-NL"/>
            </w:rPr>
          </w:pPr>
          <w:hyperlink w:anchor="_Toc362003665" w:history="1">
            <w:r w:rsidRPr="004970F4">
              <w:rPr>
                <w:rStyle w:val="Hyperlink"/>
                <w:noProof/>
              </w:rPr>
              <w:t>2.</w:t>
            </w:r>
            <w:r>
              <w:rPr>
                <w:rFonts w:asciiTheme="minorHAnsi" w:hAnsiTheme="minorHAnsi"/>
                <w:noProof/>
                <w:sz w:val="22"/>
                <w:lang w:val="nl-NL" w:eastAsia="nl-NL"/>
              </w:rPr>
              <w:tab/>
            </w:r>
            <w:r w:rsidRPr="004970F4">
              <w:rPr>
                <w:rStyle w:val="Hyperlink"/>
                <w:noProof/>
              </w:rPr>
              <w:t>An introduction to Earnings Management</w:t>
            </w:r>
            <w:r>
              <w:rPr>
                <w:noProof/>
                <w:webHidden/>
              </w:rPr>
              <w:tab/>
            </w:r>
            <w:r>
              <w:rPr>
                <w:noProof/>
                <w:webHidden/>
              </w:rPr>
              <w:fldChar w:fldCharType="begin"/>
            </w:r>
            <w:r>
              <w:rPr>
                <w:noProof/>
                <w:webHidden/>
              </w:rPr>
              <w:instrText xml:space="preserve"> PAGEREF _Toc362003665 \h </w:instrText>
            </w:r>
            <w:r>
              <w:rPr>
                <w:noProof/>
                <w:webHidden/>
              </w:rPr>
            </w:r>
            <w:r>
              <w:rPr>
                <w:noProof/>
                <w:webHidden/>
              </w:rPr>
              <w:fldChar w:fldCharType="separate"/>
            </w:r>
            <w:r>
              <w:rPr>
                <w:noProof/>
                <w:webHidden/>
              </w:rPr>
              <w:t>10</w:t>
            </w:r>
            <w:r>
              <w:rPr>
                <w:noProof/>
                <w:webHidden/>
              </w:rPr>
              <w:fldChar w:fldCharType="end"/>
            </w:r>
          </w:hyperlink>
        </w:p>
        <w:p w14:paraId="516776D5"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66" w:history="1">
            <w:r w:rsidRPr="004970F4">
              <w:rPr>
                <w:rStyle w:val="Hyperlink"/>
                <w:noProof/>
              </w:rPr>
              <w:t>2.1</w:t>
            </w:r>
            <w:r>
              <w:rPr>
                <w:rFonts w:asciiTheme="minorHAnsi" w:hAnsiTheme="minorHAnsi"/>
                <w:noProof/>
                <w:sz w:val="22"/>
                <w:lang w:val="nl-NL" w:eastAsia="nl-NL"/>
              </w:rPr>
              <w:tab/>
            </w:r>
            <w:r w:rsidRPr="004970F4">
              <w:rPr>
                <w:rStyle w:val="Hyperlink"/>
                <w:noProof/>
              </w:rPr>
              <w:t>Defining Earnings Management</w:t>
            </w:r>
            <w:r>
              <w:rPr>
                <w:noProof/>
                <w:webHidden/>
              </w:rPr>
              <w:tab/>
            </w:r>
            <w:r>
              <w:rPr>
                <w:noProof/>
                <w:webHidden/>
              </w:rPr>
              <w:fldChar w:fldCharType="begin"/>
            </w:r>
            <w:r>
              <w:rPr>
                <w:noProof/>
                <w:webHidden/>
              </w:rPr>
              <w:instrText xml:space="preserve"> PAGEREF _Toc362003666 \h </w:instrText>
            </w:r>
            <w:r>
              <w:rPr>
                <w:noProof/>
                <w:webHidden/>
              </w:rPr>
            </w:r>
            <w:r>
              <w:rPr>
                <w:noProof/>
                <w:webHidden/>
              </w:rPr>
              <w:fldChar w:fldCharType="separate"/>
            </w:r>
            <w:r>
              <w:rPr>
                <w:noProof/>
                <w:webHidden/>
              </w:rPr>
              <w:t>10</w:t>
            </w:r>
            <w:r>
              <w:rPr>
                <w:noProof/>
                <w:webHidden/>
              </w:rPr>
              <w:fldChar w:fldCharType="end"/>
            </w:r>
          </w:hyperlink>
        </w:p>
        <w:p w14:paraId="0946B0A2"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67" w:history="1">
            <w:r w:rsidRPr="004970F4">
              <w:rPr>
                <w:rStyle w:val="Hyperlink"/>
                <w:noProof/>
              </w:rPr>
              <w:t>2.2</w:t>
            </w:r>
            <w:r>
              <w:rPr>
                <w:rFonts w:asciiTheme="minorHAnsi" w:hAnsiTheme="minorHAnsi"/>
                <w:noProof/>
                <w:sz w:val="22"/>
                <w:lang w:val="nl-NL" w:eastAsia="nl-NL"/>
              </w:rPr>
              <w:tab/>
            </w:r>
            <w:r w:rsidRPr="004970F4">
              <w:rPr>
                <w:rStyle w:val="Hyperlink"/>
                <w:noProof/>
              </w:rPr>
              <w:t>Accrual versus Real Earnings Management</w:t>
            </w:r>
            <w:r>
              <w:rPr>
                <w:noProof/>
                <w:webHidden/>
              </w:rPr>
              <w:tab/>
            </w:r>
            <w:r>
              <w:rPr>
                <w:noProof/>
                <w:webHidden/>
              </w:rPr>
              <w:fldChar w:fldCharType="begin"/>
            </w:r>
            <w:r>
              <w:rPr>
                <w:noProof/>
                <w:webHidden/>
              </w:rPr>
              <w:instrText xml:space="preserve"> PAGEREF _Toc362003667 \h </w:instrText>
            </w:r>
            <w:r>
              <w:rPr>
                <w:noProof/>
                <w:webHidden/>
              </w:rPr>
            </w:r>
            <w:r>
              <w:rPr>
                <w:noProof/>
                <w:webHidden/>
              </w:rPr>
              <w:fldChar w:fldCharType="separate"/>
            </w:r>
            <w:r>
              <w:rPr>
                <w:noProof/>
                <w:webHidden/>
              </w:rPr>
              <w:t>10</w:t>
            </w:r>
            <w:r>
              <w:rPr>
                <w:noProof/>
                <w:webHidden/>
              </w:rPr>
              <w:fldChar w:fldCharType="end"/>
            </w:r>
          </w:hyperlink>
        </w:p>
        <w:p w14:paraId="77F2F5DD"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68" w:history="1">
            <w:r w:rsidRPr="004970F4">
              <w:rPr>
                <w:rStyle w:val="Hyperlink"/>
                <w:noProof/>
              </w:rPr>
              <w:t>2.3</w:t>
            </w:r>
            <w:r>
              <w:rPr>
                <w:rFonts w:asciiTheme="minorHAnsi" w:hAnsiTheme="minorHAnsi"/>
                <w:noProof/>
                <w:sz w:val="22"/>
                <w:lang w:val="nl-NL" w:eastAsia="nl-NL"/>
              </w:rPr>
              <w:tab/>
            </w:r>
            <w:r w:rsidRPr="004970F4">
              <w:rPr>
                <w:rStyle w:val="Hyperlink"/>
                <w:noProof/>
              </w:rPr>
              <w:t>Accrual Earnings Management Techniques</w:t>
            </w:r>
            <w:r>
              <w:rPr>
                <w:noProof/>
                <w:webHidden/>
              </w:rPr>
              <w:tab/>
            </w:r>
            <w:r>
              <w:rPr>
                <w:noProof/>
                <w:webHidden/>
              </w:rPr>
              <w:fldChar w:fldCharType="begin"/>
            </w:r>
            <w:r>
              <w:rPr>
                <w:noProof/>
                <w:webHidden/>
              </w:rPr>
              <w:instrText xml:space="preserve"> PAGEREF _Toc362003668 \h </w:instrText>
            </w:r>
            <w:r>
              <w:rPr>
                <w:noProof/>
                <w:webHidden/>
              </w:rPr>
            </w:r>
            <w:r>
              <w:rPr>
                <w:noProof/>
                <w:webHidden/>
              </w:rPr>
              <w:fldChar w:fldCharType="separate"/>
            </w:r>
            <w:r>
              <w:rPr>
                <w:noProof/>
                <w:webHidden/>
              </w:rPr>
              <w:t>11</w:t>
            </w:r>
            <w:r>
              <w:rPr>
                <w:noProof/>
                <w:webHidden/>
              </w:rPr>
              <w:fldChar w:fldCharType="end"/>
            </w:r>
          </w:hyperlink>
        </w:p>
        <w:p w14:paraId="3ECF1646"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69" w:history="1">
            <w:r w:rsidRPr="004970F4">
              <w:rPr>
                <w:rStyle w:val="Hyperlink"/>
                <w:noProof/>
              </w:rPr>
              <w:t>2.3.1</w:t>
            </w:r>
            <w:r>
              <w:rPr>
                <w:rFonts w:asciiTheme="minorHAnsi" w:hAnsiTheme="minorHAnsi"/>
                <w:noProof/>
                <w:sz w:val="22"/>
                <w:lang w:val="nl-NL" w:eastAsia="nl-NL"/>
              </w:rPr>
              <w:tab/>
            </w:r>
            <w:r w:rsidRPr="004970F4">
              <w:rPr>
                <w:rStyle w:val="Hyperlink"/>
                <w:noProof/>
              </w:rPr>
              <w:t>Cookie Jar Reserve Techniques</w:t>
            </w:r>
            <w:r>
              <w:rPr>
                <w:noProof/>
                <w:webHidden/>
              </w:rPr>
              <w:tab/>
            </w:r>
            <w:r>
              <w:rPr>
                <w:noProof/>
                <w:webHidden/>
              </w:rPr>
              <w:fldChar w:fldCharType="begin"/>
            </w:r>
            <w:r>
              <w:rPr>
                <w:noProof/>
                <w:webHidden/>
              </w:rPr>
              <w:instrText xml:space="preserve"> PAGEREF _Toc362003669 \h </w:instrText>
            </w:r>
            <w:r>
              <w:rPr>
                <w:noProof/>
                <w:webHidden/>
              </w:rPr>
            </w:r>
            <w:r>
              <w:rPr>
                <w:noProof/>
                <w:webHidden/>
              </w:rPr>
              <w:fldChar w:fldCharType="separate"/>
            </w:r>
            <w:r>
              <w:rPr>
                <w:noProof/>
                <w:webHidden/>
              </w:rPr>
              <w:t>11</w:t>
            </w:r>
            <w:r>
              <w:rPr>
                <w:noProof/>
                <w:webHidden/>
              </w:rPr>
              <w:fldChar w:fldCharType="end"/>
            </w:r>
          </w:hyperlink>
        </w:p>
        <w:p w14:paraId="29963FFE"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0" w:history="1">
            <w:r w:rsidRPr="004970F4">
              <w:rPr>
                <w:rStyle w:val="Hyperlink"/>
                <w:noProof/>
              </w:rPr>
              <w:t>2.3.2</w:t>
            </w:r>
            <w:r>
              <w:rPr>
                <w:rFonts w:asciiTheme="minorHAnsi" w:hAnsiTheme="minorHAnsi"/>
                <w:noProof/>
                <w:sz w:val="22"/>
                <w:lang w:val="nl-NL" w:eastAsia="nl-NL"/>
              </w:rPr>
              <w:tab/>
            </w:r>
            <w:r w:rsidRPr="004970F4">
              <w:rPr>
                <w:rStyle w:val="Hyperlink"/>
                <w:noProof/>
              </w:rPr>
              <w:t>Big Bath Techniques</w:t>
            </w:r>
            <w:r>
              <w:rPr>
                <w:noProof/>
                <w:webHidden/>
              </w:rPr>
              <w:tab/>
            </w:r>
            <w:r>
              <w:rPr>
                <w:noProof/>
                <w:webHidden/>
              </w:rPr>
              <w:fldChar w:fldCharType="begin"/>
            </w:r>
            <w:r>
              <w:rPr>
                <w:noProof/>
                <w:webHidden/>
              </w:rPr>
              <w:instrText xml:space="preserve"> PAGEREF _Toc362003670 \h </w:instrText>
            </w:r>
            <w:r>
              <w:rPr>
                <w:noProof/>
                <w:webHidden/>
              </w:rPr>
            </w:r>
            <w:r>
              <w:rPr>
                <w:noProof/>
                <w:webHidden/>
              </w:rPr>
              <w:fldChar w:fldCharType="separate"/>
            </w:r>
            <w:r>
              <w:rPr>
                <w:noProof/>
                <w:webHidden/>
              </w:rPr>
              <w:t>12</w:t>
            </w:r>
            <w:r>
              <w:rPr>
                <w:noProof/>
                <w:webHidden/>
              </w:rPr>
              <w:fldChar w:fldCharType="end"/>
            </w:r>
          </w:hyperlink>
        </w:p>
        <w:p w14:paraId="0421AE79"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1" w:history="1">
            <w:r w:rsidRPr="004970F4">
              <w:rPr>
                <w:rStyle w:val="Hyperlink"/>
                <w:noProof/>
              </w:rPr>
              <w:t>2.3.3</w:t>
            </w:r>
            <w:r>
              <w:rPr>
                <w:rFonts w:asciiTheme="minorHAnsi" w:hAnsiTheme="minorHAnsi"/>
                <w:noProof/>
                <w:sz w:val="22"/>
                <w:lang w:val="nl-NL" w:eastAsia="nl-NL"/>
              </w:rPr>
              <w:tab/>
            </w:r>
            <w:r w:rsidRPr="004970F4">
              <w:rPr>
                <w:rStyle w:val="Hyperlink"/>
                <w:noProof/>
              </w:rPr>
              <w:t>Big Bet on the Future Techniques</w:t>
            </w:r>
            <w:r>
              <w:rPr>
                <w:noProof/>
                <w:webHidden/>
              </w:rPr>
              <w:tab/>
            </w:r>
            <w:r>
              <w:rPr>
                <w:noProof/>
                <w:webHidden/>
              </w:rPr>
              <w:fldChar w:fldCharType="begin"/>
            </w:r>
            <w:r>
              <w:rPr>
                <w:noProof/>
                <w:webHidden/>
              </w:rPr>
              <w:instrText xml:space="preserve"> PAGEREF _Toc362003671 \h </w:instrText>
            </w:r>
            <w:r>
              <w:rPr>
                <w:noProof/>
                <w:webHidden/>
              </w:rPr>
            </w:r>
            <w:r>
              <w:rPr>
                <w:noProof/>
                <w:webHidden/>
              </w:rPr>
              <w:fldChar w:fldCharType="separate"/>
            </w:r>
            <w:r>
              <w:rPr>
                <w:noProof/>
                <w:webHidden/>
              </w:rPr>
              <w:t>12</w:t>
            </w:r>
            <w:r>
              <w:rPr>
                <w:noProof/>
                <w:webHidden/>
              </w:rPr>
              <w:fldChar w:fldCharType="end"/>
            </w:r>
          </w:hyperlink>
        </w:p>
        <w:p w14:paraId="1B2EF81B"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2" w:history="1">
            <w:r w:rsidRPr="004970F4">
              <w:rPr>
                <w:rStyle w:val="Hyperlink"/>
                <w:noProof/>
              </w:rPr>
              <w:t>2.3.4</w:t>
            </w:r>
            <w:r>
              <w:rPr>
                <w:rFonts w:asciiTheme="minorHAnsi" w:hAnsiTheme="minorHAnsi"/>
                <w:noProof/>
                <w:sz w:val="22"/>
                <w:lang w:val="nl-NL" w:eastAsia="nl-NL"/>
              </w:rPr>
              <w:tab/>
            </w:r>
            <w:r w:rsidRPr="004970F4">
              <w:rPr>
                <w:rStyle w:val="Hyperlink"/>
                <w:noProof/>
              </w:rPr>
              <w:t>Flushing the Investment Portfolio</w:t>
            </w:r>
            <w:r>
              <w:rPr>
                <w:noProof/>
                <w:webHidden/>
              </w:rPr>
              <w:tab/>
            </w:r>
            <w:r>
              <w:rPr>
                <w:noProof/>
                <w:webHidden/>
              </w:rPr>
              <w:fldChar w:fldCharType="begin"/>
            </w:r>
            <w:r>
              <w:rPr>
                <w:noProof/>
                <w:webHidden/>
              </w:rPr>
              <w:instrText xml:space="preserve"> PAGEREF _Toc362003672 \h </w:instrText>
            </w:r>
            <w:r>
              <w:rPr>
                <w:noProof/>
                <w:webHidden/>
              </w:rPr>
            </w:r>
            <w:r>
              <w:rPr>
                <w:noProof/>
                <w:webHidden/>
              </w:rPr>
              <w:fldChar w:fldCharType="separate"/>
            </w:r>
            <w:r>
              <w:rPr>
                <w:noProof/>
                <w:webHidden/>
              </w:rPr>
              <w:t>12</w:t>
            </w:r>
            <w:r>
              <w:rPr>
                <w:noProof/>
                <w:webHidden/>
              </w:rPr>
              <w:fldChar w:fldCharType="end"/>
            </w:r>
          </w:hyperlink>
        </w:p>
        <w:p w14:paraId="73F0D45C"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3" w:history="1">
            <w:r w:rsidRPr="004970F4">
              <w:rPr>
                <w:rStyle w:val="Hyperlink"/>
                <w:noProof/>
              </w:rPr>
              <w:t>2.3.5</w:t>
            </w:r>
            <w:r>
              <w:rPr>
                <w:rFonts w:asciiTheme="minorHAnsi" w:hAnsiTheme="minorHAnsi"/>
                <w:noProof/>
                <w:sz w:val="22"/>
                <w:lang w:val="nl-NL" w:eastAsia="nl-NL"/>
              </w:rPr>
              <w:tab/>
            </w:r>
            <w:r w:rsidRPr="004970F4">
              <w:rPr>
                <w:rStyle w:val="Hyperlink"/>
                <w:noProof/>
              </w:rPr>
              <w:t>Amortization, Depreciation, and Depletion</w:t>
            </w:r>
            <w:r>
              <w:rPr>
                <w:noProof/>
                <w:webHidden/>
              </w:rPr>
              <w:tab/>
            </w:r>
            <w:r>
              <w:rPr>
                <w:noProof/>
                <w:webHidden/>
              </w:rPr>
              <w:fldChar w:fldCharType="begin"/>
            </w:r>
            <w:r>
              <w:rPr>
                <w:noProof/>
                <w:webHidden/>
              </w:rPr>
              <w:instrText xml:space="preserve"> PAGEREF _Toc362003673 \h </w:instrText>
            </w:r>
            <w:r>
              <w:rPr>
                <w:noProof/>
                <w:webHidden/>
              </w:rPr>
            </w:r>
            <w:r>
              <w:rPr>
                <w:noProof/>
                <w:webHidden/>
              </w:rPr>
              <w:fldChar w:fldCharType="separate"/>
            </w:r>
            <w:r>
              <w:rPr>
                <w:noProof/>
                <w:webHidden/>
              </w:rPr>
              <w:t>13</w:t>
            </w:r>
            <w:r>
              <w:rPr>
                <w:noProof/>
                <w:webHidden/>
              </w:rPr>
              <w:fldChar w:fldCharType="end"/>
            </w:r>
          </w:hyperlink>
        </w:p>
        <w:p w14:paraId="790FC23B"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4" w:history="1">
            <w:r w:rsidRPr="004970F4">
              <w:rPr>
                <w:rStyle w:val="Hyperlink"/>
                <w:noProof/>
              </w:rPr>
              <w:t>2.3.6</w:t>
            </w:r>
            <w:r>
              <w:rPr>
                <w:rFonts w:asciiTheme="minorHAnsi" w:hAnsiTheme="minorHAnsi"/>
                <w:noProof/>
                <w:sz w:val="22"/>
                <w:lang w:val="nl-NL" w:eastAsia="nl-NL"/>
              </w:rPr>
              <w:tab/>
            </w:r>
            <w:r w:rsidRPr="004970F4">
              <w:rPr>
                <w:rStyle w:val="Hyperlink"/>
                <w:noProof/>
              </w:rPr>
              <w:t>Operating versus Non-operating Income</w:t>
            </w:r>
            <w:r>
              <w:rPr>
                <w:noProof/>
                <w:webHidden/>
              </w:rPr>
              <w:tab/>
            </w:r>
            <w:r>
              <w:rPr>
                <w:noProof/>
                <w:webHidden/>
              </w:rPr>
              <w:fldChar w:fldCharType="begin"/>
            </w:r>
            <w:r>
              <w:rPr>
                <w:noProof/>
                <w:webHidden/>
              </w:rPr>
              <w:instrText xml:space="preserve"> PAGEREF _Toc362003674 \h </w:instrText>
            </w:r>
            <w:r>
              <w:rPr>
                <w:noProof/>
                <w:webHidden/>
              </w:rPr>
            </w:r>
            <w:r>
              <w:rPr>
                <w:noProof/>
                <w:webHidden/>
              </w:rPr>
              <w:fldChar w:fldCharType="separate"/>
            </w:r>
            <w:r>
              <w:rPr>
                <w:noProof/>
                <w:webHidden/>
              </w:rPr>
              <w:t>13</w:t>
            </w:r>
            <w:r>
              <w:rPr>
                <w:noProof/>
                <w:webHidden/>
              </w:rPr>
              <w:fldChar w:fldCharType="end"/>
            </w:r>
          </w:hyperlink>
        </w:p>
        <w:p w14:paraId="6C9B5887"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5" w:history="1">
            <w:r w:rsidRPr="004970F4">
              <w:rPr>
                <w:rStyle w:val="Hyperlink"/>
                <w:noProof/>
              </w:rPr>
              <w:t>2.3.7</w:t>
            </w:r>
            <w:r>
              <w:rPr>
                <w:rFonts w:asciiTheme="minorHAnsi" w:hAnsiTheme="minorHAnsi"/>
                <w:noProof/>
                <w:sz w:val="22"/>
                <w:lang w:val="nl-NL" w:eastAsia="nl-NL"/>
              </w:rPr>
              <w:tab/>
            </w:r>
            <w:r w:rsidRPr="004970F4">
              <w:rPr>
                <w:rStyle w:val="Hyperlink"/>
                <w:noProof/>
              </w:rPr>
              <w:t>Early Retirement of Debt</w:t>
            </w:r>
            <w:r>
              <w:rPr>
                <w:noProof/>
                <w:webHidden/>
              </w:rPr>
              <w:tab/>
            </w:r>
            <w:r>
              <w:rPr>
                <w:noProof/>
                <w:webHidden/>
              </w:rPr>
              <w:fldChar w:fldCharType="begin"/>
            </w:r>
            <w:r>
              <w:rPr>
                <w:noProof/>
                <w:webHidden/>
              </w:rPr>
              <w:instrText xml:space="preserve"> PAGEREF _Toc362003675 \h </w:instrText>
            </w:r>
            <w:r>
              <w:rPr>
                <w:noProof/>
                <w:webHidden/>
              </w:rPr>
            </w:r>
            <w:r>
              <w:rPr>
                <w:noProof/>
                <w:webHidden/>
              </w:rPr>
              <w:fldChar w:fldCharType="separate"/>
            </w:r>
            <w:r>
              <w:rPr>
                <w:noProof/>
                <w:webHidden/>
              </w:rPr>
              <w:t>13</w:t>
            </w:r>
            <w:r>
              <w:rPr>
                <w:noProof/>
                <w:webHidden/>
              </w:rPr>
              <w:fldChar w:fldCharType="end"/>
            </w:r>
          </w:hyperlink>
        </w:p>
        <w:p w14:paraId="1EA02011"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76" w:history="1">
            <w:r w:rsidRPr="004970F4">
              <w:rPr>
                <w:rStyle w:val="Hyperlink"/>
                <w:noProof/>
              </w:rPr>
              <w:t>2.4</w:t>
            </w:r>
            <w:r>
              <w:rPr>
                <w:rFonts w:asciiTheme="minorHAnsi" w:hAnsiTheme="minorHAnsi"/>
                <w:noProof/>
                <w:sz w:val="22"/>
                <w:lang w:val="nl-NL" w:eastAsia="nl-NL"/>
              </w:rPr>
              <w:tab/>
            </w:r>
            <w:r w:rsidRPr="004970F4">
              <w:rPr>
                <w:rStyle w:val="Hyperlink"/>
                <w:noProof/>
              </w:rPr>
              <w:t>Real Earnings Management Techniques</w:t>
            </w:r>
            <w:r>
              <w:rPr>
                <w:noProof/>
                <w:webHidden/>
              </w:rPr>
              <w:tab/>
            </w:r>
            <w:r>
              <w:rPr>
                <w:noProof/>
                <w:webHidden/>
              </w:rPr>
              <w:fldChar w:fldCharType="begin"/>
            </w:r>
            <w:r>
              <w:rPr>
                <w:noProof/>
                <w:webHidden/>
              </w:rPr>
              <w:instrText xml:space="preserve"> PAGEREF _Toc362003676 \h </w:instrText>
            </w:r>
            <w:r>
              <w:rPr>
                <w:noProof/>
                <w:webHidden/>
              </w:rPr>
            </w:r>
            <w:r>
              <w:rPr>
                <w:noProof/>
                <w:webHidden/>
              </w:rPr>
              <w:fldChar w:fldCharType="separate"/>
            </w:r>
            <w:r>
              <w:rPr>
                <w:noProof/>
                <w:webHidden/>
              </w:rPr>
              <w:t>13</w:t>
            </w:r>
            <w:r>
              <w:rPr>
                <w:noProof/>
                <w:webHidden/>
              </w:rPr>
              <w:fldChar w:fldCharType="end"/>
            </w:r>
          </w:hyperlink>
        </w:p>
        <w:p w14:paraId="7FFAEABD"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7" w:history="1">
            <w:r w:rsidRPr="004970F4">
              <w:rPr>
                <w:rStyle w:val="Hyperlink"/>
                <w:noProof/>
              </w:rPr>
              <w:t>2.4.1</w:t>
            </w:r>
            <w:r>
              <w:rPr>
                <w:rFonts w:asciiTheme="minorHAnsi" w:hAnsiTheme="minorHAnsi"/>
                <w:noProof/>
                <w:sz w:val="22"/>
                <w:lang w:val="nl-NL" w:eastAsia="nl-NL"/>
              </w:rPr>
              <w:tab/>
            </w:r>
            <w:r w:rsidRPr="004970F4">
              <w:rPr>
                <w:rStyle w:val="Hyperlink"/>
                <w:noProof/>
              </w:rPr>
              <w:t>Adjustment of Operating and Investing Activities</w:t>
            </w:r>
            <w:r>
              <w:rPr>
                <w:noProof/>
                <w:webHidden/>
              </w:rPr>
              <w:tab/>
            </w:r>
            <w:r>
              <w:rPr>
                <w:noProof/>
                <w:webHidden/>
              </w:rPr>
              <w:fldChar w:fldCharType="begin"/>
            </w:r>
            <w:r>
              <w:rPr>
                <w:noProof/>
                <w:webHidden/>
              </w:rPr>
              <w:instrText xml:space="preserve"> PAGEREF _Toc362003677 \h </w:instrText>
            </w:r>
            <w:r>
              <w:rPr>
                <w:noProof/>
                <w:webHidden/>
              </w:rPr>
            </w:r>
            <w:r>
              <w:rPr>
                <w:noProof/>
                <w:webHidden/>
              </w:rPr>
              <w:fldChar w:fldCharType="separate"/>
            </w:r>
            <w:r>
              <w:rPr>
                <w:noProof/>
                <w:webHidden/>
              </w:rPr>
              <w:t>13</w:t>
            </w:r>
            <w:r>
              <w:rPr>
                <w:noProof/>
                <w:webHidden/>
              </w:rPr>
              <w:fldChar w:fldCharType="end"/>
            </w:r>
          </w:hyperlink>
        </w:p>
        <w:p w14:paraId="580C4833"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8" w:history="1">
            <w:r w:rsidRPr="004970F4">
              <w:rPr>
                <w:rStyle w:val="Hyperlink"/>
                <w:noProof/>
              </w:rPr>
              <w:t>2.4.2</w:t>
            </w:r>
            <w:r>
              <w:rPr>
                <w:rFonts w:asciiTheme="minorHAnsi" w:hAnsiTheme="minorHAnsi"/>
                <w:noProof/>
                <w:sz w:val="22"/>
                <w:lang w:val="nl-NL" w:eastAsia="nl-NL"/>
              </w:rPr>
              <w:tab/>
            </w:r>
            <w:r w:rsidRPr="004970F4">
              <w:rPr>
                <w:rStyle w:val="Hyperlink"/>
                <w:noProof/>
              </w:rPr>
              <w:t>Adjustment of financing activities</w:t>
            </w:r>
            <w:r>
              <w:rPr>
                <w:noProof/>
                <w:webHidden/>
              </w:rPr>
              <w:tab/>
            </w:r>
            <w:r>
              <w:rPr>
                <w:noProof/>
                <w:webHidden/>
              </w:rPr>
              <w:fldChar w:fldCharType="begin"/>
            </w:r>
            <w:r>
              <w:rPr>
                <w:noProof/>
                <w:webHidden/>
              </w:rPr>
              <w:instrText xml:space="preserve"> PAGEREF _Toc362003678 \h </w:instrText>
            </w:r>
            <w:r>
              <w:rPr>
                <w:noProof/>
                <w:webHidden/>
              </w:rPr>
            </w:r>
            <w:r>
              <w:rPr>
                <w:noProof/>
                <w:webHidden/>
              </w:rPr>
              <w:fldChar w:fldCharType="separate"/>
            </w:r>
            <w:r>
              <w:rPr>
                <w:noProof/>
                <w:webHidden/>
              </w:rPr>
              <w:t>14</w:t>
            </w:r>
            <w:r>
              <w:rPr>
                <w:noProof/>
                <w:webHidden/>
              </w:rPr>
              <w:fldChar w:fldCharType="end"/>
            </w:r>
          </w:hyperlink>
        </w:p>
        <w:p w14:paraId="6A3AA9D0"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79" w:history="1">
            <w:r w:rsidRPr="004970F4">
              <w:rPr>
                <w:rStyle w:val="Hyperlink"/>
                <w:noProof/>
              </w:rPr>
              <w:t>2.4.3</w:t>
            </w:r>
            <w:r>
              <w:rPr>
                <w:rFonts w:asciiTheme="minorHAnsi" w:hAnsiTheme="minorHAnsi"/>
                <w:noProof/>
                <w:sz w:val="22"/>
                <w:lang w:val="nl-NL" w:eastAsia="nl-NL"/>
              </w:rPr>
              <w:tab/>
            </w:r>
            <w:r w:rsidRPr="004970F4">
              <w:rPr>
                <w:rStyle w:val="Hyperlink"/>
                <w:noProof/>
              </w:rPr>
              <w:t>Consequences of Real Earnings Management</w:t>
            </w:r>
            <w:r>
              <w:rPr>
                <w:noProof/>
                <w:webHidden/>
              </w:rPr>
              <w:tab/>
            </w:r>
            <w:r>
              <w:rPr>
                <w:noProof/>
                <w:webHidden/>
              </w:rPr>
              <w:fldChar w:fldCharType="begin"/>
            </w:r>
            <w:r>
              <w:rPr>
                <w:noProof/>
                <w:webHidden/>
              </w:rPr>
              <w:instrText xml:space="preserve"> PAGEREF _Toc362003679 \h </w:instrText>
            </w:r>
            <w:r>
              <w:rPr>
                <w:noProof/>
                <w:webHidden/>
              </w:rPr>
            </w:r>
            <w:r>
              <w:rPr>
                <w:noProof/>
                <w:webHidden/>
              </w:rPr>
              <w:fldChar w:fldCharType="separate"/>
            </w:r>
            <w:r>
              <w:rPr>
                <w:noProof/>
                <w:webHidden/>
              </w:rPr>
              <w:t>15</w:t>
            </w:r>
            <w:r>
              <w:rPr>
                <w:noProof/>
                <w:webHidden/>
              </w:rPr>
              <w:fldChar w:fldCharType="end"/>
            </w:r>
          </w:hyperlink>
        </w:p>
        <w:p w14:paraId="67916FDF"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80" w:history="1">
            <w:r w:rsidRPr="004970F4">
              <w:rPr>
                <w:rStyle w:val="Hyperlink"/>
                <w:noProof/>
              </w:rPr>
              <w:t>2.5</w:t>
            </w:r>
            <w:r>
              <w:rPr>
                <w:rFonts w:asciiTheme="minorHAnsi" w:hAnsiTheme="minorHAnsi"/>
                <w:noProof/>
                <w:sz w:val="22"/>
                <w:lang w:val="nl-NL" w:eastAsia="nl-NL"/>
              </w:rPr>
              <w:tab/>
            </w:r>
            <w:r w:rsidRPr="004970F4">
              <w:rPr>
                <w:rStyle w:val="Hyperlink"/>
                <w:noProof/>
              </w:rPr>
              <w:t>Summary</w:t>
            </w:r>
            <w:r>
              <w:rPr>
                <w:noProof/>
                <w:webHidden/>
              </w:rPr>
              <w:tab/>
            </w:r>
            <w:r>
              <w:rPr>
                <w:noProof/>
                <w:webHidden/>
              </w:rPr>
              <w:fldChar w:fldCharType="begin"/>
            </w:r>
            <w:r>
              <w:rPr>
                <w:noProof/>
                <w:webHidden/>
              </w:rPr>
              <w:instrText xml:space="preserve"> PAGEREF _Toc362003680 \h </w:instrText>
            </w:r>
            <w:r>
              <w:rPr>
                <w:noProof/>
                <w:webHidden/>
              </w:rPr>
            </w:r>
            <w:r>
              <w:rPr>
                <w:noProof/>
                <w:webHidden/>
              </w:rPr>
              <w:fldChar w:fldCharType="separate"/>
            </w:r>
            <w:r>
              <w:rPr>
                <w:noProof/>
                <w:webHidden/>
              </w:rPr>
              <w:t>15</w:t>
            </w:r>
            <w:r>
              <w:rPr>
                <w:noProof/>
                <w:webHidden/>
              </w:rPr>
              <w:fldChar w:fldCharType="end"/>
            </w:r>
          </w:hyperlink>
        </w:p>
        <w:p w14:paraId="517D99A6" w14:textId="77777777" w:rsidR="00BB3DFB" w:rsidRDefault="00BB3DFB">
          <w:pPr>
            <w:pStyle w:val="Inhopg1"/>
            <w:tabs>
              <w:tab w:val="left" w:pos="480"/>
              <w:tab w:val="right" w:leader="dot" w:pos="9055"/>
            </w:tabs>
            <w:rPr>
              <w:rFonts w:asciiTheme="minorHAnsi" w:hAnsiTheme="minorHAnsi"/>
              <w:noProof/>
              <w:sz w:val="22"/>
              <w:lang w:val="nl-NL" w:eastAsia="nl-NL"/>
            </w:rPr>
          </w:pPr>
          <w:hyperlink w:anchor="_Toc362003681" w:history="1">
            <w:r w:rsidRPr="004970F4">
              <w:rPr>
                <w:rStyle w:val="Hyperlink"/>
                <w:noProof/>
              </w:rPr>
              <w:t>3.</w:t>
            </w:r>
            <w:r>
              <w:rPr>
                <w:rFonts w:asciiTheme="minorHAnsi" w:hAnsiTheme="minorHAnsi"/>
                <w:noProof/>
                <w:sz w:val="22"/>
                <w:lang w:val="nl-NL" w:eastAsia="nl-NL"/>
              </w:rPr>
              <w:tab/>
            </w:r>
            <w:r w:rsidRPr="004970F4">
              <w:rPr>
                <w:rStyle w:val="Hyperlink"/>
                <w:noProof/>
              </w:rPr>
              <w:t>Explaining Earnings Management</w:t>
            </w:r>
            <w:r>
              <w:rPr>
                <w:noProof/>
                <w:webHidden/>
              </w:rPr>
              <w:tab/>
            </w:r>
            <w:r>
              <w:rPr>
                <w:noProof/>
                <w:webHidden/>
              </w:rPr>
              <w:fldChar w:fldCharType="begin"/>
            </w:r>
            <w:r>
              <w:rPr>
                <w:noProof/>
                <w:webHidden/>
              </w:rPr>
              <w:instrText xml:space="preserve"> PAGEREF _Toc362003681 \h </w:instrText>
            </w:r>
            <w:r>
              <w:rPr>
                <w:noProof/>
                <w:webHidden/>
              </w:rPr>
            </w:r>
            <w:r>
              <w:rPr>
                <w:noProof/>
                <w:webHidden/>
              </w:rPr>
              <w:fldChar w:fldCharType="separate"/>
            </w:r>
            <w:r>
              <w:rPr>
                <w:noProof/>
                <w:webHidden/>
              </w:rPr>
              <w:t>16</w:t>
            </w:r>
            <w:r>
              <w:rPr>
                <w:noProof/>
                <w:webHidden/>
              </w:rPr>
              <w:fldChar w:fldCharType="end"/>
            </w:r>
          </w:hyperlink>
        </w:p>
        <w:p w14:paraId="5A7C54C3"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82" w:history="1">
            <w:r w:rsidRPr="004970F4">
              <w:rPr>
                <w:rStyle w:val="Hyperlink"/>
                <w:noProof/>
              </w:rPr>
              <w:t>3.1</w:t>
            </w:r>
            <w:r>
              <w:rPr>
                <w:rFonts w:asciiTheme="minorHAnsi" w:hAnsiTheme="minorHAnsi"/>
                <w:noProof/>
                <w:sz w:val="22"/>
                <w:lang w:val="nl-NL" w:eastAsia="nl-NL"/>
              </w:rPr>
              <w:tab/>
            </w:r>
            <w:r w:rsidRPr="004970F4">
              <w:rPr>
                <w:rStyle w:val="Hyperlink"/>
                <w:noProof/>
              </w:rPr>
              <w:t>Theoretical Economic Frameworks</w:t>
            </w:r>
            <w:r>
              <w:rPr>
                <w:noProof/>
                <w:webHidden/>
              </w:rPr>
              <w:tab/>
            </w:r>
            <w:r>
              <w:rPr>
                <w:noProof/>
                <w:webHidden/>
              </w:rPr>
              <w:fldChar w:fldCharType="begin"/>
            </w:r>
            <w:r>
              <w:rPr>
                <w:noProof/>
                <w:webHidden/>
              </w:rPr>
              <w:instrText xml:space="preserve"> PAGEREF _Toc362003682 \h </w:instrText>
            </w:r>
            <w:r>
              <w:rPr>
                <w:noProof/>
                <w:webHidden/>
              </w:rPr>
            </w:r>
            <w:r>
              <w:rPr>
                <w:noProof/>
                <w:webHidden/>
              </w:rPr>
              <w:fldChar w:fldCharType="separate"/>
            </w:r>
            <w:r>
              <w:rPr>
                <w:noProof/>
                <w:webHidden/>
              </w:rPr>
              <w:t>16</w:t>
            </w:r>
            <w:r>
              <w:rPr>
                <w:noProof/>
                <w:webHidden/>
              </w:rPr>
              <w:fldChar w:fldCharType="end"/>
            </w:r>
          </w:hyperlink>
        </w:p>
        <w:p w14:paraId="6ECCA669"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83" w:history="1">
            <w:r w:rsidRPr="004970F4">
              <w:rPr>
                <w:rStyle w:val="Hyperlink"/>
                <w:noProof/>
              </w:rPr>
              <w:t>3.1.1</w:t>
            </w:r>
            <w:r>
              <w:rPr>
                <w:rFonts w:asciiTheme="minorHAnsi" w:hAnsiTheme="minorHAnsi"/>
                <w:noProof/>
                <w:sz w:val="22"/>
                <w:lang w:val="nl-NL" w:eastAsia="nl-NL"/>
              </w:rPr>
              <w:tab/>
            </w:r>
            <w:r w:rsidRPr="004970F4">
              <w:rPr>
                <w:rStyle w:val="Hyperlink"/>
                <w:noProof/>
              </w:rPr>
              <w:t>Agency Theory</w:t>
            </w:r>
            <w:r>
              <w:rPr>
                <w:noProof/>
                <w:webHidden/>
              </w:rPr>
              <w:tab/>
            </w:r>
            <w:r>
              <w:rPr>
                <w:noProof/>
                <w:webHidden/>
              </w:rPr>
              <w:fldChar w:fldCharType="begin"/>
            </w:r>
            <w:r>
              <w:rPr>
                <w:noProof/>
                <w:webHidden/>
              </w:rPr>
              <w:instrText xml:space="preserve"> PAGEREF _Toc362003683 \h </w:instrText>
            </w:r>
            <w:r>
              <w:rPr>
                <w:noProof/>
                <w:webHidden/>
              </w:rPr>
            </w:r>
            <w:r>
              <w:rPr>
                <w:noProof/>
                <w:webHidden/>
              </w:rPr>
              <w:fldChar w:fldCharType="separate"/>
            </w:r>
            <w:r>
              <w:rPr>
                <w:noProof/>
                <w:webHidden/>
              </w:rPr>
              <w:t>16</w:t>
            </w:r>
            <w:r>
              <w:rPr>
                <w:noProof/>
                <w:webHidden/>
              </w:rPr>
              <w:fldChar w:fldCharType="end"/>
            </w:r>
          </w:hyperlink>
        </w:p>
        <w:p w14:paraId="3C1907BA"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84" w:history="1">
            <w:r w:rsidRPr="004970F4">
              <w:rPr>
                <w:rStyle w:val="Hyperlink"/>
                <w:noProof/>
              </w:rPr>
              <w:t>3.1.2</w:t>
            </w:r>
            <w:r>
              <w:rPr>
                <w:rFonts w:asciiTheme="minorHAnsi" w:hAnsiTheme="minorHAnsi"/>
                <w:noProof/>
                <w:sz w:val="22"/>
                <w:lang w:val="nl-NL" w:eastAsia="nl-NL"/>
              </w:rPr>
              <w:tab/>
            </w:r>
            <w:r w:rsidRPr="004970F4">
              <w:rPr>
                <w:rStyle w:val="Hyperlink"/>
                <w:noProof/>
              </w:rPr>
              <w:t>Positive Accounting Theory</w:t>
            </w:r>
            <w:r>
              <w:rPr>
                <w:noProof/>
                <w:webHidden/>
              </w:rPr>
              <w:tab/>
            </w:r>
            <w:r>
              <w:rPr>
                <w:noProof/>
                <w:webHidden/>
              </w:rPr>
              <w:fldChar w:fldCharType="begin"/>
            </w:r>
            <w:r>
              <w:rPr>
                <w:noProof/>
                <w:webHidden/>
              </w:rPr>
              <w:instrText xml:space="preserve"> PAGEREF _Toc362003684 \h </w:instrText>
            </w:r>
            <w:r>
              <w:rPr>
                <w:noProof/>
                <w:webHidden/>
              </w:rPr>
            </w:r>
            <w:r>
              <w:rPr>
                <w:noProof/>
                <w:webHidden/>
              </w:rPr>
              <w:fldChar w:fldCharType="separate"/>
            </w:r>
            <w:r>
              <w:rPr>
                <w:noProof/>
                <w:webHidden/>
              </w:rPr>
              <w:t>16</w:t>
            </w:r>
            <w:r>
              <w:rPr>
                <w:noProof/>
                <w:webHidden/>
              </w:rPr>
              <w:fldChar w:fldCharType="end"/>
            </w:r>
          </w:hyperlink>
        </w:p>
        <w:p w14:paraId="274A2E88"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85" w:history="1">
            <w:r w:rsidRPr="004970F4">
              <w:rPr>
                <w:rStyle w:val="Hyperlink"/>
                <w:noProof/>
              </w:rPr>
              <w:t>3.1.3</w:t>
            </w:r>
            <w:r>
              <w:rPr>
                <w:rFonts w:asciiTheme="minorHAnsi" w:hAnsiTheme="minorHAnsi"/>
                <w:noProof/>
                <w:sz w:val="22"/>
                <w:lang w:val="nl-NL" w:eastAsia="nl-NL"/>
              </w:rPr>
              <w:tab/>
            </w:r>
            <w:r w:rsidRPr="004970F4">
              <w:rPr>
                <w:rStyle w:val="Hyperlink"/>
                <w:noProof/>
              </w:rPr>
              <w:t>Political Economy Theory</w:t>
            </w:r>
            <w:r>
              <w:rPr>
                <w:noProof/>
                <w:webHidden/>
              </w:rPr>
              <w:tab/>
            </w:r>
            <w:r>
              <w:rPr>
                <w:noProof/>
                <w:webHidden/>
              </w:rPr>
              <w:fldChar w:fldCharType="begin"/>
            </w:r>
            <w:r>
              <w:rPr>
                <w:noProof/>
                <w:webHidden/>
              </w:rPr>
              <w:instrText xml:space="preserve"> PAGEREF _Toc362003685 \h </w:instrText>
            </w:r>
            <w:r>
              <w:rPr>
                <w:noProof/>
                <w:webHidden/>
              </w:rPr>
            </w:r>
            <w:r>
              <w:rPr>
                <w:noProof/>
                <w:webHidden/>
              </w:rPr>
              <w:fldChar w:fldCharType="separate"/>
            </w:r>
            <w:r>
              <w:rPr>
                <w:noProof/>
                <w:webHidden/>
              </w:rPr>
              <w:t>17</w:t>
            </w:r>
            <w:r>
              <w:rPr>
                <w:noProof/>
                <w:webHidden/>
              </w:rPr>
              <w:fldChar w:fldCharType="end"/>
            </w:r>
          </w:hyperlink>
        </w:p>
        <w:p w14:paraId="63E7E794"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86" w:history="1">
            <w:r w:rsidRPr="004970F4">
              <w:rPr>
                <w:rStyle w:val="Hyperlink"/>
                <w:noProof/>
              </w:rPr>
              <w:t>3.1.4</w:t>
            </w:r>
            <w:r>
              <w:rPr>
                <w:rFonts w:asciiTheme="minorHAnsi" w:hAnsiTheme="minorHAnsi"/>
                <w:noProof/>
                <w:sz w:val="22"/>
                <w:lang w:val="nl-NL" w:eastAsia="nl-NL"/>
              </w:rPr>
              <w:tab/>
            </w:r>
            <w:r w:rsidRPr="004970F4">
              <w:rPr>
                <w:rStyle w:val="Hyperlink"/>
                <w:noProof/>
              </w:rPr>
              <w:t>Legitimacy and Institutional Theory</w:t>
            </w:r>
            <w:r>
              <w:rPr>
                <w:noProof/>
                <w:webHidden/>
              </w:rPr>
              <w:tab/>
            </w:r>
            <w:r>
              <w:rPr>
                <w:noProof/>
                <w:webHidden/>
              </w:rPr>
              <w:fldChar w:fldCharType="begin"/>
            </w:r>
            <w:r>
              <w:rPr>
                <w:noProof/>
                <w:webHidden/>
              </w:rPr>
              <w:instrText xml:space="preserve"> PAGEREF _Toc362003686 \h </w:instrText>
            </w:r>
            <w:r>
              <w:rPr>
                <w:noProof/>
                <w:webHidden/>
              </w:rPr>
            </w:r>
            <w:r>
              <w:rPr>
                <w:noProof/>
                <w:webHidden/>
              </w:rPr>
              <w:fldChar w:fldCharType="separate"/>
            </w:r>
            <w:r>
              <w:rPr>
                <w:noProof/>
                <w:webHidden/>
              </w:rPr>
              <w:t>17</w:t>
            </w:r>
            <w:r>
              <w:rPr>
                <w:noProof/>
                <w:webHidden/>
              </w:rPr>
              <w:fldChar w:fldCharType="end"/>
            </w:r>
          </w:hyperlink>
        </w:p>
        <w:p w14:paraId="52AC003E"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87" w:history="1">
            <w:r w:rsidRPr="004970F4">
              <w:rPr>
                <w:rStyle w:val="Hyperlink"/>
                <w:noProof/>
              </w:rPr>
              <w:t>3.1.5</w:t>
            </w:r>
            <w:r>
              <w:rPr>
                <w:rFonts w:asciiTheme="minorHAnsi" w:hAnsiTheme="minorHAnsi"/>
                <w:noProof/>
                <w:sz w:val="22"/>
                <w:lang w:val="nl-NL" w:eastAsia="nl-NL"/>
              </w:rPr>
              <w:tab/>
            </w:r>
            <w:r w:rsidRPr="004970F4">
              <w:rPr>
                <w:rStyle w:val="Hyperlink"/>
                <w:noProof/>
              </w:rPr>
              <w:t>Stakeholder Theory</w:t>
            </w:r>
            <w:r>
              <w:rPr>
                <w:noProof/>
                <w:webHidden/>
              </w:rPr>
              <w:tab/>
            </w:r>
            <w:r>
              <w:rPr>
                <w:noProof/>
                <w:webHidden/>
              </w:rPr>
              <w:fldChar w:fldCharType="begin"/>
            </w:r>
            <w:r>
              <w:rPr>
                <w:noProof/>
                <w:webHidden/>
              </w:rPr>
              <w:instrText xml:space="preserve"> PAGEREF _Toc362003687 \h </w:instrText>
            </w:r>
            <w:r>
              <w:rPr>
                <w:noProof/>
                <w:webHidden/>
              </w:rPr>
            </w:r>
            <w:r>
              <w:rPr>
                <w:noProof/>
                <w:webHidden/>
              </w:rPr>
              <w:fldChar w:fldCharType="separate"/>
            </w:r>
            <w:r>
              <w:rPr>
                <w:noProof/>
                <w:webHidden/>
              </w:rPr>
              <w:t>17</w:t>
            </w:r>
            <w:r>
              <w:rPr>
                <w:noProof/>
                <w:webHidden/>
              </w:rPr>
              <w:fldChar w:fldCharType="end"/>
            </w:r>
          </w:hyperlink>
        </w:p>
        <w:p w14:paraId="2B921E72"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88" w:history="1">
            <w:r w:rsidRPr="004970F4">
              <w:rPr>
                <w:rStyle w:val="Hyperlink"/>
                <w:noProof/>
              </w:rPr>
              <w:t>3.2</w:t>
            </w:r>
            <w:r>
              <w:rPr>
                <w:rFonts w:asciiTheme="minorHAnsi" w:hAnsiTheme="minorHAnsi"/>
                <w:noProof/>
                <w:sz w:val="22"/>
                <w:lang w:val="nl-NL" w:eastAsia="nl-NL"/>
              </w:rPr>
              <w:tab/>
            </w:r>
            <w:r w:rsidRPr="004970F4">
              <w:rPr>
                <w:rStyle w:val="Hyperlink"/>
                <w:noProof/>
              </w:rPr>
              <w:t>Incentives to Engage in Earnings Management</w:t>
            </w:r>
            <w:r>
              <w:rPr>
                <w:noProof/>
                <w:webHidden/>
              </w:rPr>
              <w:tab/>
            </w:r>
            <w:r>
              <w:rPr>
                <w:noProof/>
                <w:webHidden/>
              </w:rPr>
              <w:fldChar w:fldCharType="begin"/>
            </w:r>
            <w:r>
              <w:rPr>
                <w:noProof/>
                <w:webHidden/>
              </w:rPr>
              <w:instrText xml:space="preserve"> PAGEREF _Toc362003688 \h </w:instrText>
            </w:r>
            <w:r>
              <w:rPr>
                <w:noProof/>
                <w:webHidden/>
              </w:rPr>
            </w:r>
            <w:r>
              <w:rPr>
                <w:noProof/>
                <w:webHidden/>
              </w:rPr>
              <w:fldChar w:fldCharType="separate"/>
            </w:r>
            <w:r>
              <w:rPr>
                <w:noProof/>
                <w:webHidden/>
              </w:rPr>
              <w:t>18</w:t>
            </w:r>
            <w:r>
              <w:rPr>
                <w:noProof/>
                <w:webHidden/>
              </w:rPr>
              <w:fldChar w:fldCharType="end"/>
            </w:r>
          </w:hyperlink>
        </w:p>
        <w:p w14:paraId="1FA6BFAD"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89" w:history="1">
            <w:r w:rsidRPr="004970F4">
              <w:rPr>
                <w:rStyle w:val="Hyperlink"/>
                <w:noProof/>
              </w:rPr>
              <w:t>3.2.1</w:t>
            </w:r>
            <w:r>
              <w:rPr>
                <w:rFonts w:asciiTheme="minorHAnsi" w:hAnsiTheme="minorHAnsi"/>
                <w:noProof/>
                <w:sz w:val="22"/>
                <w:lang w:val="nl-NL" w:eastAsia="nl-NL"/>
              </w:rPr>
              <w:tab/>
            </w:r>
            <w:r w:rsidRPr="004970F4">
              <w:rPr>
                <w:rStyle w:val="Hyperlink"/>
                <w:noProof/>
              </w:rPr>
              <w:t>Shareholders as a Winning Party</w:t>
            </w:r>
            <w:r>
              <w:rPr>
                <w:noProof/>
                <w:webHidden/>
              </w:rPr>
              <w:tab/>
            </w:r>
            <w:r>
              <w:rPr>
                <w:noProof/>
                <w:webHidden/>
              </w:rPr>
              <w:fldChar w:fldCharType="begin"/>
            </w:r>
            <w:r>
              <w:rPr>
                <w:noProof/>
                <w:webHidden/>
              </w:rPr>
              <w:instrText xml:space="preserve"> PAGEREF _Toc362003689 \h </w:instrText>
            </w:r>
            <w:r>
              <w:rPr>
                <w:noProof/>
                <w:webHidden/>
              </w:rPr>
            </w:r>
            <w:r>
              <w:rPr>
                <w:noProof/>
                <w:webHidden/>
              </w:rPr>
              <w:fldChar w:fldCharType="separate"/>
            </w:r>
            <w:r>
              <w:rPr>
                <w:noProof/>
                <w:webHidden/>
              </w:rPr>
              <w:t>18</w:t>
            </w:r>
            <w:r>
              <w:rPr>
                <w:noProof/>
                <w:webHidden/>
              </w:rPr>
              <w:fldChar w:fldCharType="end"/>
            </w:r>
          </w:hyperlink>
        </w:p>
        <w:p w14:paraId="5B141588"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90" w:history="1">
            <w:r w:rsidRPr="004970F4">
              <w:rPr>
                <w:rStyle w:val="Hyperlink"/>
                <w:noProof/>
              </w:rPr>
              <w:t>3.2.2</w:t>
            </w:r>
            <w:r>
              <w:rPr>
                <w:rFonts w:asciiTheme="minorHAnsi" w:hAnsiTheme="minorHAnsi"/>
                <w:noProof/>
                <w:sz w:val="22"/>
                <w:lang w:val="nl-NL" w:eastAsia="nl-NL"/>
              </w:rPr>
              <w:tab/>
            </w:r>
            <w:r w:rsidRPr="004970F4">
              <w:rPr>
                <w:rStyle w:val="Hyperlink"/>
                <w:noProof/>
              </w:rPr>
              <w:t>Managers as a Winning Party</w:t>
            </w:r>
            <w:r>
              <w:rPr>
                <w:noProof/>
                <w:webHidden/>
              </w:rPr>
              <w:tab/>
            </w:r>
            <w:r>
              <w:rPr>
                <w:noProof/>
                <w:webHidden/>
              </w:rPr>
              <w:fldChar w:fldCharType="begin"/>
            </w:r>
            <w:r>
              <w:rPr>
                <w:noProof/>
                <w:webHidden/>
              </w:rPr>
              <w:instrText xml:space="preserve"> PAGEREF _Toc362003690 \h </w:instrText>
            </w:r>
            <w:r>
              <w:rPr>
                <w:noProof/>
                <w:webHidden/>
              </w:rPr>
            </w:r>
            <w:r>
              <w:rPr>
                <w:noProof/>
                <w:webHidden/>
              </w:rPr>
              <w:fldChar w:fldCharType="separate"/>
            </w:r>
            <w:r>
              <w:rPr>
                <w:noProof/>
                <w:webHidden/>
              </w:rPr>
              <w:t>19</w:t>
            </w:r>
            <w:r>
              <w:rPr>
                <w:noProof/>
                <w:webHidden/>
              </w:rPr>
              <w:fldChar w:fldCharType="end"/>
            </w:r>
          </w:hyperlink>
        </w:p>
        <w:p w14:paraId="2C8AD966"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91" w:history="1">
            <w:r w:rsidRPr="004970F4">
              <w:rPr>
                <w:rStyle w:val="Hyperlink"/>
                <w:noProof/>
              </w:rPr>
              <w:t>3.3</w:t>
            </w:r>
            <w:r>
              <w:rPr>
                <w:rFonts w:asciiTheme="minorHAnsi" w:hAnsiTheme="minorHAnsi"/>
                <w:noProof/>
                <w:sz w:val="22"/>
                <w:lang w:val="nl-NL" w:eastAsia="nl-NL"/>
              </w:rPr>
              <w:tab/>
            </w:r>
            <w:r w:rsidRPr="004970F4">
              <w:rPr>
                <w:rStyle w:val="Hyperlink"/>
                <w:noProof/>
              </w:rPr>
              <w:t>Earnings Management Constraints</w:t>
            </w:r>
            <w:r>
              <w:rPr>
                <w:noProof/>
                <w:webHidden/>
              </w:rPr>
              <w:tab/>
            </w:r>
            <w:r>
              <w:rPr>
                <w:noProof/>
                <w:webHidden/>
              </w:rPr>
              <w:fldChar w:fldCharType="begin"/>
            </w:r>
            <w:r>
              <w:rPr>
                <w:noProof/>
                <w:webHidden/>
              </w:rPr>
              <w:instrText xml:space="preserve"> PAGEREF _Toc362003691 \h </w:instrText>
            </w:r>
            <w:r>
              <w:rPr>
                <w:noProof/>
                <w:webHidden/>
              </w:rPr>
            </w:r>
            <w:r>
              <w:rPr>
                <w:noProof/>
                <w:webHidden/>
              </w:rPr>
              <w:fldChar w:fldCharType="separate"/>
            </w:r>
            <w:r>
              <w:rPr>
                <w:noProof/>
                <w:webHidden/>
              </w:rPr>
              <w:t>19</w:t>
            </w:r>
            <w:r>
              <w:rPr>
                <w:noProof/>
                <w:webHidden/>
              </w:rPr>
              <w:fldChar w:fldCharType="end"/>
            </w:r>
          </w:hyperlink>
        </w:p>
        <w:p w14:paraId="65C2F379"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92" w:history="1">
            <w:r w:rsidRPr="004970F4">
              <w:rPr>
                <w:rStyle w:val="Hyperlink"/>
                <w:noProof/>
              </w:rPr>
              <w:t>3.3.1</w:t>
            </w:r>
            <w:r>
              <w:rPr>
                <w:rFonts w:asciiTheme="minorHAnsi" w:hAnsiTheme="minorHAnsi"/>
                <w:noProof/>
                <w:sz w:val="22"/>
                <w:lang w:val="nl-NL" w:eastAsia="nl-NL"/>
              </w:rPr>
              <w:tab/>
            </w:r>
            <w:r w:rsidRPr="004970F4">
              <w:rPr>
                <w:rStyle w:val="Hyperlink"/>
                <w:noProof/>
              </w:rPr>
              <w:t>Corporate Governance</w:t>
            </w:r>
            <w:r>
              <w:rPr>
                <w:noProof/>
                <w:webHidden/>
              </w:rPr>
              <w:tab/>
            </w:r>
            <w:r>
              <w:rPr>
                <w:noProof/>
                <w:webHidden/>
              </w:rPr>
              <w:fldChar w:fldCharType="begin"/>
            </w:r>
            <w:r>
              <w:rPr>
                <w:noProof/>
                <w:webHidden/>
              </w:rPr>
              <w:instrText xml:space="preserve"> PAGEREF _Toc362003692 \h </w:instrText>
            </w:r>
            <w:r>
              <w:rPr>
                <w:noProof/>
                <w:webHidden/>
              </w:rPr>
            </w:r>
            <w:r>
              <w:rPr>
                <w:noProof/>
                <w:webHidden/>
              </w:rPr>
              <w:fldChar w:fldCharType="separate"/>
            </w:r>
            <w:r>
              <w:rPr>
                <w:noProof/>
                <w:webHidden/>
              </w:rPr>
              <w:t>19</w:t>
            </w:r>
            <w:r>
              <w:rPr>
                <w:noProof/>
                <w:webHidden/>
              </w:rPr>
              <w:fldChar w:fldCharType="end"/>
            </w:r>
          </w:hyperlink>
        </w:p>
        <w:p w14:paraId="0303457F"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93" w:history="1">
            <w:r w:rsidRPr="004970F4">
              <w:rPr>
                <w:rStyle w:val="Hyperlink"/>
                <w:noProof/>
              </w:rPr>
              <w:t>3.3.2</w:t>
            </w:r>
            <w:r>
              <w:rPr>
                <w:rFonts w:asciiTheme="minorHAnsi" w:hAnsiTheme="minorHAnsi"/>
                <w:noProof/>
                <w:sz w:val="22"/>
                <w:lang w:val="nl-NL" w:eastAsia="nl-NL"/>
              </w:rPr>
              <w:tab/>
            </w:r>
            <w:r w:rsidRPr="004970F4">
              <w:rPr>
                <w:rStyle w:val="Hyperlink"/>
                <w:noProof/>
              </w:rPr>
              <w:t>Political Forces</w:t>
            </w:r>
            <w:r>
              <w:rPr>
                <w:noProof/>
                <w:webHidden/>
              </w:rPr>
              <w:tab/>
            </w:r>
            <w:r>
              <w:rPr>
                <w:noProof/>
                <w:webHidden/>
              </w:rPr>
              <w:fldChar w:fldCharType="begin"/>
            </w:r>
            <w:r>
              <w:rPr>
                <w:noProof/>
                <w:webHidden/>
              </w:rPr>
              <w:instrText xml:space="preserve"> PAGEREF _Toc362003693 \h </w:instrText>
            </w:r>
            <w:r>
              <w:rPr>
                <w:noProof/>
                <w:webHidden/>
              </w:rPr>
            </w:r>
            <w:r>
              <w:rPr>
                <w:noProof/>
                <w:webHidden/>
              </w:rPr>
              <w:fldChar w:fldCharType="separate"/>
            </w:r>
            <w:r>
              <w:rPr>
                <w:noProof/>
                <w:webHidden/>
              </w:rPr>
              <w:t>20</w:t>
            </w:r>
            <w:r>
              <w:rPr>
                <w:noProof/>
                <w:webHidden/>
              </w:rPr>
              <w:fldChar w:fldCharType="end"/>
            </w:r>
          </w:hyperlink>
        </w:p>
        <w:p w14:paraId="2F8DD920"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94" w:history="1">
            <w:r w:rsidRPr="004970F4">
              <w:rPr>
                <w:rStyle w:val="Hyperlink"/>
                <w:noProof/>
              </w:rPr>
              <w:t>3.3.3</w:t>
            </w:r>
            <w:r>
              <w:rPr>
                <w:rFonts w:asciiTheme="minorHAnsi" w:hAnsiTheme="minorHAnsi"/>
                <w:noProof/>
                <w:sz w:val="22"/>
                <w:lang w:val="nl-NL" w:eastAsia="nl-NL"/>
              </w:rPr>
              <w:tab/>
            </w:r>
            <w:r w:rsidRPr="004970F4">
              <w:rPr>
                <w:rStyle w:val="Hyperlink"/>
                <w:noProof/>
              </w:rPr>
              <w:t>Accounting Standards</w:t>
            </w:r>
            <w:r>
              <w:rPr>
                <w:noProof/>
                <w:webHidden/>
              </w:rPr>
              <w:tab/>
            </w:r>
            <w:r>
              <w:rPr>
                <w:noProof/>
                <w:webHidden/>
              </w:rPr>
              <w:fldChar w:fldCharType="begin"/>
            </w:r>
            <w:r>
              <w:rPr>
                <w:noProof/>
                <w:webHidden/>
              </w:rPr>
              <w:instrText xml:space="preserve"> PAGEREF _Toc362003694 \h </w:instrText>
            </w:r>
            <w:r>
              <w:rPr>
                <w:noProof/>
                <w:webHidden/>
              </w:rPr>
            </w:r>
            <w:r>
              <w:rPr>
                <w:noProof/>
                <w:webHidden/>
              </w:rPr>
              <w:fldChar w:fldCharType="separate"/>
            </w:r>
            <w:r>
              <w:rPr>
                <w:noProof/>
                <w:webHidden/>
              </w:rPr>
              <w:t>20</w:t>
            </w:r>
            <w:r>
              <w:rPr>
                <w:noProof/>
                <w:webHidden/>
              </w:rPr>
              <w:fldChar w:fldCharType="end"/>
            </w:r>
          </w:hyperlink>
        </w:p>
        <w:p w14:paraId="6FCF7F1C"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95" w:history="1">
            <w:r w:rsidRPr="004970F4">
              <w:rPr>
                <w:rStyle w:val="Hyperlink"/>
                <w:noProof/>
              </w:rPr>
              <w:t>3.3.4</w:t>
            </w:r>
            <w:r>
              <w:rPr>
                <w:rFonts w:asciiTheme="minorHAnsi" w:hAnsiTheme="minorHAnsi"/>
                <w:noProof/>
                <w:sz w:val="22"/>
                <w:lang w:val="nl-NL" w:eastAsia="nl-NL"/>
              </w:rPr>
              <w:tab/>
            </w:r>
            <w:r w:rsidRPr="004970F4">
              <w:rPr>
                <w:rStyle w:val="Hyperlink"/>
                <w:noProof/>
              </w:rPr>
              <w:t>Culture</w:t>
            </w:r>
            <w:r>
              <w:rPr>
                <w:noProof/>
                <w:webHidden/>
              </w:rPr>
              <w:tab/>
            </w:r>
            <w:r>
              <w:rPr>
                <w:noProof/>
                <w:webHidden/>
              </w:rPr>
              <w:fldChar w:fldCharType="begin"/>
            </w:r>
            <w:r>
              <w:rPr>
                <w:noProof/>
                <w:webHidden/>
              </w:rPr>
              <w:instrText xml:space="preserve"> PAGEREF _Toc362003695 \h </w:instrText>
            </w:r>
            <w:r>
              <w:rPr>
                <w:noProof/>
                <w:webHidden/>
              </w:rPr>
            </w:r>
            <w:r>
              <w:rPr>
                <w:noProof/>
                <w:webHidden/>
              </w:rPr>
              <w:fldChar w:fldCharType="separate"/>
            </w:r>
            <w:r>
              <w:rPr>
                <w:noProof/>
                <w:webHidden/>
              </w:rPr>
              <w:t>20</w:t>
            </w:r>
            <w:r>
              <w:rPr>
                <w:noProof/>
                <w:webHidden/>
              </w:rPr>
              <w:fldChar w:fldCharType="end"/>
            </w:r>
          </w:hyperlink>
        </w:p>
        <w:p w14:paraId="064C47E4"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96" w:history="1">
            <w:r w:rsidRPr="004970F4">
              <w:rPr>
                <w:rStyle w:val="Hyperlink"/>
                <w:noProof/>
              </w:rPr>
              <w:t>3.4</w:t>
            </w:r>
            <w:r>
              <w:rPr>
                <w:rFonts w:asciiTheme="minorHAnsi" w:hAnsiTheme="minorHAnsi"/>
                <w:noProof/>
                <w:sz w:val="22"/>
                <w:lang w:val="nl-NL" w:eastAsia="nl-NL"/>
              </w:rPr>
              <w:tab/>
            </w:r>
            <w:r w:rsidRPr="004970F4">
              <w:rPr>
                <w:rStyle w:val="Hyperlink"/>
                <w:noProof/>
              </w:rPr>
              <w:t>Summary</w:t>
            </w:r>
            <w:r>
              <w:rPr>
                <w:noProof/>
                <w:webHidden/>
              </w:rPr>
              <w:tab/>
            </w:r>
            <w:r>
              <w:rPr>
                <w:noProof/>
                <w:webHidden/>
              </w:rPr>
              <w:fldChar w:fldCharType="begin"/>
            </w:r>
            <w:r>
              <w:rPr>
                <w:noProof/>
                <w:webHidden/>
              </w:rPr>
              <w:instrText xml:space="preserve"> PAGEREF _Toc362003696 \h </w:instrText>
            </w:r>
            <w:r>
              <w:rPr>
                <w:noProof/>
                <w:webHidden/>
              </w:rPr>
            </w:r>
            <w:r>
              <w:rPr>
                <w:noProof/>
                <w:webHidden/>
              </w:rPr>
              <w:fldChar w:fldCharType="separate"/>
            </w:r>
            <w:r>
              <w:rPr>
                <w:noProof/>
                <w:webHidden/>
              </w:rPr>
              <w:t>20</w:t>
            </w:r>
            <w:r>
              <w:rPr>
                <w:noProof/>
                <w:webHidden/>
              </w:rPr>
              <w:fldChar w:fldCharType="end"/>
            </w:r>
          </w:hyperlink>
        </w:p>
        <w:p w14:paraId="376EACE7" w14:textId="77777777" w:rsidR="00BB3DFB" w:rsidRDefault="00BB3DFB">
          <w:pPr>
            <w:pStyle w:val="Inhopg1"/>
            <w:tabs>
              <w:tab w:val="left" w:pos="480"/>
              <w:tab w:val="right" w:leader="dot" w:pos="9055"/>
            </w:tabs>
            <w:rPr>
              <w:rFonts w:asciiTheme="minorHAnsi" w:hAnsiTheme="minorHAnsi"/>
              <w:noProof/>
              <w:sz w:val="22"/>
              <w:lang w:val="nl-NL" w:eastAsia="nl-NL"/>
            </w:rPr>
          </w:pPr>
          <w:hyperlink w:anchor="_Toc362003697" w:history="1">
            <w:r w:rsidRPr="004970F4">
              <w:rPr>
                <w:rStyle w:val="Hyperlink"/>
                <w:noProof/>
              </w:rPr>
              <w:t>4.</w:t>
            </w:r>
            <w:r>
              <w:rPr>
                <w:rFonts w:asciiTheme="minorHAnsi" w:hAnsiTheme="minorHAnsi"/>
                <w:noProof/>
                <w:sz w:val="22"/>
                <w:lang w:val="nl-NL" w:eastAsia="nl-NL"/>
              </w:rPr>
              <w:tab/>
            </w:r>
            <w:r w:rsidRPr="004970F4">
              <w:rPr>
                <w:rStyle w:val="Hyperlink"/>
                <w:noProof/>
              </w:rPr>
              <w:t>Measuring Earnings Management</w:t>
            </w:r>
            <w:r>
              <w:rPr>
                <w:noProof/>
                <w:webHidden/>
              </w:rPr>
              <w:tab/>
            </w:r>
            <w:r>
              <w:rPr>
                <w:noProof/>
                <w:webHidden/>
              </w:rPr>
              <w:fldChar w:fldCharType="begin"/>
            </w:r>
            <w:r>
              <w:rPr>
                <w:noProof/>
                <w:webHidden/>
              </w:rPr>
              <w:instrText xml:space="preserve"> PAGEREF _Toc362003697 \h </w:instrText>
            </w:r>
            <w:r>
              <w:rPr>
                <w:noProof/>
                <w:webHidden/>
              </w:rPr>
            </w:r>
            <w:r>
              <w:rPr>
                <w:noProof/>
                <w:webHidden/>
              </w:rPr>
              <w:fldChar w:fldCharType="separate"/>
            </w:r>
            <w:r>
              <w:rPr>
                <w:noProof/>
                <w:webHidden/>
              </w:rPr>
              <w:t>21</w:t>
            </w:r>
            <w:r>
              <w:rPr>
                <w:noProof/>
                <w:webHidden/>
              </w:rPr>
              <w:fldChar w:fldCharType="end"/>
            </w:r>
          </w:hyperlink>
        </w:p>
        <w:p w14:paraId="2BEBE0CD"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698" w:history="1">
            <w:r w:rsidRPr="004970F4">
              <w:rPr>
                <w:rStyle w:val="Hyperlink"/>
                <w:noProof/>
              </w:rPr>
              <w:t>4.1</w:t>
            </w:r>
            <w:r>
              <w:rPr>
                <w:rFonts w:asciiTheme="minorHAnsi" w:hAnsiTheme="minorHAnsi"/>
                <w:noProof/>
                <w:sz w:val="22"/>
                <w:lang w:val="nl-NL" w:eastAsia="nl-NL"/>
              </w:rPr>
              <w:tab/>
            </w:r>
            <w:r w:rsidRPr="004970F4">
              <w:rPr>
                <w:rStyle w:val="Hyperlink"/>
                <w:noProof/>
              </w:rPr>
              <w:t>Total Accrual Management Models</w:t>
            </w:r>
            <w:r>
              <w:rPr>
                <w:noProof/>
                <w:webHidden/>
              </w:rPr>
              <w:tab/>
            </w:r>
            <w:r>
              <w:rPr>
                <w:noProof/>
                <w:webHidden/>
              </w:rPr>
              <w:fldChar w:fldCharType="begin"/>
            </w:r>
            <w:r>
              <w:rPr>
                <w:noProof/>
                <w:webHidden/>
              </w:rPr>
              <w:instrText xml:space="preserve"> PAGEREF _Toc362003698 \h </w:instrText>
            </w:r>
            <w:r>
              <w:rPr>
                <w:noProof/>
                <w:webHidden/>
              </w:rPr>
            </w:r>
            <w:r>
              <w:rPr>
                <w:noProof/>
                <w:webHidden/>
              </w:rPr>
              <w:fldChar w:fldCharType="separate"/>
            </w:r>
            <w:r>
              <w:rPr>
                <w:noProof/>
                <w:webHidden/>
              </w:rPr>
              <w:t>21</w:t>
            </w:r>
            <w:r>
              <w:rPr>
                <w:noProof/>
                <w:webHidden/>
              </w:rPr>
              <w:fldChar w:fldCharType="end"/>
            </w:r>
          </w:hyperlink>
        </w:p>
        <w:p w14:paraId="131BEBDF"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699" w:history="1">
            <w:r w:rsidRPr="004970F4">
              <w:rPr>
                <w:rStyle w:val="Hyperlink"/>
                <w:noProof/>
              </w:rPr>
              <w:t>4.1.2</w:t>
            </w:r>
            <w:r>
              <w:rPr>
                <w:rFonts w:asciiTheme="minorHAnsi" w:hAnsiTheme="minorHAnsi"/>
                <w:noProof/>
                <w:sz w:val="22"/>
                <w:lang w:val="nl-NL" w:eastAsia="nl-NL"/>
              </w:rPr>
              <w:tab/>
            </w:r>
            <w:r w:rsidRPr="004970F4">
              <w:rPr>
                <w:rStyle w:val="Hyperlink"/>
                <w:noProof/>
              </w:rPr>
              <w:t>Modified Jones Model</w:t>
            </w:r>
            <w:r>
              <w:rPr>
                <w:noProof/>
                <w:webHidden/>
              </w:rPr>
              <w:tab/>
            </w:r>
            <w:r>
              <w:rPr>
                <w:noProof/>
                <w:webHidden/>
              </w:rPr>
              <w:fldChar w:fldCharType="begin"/>
            </w:r>
            <w:r>
              <w:rPr>
                <w:noProof/>
                <w:webHidden/>
              </w:rPr>
              <w:instrText xml:space="preserve"> PAGEREF _Toc362003699 \h </w:instrText>
            </w:r>
            <w:r>
              <w:rPr>
                <w:noProof/>
                <w:webHidden/>
              </w:rPr>
            </w:r>
            <w:r>
              <w:rPr>
                <w:noProof/>
                <w:webHidden/>
              </w:rPr>
              <w:fldChar w:fldCharType="separate"/>
            </w:r>
            <w:r>
              <w:rPr>
                <w:noProof/>
                <w:webHidden/>
              </w:rPr>
              <w:t>23</w:t>
            </w:r>
            <w:r>
              <w:rPr>
                <w:noProof/>
                <w:webHidden/>
              </w:rPr>
              <w:fldChar w:fldCharType="end"/>
            </w:r>
          </w:hyperlink>
        </w:p>
        <w:p w14:paraId="313483DC"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00" w:history="1">
            <w:r w:rsidRPr="004970F4">
              <w:rPr>
                <w:rStyle w:val="Hyperlink"/>
                <w:noProof/>
              </w:rPr>
              <w:t>4.1.3</w:t>
            </w:r>
            <w:r>
              <w:rPr>
                <w:rFonts w:asciiTheme="minorHAnsi" w:hAnsiTheme="minorHAnsi"/>
                <w:noProof/>
                <w:sz w:val="22"/>
                <w:lang w:val="nl-NL" w:eastAsia="nl-NL"/>
              </w:rPr>
              <w:tab/>
            </w:r>
            <w:r w:rsidRPr="004970F4">
              <w:rPr>
                <w:rStyle w:val="Hyperlink"/>
                <w:noProof/>
              </w:rPr>
              <w:t>Beneish Model</w:t>
            </w:r>
            <w:r>
              <w:rPr>
                <w:noProof/>
                <w:webHidden/>
              </w:rPr>
              <w:tab/>
            </w:r>
            <w:r>
              <w:rPr>
                <w:noProof/>
                <w:webHidden/>
              </w:rPr>
              <w:fldChar w:fldCharType="begin"/>
            </w:r>
            <w:r>
              <w:rPr>
                <w:noProof/>
                <w:webHidden/>
              </w:rPr>
              <w:instrText xml:space="preserve"> PAGEREF _Toc362003700 \h </w:instrText>
            </w:r>
            <w:r>
              <w:rPr>
                <w:noProof/>
                <w:webHidden/>
              </w:rPr>
            </w:r>
            <w:r>
              <w:rPr>
                <w:noProof/>
                <w:webHidden/>
              </w:rPr>
              <w:fldChar w:fldCharType="separate"/>
            </w:r>
            <w:r>
              <w:rPr>
                <w:noProof/>
                <w:webHidden/>
              </w:rPr>
              <w:t>23</w:t>
            </w:r>
            <w:r>
              <w:rPr>
                <w:noProof/>
                <w:webHidden/>
              </w:rPr>
              <w:fldChar w:fldCharType="end"/>
            </w:r>
          </w:hyperlink>
        </w:p>
        <w:p w14:paraId="46B34B17"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01" w:history="1">
            <w:r w:rsidRPr="004970F4">
              <w:rPr>
                <w:rStyle w:val="Hyperlink"/>
                <w:noProof/>
              </w:rPr>
              <w:t>4.1.4</w:t>
            </w:r>
            <w:r>
              <w:rPr>
                <w:rFonts w:asciiTheme="minorHAnsi" w:hAnsiTheme="minorHAnsi"/>
                <w:noProof/>
                <w:sz w:val="22"/>
                <w:lang w:val="nl-NL" w:eastAsia="nl-NL"/>
              </w:rPr>
              <w:tab/>
            </w:r>
            <w:r w:rsidRPr="004970F4">
              <w:rPr>
                <w:rStyle w:val="Hyperlink"/>
                <w:noProof/>
              </w:rPr>
              <w:t>Cash Flow Jones Model</w:t>
            </w:r>
            <w:r>
              <w:rPr>
                <w:noProof/>
                <w:webHidden/>
              </w:rPr>
              <w:tab/>
            </w:r>
            <w:r>
              <w:rPr>
                <w:noProof/>
                <w:webHidden/>
              </w:rPr>
              <w:fldChar w:fldCharType="begin"/>
            </w:r>
            <w:r>
              <w:rPr>
                <w:noProof/>
                <w:webHidden/>
              </w:rPr>
              <w:instrText xml:space="preserve"> PAGEREF _Toc362003701 \h </w:instrText>
            </w:r>
            <w:r>
              <w:rPr>
                <w:noProof/>
                <w:webHidden/>
              </w:rPr>
            </w:r>
            <w:r>
              <w:rPr>
                <w:noProof/>
                <w:webHidden/>
              </w:rPr>
              <w:fldChar w:fldCharType="separate"/>
            </w:r>
            <w:r>
              <w:rPr>
                <w:noProof/>
                <w:webHidden/>
              </w:rPr>
              <w:t>23</w:t>
            </w:r>
            <w:r>
              <w:rPr>
                <w:noProof/>
                <w:webHidden/>
              </w:rPr>
              <w:fldChar w:fldCharType="end"/>
            </w:r>
          </w:hyperlink>
        </w:p>
        <w:p w14:paraId="675485B9"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02" w:history="1">
            <w:r w:rsidRPr="004970F4">
              <w:rPr>
                <w:rStyle w:val="Hyperlink"/>
                <w:noProof/>
              </w:rPr>
              <w:t>4.1.5</w:t>
            </w:r>
            <w:r>
              <w:rPr>
                <w:rFonts w:asciiTheme="minorHAnsi" w:hAnsiTheme="minorHAnsi"/>
                <w:noProof/>
                <w:sz w:val="22"/>
                <w:lang w:val="nl-NL" w:eastAsia="nl-NL"/>
              </w:rPr>
              <w:tab/>
            </w:r>
            <w:r w:rsidRPr="004970F4">
              <w:rPr>
                <w:rStyle w:val="Hyperlink"/>
                <w:noProof/>
              </w:rPr>
              <w:t>Accounting Process Model</w:t>
            </w:r>
            <w:r>
              <w:rPr>
                <w:noProof/>
                <w:webHidden/>
              </w:rPr>
              <w:tab/>
            </w:r>
            <w:r>
              <w:rPr>
                <w:noProof/>
                <w:webHidden/>
              </w:rPr>
              <w:fldChar w:fldCharType="begin"/>
            </w:r>
            <w:r>
              <w:rPr>
                <w:noProof/>
                <w:webHidden/>
              </w:rPr>
              <w:instrText xml:space="preserve"> PAGEREF _Toc362003702 \h </w:instrText>
            </w:r>
            <w:r>
              <w:rPr>
                <w:noProof/>
                <w:webHidden/>
              </w:rPr>
            </w:r>
            <w:r>
              <w:rPr>
                <w:noProof/>
                <w:webHidden/>
              </w:rPr>
              <w:fldChar w:fldCharType="separate"/>
            </w:r>
            <w:r>
              <w:rPr>
                <w:noProof/>
                <w:webHidden/>
              </w:rPr>
              <w:t>24</w:t>
            </w:r>
            <w:r>
              <w:rPr>
                <w:noProof/>
                <w:webHidden/>
              </w:rPr>
              <w:fldChar w:fldCharType="end"/>
            </w:r>
          </w:hyperlink>
        </w:p>
        <w:p w14:paraId="309AF847"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03" w:history="1">
            <w:r w:rsidRPr="004970F4">
              <w:rPr>
                <w:rStyle w:val="Hyperlink"/>
                <w:noProof/>
              </w:rPr>
              <w:t>4.1.6</w:t>
            </w:r>
            <w:r>
              <w:rPr>
                <w:rFonts w:asciiTheme="minorHAnsi" w:hAnsiTheme="minorHAnsi"/>
                <w:noProof/>
                <w:sz w:val="22"/>
                <w:lang w:val="nl-NL" w:eastAsia="nl-NL"/>
              </w:rPr>
              <w:tab/>
            </w:r>
            <w:r w:rsidRPr="004970F4">
              <w:rPr>
                <w:rStyle w:val="Hyperlink"/>
                <w:noProof/>
              </w:rPr>
              <w:t>McNichols Model</w:t>
            </w:r>
            <w:r>
              <w:rPr>
                <w:noProof/>
                <w:webHidden/>
              </w:rPr>
              <w:tab/>
            </w:r>
            <w:r>
              <w:rPr>
                <w:noProof/>
                <w:webHidden/>
              </w:rPr>
              <w:fldChar w:fldCharType="begin"/>
            </w:r>
            <w:r>
              <w:rPr>
                <w:noProof/>
                <w:webHidden/>
              </w:rPr>
              <w:instrText xml:space="preserve"> PAGEREF _Toc362003703 \h </w:instrText>
            </w:r>
            <w:r>
              <w:rPr>
                <w:noProof/>
                <w:webHidden/>
              </w:rPr>
            </w:r>
            <w:r>
              <w:rPr>
                <w:noProof/>
                <w:webHidden/>
              </w:rPr>
              <w:fldChar w:fldCharType="separate"/>
            </w:r>
            <w:r>
              <w:rPr>
                <w:noProof/>
                <w:webHidden/>
              </w:rPr>
              <w:t>25</w:t>
            </w:r>
            <w:r>
              <w:rPr>
                <w:noProof/>
                <w:webHidden/>
              </w:rPr>
              <w:fldChar w:fldCharType="end"/>
            </w:r>
          </w:hyperlink>
        </w:p>
        <w:p w14:paraId="44338F1D"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04" w:history="1">
            <w:r w:rsidRPr="004970F4">
              <w:rPr>
                <w:rStyle w:val="Hyperlink"/>
                <w:noProof/>
              </w:rPr>
              <w:t>4.1.7</w:t>
            </w:r>
            <w:r>
              <w:rPr>
                <w:rFonts w:asciiTheme="minorHAnsi" w:hAnsiTheme="minorHAnsi"/>
                <w:noProof/>
                <w:sz w:val="22"/>
                <w:lang w:val="nl-NL" w:eastAsia="nl-NL"/>
              </w:rPr>
              <w:tab/>
            </w:r>
            <w:r w:rsidRPr="004970F4">
              <w:rPr>
                <w:rStyle w:val="Hyperlink"/>
                <w:noProof/>
              </w:rPr>
              <w:t>Forward Looking Model</w:t>
            </w:r>
            <w:r>
              <w:rPr>
                <w:noProof/>
                <w:webHidden/>
              </w:rPr>
              <w:tab/>
            </w:r>
            <w:r>
              <w:rPr>
                <w:noProof/>
                <w:webHidden/>
              </w:rPr>
              <w:fldChar w:fldCharType="begin"/>
            </w:r>
            <w:r>
              <w:rPr>
                <w:noProof/>
                <w:webHidden/>
              </w:rPr>
              <w:instrText xml:space="preserve"> PAGEREF _Toc362003704 \h </w:instrText>
            </w:r>
            <w:r>
              <w:rPr>
                <w:noProof/>
                <w:webHidden/>
              </w:rPr>
            </w:r>
            <w:r>
              <w:rPr>
                <w:noProof/>
                <w:webHidden/>
              </w:rPr>
              <w:fldChar w:fldCharType="separate"/>
            </w:r>
            <w:r>
              <w:rPr>
                <w:noProof/>
                <w:webHidden/>
              </w:rPr>
              <w:t>25</w:t>
            </w:r>
            <w:r>
              <w:rPr>
                <w:noProof/>
                <w:webHidden/>
              </w:rPr>
              <w:fldChar w:fldCharType="end"/>
            </w:r>
          </w:hyperlink>
        </w:p>
        <w:p w14:paraId="090624C7"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05" w:history="1">
            <w:r w:rsidRPr="004970F4">
              <w:rPr>
                <w:rStyle w:val="Hyperlink"/>
                <w:noProof/>
              </w:rPr>
              <w:t>4.1.8</w:t>
            </w:r>
            <w:r>
              <w:rPr>
                <w:rFonts w:asciiTheme="minorHAnsi" w:hAnsiTheme="minorHAnsi"/>
                <w:noProof/>
                <w:sz w:val="22"/>
                <w:lang w:val="nl-NL" w:eastAsia="nl-NL"/>
              </w:rPr>
              <w:tab/>
            </w:r>
            <w:r w:rsidRPr="004970F4">
              <w:rPr>
                <w:rStyle w:val="Hyperlink"/>
                <w:noProof/>
              </w:rPr>
              <w:t>Performance Matched Model</w:t>
            </w:r>
            <w:r>
              <w:rPr>
                <w:noProof/>
                <w:webHidden/>
              </w:rPr>
              <w:tab/>
            </w:r>
            <w:r>
              <w:rPr>
                <w:noProof/>
                <w:webHidden/>
              </w:rPr>
              <w:fldChar w:fldCharType="begin"/>
            </w:r>
            <w:r>
              <w:rPr>
                <w:noProof/>
                <w:webHidden/>
              </w:rPr>
              <w:instrText xml:space="preserve"> PAGEREF _Toc362003705 \h </w:instrText>
            </w:r>
            <w:r>
              <w:rPr>
                <w:noProof/>
                <w:webHidden/>
              </w:rPr>
            </w:r>
            <w:r>
              <w:rPr>
                <w:noProof/>
                <w:webHidden/>
              </w:rPr>
              <w:fldChar w:fldCharType="separate"/>
            </w:r>
            <w:r>
              <w:rPr>
                <w:noProof/>
                <w:webHidden/>
              </w:rPr>
              <w:t>26</w:t>
            </w:r>
            <w:r>
              <w:rPr>
                <w:noProof/>
                <w:webHidden/>
              </w:rPr>
              <w:fldChar w:fldCharType="end"/>
            </w:r>
          </w:hyperlink>
        </w:p>
        <w:p w14:paraId="4BBDA695"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06" w:history="1">
            <w:r w:rsidRPr="004970F4">
              <w:rPr>
                <w:rStyle w:val="Hyperlink"/>
                <w:noProof/>
              </w:rPr>
              <w:t>4.2</w:t>
            </w:r>
            <w:r>
              <w:rPr>
                <w:rFonts w:asciiTheme="minorHAnsi" w:hAnsiTheme="minorHAnsi"/>
                <w:noProof/>
                <w:sz w:val="22"/>
                <w:lang w:val="nl-NL" w:eastAsia="nl-NL"/>
              </w:rPr>
              <w:tab/>
            </w:r>
            <w:r w:rsidRPr="004970F4">
              <w:rPr>
                <w:rStyle w:val="Hyperlink"/>
                <w:noProof/>
              </w:rPr>
              <w:t>Selecting the Earnings Management Measurement Models</w:t>
            </w:r>
            <w:r>
              <w:rPr>
                <w:noProof/>
                <w:webHidden/>
              </w:rPr>
              <w:tab/>
            </w:r>
            <w:r>
              <w:rPr>
                <w:noProof/>
                <w:webHidden/>
              </w:rPr>
              <w:fldChar w:fldCharType="begin"/>
            </w:r>
            <w:r>
              <w:rPr>
                <w:noProof/>
                <w:webHidden/>
              </w:rPr>
              <w:instrText xml:space="preserve"> PAGEREF _Toc362003706 \h </w:instrText>
            </w:r>
            <w:r>
              <w:rPr>
                <w:noProof/>
                <w:webHidden/>
              </w:rPr>
            </w:r>
            <w:r>
              <w:rPr>
                <w:noProof/>
                <w:webHidden/>
              </w:rPr>
              <w:fldChar w:fldCharType="separate"/>
            </w:r>
            <w:r>
              <w:rPr>
                <w:noProof/>
                <w:webHidden/>
              </w:rPr>
              <w:t>26</w:t>
            </w:r>
            <w:r>
              <w:rPr>
                <w:noProof/>
                <w:webHidden/>
              </w:rPr>
              <w:fldChar w:fldCharType="end"/>
            </w:r>
          </w:hyperlink>
        </w:p>
        <w:p w14:paraId="45AC7620"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07" w:history="1">
            <w:r w:rsidRPr="004970F4">
              <w:rPr>
                <w:rStyle w:val="Hyperlink"/>
                <w:noProof/>
              </w:rPr>
              <w:t>4.3</w:t>
            </w:r>
            <w:r>
              <w:rPr>
                <w:rFonts w:asciiTheme="minorHAnsi" w:hAnsiTheme="minorHAnsi"/>
                <w:noProof/>
                <w:sz w:val="22"/>
                <w:lang w:val="nl-NL" w:eastAsia="nl-NL"/>
              </w:rPr>
              <w:tab/>
            </w:r>
            <w:r w:rsidRPr="004970F4">
              <w:rPr>
                <w:rStyle w:val="Hyperlink"/>
                <w:noProof/>
              </w:rPr>
              <w:t>Summary</w:t>
            </w:r>
            <w:r>
              <w:rPr>
                <w:noProof/>
                <w:webHidden/>
              </w:rPr>
              <w:tab/>
            </w:r>
            <w:r>
              <w:rPr>
                <w:noProof/>
                <w:webHidden/>
              </w:rPr>
              <w:fldChar w:fldCharType="begin"/>
            </w:r>
            <w:r>
              <w:rPr>
                <w:noProof/>
                <w:webHidden/>
              </w:rPr>
              <w:instrText xml:space="preserve"> PAGEREF _Toc362003707 \h </w:instrText>
            </w:r>
            <w:r>
              <w:rPr>
                <w:noProof/>
                <w:webHidden/>
              </w:rPr>
            </w:r>
            <w:r>
              <w:rPr>
                <w:noProof/>
                <w:webHidden/>
              </w:rPr>
              <w:fldChar w:fldCharType="separate"/>
            </w:r>
            <w:r>
              <w:rPr>
                <w:noProof/>
                <w:webHidden/>
              </w:rPr>
              <w:t>28</w:t>
            </w:r>
            <w:r>
              <w:rPr>
                <w:noProof/>
                <w:webHidden/>
              </w:rPr>
              <w:fldChar w:fldCharType="end"/>
            </w:r>
          </w:hyperlink>
        </w:p>
        <w:p w14:paraId="043C74DB" w14:textId="77777777" w:rsidR="00BB3DFB" w:rsidRDefault="00BB3DFB">
          <w:pPr>
            <w:pStyle w:val="Inhopg1"/>
            <w:tabs>
              <w:tab w:val="left" w:pos="480"/>
              <w:tab w:val="right" w:leader="dot" w:pos="9055"/>
            </w:tabs>
            <w:rPr>
              <w:rFonts w:asciiTheme="minorHAnsi" w:hAnsiTheme="minorHAnsi"/>
              <w:noProof/>
              <w:sz w:val="22"/>
              <w:lang w:val="nl-NL" w:eastAsia="nl-NL"/>
            </w:rPr>
          </w:pPr>
          <w:hyperlink w:anchor="_Toc362003708" w:history="1">
            <w:r w:rsidRPr="004970F4">
              <w:rPr>
                <w:rStyle w:val="Hyperlink"/>
                <w:noProof/>
                <w:lang w:eastAsia="nl-NL"/>
              </w:rPr>
              <w:t>5.</w:t>
            </w:r>
            <w:r>
              <w:rPr>
                <w:rFonts w:asciiTheme="minorHAnsi" w:hAnsiTheme="minorHAnsi"/>
                <w:noProof/>
                <w:sz w:val="22"/>
                <w:lang w:val="nl-NL" w:eastAsia="nl-NL"/>
              </w:rPr>
              <w:tab/>
            </w:r>
            <w:r w:rsidRPr="004970F4">
              <w:rPr>
                <w:rStyle w:val="Hyperlink"/>
                <w:noProof/>
                <w:lang w:eastAsia="nl-NL"/>
              </w:rPr>
              <w:t>Prior Literature</w:t>
            </w:r>
            <w:r>
              <w:rPr>
                <w:noProof/>
                <w:webHidden/>
              </w:rPr>
              <w:tab/>
            </w:r>
            <w:r>
              <w:rPr>
                <w:noProof/>
                <w:webHidden/>
              </w:rPr>
              <w:fldChar w:fldCharType="begin"/>
            </w:r>
            <w:r>
              <w:rPr>
                <w:noProof/>
                <w:webHidden/>
              </w:rPr>
              <w:instrText xml:space="preserve"> PAGEREF _Toc362003708 \h </w:instrText>
            </w:r>
            <w:r>
              <w:rPr>
                <w:noProof/>
                <w:webHidden/>
              </w:rPr>
            </w:r>
            <w:r>
              <w:rPr>
                <w:noProof/>
                <w:webHidden/>
              </w:rPr>
              <w:fldChar w:fldCharType="separate"/>
            </w:r>
            <w:r>
              <w:rPr>
                <w:noProof/>
                <w:webHidden/>
              </w:rPr>
              <w:t>29</w:t>
            </w:r>
            <w:r>
              <w:rPr>
                <w:noProof/>
                <w:webHidden/>
              </w:rPr>
              <w:fldChar w:fldCharType="end"/>
            </w:r>
          </w:hyperlink>
        </w:p>
        <w:p w14:paraId="1E5BB720"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09" w:history="1">
            <w:r w:rsidRPr="004970F4">
              <w:rPr>
                <w:rStyle w:val="Hyperlink"/>
                <w:noProof/>
              </w:rPr>
              <w:t>5.1</w:t>
            </w:r>
            <w:r>
              <w:rPr>
                <w:rFonts w:asciiTheme="minorHAnsi" w:hAnsiTheme="minorHAnsi"/>
                <w:noProof/>
                <w:sz w:val="22"/>
                <w:lang w:val="nl-NL" w:eastAsia="nl-NL"/>
              </w:rPr>
              <w:tab/>
            </w:r>
            <w:r w:rsidRPr="004970F4">
              <w:rPr>
                <w:rStyle w:val="Hyperlink"/>
                <w:noProof/>
              </w:rPr>
              <w:t>Earnings Management Response to Debt Covenant Violations and Debt Restructuring</w:t>
            </w:r>
            <w:r>
              <w:rPr>
                <w:noProof/>
                <w:webHidden/>
              </w:rPr>
              <w:tab/>
            </w:r>
            <w:r>
              <w:rPr>
                <w:noProof/>
                <w:webHidden/>
              </w:rPr>
              <w:fldChar w:fldCharType="begin"/>
            </w:r>
            <w:r>
              <w:rPr>
                <w:noProof/>
                <w:webHidden/>
              </w:rPr>
              <w:instrText xml:space="preserve"> PAGEREF _Toc362003709 \h </w:instrText>
            </w:r>
            <w:r>
              <w:rPr>
                <w:noProof/>
                <w:webHidden/>
              </w:rPr>
            </w:r>
            <w:r>
              <w:rPr>
                <w:noProof/>
                <w:webHidden/>
              </w:rPr>
              <w:fldChar w:fldCharType="separate"/>
            </w:r>
            <w:r>
              <w:rPr>
                <w:noProof/>
                <w:webHidden/>
              </w:rPr>
              <w:t>29</w:t>
            </w:r>
            <w:r>
              <w:rPr>
                <w:noProof/>
                <w:webHidden/>
              </w:rPr>
              <w:fldChar w:fldCharType="end"/>
            </w:r>
          </w:hyperlink>
        </w:p>
        <w:p w14:paraId="3F8CF7A1"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10" w:history="1">
            <w:r w:rsidRPr="004970F4">
              <w:rPr>
                <w:rStyle w:val="Hyperlink"/>
                <w:noProof/>
              </w:rPr>
              <w:t>5.2</w:t>
            </w:r>
            <w:r>
              <w:rPr>
                <w:rFonts w:asciiTheme="minorHAnsi" w:hAnsiTheme="minorHAnsi"/>
                <w:noProof/>
                <w:sz w:val="22"/>
                <w:lang w:val="nl-NL" w:eastAsia="nl-NL"/>
              </w:rPr>
              <w:tab/>
            </w:r>
            <w:r w:rsidRPr="004970F4">
              <w:rPr>
                <w:rStyle w:val="Hyperlink"/>
                <w:noProof/>
              </w:rPr>
              <w:t>Earnings Management in Economic Downturns and Adjacent Periods: Evidence from the 1990-1991 Recession</w:t>
            </w:r>
            <w:r>
              <w:rPr>
                <w:noProof/>
                <w:webHidden/>
              </w:rPr>
              <w:tab/>
            </w:r>
            <w:r>
              <w:rPr>
                <w:noProof/>
                <w:webHidden/>
              </w:rPr>
              <w:fldChar w:fldCharType="begin"/>
            </w:r>
            <w:r>
              <w:rPr>
                <w:noProof/>
                <w:webHidden/>
              </w:rPr>
              <w:instrText xml:space="preserve"> PAGEREF _Toc362003710 \h </w:instrText>
            </w:r>
            <w:r>
              <w:rPr>
                <w:noProof/>
                <w:webHidden/>
              </w:rPr>
            </w:r>
            <w:r>
              <w:rPr>
                <w:noProof/>
                <w:webHidden/>
              </w:rPr>
              <w:fldChar w:fldCharType="separate"/>
            </w:r>
            <w:r>
              <w:rPr>
                <w:noProof/>
                <w:webHidden/>
              </w:rPr>
              <w:t>30</w:t>
            </w:r>
            <w:r>
              <w:rPr>
                <w:noProof/>
                <w:webHidden/>
              </w:rPr>
              <w:fldChar w:fldCharType="end"/>
            </w:r>
          </w:hyperlink>
        </w:p>
        <w:p w14:paraId="1E04AD63"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11" w:history="1">
            <w:r w:rsidRPr="004970F4">
              <w:rPr>
                <w:rStyle w:val="Hyperlink"/>
                <w:noProof/>
                <w:lang w:eastAsia="nl-NL"/>
              </w:rPr>
              <w:t>5.3</w:t>
            </w:r>
            <w:r>
              <w:rPr>
                <w:rFonts w:asciiTheme="minorHAnsi" w:hAnsiTheme="minorHAnsi"/>
                <w:noProof/>
                <w:sz w:val="22"/>
                <w:lang w:val="nl-NL" w:eastAsia="nl-NL"/>
              </w:rPr>
              <w:tab/>
            </w:r>
            <w:r w:rsidRPr="004970F4">
              <w:rPr>
                <w:rStyle w:val="Hyperlink"/>
                <w:noProof/>
                <w:lang w:eastAsia="nl-NL"/>
              </w:rPr>
              <w:t>Audit Quality: Earnings Management in the Context of the 1997 Asian Crisis</w:t>
            </w:r>
            <w:r>
              <w:rPr>
                <w:noProof/>
                <w:webHidden/>
              </w:rPr>
              <w:tab/>
            </w:r>
            <w:r>
              <w:rPr>
                <w:noProof/>
                <w:webHidden/>
              </w:rPr>
              <w:fldChar w:fldCharType="begin"/>
            </w:r>
            <w:r>
              <w:rPr>
                <w:noProof/>
                <w:webHidden/>
              </w:rPr>
              <w:instrText xml:space="preserve"> PAGEREF _Toc362003711 \h </w:instrText>
            </w:r>
            <w:r>
              <w:rPr>
                <w:noProof/>
                <w:webHidden/>
              </w:rPr>
            </w:r>
            <w:r>
              <w:rPr>
                <w:noProof/>
                <w:webHidden/>
              </w:rPr>
              <w:fldChar w:fldCharType="separate"/>
            </w:r>
            <w:r>
              <w:rPr>
                <w:noProof/>
                <w:webHidden/>
              </w:rPr>
              <w:t>32</w:t>
            </w:r>
            <w:r>
              <w:rPr>
                <w:noProof/>
                <w:webHidden/>
              </w:rPr>
              <w:fldChar w:fldCharType="end"/>
            </w:r>
          </w:hyperlink>
        </w:p>
        <w:p w14:paraId="347C76E6"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12" w:history="1">
            <w:r w:rsidRPr="004970F4">
              <w:rPr>
                <w:rStyle w:val="Hyperlink"/>
                <w:noProof/>
                <w:lang w:eastAsia="nl-NL"/>
              </w:rPr>
              <w:t>5.4</w:t>
            </w:r>
            <w:r>
              <w:rPr>
                <w:rFonts w:asciiTheme="minorHAnsi" w:hAnsiTheme="minorHAnsi"/>
                <w:noProof/>
                <w:sz w:val="22"/>
                <w:lang w:val="nl-NL" w:eastAsia="nl-NL"/>
              </w:rPr>
              <w:tab/>
            </w:r>
            <w:r w:rsidRPr="004970F4">
              <w:rPr>
                <w:rStyle w:val="Hyperlink"/>
                <w:noProof/>
                <w:lang w:eastAsia="nl-NL"/>
              </w:rPr>
              <w:t>Earnings management of distressed firms during debt renegotiations</w:t>
            </w:r>
            <w:r>
              <w:rPr>
                <w:noProof/>
                <w:webHidden/>
              </w:rPr>
              <w:tab/>
            </w:r>
            <w:r>
              <w:rPr>
                <w:noProof/>
                <w:webHidden/>
              </w:rPr>
              <w:fldChar w:fldCharType="begin"/>
            </w:r>
            <w:r>
              <w:rPr>
                <w:noProof/>
                <w:webHidden/>
              </w:rPr>
              <w:instrText xml:space="preserve"> PAGEREF _Toc362003712 \h </w:instrText>
            </w:r>
            <w:r>
              <w:rPr>
                <w:noProof/>
                <w:webHidden/>
              </w:rPr>
            </w:r>
            <w:r>
              <w:rPr>
                <w:noProof/>
                <w:webHidden/>
              </w:rPr>
              <w:fldChar w:fldCharType="separate"/>
            </w:r>
            <w:r>
              <w:rPr>
                <w:noProof/>
                <w:webHidden/>
              </w:rPr>
              <w:t>32</w:t>
            </w:r>
            <w:r>
              <w:rPr>
                <w:noProof/>
                <w:webHidden/>
              </w:rPr>
              <w:fldChar w:fldCharType="end"/>
            </w:r>
          </w:hyperlink>
        </w:p>
        <w:p w14:paraId="25EA176B"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13" w:history="1">
            <w:r w:rsidRPr="004970F4">
              <w:rPr>
                <w:rStyle w:val="Hyperlink"/>
                <w:noProof/>
                <w:lang w:eastAsia="nl-NL"/>
              </w:rPr>
              <w:t>5.5</w:t>
            </w:r>
            <w:r>
              <w:rPr>
                <w:rFonts w:asciiTheme="minorHAnsi" w:hAnsiTheme="minorHAnsi"/>
                <w:noProof/>
                <w:sz w:val="22"/>
                <w:lang w:val="nl-NL" w:eastAsia="nl-NL"/>
              </w:rPr>
              <w:tab/>
            </w:r>
            <w:r w:rsidRPr="004970F4">
              <w:rPr>
                <w:rStyle w:val="Hyperlink"/>
                <w:noProof/>
                <w:lang w:eastAsia="nl-NL"/>
              </w:rPr>
              <w:t>Market perceptions of discretionary accruals by debt renegotiating firms during economic downturn</w:t>
            </w:r>
            <w:r>
              <w:rPr>
                <w:noProof/>
                <w:webHidden/>
              </w:rPr>
              <w:tab/>
            </w:r>
            <w:r>
              <w:rPr>
                <w:noProof/>
                <w:webHidden/>
              </w:rPr>
              <w:fldChar w:fldCharType="begin"/>
            </w:r>
            <w:r>
              <w:rPr>
                <w:noProof/>
                <w:webHidden/>
              </w:rPr>
              <w:instrText xml:space="preserve"> PAGEREF _Toc362003713 \h </w:instrText>
            </w:r>
            <w:r>
              <w:rPr>
                <w:noProof/>
                <w:webHidden/>
              </w:rPr>
            </w:r>
            <w:r>
              <w:rPr>
                <w:noProof/>
                <w:webHidden/>
              </w:rPr>
              <w:fldChar w:fldCharType="separate"/>
            </w:r>
            <w:r>
              <w:rPr>
                <w:noProof/>
                <w:webHidden/>
              </w:rPr>
              <w:t>34</w:t>
            </w:r>
            <w:r>
              <w:rPr>
                <w:noProof/>
                <w:webHidden/>
              </w:rPr>
              <w:fldChar w:fldCharType="end"/>
            </w:r>
          </w:hyperlink>
        </w:p>
        <w:p w14:paraId="209130C0"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14" w:history="1">
            <w:r w:rsidRPr="004970F4">
              <w:rPr>
                <w:rStyle w:val="Hyperlink"/>
                <w:noProof/>
                <w:lang w:eastAsia="nl-NL"/>
              </w:rPr>
              <w:t>5.6</w:t>
            </w:r>
            <w:r>
              <w:rPr>
                <w:rFonts w:asciiTheme="minorHAnsi" w:hAnsiTheme="minorHAnsi"/>
                <w:noProof/>
                <w:sz w:val="22"/>
                <w:lang w:val="nl-NL" w:eastAsia="nl-NL"/>
              </w:rPr>
              <w:tab/>
            </w:r>
            <w:r w:rsidRPr="004970F4">
              <w:rPr>
                <w:rStyle w:val="Hyperlink"/>
                <w:noProof/>
                <w:lang w:eastAsia="nl-NL"/>
              </w:rPr>
              <w:t>Earnings management in Malaysian IPOs: The East Asian crisis, ownership control, and post-IPO performance</w:t>
            </w:r>
            <w:r>
              <w:rPr>
                <w:noProof/>
                <w:webHidden/>
              </w:rPr>
              <w:tab/>
            </w:r>
            <w:r>
              <w:rPr>
                <w:noProof/>
                <w:webHidden/>
              </w:rPr>
              <w:fldChar w:fldCharType="begin"/>
            </w:r>
            <w:r>
              <w:rPr>
                <w:noProof/>
                <w:webHidden/>
              </w:rPr>
              <w:instrText xml:space="preserve"> PAGEREF _Toc362003714 \h </w:instrText>
            </w:r>
            <w:r>
              <w:rPr>
                <w:noProof/>
                <w:webHidden/>
              </w:rPr>
            </w:r>
            <w:r>
              <w:rPr>
                <w:noProof/>
                <w:webHidden/>
              </w:rPr>
              <w:fldChar w:fldCharType="separate"/>
            </w:r>
            <w:r>
              <w:rPr>
                <w:noProof/>
                <w:webHidden/>
              </w:rPr>
              <w:t>35</w:t>
            </w:r>
            <w:r>
              <w:rPr>
                <w:noProof/>
                <w:webHidden/>
              </w:rPr>
              <w:fldChar w:fldCharType="end"/>
            </w:r>
          </w:hyperlink>
        </w:p>
        <w:p w14:paraId="7D07F729"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15" w:history="1">
            <w:r w:rsidRPr="004970F4">
              <w:rPr>
                <w:rStyle w:val="Hyperlink"/>
                <w:noProof/>
                <w:lang w:eastAsia="nl-NL"/>
              </w:rPr>
              <w:t>5.7</w:t>
            </w:r>
            <w:r>
              <w:rPr>
                <w:rFonts w:asciiTheme="minorHAnsi" w:hAnsiTheme="minorHAnsi"/>
                <w:noProof/>
                <w:sz w:val="22"/>
                <w:lang w:val="nl-NL" w:eastAsia="nl-NL"/>
              </w:rPr>
              <w:tab/>
            </w:r>
            <w:r w:rsidRPr="004970F4">
              <w:rPr>
                <w:rStyle w:val="Hyperlink"/>
                <w:noProof/>
                <w:lang w:eastAsia="nl-NL"/>
              </w:rPr>
              <w:t>An appraisal of financially distressed companies’ earnings management: Evidence from listed companies in China</w:t>
            </w:r>
            <w:r>
              <w:rPr>
                <w:noProof/>
                <w:webHidden/>
              </w:rPr>
              <w:tab/>
            </w:r>
            <w:r>
              <w:rPr>
                <w:noProof/>
                <w:webHidden/>
              </w:rPr>
              <w:fldChar w:fldCharType="begin"/>
            </w:r>
            <w:r>
              <w:rPr>
                <w:noProof/>
                <w:webHidden/>
              </w:rPr>
              <w:instrText xml:space="preserve"> PAGEREF _Toc362003715 \h </w:instrText>
            </w:r>
            <w:r>
              <w:rPr>
                <w:noProof/>
                <w:webHidden/>
              </w:rPr>
            </w:r>
            <w:r>
              <w:rPr>
                <w:noProof/>
                <w:webHidden/>
              </w:rPr>
              <w:fldChar w:fldCharType="separate"/>
            </w:r>
            <w:r>
              <w:rPr>
                <w:noProof/>
                <w:webHidden/>
              </w:rPr>
              <w:t>35</w:t>
            </w:r>
            <w:r>
              <w:rPr>
                <w:noProof/>
                <w:webHidden/>
              </w:rPr>
              <w:fldChar w:fldCharType="end"/>
            </w:r>
          </w:hyperlink>
        </w:p>
        <w:p w14:paraId="35A1CFB0"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16" w:history="1">
            <w:r w:rsidRPr="004970F4">
              <w:rPr>
                <w:rStyle w:val="Hyperlink"/>
                <w:noProof/>
                <w:lang w:eastAsia="nl-NL"/>
              </w:rPr>
              <w:t>5.8</w:t>
            </w:r>
            <w:r>
              <w:rPr>
                <w:rFonts w:asciiTheme="minorHAnsi" w:hAnsiTheme="minorHAnsi"/>
                <w:noProof/>
                <w:sz w:val="22"/>
                <w:lang w:val="nl-NL" w:eastAsia="nl-NL"/>
              </w:rPr>
              <w:tab/>
            </w:r>
            <w:r w:rsidRPr="004970F4">
              <w:rPr>
                <w:rStyle w:val="Hyperlink"/>
                <w:noProof/>
                <w:lang w:eastAsia="nl-NL"/>
              </w:rPr>
              <w:t>Value relevance of discretionary accruals in the Asian financial crisis of 1997-1998</w:t>
            </w:r>
            <w:r>
              <w:rPr>
                <w:noProof/>
                <w:webHidden/>
              </w:rPr>
              <w:tab/>
            </w:r>
            <w:r>
              <w:rPr>
                <w:noProof/>
                <w:webHidden/>
              </w:rPr>
              <w:fldChar w:fldCharType="begin"/>
            </w:r>
            <w:r>
              <w:rPr>
                <w:noProof/>
                <w:webHidden/>
              </w:rPr>
              <w:instrText xml:space="preserve"> PAGEREF _Toc362003716 \h </w:instrText>
            </w:r>
            <w:r>
              <w:rPr>
                <w:noProof/>
                <w:webHidden/>
              </w:rPr>
            </w:r>
            <w:r>
              <w:rPr>
                <w:noProof/>
                <w:webHidden/>
              </w:rPr>
              <w:fldChar w:fldCharType="separate"/>
            </w:r>
            <w:r>
              <w:rPr>
                <w:noProof/>
                <w:webHidden/>
              </w:rPr>
              <w:t>36</w:t>
            </w:r>
            <w:r>
              <w:rPr>
                <w:noProof/>
                <w:webHidden/>
              </w:rPr>
              <w:fldChar w:fldCharType="end"/>
            </w:r>
          </w:hyperlink>
        </w:p>
        <w:p w14:paraId="1BA96D14"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17" w:history="1">
            <w:r w:rsidRPr="004970F4">
              <w:rPr>
                <w:rStyle w:val="Hyperlink"/>
                <w:noProof/>
                <w:lang w:eastAsia="nl-NL"/>
              </w:rPr>
              <w:t>5.9</w:t>
            </w:r>
            <w:r>
              <w:rPr>
                <w:rFonts w:asciiTheme="minorHAnsi" w:hAnsiTheme="minorHAnsi"/>
                <w:noProof/>
                <w:sz w:val="22"/>
                <w:lang w:val="nl-NL" w:eastAsia="nl-NL"/>
              </w:rPr>
              <w:tab/>
            </w:r>
            <w:r w:rsidRPr="004970F4">
              <w:rPr>
                <w:rStyle w:val="Hyperlink"/>
                <w:noProof/>
                <w:lang w:eastAsia="nl-NL"/>
              </w:rPr>
              <w:t>Financial distress, earnings management and market pricing of accruals during the global financial crisis</w:t>
            </w:r>
            <w:r>
              <w:rPr>
                <w:noProof/>
                <w:webHidden/>
              </w:rPr>
              <w:tab/>
            </w:r>
            <w:r>
              <w:rPr>
                <w:noProof/>
                <w:webHidden/>
              </w:rPr>
              <w:fldChar w:fldCharType="begin"/>
            </w:r>
            <w:r>
              <w:rPr>
                <w:noProof/>
                <w:webHidden/>
              </w:rPr>
              <w:instrText xml:space="preserve"> PAGEREF _Toc362003717 \h </w:instrText>
            </w:r>
            <w:r>
              <w:rPr>
                <w:noProof/>
                <w:webHidden/>
              </w:rPr>
            </w:r>
            <w:r>
              <w:rPr>
                <w:noProof/>
                <w:webHidden/>
              </w:rPr>
              <w:fldChar w:fldCharType="separate"/>
            </w:r>
            <w:r>
              <w:rPr>
                <w:noProof/>
                <w:webHidden/>
              </w:rPr>
              <w:t>37</w:t>
            </w:r>
            <w:r>
              <w:rPr>
                <w:noProof/>
                <w:webHidden/>
              </w:rPr>
              <w:fldChar w:fldCharType="end"/>
            </w:r>
          </w:hyperlink>
        </w:p>
        <w:p w14:paraId="4DCA5F72"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18" w:history="1">
            <w:r w:rsidRPr="004970F4">
              <w:rPr>
                <w:rStyle w:val="Hyperlink"/>
                <w:noProof/>
                <w:lang w:eastAsia="nl-NL"/>
              </w:rPr>
              <w:t>5.10</w:t>
            </w:r>
            <w:r>
              <w:rPr>
                <w:rFonts w:asciiTheme="minorHAnsi" w:hAnsiTheme="minorHAnsi"/>
                <w:noProof/>
                <w:sz w:val="22"/>
                <w:lang w:val="nl-NL" w:eastAsia="nl-NL"/>
              </w:rPr>
              <w:tab/>
            </w:r>
            <w:r w:rsidRPr="004970F4">
              <w:rPr>
                <w:rStyle w:val="Hyperlink"/>
                <w:noProof/>
                <w:lang w:eastAsia="nl-NL"/>
              </w:rPr>
              <w:t>The effects of the European debt crisis on earnings quality</w:t>
            </w:r>
            <w:r>
              <w:rPr>
                <w:noProof/>
                <w:webHidden/>
              </w:rPr>
              <w:tab/>
            </w:r>
            <w:r>
              <w:rPr>
                <w:noProof/>
                <w:webHidden/>
              </w:rPr>
              <w:fldChar w:fldCharType="begin"/>
            </w:r>
            <w:r>
              <w:rPr>
                <w:noProof/>
                <w:webHidden/>
              </w:rPr>
              <w:instrText xml:space="preserve"> PAGEREF _Toc362003718 \h </w:instrText>
            </w:r>
            <w:r>
              <w:rPr>
                <w:noProof/>
                <w:webHidden/>
              </w:rPr>
            </w:r>
            <w:r>
              <w:rPr>
                <w:noProof/>
                <w:webHidden/>
              </w:rPr>
              <w:fldChar w:fldCharType="separate"/>
            </w:r>
            <w:r>
              <w:rPr>
                <w:noProof/>
                <w:webHidden/>
              </w:rPr>
              <w:t>38</w:t>
            </w:r>
            <w:r>
              <w:rPr>
                <w:noProof/>
                <w:webHidden/>
              </w:rPr>
              <w:fldChar w:fldCharType="end"/>
            </w:r>
          </w:hyperlink>
        </w:p>
        <w:p w14:paraId="67BC87AE"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19" w:history="1">
            <w:r w:rsidRPr="004970F4">
              <w:rPr>
                <w:rStyle w:val="Hyperlink"/>
                <w:noProof/>
                <w:lang w:eastAsia="nl-NL"/>
              </w:rPr>
              <w:t>5.11</w:t>
            </w:r>
            <w:r>
              <w:rPr>
                <w:rFonts w:asciiTheme="minorHAnsi" w:hAnsiTheme="minorHAnsi"/>
                <w:noProof/>
                <w:sz w:val="22"/>
                <w:lang w:val="nl-NL" w:eastAsia="nl-NL"/>
              </w:rPr>
              <w:tab/>
            </w:r>
            <w:r w:rsidRPr="004970F4">
              <w:rPr>
                <w:rStyle w:val="Hyperlink"/>
                <w:noProof/>
                <w:lang w:eastAsia="nl-NL"/>
              </w:rPr>
              <w:t>Conclusion</w:t>
            </w:r>
            <w:r>
              <w:rPr>
                <w:noProof/>
                <w:webHidden/>
              </w:rPr>
              <w:tab/>
            </w:r>
            <w:r>
              <w:rPr>
                <w:noProof/>
                <w:webHidden/>
              </w:rPr>
              <w:fldChar w:fldCharType="begin"/>
            </w:r>
            <w:r>
              <w:rPr>
                <w:noProof/>
                <w:webHidden/>
              </w:rPr>
              <w:instrText xml:space="preserve"> PAGEREF _Toc362003719 \h </w:instrText>
            </w:r>
            <w:r>
              <w:rPr>
                <w:noProof/>
                <w:webHidden/>
              </w:rPr>
            </w:r>
            <w:r>
              <w:rPr>
                <w:noProof/>
                <w:webHidden/>
              </w:rPr>
              <w:fldChar w:fldCharType="separate"/>
            </w:r>
            <w:r>
              <w:rPr>
                <w:noProof/>
                <w:webHidden/>
              </w:rPr>
              <w:t>39</w:t>
            </w:r>
            <w:r>
              <w:rPr>
                <w:noProof/>
                <w:webHidden/>
              </w:rPr>
              <w:fldChar w:fldCharType="end"/>
            </w:r>
          </w:hyperlink>
        </w:p>
        <w:p w14:paraId="46AE144C" w14:textId="77777777" w:rsidR="00BB3DFB" w:rsidRDefault="00BB3DFB">
          <w:pPr>
            <w:pStyle w:val="Inhopg1"/>
            <w:tabs>
              <w:tab w:val="left" w:pos="480"/>
              <w:tab w:val="right" w:leader="dot" w:pos="9055"/>
            </w:tabs>
            <w:rPr>
              <w:rFonts w:asciiTheme="minorHAnsi" w:hAnsiTheme="minorHAnsi"/>
              <w:noProof/>
              <w:sz w:val="22"/>
              <w:lang w:val="nl-NL" w:eastAsia="nl-NL"/>
            </w:rPr>
          </w:pPr>
          <w:hyperlink w:anchor="_Toc362003720" w:history="1">
            <w:r w:rsidRPr="004970F4">
              <w:rPr>
                <w:rStyle w:val="Hyperlink"/>
                <w:noProof/>
              </w:rPr>
              <w:t>6.</w:t>
            </w:r>
            <w:r>
              <w:rPr>
                <w:rFonts w:asciiTheme="minorHAnsi" w:hAnsiTheme="minorHAnsi"/>
                <w:noProof/>
                <w:sz w:val="22"/>
                <w:lang w:val="nl-NL" w:eastAsia="nl-NL"/>
              </w:rPr>
              <w:tab/>
            </w:r>
            <w:r w:rsidRPr="004970F4">
              <w:rPr>
                <w:rStyle w:val="Hyperlink"/>
                <w:noProof/>
              </w:rPr>
              <w:t>Developing the Hypotheses</w:t>
            </w:r>
            <w:r>
              <w:rPr>
                <w:noProof/>
                <w:webHidden/>
              </w:rPr>
              <w:tab/>
            </w:r>
            <w:r>
              <w:rPr>
                <w:noProof/>
                <w:webHidden/>
              </w:rPr>
              <w:fldChar w:fldCharType="begin"/>
            </w:r>
            <w:r>
              <w:rPr>
                <w:noProof/>
                <w:webHidden/>
              </w:rPr>
              <w:instrText xml:space="preserve"> PAGEREF _Toc362003720 \h </w:instrText>
            </w:r>
            <w:r>
              <w:rPr>
                <w:noProof/>
                <w:webHidden/>
              </w:rPr>
            </w:r>
            <w:r>
              <w:rPr>
                <w:noProof/>
                <w:webHidden/>
              </w:rPr>
              <w:fldChar w:fldCharType="separate"/>
            </w:r>
            <w:r>
              <w:rPr>
                <w:noProof/>
                <w:webHidden/>
              </w:rPr>
              <w:t>40</w:t>
            </w:r>
            <w:r>
              <w:rPr>
                <w:noProof/>
                <w:webHidden/>
              </w:rPr>
              <w:fldChar w:fldCharType="end"/>
            </w:r>
          </w:hyperlink>
        </w:p>
        <w:p w14:paraId="1F4D8BA4"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21" w:history="1">
            <w:r w:rsidRPr="004970F4">
              <w:rPr>
                <w:rStyle w:val="Hyperlink"/>
                <w:noProof/>
              </w:rPr>
              <w:t>6.1</w:t>
            </w:r>
            <w:r>
              <w:rPr>
                <w:rFonts w:asciiTheme="minorHAnsi" w:hAnsiTheme="minorHAnsi"/>
                <w:noProof/>
                <w:sz w:val="22"/>
                <w:lang w:val="nl-NL" w:eastAsia="nl-NL"/>
              </w:rPr>
              <w:tab/>
            </w:r>
            <w:r w:rsidRPr="004970F4">
              <w:rPr>
                <w:rStyle w:val="Hyperlink"/>
                <w:noProof/>
              </w:rPr>
              <w:t>Research Hypotheses</w:t>
            </w:r>
            <w:r>
              <w:rPr>
                <w:noProof/>
                <w:webHidden/>
              </w:rPr>
              <w:tab/>
            </w:r>
            <w:r>
              <w:rPr>
                <w:noProof/>
                <w:webHidden/>
              </w:rPr>
              <w:fldChar w:fldCharType="begin"/>
            </w:r>
            <w:r>
              <w:rPr>
                <w:noProof/>
                <w:webHidden/>
              </w:rPr>
              <w:instrText xml:space="preserve"> PAGEREF _Toc362003721 \h </w:instrText>
            </w:r>
            <w:r>
              <w:rPr>
                <w:noProof/>
                <w:webHidden/>
              </w:rPr>
            </w:r>
            <w:r>
              <w:rPr>
                <w:noProof/>
                <w:webHidden/>
              </w:rPr>
              <w:fldChar w:fldCharType="separate"/>
            </w:r>
            <w:r>
              <w:rPr>
                <w:noProof/>
                <w:webHidden/>
              </w:rPr>
              <w:t>40</w:t>
            </w:r>
            <w:r>
              <w:rPr>
                <w:noProof/>
                <w:webHidden/>
              </w:rPr>
              <w:fldChar w:fldCharType="end"/>
            </w:r>
          </w:hyperlink>
        </w:p>
        <w:p w14:paraId="7CF2D8DC"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22" w:history="1">
            <w:r w:rsidRPr="004970F4">
              <w:rPr>
                <w:rStyle w:val="Hyperlink"/>
                <w:noProof/>
              </w:rPr>
              <w:t>6.2</w:t>
            </w:r>
            <w:r>
              <w:rPr>
                <w:rFonts w:asciiTheme="minorHAnsi" w:hAnsiTheme="minorHAnsi"/>
                <w:noProof/>
                <w:sz w:val="22"/>
                <w:lang w:val="nl-NL" w:eastAsia="nl-NL"/>
              </w:rPr>
              <w:tab/>
            </w:r>
            <w:r w:rsidRPr="004970F4">
              <w:rPr>
                <w:rStyle w:val="Hyperlink"/>
                <w:noProof/>
              </w:rPr>
              <w:t>Conclusion</w:t>
            </w:r>
            <w:r>
              <w:rPr>
                <w:noProof/>
                <w:webHidden/>
              </w:rPr>
              <w:tab/>
            </w:r>
            <w:r>
              <w:rPr>
                <w:noProof/>
                <w:webHidden/>
              </w:rPr>
              <w:fldChar w:fldCharType="begin"/>
            </w:r>
            <w:r>
              <w:rPr>
                <w:noProof/>
                <w:webHidden/>
              </w:rPr>
              <w:instrText xml:space="preserve"> PAGEREF _Toc362003722 \h </w:instrText>
            </w:r>
            <w:r>
              <w:rPr>
                <w:noProof/>
                <w:webHidden/>
              </w:rPr>
            </w:r>
            <w:r>
              <w:rPr>
                <w:noProof/>
                <w:webHidden/>
              </w:rPr>
              <w:fldChar w:fldCharType="separate"/>
            </w:r>
            <w:r>
              <w:rPr>
                <w:noProof/>
                <w:webHidden/>
              </w:rPr>
              <w:t>41</w:t>
            </w:r>
            <w:r>
              <w:rPr>
                <w:noProof/>
                <w:webHidden/>
              </w:rPr>
              <w:fldChar w:fldCharType="end"/>
            </w:r>
          </w:hyperlink>
        </w:p>
        <w:p w14:paraId="0B76584D" w14:textId="77777777" w:rsidR="00BB3DFB" w:rsidRDefault="00BB3DFB">
          <w:pPr>
            <w:pStyle w:val="Inhopg1"/>
            <w:tabs>
              <w:tab w:val="left" w:pos="480"/>
              <w:tab w:val="right" w:leader="dot" w:pos="9055"/>
            </w:tabs>
            <w:rPr>
              <w:rFonts w:asciiTheme="minorHAnsi" w:hAnsiTheme="minorHAnsi"/>
              <w:noProof/>
              <w:sz w:val="22"/>
              <w:lang w:val="nl-NL" w:eastAsia="nl-NL"/>
            </w:rPr>
          </w:pPr>
          <w:hyperlink w:anchor="_Toc362003723" w:history="1">
            <w:r w:rsidRPr="004970F4">
              <w:rPr>
                <w:rStyle w:val="Hyperlink"/>
                <w:noProof/>
              </w:rPr>
              <w:t>7.</w:t>
            </w:r>
            <w:r>
              <w:rPr>
                <w:rFonts w:asciiTheme="minorHAnsi" w:hAnsiTheme="minorHAnsi"/>
                <w:noProof/>
                <w:sz w:val="22"/>
                <w:lang w:val="nl-NL" w:eastAsia="nl-NL"/>
              </w:rPr>
              <w:tab/>
            </w:r>
            <w:r w:rsidRPr="004970F4">
              <w:rPr>
                <w:rStyle w:val="Hyperlink"/>
                <w:noProof/>
              </w:rPr>
              <w:t>Designing the research</w:t>
            </w:r>
            <w:r>
              <w:rPr>
                <w:noProof/>
                <w:webHidden/>
              </w:rPr>
              <w:tab/>
            </w:r>
            <w:r>
              <w:rPr>
                <w:noProof/>
                <w:webHidden/>
              </w:rPr>
              <w:fldChar w:fldCharType="begin"/>
            </w:r>
            <w:r>
              <w:rPr>
                <w:noProof/>
                <w:webHidden/>
              </w:rPr>
              <w:instrText xml:space="preserve"> PAGEREF _Toc362003723 \h </w:instrText>
            </w:r>
            <w:r>
              <w:rPr>
                <w:noProof/>
                <w:webHidden/>
              </w:rPr>
            </w:r>
            <w:r>
              <w:rPr>
                <w:noProof/>
                <w:webHidden/>
              </w:rPr>
              <w:fldChar w:fldCharType="separate"/>
            </w:r>
            <w:r>
              <w:rPr>
                <w:noProof/>
                <w:webHidden/>
              </w:rPr>
              <w:t>42</w:t>
            </w:r>
            <w:r>
              <w:rPr>
                <w:noProof/>
                <w:webHidden/>
              </w:rPr>
              <w:fldChar w:fldCharType="end"/>
            </w:r>
          </w:hyperlink>
        </w:p>
        <w:p w14:paraId="5626367F"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24" w:history="1">
            <w:r w:rsidRPr="004970F4">
              <w:rPr>
                <w:rStyle w:val="Hyperlink"/>
                <w:noProof/>
              </w:rPr>
              <w:t>7.1</w:t>
            </w:r>
            <w:r>
              <w:rPr>
                <w:rFonts w:asciiTheme="minorHAnsi" w:hAnsiTheme="minorHAnsi"/>
                <w:noProof/>
                <w:sz w:val="22"/>
                <w:lang w:val="nl-NL" w:eastAsia="nl-NL"/>
              </w:rPr>
              <w:tab/>
            </w:r>
            <w:r w:rsidRPr="004970F4">
              <w:rPr>
                <w:rStyle w:val="Hyperlink"/>
                <w:noProof/>
              </w:rPr>
              <w:t>Selecting the Sample</w:t>
            </w:r>
            <w:r>
              <w:rPr>
                <w:noProof/>
                <w:webHidden/>
              </w:rPr>
              <w:tab/>
            </w:r>
            <w:r>
              <w:rPr>
                <w:noProof/>
                <w:webHidden/>
              </w:rPr>
              <w:fldChar w:fldCharType="begin"/>
            </w:r>
            <w:r>
              <w:rPr>
                <w:noProof/>
                <w:webHidden/>
              </w:rPr>
              <w:instrText xml:space="preserve"> PAGEREF _Toc362003724 \h </w:instrText>
            </w:r>
            <w:r>
              <w:rPr>
                <w:noProof/>
                <w:webHidden/>
              </w:rPr>
            </w:r>
            <w:r>
              <w:rPr>
                <w:noProof/>
                <w:webHidden/>
              </w:rPr>
              <w:fldChar w:fldCharType="separate"/>
            </w:r>
            <w:r>
              <w:rPr>
                <w:noProof/>
                <w:webHidden/>
              </w:rPr>
              <w:t>42</w:t>
            </w:r>
            <w:r>
              <w:rPr>
                <w:noProof/>
                <w:webHidden/>
              </w:rPr>
              <w:fldChar w:fldCharType="end"/>
            </w:r>
          </w:hyperlink>
        </w:p>
        <w:p w14:paraId="13058CA4"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25" w:history="1">
            <w:r w:rsidRPr="004970F4">
              <w:rPr>
                <w:rStyle w:val="Hyperlink"/>
                <w:noProof/>
              </w:rPr>
              <w:t>7.2</w:t>
            </w:r>
            <w:r>
              <w:rPr>
                <w:rFonts w:asciiTheme="minorHAnsi" w:hAnsiTheme="minorHAnsi"/>
                <w:noProof/>
                <w:sz w:val="22"/>
                <w:lang w:val="nl-NL" w:eastAsia="nl-NL"/>
              </w:rPr>
              <w:tab/>
            </w:r>
            <w:r w:rsidRPr="004970F4">
              <w:rPr>
                <w:rStyle w:val="Hyperlink"/>
                <w:noProof/>
              </w:rPr>
              <w:t>Three Requirements to use Linear Regression</w:t>
            </w:r>
            <w:r>
              <w:rPr>
                <w:noProof/>
                <w:webHidden/>
              </w:rPr>
              <w:tab/>
            </w:r>
            <w:r>
              <w:rPr>
                <w:noProof/>
                <w:webHidden/>
              </w:rPr>
              <w:fldChar w:fldCharType="begin"/>
            </w:r>
            <w:r>
              <w:rPr>
                <w:noProof/>
                <w:webHidden/>
              </w:rPr>
              <w:instrText xml:space="preserve"> PAGEREF _Toc362003725 \h </w:instrText>
            </w:r>
            <w:r>
              <w:rPr>
                <w:noProof/>
                <w:webHidden/>
              </w:rPr>
            </w:r>
            <w:r>
              <w:rPr>
                <w:noProof/>
                <w:webHidden/>
              </w:rPr>
              <w:fldChar w:fldCharType="separate"/>
            </w:r>
            <w:r>
              <w:rPr>
                <w:noProof/>
                <w:webHidden/>
              </w:rPr>
              <w:t>43</w:t>
            </w:r>
            <w:r>
              <w:rPr>
                <w:noProof/>
                <w:webHidden/>
              </w:rPr>
              <w:fldChar w:fldCharType="end"/>
            </w:r>
          </w:hyperlink>
        </w:p>
        <w:p w14:paraId="56F135A3"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26" w:history="1">
            <w:r w:rsidRPr="004970F4">
              <w:rPr>
                <w:rStyle w:val="Hyperlink"/>
                <w:noProof/>
              </w:rPr>
              <w:t>7.2.1</w:t>
            </w:r>
            <w:r>
              <w:rPr>
                <w:rFonts w:asciiTheme="minorHAnsi" w:hAnsiTheme="minorHAnsi"/>
                <w:noProof/>
                <w:sz w:val="22"/>
                <w:lang w:val="nl-NL" w:eastAsia="nl-NL"/>
              </w:rPr>
              <w:tab/>
            </w:r>
            <w:r w:rsidRPr="004970F4">
              <w:rPr>
                <w:rStyle w:val="Hyperlink"/>
                <w:noProof/>
              </w:rPr>
              <w:t>Normalization of Data</w:t>
            </w:r>
            <w:r>
              <w:rPr>
                <w:noProof/>
                <w:webHidden/>
              </w:rPr>
              <w:tab/>
            </w:r>
            <w:r>
              <w:rPr>
                <w:noProof/>
                <w:webHidden/>
              </w:rPr>
              <w:fldChar w:fldCharType="begin"/>
            </w:r>
            <w:r>
              <w:rPr>
                <w:noProof/>
                <w:webHidden/>
              </w:rPr>
              <w:instrText xml:space="preserve"> PAGEREF _Toc362003726 \h </w:instrText>
            </w:r>
            <w:r>
              <w:rPr>
                <w:noProof/>
                <w:webHidden/>
              </w:rPr>
            </w:r>
            <w:r>
              <w:rPr>
                <w:noProof/>
                <w:webHidden/>
              </w:rPr>
              <w:fldChar w:fldCharType="separate"/>
            </w:r>
            <w:r>
              <w:rPr>
                <w:noProof/>
                <w:webHidden/>
              </w:rPr>
              <w:t>43</w:t>
            </w:r>
            <w:r>
              <w:rPr>
                <w:noProof/>
                <w:webHidden/>
              </w:rPr>
              <w:fldChar w:fldCharType="end"/>
            </w:r>
          </w:hyperlink>
        </w:p>
        <w:p w14:paraId="7EA381AE"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27" w:history="1">
            <w:r w:rsidRPr="004970F4">
              <w:rPr>
                <w:rStyle w:val="Hyperlink"/>
                <w:noProof/>
              </w:rPr>
              <w:t>7.3</w:t>
            </w:r>
            <w:r>
              <w:rPr>
                <w:rFonts w:asciiTheme="minorHAnsi" w:hAnsiTheme="minorHAnsi"/>
                <w:noProof/>
                <w:sz w:val="22"/>
                <w:lang w:val="nl-NL" w:eastAsia="nl-NL"/>
              </w:rPr>
              <w:tab/>
            </w:r>
            <w:r w:rsidRPr="004970F4">
              <w:rPr>
                <w:rStyle w:val="Hyperlink"/>
                <w:noProof/>
              </w:rPr>
              <w:t>Testing the Hypotheses</w:t>
            </w:r>
            <w:r>
              <w:rPr>
                <w:noProof/>
                <w:webHidden/>
              </w:rPr>
              <w:tab/>
            </w:r>
            <w:r>
              <w:rPr>
                <w:noProof/>
                <w:webHidden/>
              </w:rPr>
              <w:fldChar w:fldCharType="begin"/>
            </w:r>
            <w:r>
              <w:rPr>
                <w:noProof/>
                <w:webHidden/>
              </w:rPr>
              <w:instrText xml:space="preserve"> PAGEREF _Toc362003727 \h </w:instrText>
            </w:r>
            <w:r>
              <w:rPr>
                <w:noProof/>
                <w:webHidden/>
              </w:rPr>
            </w:r>
            <w:r>
              <w:rPr>
                <w:noProof/>
                <w:webHidden/>
              </w:rPr>
              <w:fldChar w:fldCharType="separate"/>
            </w:r>
            <w:r>
              <w:rPr>
                <w:noProof/>
                <w:webHidden/>
              </w:rPr>
              <w:t>44</w:t>
            </w:r>
            <w:r>
              <w:rPr>
                <w:noProof/>
                <w:webHidden/>
              </w:rPr>
              <w:fldChar w:fldCharType="end"/>
            </w:r>
          </w:hyperlink>
        </w:p>
        <w:p w14:paraId="61B2FDC0" w14:textId="77777777" w:rsidR="00BB3DFB" w:rsidRDefault="00BB3DFB">
          <w:pPr>
            <w:pStyle w:val="Inhopg3"/>
            <w:tabs>
              <w:tab w:val="left" w:pos="1100"/>
              <w:tab w:val="right" w:leader="dot" w:pos="9055"/>
            </w:tabs>
            <w:rPr>
              <w:rFonts w:asciiTheme="minorHAnsi" w:hAnsiTheme="minorHAnsi"/>
              <w:noProof/>
              <w:sz w:val="22"/>
              <w:lang w:val="nl-NL" w:eastAsia="nl-NL"/>
            </w:rPr>
          </w:pPr>
          <w:hyperlink w:anchor="_Toc362003728" w:history="1">
            <w:r w:rsidRPr="004970F4">
              <w:rPr>
                <w:rStyle w:val="Hyperlink"/>
                <w:noProof/>
              </w:rPr>
              <w:t>7.4</w:t>
            </w:r>
            <w:r>
              <w:rPr>
                <w:rFonts w:asciiTheme="minorHAnsi" w:hAnsiTheme="minorHAnsi"/>
                <w:noProof/>
                <w:sz w:val="22"/>
                <w:lang w:val="nl-NL" w:eastAsia="nl-NL"/>
              </w:rPr>
              <w:tab/>
            </w:r>
            <w:r w:rsidRPr="004970F4">
              <w:rPr>
                <w:rStyle w:val="Hyperlink"/>
                <w:noProof/>
              </w:rPr>
              <w:t>Analyses to be carried out</w:t>
            </w:r>
            <w:r>
              <w:rPr>
                <w:noProof/>
                <w:webHidden/>
              </w:rPr>
              <w:tab/>
            </w:r>
            <w:r>
              <w:rPr>
                <w:noProof/>
                <w:webHidden/>
              </w:rPr>
              <w:fldChar w:fldCharType="begin"/>
            </w:r>
            <w:r>
              <w:rPr>
                <w:noProof/>
                <w:webHidden/>
              </w:rPr>
              <w:instrText xml:space="preserve"> PAGEREF _Toc362003728 \h </w:instrText>
            </w:r>
            <w:r>
              <w:rPr>
                <w:noProof/>
                <w:webHidden/>
              </w:rPr>
            </w:r>
            <w:r>
              <w:rPr>
                <w:noProof/>
                <w:webHidden/>
              </w:rPr>
              <w:fldChar w:fldCharType="separate"/>
            </w:r>
            <w:r>
              <w:rPr>
                <w:noProof/>
                <w:webHidden/>
              </w:rPr>
              <w:t>45</w:t>
            </w:r>
            <w:r>
              <w:rPr>
                <w:noProof/>
                <w:webHidden/>
              </w:rPr>
              <w:fldChar w:fldCharType="end"/>
            </w:r>
          </w:hyperlink>
        </w:p>
        <w:p w14:paraId="2ABD8D3C"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29" w:history="1">
            <w:r w:rsidRPr="004970F4">
              <w:rPr>
                <w:rStyle w:val="Hyperlink"/>
                <w:noProof/>
              </w:rPr>
              <w:t>7.5</w:t>
            </w:r>
            <w:r>
              <w:rPr>
                <w:rFonts w:asciiTheme="minorHAnsi" w:hAnsiTheme="minorHAnsi"/>
                <w:noProof/>
                <w:sz w:val="22"/>
                <w:lang w:val="nl-NL" w:eastAsia="nl-NL"/>
              </w:rPr>
              <w:tab/>
            </w:r>
            <w:r w:rsidRPr="004970F4">
              <w:rPr>
                <w:rStyle w:val="Hyperlink"/>
                <w:noProof/>
              </w:rPr>
              <w:t>Summary</w:t>
            </w:r>
            <w:r>
              <w:rPr>
                <w:noProof/>
                <w:webHidden/>
              </w:rPr>
              <w:tab/>
            </w:r>
            <w:r>
              <w:rPr>
                <w:noProof/>
                <w:webHidden/>
              </w:rPr>
              <w:fldChar w:fldCharType="begin"/>
            </w:r>
            <w:r>
              <w:rPr>
                <w:noProof/>
                <w:webHidden/>
              </w:rPr>
              <w:instrText xml:space="preserve"> PAGEREF _Toc362003729 \h </w:instrText>
            </w:r>
            <w:r>
              <w:rPr>
                <w:noProof/>
                <w:webHidden/>
              </w:rPr>
            </w:r>
            <w:r>
              <w:rPr>
                <w:noProof/>
                <w:webHidden/>
              </w:rPr>
              <w:fldChar w:fldCharType="separate"/>
            </w:r>
            <w:r>
              <w:rPr>
                <w:noProof/>
                <w:webHidden/>
              </w:rPr>
              <w:t>46</w:t>
            </w:r>
            <w:r>
              <w:rPr>
                <w:noProof/>
                <w:webHidden/>
              </w:rPr>
              <w:fldChar w:fldCharType="end"/>
            </w:r>
          </w:hyperlink>
        </w:p>
        <w:p w14:paraId="44E01282" w14:textId="77777777" w:rsidR="00BB3DFB" w:rsidRDefault="00BB3DFB">
          <w:pPr>
            <w:pStyle w:val="Inhopg1"/>
            <w:tabs>
              <w:tab w:val="left" w:pos="480"/>
              <w:tab w:val="right" w:leader="dot" w:pos="9055"/>
            </w:tabs>
            <w:rPr>
              <w:rFonts w:asciiTheme="minorHAnsi" w:hAnsiTheme="minorHAnsi"/>
              <w:noProof/>
              <w:sz w:val="22"/>
              <w:lang w:val="nl-NL" w:eastAsia="nl-NL"/>
            </w:rPr>
          </w:pPr>
          <w:hyperlink w:anchor="_Toc362003730" w:history="1">
            <w:r w:rsidRPr="004970F4">
              <w:rPr>
                <w:rStyle w:val="Hyperlink"/>
                <w:noProof/>
              </w:rPr>
              <w:t>8.</w:t>
            </w:r>
            <w:r>
              <w:rPr>
                <w:rFonts w:asciiTheme="minorHAnsi" w:hAnsiTheme="minorHAnsi"/>
                <w:noProof/>
                <w:sz w:val="22"/>
                <w:lang w:val="nl-NL" w:eastAsia="nl-NL"/>
              </w:rPr>
              <w:tab/>
            </w:r>
            <w:r w:rsidRPr="004970F4">
              <w:rPr>
                <w:rStyle w:val="Hyperlink"/>
                <w:noProof/>
              </w:rPr>
              <w:t>Research Results</w:t>
            </w:r>
            <w:r>
              <w:rPr>
                <w:noProof/>
                <w:webHidden/>
              </w:rPr>
              <w:tab/>
            </w:r>
            <w:r>
              <w:rPr>
                <w:noProof/>
                <w:webHidden/>
              </w:rPr>
              <w:fldChar w:fldCharType="begin"/>
            </w:r>
            <w:r>
              <w:rPr>
                <w:noProof/>
                <w:webHidden/>
              </w:rPr>
              <w:instrText xml:space="preserve"> PAGEREF _Toc362003730 \h </w:instrText>
            </w:r>
            <w:r>
              <w:rPr>
                <w:noProof/>
                <w:webHidden/>
              </w:rPr>
            </w:r>
            <w:r>
              <w:rPr>
                <w:noProof/>
                <w:webHidden/>
              </w:rPr>
              <w:fldChar w:fldCharType="separate"/>
            </w:r>
            <w:r>
              <w:rPr>
                <w:noProof/>
                <w:webHidden/>
              </w:rPr>
              <w:t>47</w:t>
            </w:r>
            <w:r>
              <w:rPr>
                <w:noProof/>
                <w:webHidden/>
              </w:rPr>
              <w:fldChar w:fldCharType="end"/>
            </w:r>
          </w:hyperlink>
        </w:p>
        <w:p w14:paraId="6332EBA7"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31" w:history="1">
            <w:r w:rsidRPr="004970F4">
              <w:rPr>
                <w:rStyle w:val="Hyperlink"/>
                <w:noProof/>
              </w:rPr>
              <w:t>8.1</w:t>
            </w:r>
            <w:r>
              <w:rPr>
                <w:rFonts w:asciiTheme="minorHAnsi" w:hAnsiTheme="minorHAnsi"/>
                <w:noProof/>
                <w:sz w:val="22"/>
                <w:lang w:val="nl-NL" w:eastAsia="nl-NL"/>
              </w:rPr>
              <w:tab/>
            </w:r>
            <w:r w:rsidRPr="004970F4">
              <w:rPr>
                <w:rStyle w:val="Hyperlink"/>
                <w:noProof/>
              </w:rPr>
              <w:t>Data testing</w:t>
            </w:r>
            <w:r>
              <w:rPr>
                <w:noProof/>
                <w:webHidden/>
              </w:rPr>
              <w:tab/>
            </w:r>
            <w:r>
              <w:rPr>
                <w:noProof/>
                <w:webHidden/>
              </w:rPr>
              <w:fldChar w:fldCharType="begin"/>
            </w:r>
            <w:r>
              <w:rPr>
                <w:noProof/>
                <w:webHidden/>
              </w:rPr>
              <w:instrText xml:space="preserve"> PAGEREF _Toc362003731 \h </w:instrText>
            </w:r>
            <w:r>
              <w:rPr>
                <w:noProof/>
                <w:webHidden/>
              </w:rPr>
            </w:r>
            <w:r>
              <w:rPr>
                <w:noProof/>
                <w:webHidden/>
              </w:rPr>
              <w:fldChar w:fldCharType="separate"/>
            </w:r>
            <w:r>
              <w:rPr>
                <w:noProof/>
                <w:webHidden/>
              </w:rPr>
              <w:t>47</w:t>
            </w:r>
            <w:r>
              <w:rPr>
                <w:noProof/>
                <w:webHidden/>
              </w:rPr>
              <w:fldChar w:fldCharType="end"/>
            </w:r>
          </w:hyperlink>
        </w:p>
        <w:p w14:paraId="33874B1F"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32" w:history="1">
            <w:r w:rsidRPr="004970F4">
              <w:rPr>
                <w:rStyle w:val="Hyperlink"/>
                <w:noProof/>
              </w:rPr>
              <w:t>8.1.1</w:t>
            </w:r>
            <w:r>
              <w:rPr>
                <w:rFonts w:asciiTheme="minorHAnsi" w:hAnsiTheme="minorHAnsi"/>
                <w:noProof/>
                <w:sz w:val="22"/>
                <w:lang w:val="nl-NL" w:eastAsia="nl-NL"/>
              </w:rPr>
              <w:tab/>
            </w:r>
            <w:r w:rsidRPr="004970F4">
              <w:rPr>
                <w:rStyle w:val="Hyperlink"/>
                <w:noProof/>
              </w:rPr>
              <w:t>Descriptive statistics</w:t>
            </w:r>
            <w:r>
              <w:rPr>
                <w:noProof/>
                <w:webHidden/>
              </w:rPr>
              <w:tab/>
            </w:r>
            <w:r>
              <w:rPr>
                <w:noProof/>
                <w:webHidden/>
              </w:rPr>
              <w:fldChar w:fldCharType="begin"/>
            </w:r>
            <w:r>
              <w:rPr>
                <w:noProof/>
                <w:webHidden/>
              </w:rPr>
              <w:instrText xml:space="preserve"> PAGEREF _Toc362003732 \h </w:instrText>
            </w:r>
            <w:r>
              <w:rPr>
                <w:noProof/>
                <w:webHidden/>
              </w:rPr>
            </w:r>
            <w:r>
              <w:rPr>
                <w:noProof/>
                <w:webHidden/>
              </w:rPr>
              <w:fldChar w:fldCharType="separate"/>
            </w:r>
            <w:r>
              <w:rPr>
                <w:noProof/>
                <w:webHidden/>
              </w:rPr>
              <w:t>47</w:t>
            </w:r>
            <w:r>
              <w:rPr>
                <w:noProof/>
                <w:webHidden/>
              </w:rPr>
              <w:fldChar w:fldCharType="end"/>
            </w:r>
          </w:hyperlink>
        </w:p>
        <w:p w14:paraId="6859BBDA"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33" w:history="1">
            <w:r w:rsidRPr="004970F4">
              <w:rPr>
                <w:rStyle w:val="Hyperlink"/>
                <w:noProof/>
              </w:rPr>
              <w:t>8.1.2</w:t>
            </w:r>
            <w:r>
              <w:rPr>
                <w:rFonts w:asciiTheme="minorHAnsi" w:hAnsiTheme="minorHAnsi"/>
                <w:noProof/>
                <w:sz w:val="22"/>
                <w:lang w:val="nl-NL" w:eastAsia="nl-NL"/>
              </w:rPr>
              <w:tab/>
            </w:r>
            <w:r w:rsidRPr="004970F4">
              <w:rPr>
                <w:rStyle w:val="Hyperlink"/>
                <w:noProof/>
              </w:rPr>
              <w:t>Testing three requirements</w:t>
            </w:r>
            <w:r>
              <w:rPr>
                <w:noProof/>
                <w:webHidden/>
              </w:rPr>
              <w:tab/>
            </w:r>
            <w:r>
              <w:rPr>
                <w:noProof/>
                <w:webHidden/>
              </w:rPr>
              <w:fldChar w:fldCharType="begin"/>
            </w:r>
            <w:r>
              <w:rPr>
                <w:noProof/>
                <w:webHidden/>
              </w:rPr>
              <w:instrText xml:space="preserve"> PAGEREF _Toc362003733 \h </w:instrText>
            </w:r>
            <w:r>
              <w:rPr>
                <w:noProof/>
                <w:webHidden/>
              </w:rPr>
            </w:r>
            <w:r>
              <w:rPr>
                <w:noProof/>
                <w:webHidden/>
              </w:rPr>
              <w:fldChar w:fldCharType="separate"/>
            </w:r>
            <w:r>
              <w:rPr>
                <w:noProof/>
                <w:webHidden/>
              </w:rPr>
              <w:t>48</w:t>
            </w:r>
            <w:r>
              <w:rPr>
                <w:noProof/>
                <w:webHidden/>
              </w:rPr>
              <w:fldChar w:fldCharType="end"/>
            </w:r>
          </w:hyperlink>
        </w:p>
        <w:p w14:paraId="558880FF"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34" w:history="1">
            <w:r w:rsidRPr="004970F4">
              <w:rPr>
                <w:rStyle w:val="Hyperlink"/>
                <w:noProof/>
              </w:rPr>
              <w:t>8.2</w:t>
            </w:r>
            <w:r>
              <w:rPr>
                <w:rFonts w:asciiTheme="minorHAnsi" w:hAnsiTheme="minorHAnsi"/>
                <w:noProof/>
                <w:sz w:val="22"/>
                <w:lang w:val="nl-NL" w:eastAsia="nl-NL"/>
              </w:rPr>
              <w:tab/>
            </w:r>
            <w:r w:rsidRPr="004970F4">
              <w:rPr>
                <w:rStyle w:val="Hyperlink"/>
                <w:noProof/>
              </w:rPr>
              <w:t>Results</w:t>
            </w:r>
            <w:r>
              <w:rPr>
                <w:noProof/>
                <w:webHidden/>
              </w:rPr>
              <w:tab/>
            </w:r>
            <w:r>
              <w:rPr>
                <w:noProof/>
                <w:webHidden/>
              </w:rPr>
              <w:fldChar w:fldCharType="begin"/>
            </w:r>
            <w:r>
              <w:rPr>
                <w:noProof/>
                <w:webHidden/>
              </w:rPr>
              <w:instrText xml:space="preserve"> PAGEREF _Toc362003734 \h </w:instrText>
            </w:r>
            <w:r>
              <w:rPr>
                <w:noProof/>
                <w:webHidden/>
              </w:rPr>
            </w:r>
            <w:r>
              <w:rPr>
                <w:noProof/>
                <w:webHidden/>
              </w:rPr>
              <w:fldChar w:fldCharType="separate"/>
            </w:r>
            <w:r>
              <w:rPr>
                <w:noProof/>
                <w:webHidden/>
              </w:rPr>
              <w:t>49</w:t>
            </w:r>
            <w:r>
              <w:rPr>
                <w:noProof/>
                <w:webHidden/>
              </w:rPr>
              <w:fldChar w:fldCharType="end"/>
            </w:r>
          </w:hyperlink>
        </w:p>
        <w:p w14:paraId="70C99891"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35" w:history="1">
            <w:r w:rsidRPr="004970F4">
              <w:rPr>
                <w:rStyle w:val="Hyperlink"/>
                <w:noProof/>
              </w:rPr>
              <w:t>8.2.1</w:t>
            </w:r>
            <w:r>
              <w:rPr>
                <w:rFonts w:asciiTheme="minorHAnsi" w:hAnsiTheme="minorHAnsi"/>
                <w:noProof/>
                <w:sz w:val="22"/>
                <w:lang w:val="nl-NL" w:eastAsia="nl-NL"/>
              </w:rPr>
              <w:tab/>
            </w:r>
            <w:r w:rsidRPr="004970F4">
              <w:rPr>
                <w:rStyle w:val="Hyperlink"/>
                <w:noProof/>
              </w:rPr>
              <w:t>Graphical Evidence</w:t>
            </w:r>
            <w:r>
              <w:rPr>
                <w:noProof/>
                <w:webHidden/>
              </w:rPr>
              <w:tab/>
            </w:r>
            <w:r>
              <w:rPr>
                <w:noProof/>
                <w:webHidden/>
              </w:rPr>
              <w:fldChar w:fldCharType="begin"/>
            </w:r>
            <w:r>
              <w:rPr>
                <w:noProof/>
                <w:webHidden/>
              </w:rPr>
              <w:instrText xml:space="preserve"> PAGEREF _Toc362003735 \h </w:instrText>
            </w:r>
            <w:r>
              <w:rPr>
                <w:noProof/>
                <w:webHidden/>
              </w:rPr>
            </w:r>
            <w:r>
              <w:rPr>
                <w:noProof/>
                <w:webHidden/>
              </w:rPr>
              <w:fldChar w:fldCharType="separate"/>
            </w:r>
            <w:r>
              <w:rPr>
                <w:noProof/>
                <w:webHidden/>
              </w:rPr>
              <w:t>50</w:t>
            </w:r>
            <w:r>
              <w:rPr>
                <w:noProof/>
                <w:webHidden/>
              </w:rPr>
              <w:fldChar w:fldCharType="end"/>
            </w:r>
          </w:hyperlink>
        </w:p>
        <w:p w14:paraId="00EEDC07"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36" w:history="1">
            <w:r w:rsidRPr="004970F4">
              <w:rPr>
                <w:rStyle w:val="Hyperlink"/>
                <w:noProof/>
              </w:rPr>
              <w:t>8.2.2</w:t>
            </w:r>
            <w:r>
              <w:rPr>
                <w:rFonts w:asciiTheme="minorHAnsi" w:hAnsiTheme="minorHAnsi"/>
                <w:noProof/>
                <w:sz w:val="22"/>
                <w:lang w:val="nl-NL" w:eastAsia="nl-NL"/>
              </w:rPr>
              <w:tab/>
            </w:r>
            <w:r w:rsidRPr="004970F4">
              <w:rPr>
                <w:rStyle w:val="Hyperlink"/>
                <w:noProof/>
              </w:rPr>
              <w:t>Pearson Correlation Test</w:t>
            </w:r>
            <w:r>
              <w:rPr>
                <w:noProof/>
                <w:webHidden/>
              </w:rPr>
              <w:tab/>
            </w:r>
            <w:r>
              <w:rPr>
                <w:noProof/>
                <w:webHidden/>
              </w:rPr>
              <w:fldChar w:fldCharType="begin"/>
            </w:r>
            <w:r>
              <w:rPr>
                <w:noProof/>
                <w:webHidden/>
              </w:rPr>
              <w:instrText xml:space="preserve"> PAGEREF _Toc362003736 \h </w:instrText>
            </w:r>
            <w:r>
              <w:rPr>
                <w:noProof/>
                <w:webHidden/>
              </w:rPr>
            </w:r>
            <w:r>
              <w:rPr>
                <w:noProof/>
                <w:webHidden/>
              </w:rPr>
              <w:fldChar w:fldCharType="separate"/>
            </w:r>
            <w:r>
              <w:rPr>
                <w:noProof/>
                <w:webHidden/>
              </w:rPr>
              <w:t>50</w:t>
            </w:r>
            <w:r>
              <w:rPr>
                <w:noProof/>
                <w:webHidden/>
              </w:rPr>
              <w:fldChar w:fldCharType="end"/>
            </w:r>
          </w:hyperlink>
        </w:p>
        <w:p w14:paraId="667BBADA"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37" w:history="1">
            <w:r w:rsidRPr="004970F4">
              <w:rPr>
                <w:rStyle w:val="Hyperlink"/>
                <w:noProof/>
              </w:rPr>
              <w:t>8.2.3</w:t>
            </w:r>
            <w:r>
              <w:rPr>
                <w:rFonts w:asciiTheme="minorHAnsi" w:hAnsiTheme="minorHAnsi"/>
                <w:noProof/>
                <w:sz w:val="22"/>
                <w:lang w:val="nl-NL" w:eastAsia="nl-NL"/>
              </w:rPr>
              <w:tab/>
            </w:r>
            <w:r w:rsidRPr="004970F4">
              <w:rPr>
                <w:rStyle w:val="Hyperlink"/>
                <w:noProof/>
              </w:rPr>
              <w:t>Univariate Analysis</w:t>
            </w:r>
            <w:r>
              <w:rPr>
                <w:noProof/>
                <w:webHidden/>
              </w:rPr>
              <w:tab/>
            </w:r>
            <w:r>
              <w:rPr>
                <w:noProof/>
                <w:webHidden/>
              </w:rPr>
              <w:fldChar w:fldCharType="begin"/>
            </w:r>
            <w:r>
              <w:rPr>
                <w:noProof/>
                <w:webHidden/>
              </w:rPr>
              <w:instrText xml:space="preserve"> PAGEREF _Toc362003737 \h </w:instrText>
            </w:r>
            <w:r>
              <w:rPr>
                <w:noProof/>
                <w:webHidden/>
              </w:rPr>
            </w:r>
            <w:r>
              <w:rPr>
                <w:noProof/>
                <w:webHidden/>
              </w:rPr>
              <w:fldChar w:fldCharType="separate"/>
            </w:r>
            <w:r>
              <w:rPr>
                <w:noProof/>
                <w:webHidden/>
              </w:rPr>
              <w:t>51</w:t>
            </w:r>
            <w:r>
              <w:rPr>
                <w:noProof/>
                <w:webHidden/>
              </w:rPr>
              <w:fldChar w:fldCharType="end"/>
            </w:r>
          </w:hyperlink>
        </w:p>
        <w:p w14:paraId="33BC33E2" w14:textId="77777777" w:rsidR="00BB3DFB" w:rsidRDefault="00BB3DFB">
          <w:pPr>
            <w:pStyle w:val="Inhopg3"/>
            <w:tabs>
              <w:tab w:val="left" w:pos="1320"/>
              <w:tab w:val="right" w:leader="dot" w:pos="9055"/>
            </w:tabs>
            <w:rPr>
              <w:rFonts w:asciiTheme="minorHAnsi" w:hAnsiTheme="minorHAnsi"/>
              <w:noProof/>
              <w:sz w:val="22"/>
              <w:lang w:val="nl-NL" w:eastAsia="nl-NL"/>
            </w:rPr>
          </w:pPr>
          <w:hyperlink w:anchor="_Toc362003738" w:history="1">
            <w:r w:rsidRPr="004970F4">
              <w:rPr>
                <w:rStyle w:val="Hyperlink"/>
                <w:noProof/>
              </w:rPr>
              <w:t>8.2.4</w:t>
            </w:r>
            <w:r>
              <w:rPr>
                <w:rFonts w:asciiTheme="minorHAnsi" w:hAnsiTheme="minorHAnsi"/>
                <w:noProof/>
                <w:sz w:val="22"/>
                <w:lang w:val="nl-NL" w:eastAsia="nl-NL"/>
              </w:rPr>
              <w:tab/>
            </w:r>
            <w:r w:rsidRPr="004970F4">
              <w:rPr>
                <w:rStyle w:val="Hyperlink"/>
                <w:noProof/>
              </w:rPr>
              <w:t>Testing the Hypotheses: Multivariate analysis</w:t>
            </w:r>
            <w:r>
              <w:rPr>
                <w:noProof/>
                <w:webHidden/>
              </w:rPr>
              <w:tab/>
            </w:r>
            <w:r>
              <w:rPr>
                <w:noProof/>
                <w:webHidden/>
              </w:rPr>
              <w:fldChar w:fldCharType="begin"/>
            </w:r>
            <w:r>
              <w:rPr>
                <w:noProof/>
                <w:webHidden/>
              </w:rPr>
              <w:instrText xml:space="preserve"> PAGEREF _Toc362003738 \h </w:instrText>
            </w:r>
            <w:r>
              <w:rPr>
                <w:noProof/>
                <w:webHidden/>
              </w:rPr>
            </w:r>
            <w:r>
              <w:rPr>
                <w:noProof/>
                <w:webHidden/>
              </w:rPr>
              <w:fldChar w:fldCharType="separate"/>
            </w:r>
            <w:r>
              <w:rPr>
                <w:noProof/>
                <w:webHidden/>
              </w:rPr>
              <w:t>53</w:t>
            </w:r>
            <w:r>
              <w:rPr>
                <w:noProof/>
                <w:webHidden/>
              </w:rPr>
              <w:fldChar w:fldCharType="end"/>
            </w:r>
          </w:hyperlink>
        </w:p>
        <w:p w14:paraId="561F3F9D"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39" w:history="1">
            <w:r w:rsidRPr="004970F4">
              <w:rPr>
                <w:rStyle w:val="Hyperlink"/>
                <w:noProof/>
              </w:rPr>
              <w:t>8.3</w:t>
            </w:r>
            <w:r>
              <w:rPr>
                <w:rFonts w:asciiTheme="minorHAnsi" w:hAnsiTheme="minorHAnsi"/>
                <w:noProof/>
                <w:sz w:val="22"/>
                <w:lang w:val="nl-NL" w:eastAsia="nl-NL"/>
              </w:rPr>
              <w:tab/>
            </w:r>
            <w:r w:rsidRPr="004970F4">
              <w:rPr>
                <w:rStyle w:val="Hyperlink"/>
                <w:noProof/>
              </w:rPr>
              <w:t>Summary</w:t>
            </w:r>
            <w:r>
              <w:rPr>
                <w:noProof/>
                <w:webHidden/>
              </w:rPr>
              <w:tab/>
            </w:r>
            <w:r>
              <w:rPr>
                <w:noProof/>
                <w:webHidden/>
              </w:rPr>
              <w:fldChar w:fldCharType="begin"/>
            </w:r>
            <w:r>
              <w:rPr>
                <w:noProof/>
                <w:webHidden/>
              </w:rPr>
              <w:instrText xml:space="preserve"> PAGEREF _Toc362003739 \h </w:instrText>
            </w:r>
            <w:r>
              <w:rPr>
                <w:noProof/>
                <w:webHidden/>
              </w:rPr>
            </w:r>
            <w:r>
              <w:rPr>
                <w:noProof/>
                <w:webHidden/>
              </w:rPr>
              <w:fldChar w:fldCharType="separate"/>
            </w:r>
            <w:r>
              <w:rPr>
                <w:noProof/>
                <w:webHidden/>
              </w:rPr>
              <w:t>57</w:t>
            </w:r>
            <w:r>
              <w:rPr>
                <w:noProof/>
                <w:webHidden/>
              </w:rPr>
              <w:fldChar w:fldCharType="end"/>
            </w:r>
          </w:hyperlink>
        </w:p>
        <w:p w14:paraId="07D85410" w14:textId="77777777" w:rsidR="00BB3DFB" w:rsidRDefault="00BB3DFB">
          <w:pPr>
            <w:pStyle w:val="Inhopg1"/>
            <w:tabs>
              <w:tab w:val="left" w:pos="480"/>
              <w:tab w:val="right" w:leader="dot" w:pos="9055"/>
            </w:tabs>
            <w:rPr>
              <w:rFonts w:asciiTheme="minorHAnsi" w:hAnsiTheme="minorHAnsi"/>
              <w:noProof/>
              <w:sz w:val="22"/>
              <w:lang w:val="nl-NL" w:eastAsia="nl-NL"/>
            </w:rPr>
          </w:pPr>
          <w:hyperlink w:anchor="_Toc362003740" w:history="1">
            <w:r w:rsidRPr="004970F4">
              <w:rPr>
                <w:rStyle w:val="Hyperlink"/>
                <w:noProof/>
              </w:rPr>
              <w:t>9.</w:t>
            </w:r>
            <w:r>
              <w:rPr>
                <w:rFonts w:asciiTheme="minorHAnsi" w:hAnsiTheme="minorHAnsi"/>
                <w:noProof/>
                <w:sz w:val="22"/>
                <w:lang w:val="nl-NL" w:eastAsia="nl-NL"/>
              </w:rPr>
              <w:tab/>
            </w:r>
            <w:r w:rsidRPr="004970F4">
              <w:rPr>
                <w:rStyle w:val="Hyperlink"/>
                <w:noProof/>
              </w:rPr>
              <w:t>Findings</w:t>
            </w:r>
            <w:r>
              <w:rPr>
                <w:noProof/>
                <w:webHidden/>
              </w:rPr>
              <w:tab/>
            </w:r>
            <w:r>
              <w:rPr>
                <w:noProof/>
                <w:webHidden/>
              </w:rPr>
              <w:fldChar w:fldCharType="begin"/>
            </w:r>
            <w:r>
              <w:rPr>
                <w:noProof/>
                <w:webHidden/>
              </w:rPr>
              <w:instrText xml:space="preserve"> PAGEREF _Toc362003740 \h </w:instrText>
            </w:r>
            <w:r>
              <w:rPr>
                <w:noProof/>
                <w:webHidden/>
              </w:rPr>
            </w:r>
            <w:r>
              <w:rPr>
                <w:noProof/>
                <w:webHidden/>
              </w:rPr>
              <w:fldChar w:fldCharType="separate"/>
            </w:r>
            <w:r>
              <w:rPr>
                <w:noProof/>
                <w:webHidden/>
              </w:rPr>
              <w:t>58</w:t>
            </w:r>
            <w:r>
              <w:rPr>
                <w:noProof/>
                <w:webHidden/>
              </w:rPr>
              <w:fldChar w:fldCharType="end"/>
            </w:r>
          </w:hyperlink>
        </w:p>
        <w:p w14:paraId="111D9E1E"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41" w:history="1">
            <w:r w:rsidRPr="004970F4">
              <w:rPr>
                <w:rStyle w:val="Hyperlink"/>
                <w:noProof/>
              </w:rPr>
              <w:t>9.1</w:t>
            </w:r>
            <w:r>
              <w:rPr>
                <w:rFonts w:asciiTheme="minorHAnsi" w:hAnsiTheme="minorHAnsi"/>
                <w:noProof/>
                <w:sz w:val="22"/>
                <w:lang w:val="nl-NL" w:eastAsia="nl-NL"/>
              </w:rPr>
              <w:tab/>
            </w:r>
            <w:r w:rsidRPr="004970F4">
              <w:rPr>
                <w:rStyle w:val="Hyperlink"/>
                <w:noProof/>
              </w:rPr>
              <w:t>Interpreting the Results</w:t>
            </w:r>
            <w:r>
              <w:rPr>
                <w:noProof/>
                <w:webHidden/>
              </w:rPr>
              <w:tab/>
            </w:r>
            <w:r>
              <w:rPr>
                <w:noProof/>
                <w:webHidden/>
              </w:rPr>
              <w:fldChar w:fldCharType="begin"/>
            </w:r>
            <w:r>
              <w:rPr>
                <w:noProof/>
                <w:webHidden/>
              </w:rPr>
              <w:instrText xml:space="preserve"> PAGEREF _Toc362003741 \h </w:instrText>
            </w:r>
            <w:r>
              <w:rPr>
                <w:noProof/>
                <w:webHidden/>
              </w:rPr>
            </w:r>
            <w:r>
              <w:rPr>
                <w:noProof/>
                <w:webHidden/>
              </w:rPr>
              <w:fldChar w:fldCharType="separate"/>
            </w:r>
            <w:r>
              <w:rPr>
                <w:noProof/>
                <w:webHidden/>
              </w:rPr>
              <w:t>58</w:t>
            </w:r>
            <w:r>
              <w:rPr>
                <w:noProof/>
                <w:webHidden/>
              </w:rPr>
              <w:fldChar w:fldCharType="end"/>
            </w:r>
          </w:hyperlink>
        </w:p>
        <w:p w14:paraId="38479022"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42" w:history="1">
            <w:r w:rsidRPr="004970F4">
              <w:rPr>
                <w:rStyle w:val="Hyperlink"/>
                <w:noProof/>
              </w:rPr>
              <w:t>9.2</w:t>
            </w:r>
            <w:r>
              <w:rPr>
                <w:rFonts w:asciiTheme="minorHAnsi" w:hAnsiTheme="minorHAnsi"/>
                <w:noProof/>
                <w:sz w:val="22"/>
                <w:lang w:val="nl-NL" w:eastAsia="nl-NL"/>
              </w:rPr>
              <w:tab/>
            </w:r>
            <w:r w:rsidRPr="004970F4">
              <w:rPr>
                <w:rStyle w:val="Hyperlink"/>
                <w:noProof/>
              </w:rPr>
              <w:t>Extending the Findings</w:t>
            </w:r>
            <w:r>
              <w:rPr>
                <w:noProof/>
                <w:webHidden/>
              </w:rPr>
              <w:tab/>
            </w:r>
            <w:r>
              <w:rPr>
                <w:noProof/>
                <w:webHidden/>
              </w:rPr>
              <w:fldChar w:fldCharType="begin"/>
            </w:r>
            <w:r>
              <w:rPr>
                <w:noProof/>
                <w:webHidden/>
              </w:rPr>
              <w:instrText xml:space="preserve"> PAGEREF _Toc362003742 \h </w:instrText>
            </w:r>
            <w:r>
              <w:rPr>
                <w:noProof/>
                <w:webHidden/>
              </w:rPr>
            </w:r>
            <w:r>
              <w:rPr>
                <w:noProof/>
                <w:webHidden/>
              </w:rPr>
              <w:fldChar w:fldCharType="separate"/>
            </w:r>
            <w:r>
              <w:rPr>
                <w:noProof/>
                <w:webHidden/>
              </w:rPr>
              <w:t>59</w:t>
            </w:r>
            <w:r>
              <w:rPr>
                <w:noProof/>
                <w:webHidden/>
              </w:rPr>
              <w:fldChar w:fldCharType="end"/>
            </w:r>
          </w:hyperlink>
        </w:p>
        <w:p w14:paraId="2C713AC6" w14:textId="77777777" w:rsidR="00BB3DFB" w:rsidRDefault="00BB3DFB">
          <w:pPr>
            <w:pStyle w:val="Inhopg3"/>
            <w:tabs>
              <w:tab w:val="right" w:leader="dot" w:pos="9055"/>
            </w:tabs>
            <w:rPr>
              <w:rFonts w:asciiTheme="minorHAnsi" w:hAnsiTheme="minorHAnsi"/>
              <w:noProof/>
              <w:sz w:val="22"/>
              <w:lang w:val="nl-NL" w:eastAsia="nl-NL"/>
            </w:rPr>
          </w:pPr>
          <w:hyperlink w:anchor="_Toc362003743" w:history="1">
            <w:r w:rsidRPr="004970F4">
              <w:rPr>
                <w:rStyle w:val="Hyperlink"/>
                <w:noProof/>
              </w:rPr>
              <w:t>9.2.1 Explanatory Power of the Accrual Measurement Models</w:t>
            </w:r>
            <w:r>
              <w:rPr>
                <w:noProof/>
                <w:webHidden/>
              </w:rPr>
              <w:tab/>
            </w:r>
            <w:r>
              <w:rPr>
                <w:noProof/>
                <w:webHidden/>
              </w:rPr>
              <w:fldChar w:fldCharType="begin"/>
            </w:r>
            <w:r>
              <w:rPr>
                <w:noProof/>
                <w:webHidden/>
              </w:rPr>
              <w:instrText xml:space="preserve"> PAGEREF _Toc362003743 \h </w:instrText>
            </w:r>
            <w:r>
              <w:rPr>
                <w:noProof/>
                <w:webHidden/>
              </w:rPr>
            </w:r>
            <w:r>
              <w:rPr>
                <w:noProof/>
                <w:webHidden/>
              </w:rPr>
              <w:fldChar w:fldCharType="separate"/>
            </w:r>
            <w:r>
              <w:rPr>
                <w:noProof/>
                <w:webHidden/>
              </w:rPr>
              <w:t>60</w:t>
            </w:r>
            <w:r>
              <w:rPr>
                <w:noProof/>
                <w:webHidden/>
              </w:rPr>
              <w:fldChar w:fldCharType="end"/>
            </w:r>
          </w:hyperlink>
        </w:p>
        <w:p w14:paraId="0EE89047" w14:textId="77777777" w:rsidR="00BB3DFB" w:rsidRDefault="00BB3DFB">
          <w:pPr>
            <w:pStyle w:val="Inhopg2"/>
            <w:tabs>
              <w:tab w:val="left" w:pos="880"/>
              <w:tab w:val="right" w:leader="dot" w:pos="9055"/>
            </w:tabs>
            <w:rPr>
              <w:rFonts w:asciiTheme="minorHAnsi" w:hAnsiTheme="minorHAnsi"/>
              <w:noProof/>
              <w:sz w:val="22"/>
              <w:lang w:val="nl-NL" w:eastAsia="nl-NL"/>
            </w:rPr>
          </w:pPr>
          <w:hyperlink w:anchor="_Toc362003744" w:history="1">
            <w:r w:rsidRPr="004970F4">
              <w:rPr>
                <w:rStyle w:val="Hyperlink"/>
                <w:noProof/>
              </w:rPr>
              <w:t>9.3</w:t>
            </w:r>
            <w:r>
              <w:rPr>
                <w:rFonts w:asciiTheme="minorHAnsi" w:hAnsiTheme="minorHAnsi"/>
                <w:noProof/>
                <w:sz w:val="22"/>
                <w:lang w:val="nl-NL" w:eastAsia="nl-NL"/>
              </w:rPr>
              <w:tab/>
            </w:r>
            <w:r w:rsidRPr="004970F4">
              <w:rPr>
                <w:rStyle w:val="Hyperlink"/>
                <w:noProof/>
              </w:rPr>
              <w:t>Summary</w:t>
            </w:r>
            <w:r>
              <w:rPr>
                <w:noProof/>
                <w:webHidden/>
              </w:rPr>
              <w:tab/>
            </w:r>
            <w:r>
              <w:rPr>
                <w:noProof/>
                <w:webHidden/>
              </w:rPr>
              <w:fldChar w:fldCharType="begin"/>
            </w:r>
            <w:r>
              <w:rPr>
                <w:noProof/>
                <w:webHidden/>
              </w:rPr>
              <w:instrText xml:space="preserve"> PAGEREF _Toc362003744 \h </w:instrText>
            </w:r>
            <w:r>
              <w:rPr>
                <w:noProof/>
                <w:webHidden/>
              </w:rPr>
            </w:r>
            <w:r>
              <w:rPr>
                <w:noProof/>
                <w:webHidden/>
              </w:rPr>
              <w:fldChar w:fldCharType="separate"/>
            </w:r>
            <w:r>
              <w:rPr>
                <w:noProof/>
                <w:webHidden/>
              </w:rPr>
              <w:t>60</w:t>
            </w:r>
            <w:r>
              <w:rPr>
                <w:noProof/>
                <w:webHidden/>
              </w:rPr>
              <w:fldChar w:fldCharType="end"/>
            </w:r>
          </w:hyperlink>
        </w:p>
        <w:p w14:paraId="0AF3BF2D" w14:textId="77777777" w:rsidR="00BB3DFB" w:rsidRDefault="00BB3DFB">
          <w:pPr>
            <w:pStyle w:val="Inhopg1"/>
            <w:tabs>
              <w:tab w:val="left" w:pos="660"/>
              <w:tab w:val="right" w:leader="dot" w:pos="9055"/>
            </w:tabs>
            <w:rPr>
              <w:rFonts w:asciiTheme="minorHAnsi" w:hAnsiTheme="minorHAnsi"/>
              <w:noProof/>
              <w:sz w:val="22"/>
              <w:lang w:val="nl-NL" w:eastAsia="nl-NL"/>
            </w:rPr>
          </w:pPr>
          <w:hyperlink w:anchor="_Toc362003745" w:history="1">
            <w:r w:rsidRPr="004970F4">
              <w:rPr>
                <w:rStyle w:val="Hyperlink"/>
                <w:rFonts w:cs="Times New Roman"/>
                <w:noProof/>
              </w:rPr>
              <w:t>10.</w:t>
            </w:r>
            <w:r>
              <w:rPr>
                <w:rFonts w:asciiTheme="minorHAnsi" w:hAnsiTheme="minorHAnsi"/>
                <w:noProof/>
                <w:sz w:val="22"/>
                <w:lang w:val="nl-NL" w:eastAsia="nl-NL"/>
              </w:rPr>
              <w:tab/>
            </w:r>
            <w:r w:rsidRPr="004970F4">
              <w:rPr>
                <w:rStyle w:val="Hyperlink"/>
                <w:noProof/>
              </w:rPr>
              <w:t>Summary and Conclusions</w:t>
            </w:r>
            <w:r>
              <w:rPr>
                <w:noProof/>
                <w:webHidden/>
              </w:rPr>
              <w:tab/>
            </w:r>
            <w:r>
              <w:rPr>
                <w:noProof/>
                <w:webHidden/>
              </w:rPr>
              <w:fldChar w:fldCharType="begin"/>
            </w:r>
            <w:r>
              <w:rPr>
                <w:noProof/>
                <w:webHidden/>
              </w:rPr>
              <w:instrText xml:space="preserve"> PAGEREF _Toc362003745 \h </w:instrText>
            </w:r>
            <w:r>
              <w:rPr>
                <w:noProof/>
                <w:webHidden/>
              </w:rPr>
            </w:r>
            <w:r>
              <w:rPr>
                <w:noProof/>
                <w:webHidden/>
              </w:rPr>
              <w:fldChar w:fldCharType="separate"/>
            </w:r>
            <w:r>
              <w:rPr>
                <w:noProof/>
                <w:webHidden/>
              </w:rPr>
              <w:t>61</w:t>
            </w:r>
            <w:r>
              <w:rPr>
                <w:noProof/>
                <w:webHidden/>
              </w:rPr>
              <w:fldChar w:fldCharType="end"/>
            </w:r>
          </w:hyperlink>
        </w:p>
        <w:p w14:paraId="43F9CA7C"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46" w:history="1">
            <w:r w:rsidRPr="004970F4">
              <w:rPr>
                <w:rStyle w:val="Hyperlink"/>
                <w:noProof/>
              </w:rPr>
              <w:t>10.1</w:t>
            </w:r>
            <w:r>
              <w:rPr>
                <w:rFonts w:asciiTheme="minorHAnsi" w:hAnsiTheme="minorHAnsi"/>
                <w:noProof/>
                <w:sz w:val="22"/>
                <w:lang w:val="nl-NL" w:eastAsia="nl-NL"/>
              </w:rPr>
              <w:tab/>
            </w:r>
            <w:r w:rsidRPr="004970F4">
              <w:rPr>
                <w:rStyle w:val="Hyperlink"/>
                <w:noProof/>
              </w:rPr>
              <w:t>The Literature Review</w:t>
            </w:r>
            <w:r>
              <w:rPr>
                <w:noProof/>
                <w:webHidden/>
              </w:rPr>
              <w:tab/>
            </w:r>
            <w:r>
              <w:rPr>
                <w:noProof/>
                <w:webHidden/>
              </w:rPr>
              <w:fldChar w:fldCharType="begin"/>
            </w:r>
            <w:r>
              <w:rPr>
                <w:noProof/>
                <w:webHidden/>
              </w:rPr>
              <w:instrText xml:space="preserve"> PAGEREF _Toc362003746 \h </w:instrText>
            </w:r>
            <w:r>
              <w:rPr>
                <w:noProof/>
                <w:webHidden/>
              </w:rPr>
            </w:r>
            <w:r>
              <w:rPr>
                <w:noProof/>
                <w:webHidden/>
              </w:rPr>
              <w:fldChar w:fldCharType="separate"/>
            </w:r>
            <w:r>
              <w:rPr>
                <w:noProof/>
                <w:webHidden/>
              </w:rPr>
              <w:t>61</w:t>
            </w:r>
            <w:r>
              <w:rPr>
                <w:noProof/>
                <w:webHidden/>
              </w:rPr>
              <w:fldChar w:fldCharType="end"/>
            </w:r>
          </w:hyperlink>
        </w:p>
        <w:p w14:paraId="60D9C62B"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47" w:history="1">
            <w:r w:rsidRPr="004970F4">
              <w:rPr>
                <w:rStyle w:val="Hyperlink"/>
                <w:noProof/>
              </w:rPr>
              <w:t>10.2</w:t>
            </w:r>
            <w:r>
              <w:rPr>
                <w:rFonts w:asciiTheme="minorHAnsi" w:hAnsiTheme="minorHAnsi"/>
                <w:noProof/>
                <w:sz w:val="22"/>
                <w:lang w:val="nl-NL" w:eastAsia="nl-NL"/>
              </w:rPr>
              <w:tab/>
            </w:r>
            <w:r w:rsidRPr="004970F4">
              <w:rPr>
                <w:rStyle w:val="Hyperlink"/>
                <w:noProof/>
              </w:rPr>
              <w:t>Measuring Accrual Earnings Management</w:t>
            </w:r>
            <w:r>
              <w:rPr>
                <w:noProof/>
                <w:webHidden/>
              </w:rPr>
              <w:tab/>
            </w:r>
            <w:r>
              <w:rPr>
                <w:noProof/>
                <w:webHidden/>
              </w:rPr>
              <w:fldChar w:fldCharType="begin"/>
            </w:r>
            <w:r>
              <w:rPr>
                <w:noProof/>
                <w:webHidden/>
              </w:rPr>
              <w:instrText xml:space="preserve"> PAGEREF _Toc362003747 \h </w:instrText>
            </w:r>
            <w:r>
              <w:rPr>
                <w:noProof/>
                <w:webHidden/>
              </w:rPr>
            </w:r>
            <w:r>
              <w:rPr>
                <w:noProof/>
                <w:webHidden/>
              </w:rPr>
              <w:fldChar w:fldCharType="separate"/>
            </w:r>
            <w:r>
              <w:rPr>
                <w:noProof/>
                <w:webHidden/>
              </w:rPr>
              <w:t>61</w:t>
            </w:r>
            <w:r>
              <w:rPr>
                <w:noProof/>
                <w:webHidden/>
              </w:rPr>
              <w:fldChar w:fldCharType="end"/>
            </w:r>
          </w:hyperlink>
        </w:p>
        <w:p w14:paraId="1D9458A2"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48" w:history="1">
            <w:r w:rsidRPr="004970F4">
              <w:rPr>
                <w:rStyle w:val="Hyperlink"/>
                <w:noProof/>
              </w:rPr>
              <w:t>10.3</w:t>
            </w:r>
            <w:r>
              <w:rPr>
                <w:rFonts w:asciiTheme="minorHAnsi" w:hAnsiTheme="minorHAnsi"/>
                <w:noProof/>
                <w:sz w:val="22"/>
                <w:lang w:val="nl-NL" w:eastAsia="nl-NL"/>
              </w:rPr>
              <w:tab/>
            </w:r>
            <w:r w:rsidRPr="004970F4">
              <w:rPr>
                <w:rStyle w:val="Hyperlink"/>
                <w:noProof/>
              </w:rPr>
              <w:t>The Research Design</w:t>
            </w:r>
            <w:r>
              <w:rPr>
                <w:noProof/>
                <w:webHidden/>
              </w:rPr>
              <w:tab/>
            </w:r>
            <w:r>
              <w:rPr>
                <w:noProof/>
                <w:webHidden/>
              </w:rPr>
              <w:fldChar w:fldCharType="begin"/>
            </w:r>
            <w:r>
              <w:rPr>
                <w:noProof/>
                <w:webHidden/>
              </w:rPr>
              <w:instrText xml:space="preserve"> PAGEREF _Toc362003748 \h </w:instrText>
            </w:r>
            <w:r>
              <w:rPr>
                <w:noProof/>
                <w:webHidden/>
              </w:rPr>
            </w:r>
            <w:r>
              <w:rPr>
                <w:noProof/>
                <w:webHidden/>
              </w:rPr>
              <w:fldChar w:fldCharType="separate"/>
            </w:r>
            <w:r>
              <w:rPr>
                <w:noProof/>
                <w:webHidden/>
              </w:rPr>
              <w:t>62</w:t>
            </w:r>
            <w:r>
              <w:rPr>
                <w:noProof/>
                <w:webHidden/>
              </w:rPr>
              <w:fldChar w:fldCharType="end"/>
            </w:r>
          </w:hyperlink>
        </w:p>
        <w:p w14:paraId="5F18FFBD"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49" w:history="1">
            <w:r w:rsidRPr="004970F4">
              <w:rPr>
                <w:rStyle w:val="Hyperlink"/>
                <w:noProof/>
              </w:rPr>
              <w:t>10.4</w:t>
            </w:r>
            <w:r>
              <w:rPr>
                <w:rFonts w:asciiTheme="minorHAnsi" w:hAnsiTheme="minorHAnsi"/>
                <w:noProof/>
                <w:sz w:val="22"/>
                <w:lang w:val="nl-NL" w:eastAsia="nl-NL"/>
              </w:rPr>
              <w:tab/>
            </w:r>
            <w:r w:rsidRPr="004970F4">
              <w:rPr>
                <w:rStyle w:val="Hyperlink"/>
                <w:noProof/>
              </w:rPr>
              <w:t>The Results</w:t>
            </w:r>
            <w:r>
              <w:rPr>
                <w:noProof/>
                <w:webHidden/>
              </w:rPr>
              <w:tab/>
            </w:r>
            <w:r>
              <w:rPr>
                <w:noProof/>
                <w:webHidden/>
              </w:rPr>
              <w:fldChar w:fldCharType="begin"/>
            </w:r>
            <w:r>
              <w:rPr>
                <w:noProof/>
                <w:webHidden/>
              </w:rPr>
              <w:instrText xml:space="preserve"> PAGEREF _Toc362003749 \h </w:instrText>
            </w:r>
            <w:r>
              <w:rPr>
                <w:noProof/>
                <w:webHidden/>
              </w:rPr>
            </w:r>
            <w:r>
              <w:rPr>
                <w:noProof/>
                <w:webHidden/>
              </w:rPr>
              <w:fldChar w:fldCharType="separate"/>
            </w:r>
            <w:r>
              <w:rPr>
                <w:noProof/>
                <w:webHidden/>
              </w:rPr>
              <w:t>62</w:t>
            </w:r>
            <w:r>
              <w:rPr>
                <w:noProof/>
                <w:webHidden/>
              </w:rPr>
              <w:fldChar w:fldCharType="end"/>
            </w:r>
          </w:hyperlink>
        </w:p>
        <w:p w14:paraId="5D17DB09"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50" w:history="1">
            <w:r w:rsidRPr="004970F4">
              <w:rPr>
                <w:rStyle w:val="Hyperlink"/>
                <w:noProof/>
              </w:rPr>
              <w:t>10.5</w:t>
            </w:r>
            <w:r>
              <w:rPr>
                <w:rFonts w:asciiTheme="minorHAnsi" w:hAnsiTheme="minorHAnsi"/>
                <w:noProof/>
                <w:sz w:val="22"/>
                <w:lang w:val="nl-NL" w:eastAsia="nl-NL"/>
              </w:rPr>
              <w:tab/>
            </w:r>
            <w:r w:rsidRPr="004970F4">
              <w:rPr>
                <w:rStyle w:val="Hyperlink"/>
                <w:noProof/>
              </w:rPr>
              <w:t>Implications</w:t>
            </w:r>
            <w:r>
              <w:rPr>
                <w:noProof/>
                <w:webHidden/>
              </w:rPr>
              <w:tab/>
            </w:r>
            <w:r>
              <w:rPr>
                <w:noProof/>
                <w:webHidden/>
              </w:rPr>
              <w:fldChar w:fldCharType="begin"/>
            </w:r>
            <w:r>
              <w:rPr>
                <w:noProof/>
                <w:webHidden/>
              </w:rPr>
              <w:instrText xml:space="preserve"> PAGEREF _Toc362003750 \h </w:instrText>
            </w:r>
            <w:r>
              <w:rPr>
                <w:noProof/>
                <w:webHidden/>
              </w:rPr>
            </w:r>
            <w:r>
              <w:rPr>
                <w:noProof/>
                <w:webHidden/>
              </w:rPr>
              <w:fldChar w:fldCharType="separate"/>
            </w:r>
            <w:r>
              <w:rPr>
                <w:noProof/>
                <w:webHidden/>
              </w:rPr>
              <w:t>62</w:t>
            </w:r>
            <w:r>
              <w:rPr>
                <w:noProof/>
                <w:webHidden/>
              </w:rPr>
              <w:fldChar w:fldCharType="end"/>
            </w:r>
          </w:hyperlink>
        </w:p>
        <w:p w14:paraId="773ADF41"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51" w:history="1">
            <w:r w:rsidRPr="004970F4">
              <w:rPr>
                <w:rStyle w:val="Hyperlink"/>
                <w:noProof/>
              </w:rPr>
              <w:t>10.6</w:t>
            </w:r>
            <w:r>
              <w:rPr>
                <w:rFonts w:asciiTheme="minorHAnsi" w:hAnsiTheme="minorHAnsi"/>
                <w:noProof/>
                <w:sz w:val="22"/>
                <w:lang w:val="nl-NL" w:eastAsia="nl-NL"/>
              </w:rPr>
              <w:tab/>
            </w:r>
            <w:r w:rsidRPr="004970F4">
              <w:rPr>
                <w:rStyle w:val="Hyperlink"/>
                <w:noProof/>
              </w:rPr>
              <w:t>Limitations</w:t>
            </w:r>
            <w:r>
              <w:rPr>
                <w:noProof/>
                <w:webHidden/>
              </w:rPr>
              <w:tab/>
            </w:r>
            <w:r>
              <w:rPr>
                <w:noProof/>
                <w:webHidden/>
              </w:rPr>
              <w:fldChar w:fldCharType="begin"/>
            </w:r>
            <w:r>
              <w:rPr>
                <w:noProof/>
                <w:webHidden/>
              </w:rPr>
              <w:instrText xml:space="preserve"> PAGEREF _Toc362003751 \h </w:instrText>
            </w:r>
            <w:r>
              <w:rPr>
                <w:noProof/>
                <w:webHidden/>
              </w:rPr>
            </w:r>
            <w:r>
              <w:rPr>
                <w:noProof/>
                <w:webHidden/>
              </w:rPr>
              <w:fldChar w:fldCharType="separate"/>
            </w:r>
            <w:r>
              <w:rPr>
                <w:noProof/>
                <w:webHidden/>
              </w:rPr>
              <w:t>63</w:t>
            </w:r>
            <w:r>
              <w:rPr>
                <w:noProof/>
                <w:webHidden/>
              </w:rPr>
              <w:fldChar w:fldCharType="end"/>
            </w:r>
          </w:hyperlink>
        </w:p>
        <w:p w14:paraId="2893AB8A" w14:textId="77777777" w:rsidR="00BB3DFB" w:rsidRDefault="00BB3DFB">
          <w:pPr>
            <w:pStyle w:val="Inhopg2"/>
            <w:tabs>
              <w:tab w:val="left" w:pos="1100"/>
              <w:tab w:val="right" w:leader="dot" w:pos="9055"/>
            </w:tabs>
            <w:rPr>
              <w:rFonts w:asciiTheme="minorHAnsi" w:hAnsiTheme="minorHAnsi"/>
              <w:noProof/>
              <w:sz w:val="22"/>
              <w:lang w:val="nl-NL" w:eastAsia="nl-NL"/>
            </w:rPr>
          </w:pPr>
          <w:hyperlink w:anchor="_Toc362003752" w:history="1">
            <w:r w:rsidRPr="004970F4">
              <w:rPr>
                <w:rStyle w:val="Hyperlink"/>
                <w:noProof/>
              </w:rPr>
              <w:t>10.7</w:t>
            </w:r>
            <w:r>
              <w:rPr>
                <w:rFonts w:asciiTheme="minorHAnsi" w:hAnsiTheme="minorHAnsi"/>
                <w:noProof/>
                <w:sz w:val="22"/>
                <w:lang w:val="nl-NL" w:eastAsia="nl-NL"/>
              </w:rPr>
              <w:tab/>
            </w:r>
            <w:r w:rsidRPr="004970F4">
              <w:rPr>
                <w:rStyle w:val="Hyperlink"/>
                <w:noProof/>
              </w:rPr>
              <w:t>Future Research</w:t>
            </w:r>
            <w:r>
              <w:rPr>
                <w:noProof/>
                <w:webHidden/>
              </w:rPr>
              <w:tab/>
            </w:r>
            <w:r>
              <w:rPr>
                <w:noProof/>
                <w:webHidden/>
              </w:rPr>
              <w:fldChar w:fldCharType="begin"/>
            </w:r>
            <w:r>
              <w:rPr>
                <w:noProof/>
                <w:webHidden/>
              </w:rPr>
              <w:instrText xml:space="preserve"> PAGEREF _Toc362003752 \h </w:instrText>
            </w:r>
            <w:r>
              <w:rPr>
                <w:noProof/>
                <w:webHidden/>
              </w:rPr>
            </w:r>
            <w:r>
              <w:rPr>
                <w:noProof/>
                <w:webHidden/>
              </w:rPr>
              <w:fldChar w:fldCharType="separate"/>
            </w:r>
            <w:r>
              <w:rPr>
                <w:noProof/>
                <w:webHidden/>
              </w:rPr>
              <w:t>63</w:t>
            </w:r>
            <w:r>
              <w:rPr>
                <w:noProof/>
                <w:webHidden/>
              </w:rPr>
              <w:fldChar w:fldCharType="end"/>
            </w:r>
          </w:hyperlink>
        </w:p>
        <w:p w14:paraId="44288867" w14:textId="77777777" w:rsidR="00BB3DFB" w:rsidRDefault="00BB3DFB">
          <w:pPr>
            <w:pStyle w:val="Inhopg1"/>
            <w:tabs>
              <w:tab w:val="right" w:leader="dot" w:pos="9055"/>
            </w:tabs>
            <w:rPr>
              <w:rFonts w:asciiTheme="minorHAnsi" w:hAnsiTheme="minorHAnsi"/>
              <w:noProof/>
              <w:sz w:val="22"/>
              <w:lang w:val="nl-NL" w:eastAsia="nl-NL"/>
            </w:rPr>
          </w:pPr>
          <w:hyperlink w:anchor="_Toc362003753" w:history="1">
            <w:r w:rsidRPr="004970F4">
              <w:rPr>
                <w:rStyle w:val="Hyperlink"/>
                <w:noProof/>
              </w:rPr>
              <w:t>Bibliography</w:t>
            </w:r>
            <w:r>
              <w:rPr>
                <w:noProof/>
                <w:webHidden/>
              </w:rPr>
              <w:tab/>
            </w:r>
            <w:r>
              <w:rPr>
                <w:noProof/>
                <w:webHidden/>
              </w:rPr>
              <w:fldChar w:fldCharType="begin"/>
            </w:r>
            <w:r>
              <w:rPr>
                <w:noProof/>
                <w:webHidden/>
              </w:rPr>
              <w:instrText xml:space="preserve"> PAGEREF _Toc362003753 \h </w:instrText>
            </w:r>
            <w:r>
              <w:rPr>
                <w:noProof/>
                <w:webHidden/>
              </w:rPr>
            </w:r>
            <w:r>
              <w:rPr>
                <w:noProof/>
                <w:webHidden/>
              </w:rPr>
              <w:fldChar w:fldCharType="separate"/>
            </w:r>
            <w:r>
              <w:rPr>
                <w:noProof/>
                <w:webHidden/>
              </w:rPr>
              <w:t>64</w:t>
            </w:r>
            <w:r>
              <w:rPr>
                <w:noProof/>
                <w:webHidden/>
              </w:rPr>
              <w:fldChar w:fldCharType="end"/>
            </w:r>
          </w:hyperlink>
        </w:p>
        <w:p w14:paraId="6205A4E4" w14:textId="77777777" w:rsidR="00BB3DFB" w:rsidRDefault="00BB3DFB">
          <w:pPr>
            <w:pStyle w:val="Inhopg2"/>
            <w:tabs>
              <w:tab w:val="right" w:leader="dot" w:pos="9055"/>
            </w:tabs>
            <w:rPr>
              <w:rFonts w:asciiTheme="minorHAnsi" w:hAnsiTheme="minorHAnsi"/>
              <w:noProof/>
              <w:sz w:val="22"/>
              <w:lang w:val="nl-NL" w:eastAsia="nl-NL"/>
            </w:rPr>
          </w:pPr>
          <w:hyperlink w:anchor="_Toc362003754" w:history="1">
            <w:r w:rsidRPr="004970F4">
              <w:rPr>
                <w:rStyle w:val="Hyperlink"/>
                <w:noProof/>
              </w:rPr>
              <w:t>Journal Articles</w:t>
            </w:r>
            <w:r>
              <w:rPr>
                <w:noProof/>
                <w:webHidden/>
              </w:rPr>
              <w:tab/>
            </w:r>
            <w:r>
              <w:rPr>
                <w:noProof/>
                <w:webHidden/>
              </w:rPr>
              <w:fldChar w:fldCharType="begin"/>
            </w:r>
            <w:r>
              <w:rPr>
                <w:noProof/>
                <w:webHidden/>
              </w:rPr>
              <w:instrText xml:space="preserve"> PAGEREF _Toc362003754 \h </w:instrText>
            </w:r>
            <w:r>
              <w:rPr>
                <w:noProof/>
                <w:webHidden/>
              </w:rPr>
            </w:r>
            <w:r>
              <w:rPr>
                <w:noProof/>
                <w:webHidden/>
              </w:rPr>
              <w:fldChar w:fldCharType="separate"/>
            </w:r>
            <w:r>
              <w:rPr>
                <w:noProof/>
                <w:webHidden/>
              </w:rPr>
              <w:t>64</w:t>
            </w:r>
            <w:r>
              <w:rPr>
                <w:noProof/>
                <w:webHidden/>
              </w:rPr>
              <w:fldChar w:fldCharType="end"/>
            </w:r>
          </w:hyperlink>
        </w:p>
        <w:p w14:paraId="0D93B7FE" w14:textId="77777777" w:rsidR="00BB3DFB" w:rsidRDefault="00BB3DFB">
          <w:pPr>
            <w:pStyle w:val="Inhopg2"/>
            <w:tabs>
              <w:tab w:val="right" w:leader="dot" w:pos="9055"/>
            </w:tabs>
            <w:rPr>
              <w:rFonts w:asciiTheme="minorHAnsi" w:hAnsiTheme="minorHAnsi"/>
              <w:noProof/>
              <w:sz w:val="22"/>
              <w:lang w:val="nl-NL" w:eastAsia="nl-NL"/>
            </w:rPr>
          </w:pPr>
          <w:hyperlink w:anchor="_Toc362003755" w:history="1">
            <w:r w:rsidRPr="004970F4">
              <w:rPr>
                <w:rStyle w:val="Hyperlink"/>
                <w:noProof/>
              </w:rPr>
              <w:t>Books</w:t>
            </w:r>
            <w:r>
              <w:rPr>
                <w:noProof/>
                <w:webHidden/>
              </w:rPr>
              <w:tab/>
            </w:r>
            <w:r>
              <w:rPr>
                <w:noProof/>
                <w:webHidden/>
              </w:rPr>
              <w:fldChar w:fldCharType="begin"/>
            </w:r>
            <w:r>
              <w:rPr>
                <w:noProof/>
                <w:webHidden/>
              </w:rPr>
              <w:instrText xml:space="preserve"> PAGEREF _Toc362003755 \h </w:instrText>
            </w:r>
            <w:r>
              <w:rPr>
                <w:noProof/>
                <w:webHidden/>
              </w:rPr>
            </w:r>
            <w:r>
              <w:rPr>
                <w:noProof/>
                <w:webHidden/>
              </w:rPr>
              <w:fldChar w:fldCharType="separate"/>
            </w:r>
            <w:r>
              <w:rPr>
                <w:noProof/>
                <w:webHidden/>
              </w:rPr>
              <w:t>69</w:t>
            </w:r>
            <w:r>
              <w:rPr>
                <w:noProof/>
                <w:webHidden/>
              </w:rPr>
              <w:fldChar w:fldCharType="end"/>
            </w:r>
          </w:hyperlink>
        </w:p>
        <w:p w14:paraId="770633BB" w14:textId="77777777" w:rsidR="00BB3DFB" w:rsidRDefault="00BB3DFB">
          <w:pPr>
            <w:pStyle w:val="Inhopg2"/>
            <w:tabs>
              <w:tab w:val="right" w:leader="dot" w:pos="9055"/>
            </w:tabs>
            <w:rPr>
              <w:rFonts w:asciiTheme="minorHAnsi" w:hAnsiTheme="minorHAnsi"/>
              <w:noProof/>
              <w:sz w:val="22"/>
              <w:lang w:val="nl-NL" w:eastAsia="nl-NL"/>
            </w:rPr>
          </w:pPr>
          <w:hyperlink w:anchor="_Toc362003756" w:history="1">
            <w:r w:rsidRPr="004970F4">
              <w:rPr>
                <w:rStyle w:val="Hyperlink"/>
                <w:noProof/>
              </w:rPr>
              <w:t>Websites</w:t>
            </w:r>
            <w:r>
              <w:rPr>
                <w:noProof/>
                <w:webHidden/>
              </w:rPr>
              <w:tab/>
            </w:r>
            <w:r>
              <w:rPr>
                <w:noProof/>
                <w:webHidden/>
              </w:rPr>
              <w:fldChar w:fldCharType="begin"/>
            </w:r>
            <w:r>
              <w:rPr>
                <w:noProof/>
                <w:webHidden/>
              </w:rPr>
              <w:instrText xml:space="preserve"> PAGEREF _Toc362003756 \h </w:instrText>
            </w:r>
            <w:r>
              <w:rPr>
                <w:noProof/>
                <w:webHidden/>
              </w:rPr>
            </w:r>
            <w:r>
              <w:rPr>
                <w:noProof/>
                <w:webHidden/>
              </w:rPr>
              <w:fldChar w:fldCharType="separate"/>
            </w:r>
            <w:r>
              <w:rPr>
                <w:noProof/>
                <w:webHidden/>
              </w:rPr>
              <w:t>69</w:t>
            </w:r>
            <w:r>
              <w:rPr>
                <w:noProof/>
                <w:webHidden/>
              </w:rPr>
              <w:fldChar w:fldCharType="end"/>
            </w:r>
          </w:hyperlink>
        </w:p>
        <w:p w14:paraId="43FB906F" w14:textId="77777777" w:rsidR="00BB3DFB" w:rsidRDefault="00BB3DFB">
          <w:pPr>
            <w:pStyle w:val="Inhopg1"/>
            <w:tabs>
              <w:tab w:val="right" w:leader="dot" w:pos="9055"/>
            </w:tabs>
            <w:rPr>
              <w:rFonts w:asciiTheme="minorHAnsi" w:hAnsiTheme="minorHAnsi"/>
              <w:noProof/>
              <w:sz w:val="22"/>
              <w:lang w:val="nl-NL" w:eastAsia="nl-NL"/>
            </w:rPr>
          </w:pPr>
          <w:hyperlink w:anchor="_Toc362003757" w:history="1">
            <w:r w:rsidRPr="004970F4">
              <w:rPr>
                <w:rStyle w:val="Hyperlink"/>
                <w:noProof/>
              </w:rPr>
              <w:t>Appendix</w:t>
            </w:r>
            <w:r>
              <w:rPr>
                <w:noProof/>
                <w:webHidden/>
              </w:rPr>
              <w:tab/>
            </w:r>
            <w:r>
              <w:rPr>
                <w:noProof/>
                <w:webHidden/>
              </w:rPr>
              <w:fldChar w:fldCharType="begin"/>
            </w:r>
            <w:r>
              <w:rPr>
                <w:noProof/>
                <w:webHidden/>
              </w:rPr>
              <w:instrText xml:space="preserve"> PAGEREF _Toc362003757 \h </w:instrText>
            </w:r>
            <w:r>
              <w:rPr>
                <w:noProof/>
                <w:webHidden/>
              </w:rPr>
            </w:r>
            <w:r>
              <w:rPr>
                <w:noProof/>
                <w:webHidden/>
              </w:rPr>
              <w:fldChar w:fldCharType="separate"/>
            </w:r>
            <w:r>
              <w:rPr>
                <w:noProof/>
                <w:webHidden/>
              </w:rPr>
              <w:t>70</w:t>
            </w:r>
            <w:r>
              <w:rPr>
                <w:noProof/>
                <w:webHidden/>
              </w:rPr>
              <w:fldChar w:fldCharType="end"/>
            </w:r>
          </w:hyperlink>
        </w:p>
        <w:p w14:paraId="24E0C3C6" w14:textId="77777777" w:rsidR="00BB3DFB" w:rsidRDefault="00BB3DFB">
          <w:pPr>
            <w:pStyle w:val="Inhopg2"/>
            <w:tabs>
              <w:tab w:val="right" w:leader="dot" w:pos="9055"/>
            </w:tabs>
            <w:rPr>
              <w:rFonts w:asciiTheme="minorHAnsi" w:hAnsiTheme="minorHAnsi"/>
              <w:noProof/>
              <w:sz w:val="22"/>
              <w:lang w:val="nl-NL" w:eastAsia="nl-NL"/>
            </w:rPr>
          </w:pPr>
          <w:hyperlink w:anchor="_Toc362003758" w:history="1">
            <w:r w:rsidRPr="004970F4">
              <w:rPr>
                <w:rStyle w:val="Hyperlink"/>
                <w:noProof/>
              </w:rPr>
              <w:t>Appendix 1: Literature Review</w:t>
            </w:r>
            <w:r>
              <w:rPr>
                <w:noProof/>
                <w:webHidden/>
              </w:rPr>
              <w:tab/>
            </w:r>
            <w:r>
              <w:rPr>
                <w:noProof/>
                <w:webHidden/>
              </w:rPr>
              <w:fldChar w:fldCharType="begin"/>
            </w:r>
            <w:r>
              <w:rPr>
                <w:noProof/>
                <w:webHidden/>
              </w:rPr>
              <w:instrText xml:space="preserve"> PAGEREF _Toc362003758 \h </w:instrText>
            </w:r>
            <w:r>
              <w:rPr>
                <w:noProof/>
                <w:webHidden/>
              </w:rPr>
            </w:r>
            <w:r>
              <w:rPr>
                <w:noProof/>
                <w:webHidden/>
              </w:rPr>
              <w:fldChar w:fldCharType="separate"/>
            </w:r>
            <w:r>
              <w:rPr>
                <w:noProof/>
                <w:webHidden/>
              </w:rPr>
              <w:t>70</w:t>
            </w:r>
            <w:r>
              <w:rPr>
                <w:noProof/>
                <w:webHidden/>
              </w:rPr>
              <w:fldChar w:fldCharType="end"/>
            </w:r>
          </w:hyperlink>
        </w:p>
        <w:p w14:paraId="5DC3476A" w14:textId="77777777" w:rsidR="00BB3DFB" w:rsidRDefault="00BB3DFB">
          <w:pPr>
            <w:pStyle w:val="Inhopg2"/>
            <w:tabs>
              <w:tab w:val="right" w:leader="dot" w:pos="9055"/>
            </w:tabs>
            <w:rPr>
              <w:rFonts w:asciiTheme="minorHAnsi" w:hAnsiTheme="minorHAnsi"/>
              <w:noProof/>
              <w:sz w:val="22"/>
              <w:lang w:val="nl-NL" w:eastAsia="nl-NL"/>
            </w:rPr>
          </w:pPr>
          <w:hyperlink w:anchor="_Toc362003759" w:history="1">
            <w:r w:rsidRPr="004970F4">
              <w:rPr>
                <w:rStyle w:val="Hyperlink"/>
                <w:noProof/>
              </w:rPr>
              <w:t>Appendix 2: Crisis Article Review</w:t>
            </w:r>
            <w:r>
              <w:rPr>
                <w:noProof/>
                <w:webHidden/>
              </w:rPr>
              <w:tab/>
            </w:r>
            <w:r>
              <w:rPr>
                <w:noProof/>
                <w:webHidden/>
              </w:rPr>
              <w:fldChar w:fldCharType="begin"/>
            </w:r>
            <w:r>
              <w:rPr>
                <w:noProof/>
                <w:webHidden/>
              </w:rPr>
              <w:instrText xml:space="preserve"> PAGEREF _Toc362003759 \h </w:instrText>
            </w:r>
            <w:r>
              <w:rPr>
                <w:noProof/>
                <w:webHidden/>
              </w:rPr>
            </w:r>
            <w:r>
              <w:rPr>
                <w:noProof/>
                <w:webHidden/>
              </w:rPr>
              <w:fldChar w:fldCharType="separate"/>
            </w:r>
            <w:r>
              <w:rPr>
                <w:noProof/>
                <w:webHidden/>
              </w:rPr>
              <w:t>77</w:t>
            </w:r>
            <w:r>
              <w:rPr>
                <w:noProof/>
                <w:webHidden/>
              </w:rPr>
              <w:fldChar w:fldCharType="end"/>
            </w:r>
          </w:hyperlink>
        </w:p>
        <w:p w14:paraId="27978819" w14:textId="77777777" w:rsidR="00BB3DFB" w:rsidRDefault="00BB3DFB">
          <w:pPr>
            <w:pStyle w:val="Inhopg2"/>
            <w:tabs>
              <w:tab w:val="right" w:leader="dot" w:pos="9055"/>
            </w:tabs>
            <w:rPr>
              <w:rFonts w:asciiTheme="minorHAnsi" w:hAnsiTheme="minorHAnsi"/>
              <w:noProof/>
              <w:sz w:val="22"/>
              <w:lang w:val="nl-NL" w:eastAsia="nl-NL"/>
            </w:rPr>
          </w:pPr>
          <w:hyperlink w:anchor="_Toc362003760" w:history="1">
            <w:r w:rsidRPr="004970F4">
              <w:rPr>
                <w:rStyle w:val="Hyperlink"/>
                <w:noProof/>
              </w:rPr>
              <w:t>Appendix 3: Multi-collinearity test of Accrual measurement models</w:t>
            </w:r>
            <w:r>
              <w:rPr>
                <w:noProof/>
                <w:webHidden/>
              </w:rPr>
              <w:tab/>
            </w:r>
            <w:r>
              <w:rPr>
                <w:noProof/>
                <w:webHidden/>
              </w:rPr>
              <w:fldChar w:fldCharType="begin"/>
            </w:r>
            <w:r>
              <w:rPr>
                <w:noProof/>
                <w:webHidden/>
              </w:rPr>
              <w:instrText xml:space="preserve"> PAGEREF _Toc362003760 \h </w:instrText>
            </w:r>
            <w:r>
              <w:rPr>
                <w:noProof/>
                <w:webHidden/>
              </w:rPr>
            </w:r>
            <w:r>
              <w:rPr>
                <w:noProof/>
                <w:webHidden/>
              </w:rPr>
              <w:fldChar w:fldCharType="separate"/>
            </w:r>
            <w:r>
              <w:rPr>
                <w:noProof/>
                <w:webHidden/>
              </w:rPr>
              <w:t>80</w:t>
            </w:r>
            <w:r>
              <w:rPr>
                <w:noProof/>
                <w:webHidden/>
              </w:rPr>
              <w:fldChar w:fldCharType="end"/>
            </w:r>
          </w:hyperlink>
        </w:p>
        <w:p w14:paraId="7B4CF1B5" w14:textId="77777777" w:rsidR="00BB3DFB" w:rsidRDefault="00BB3DFB">
          <w:pPr>
            <w:pStyle w:val="Inhopg2"/>
            <w:tabs>
              <w:tab w:val="right" w:leader="dot" w:pos="9055"/>
            </w:tabs>
            <w:rPr>
              <w:rFonts w:asciiTheme="minorHAnsi" w:hAnsiTheme="minorHAnsi"/>
              <w:noProof/>
              <w:sz w:val="22"/>
              <w:lang w:val="nl-NL" w:eastAsia="nl-NL"/>
            </w:rPr>
          </w:pPr>
          <w:hyperlink w:anchor="_Toc362003761" w:history="1">
            <w:r w:rsidRPr="004970F4">
              <w:rPr>
                <w:rStyle w:val="Hyperlink"/>
                <w:noProof/>
              </w:rPr>
              <w:t>Appendix 4: Multi-collinearity test of Research model</w:t>
            </w:r>
            <w:r>
              <w:rPr>
                <w:noProof/>
                <w:webHidden/>
              </w:rPr>
              <w:tab/>
            </w:r>
            <w:r>
              <w:rPr>
                <w:noProof/>
                <w:webHidden/>
              </w:rPr>
              <w:fldChar w:fldCharType="begin"/>
            </w:r>
            <w:r>
              <w:rPr>
                <w:noProof/>
                <w:webHidden/>
              </w:rPr>
              <w:instrText xml:space="preserve"> PAGEREF _Toc362003761 \h </w:instrText>
            </w:r>
            <w:r>
              <w:rPr>
                <w:noProof/>
                <w:webHidden/>
              </w:rPr>
            </w:r>
            <w:r>
              <w:rPr>
                <w:noProof/>
                <w:webHidden/>
              </w:rPr>
              <w:fldChar w:fldCharType="separate"/>
            </w:r>
            <w:r>
              <w:rPr>
                <w:noProof/>
                <w:webHidden/>
              </w:rPr>
              <w:t>82</w:t>
            </w:r>
            <w:r>
              <w:rPr>
                <w:noProof/>
                <w:webHidden/>
              </w:rPr>
              <w:fldChar w:fldCharType="end"/>
            </w:r>
          </w:hyperlink>
        </w:p>
        <w:p w14:paraId="51E1A9A9" w14:textId="77777777" w:rsidR="00BB3DFB" w:rsidRDefault="00BB3DFB">
          <w:pPr>
            <w:pStyle w:val="Inhopg2"/>
            <w:tabs>
              <w:tab w:val="right" w:leader="dot" w:pos="9055"/>
            </w:tabs>
            <w:rPr>
              <w:rFonts w:asciiTheme="minorHAnsi" w:hAnsiTheme="minorHAnsi"/>
              <w:noProof/>
              <w:sz w:val="22"/>
              <w:lang w:val="nl-NL" w:eastAsia="nl-NL"/>
            </w:rPr>
          </w:pPr>
          <w:hyperlink w:anchor="_Toc362003762" w:history="1">
            <w:r w:rsidRPr="004970F4">
              <w:rPr>
                <w:rStyle w:val="Hyperlink"/>
                <w:noProof/>
              </w:rPr>
              <w:t>Appendix 5: Testing the three requirements for linear regression</w:t>
            </w:r>
            <w:r>
              <w:rPr>
                <w:noProof/>
                <w:webHidden/>
              </w:rPr>
              <w:tab/>
            </w:r>
            <w:r>
              <w:rPr>
                <w:noProof/>
                <w:webHidden/>
              </w:rPr>
              <w:fldChar w:fldCharType="begin"/>
            </w:r>
            <w:r>
              <w:rPr>
                <w:noProof/>
                <w:webHidden/>
              </w:rPr>
              <w:instrText xml:space="preserve"> PAGEREF _Toc362003762 \h </w:instrText>
            </w:r>
            <w:r>
              <w:rPr>
                <w:noProof/>
                <w:webHidden/>
              </w:rPr>
            </w:r>
            <w:r>
              <w:rPr>
                <w:noProof/>
                <w:webHidden/>
              </w:rPr>
              <w:fldChar w:fldCharType="separate"/>
            </w:r>
            <w:r>
              <w:rPr>
                <w:noProof/>
                <w:webHidden/>
              </w:rPr>
              <w:t>83</w:t>
            </w:r>
            <w:r>
              <w:rPr>
                <w:noProof/>
                <w:webHidden/>
              </w:rPr>
              <w:fldChar w:fldCharType="end"/>
            </w:r>
          </w:hyperlink>
        </w:p>
        <w:p w14:paraId="59368A71" w14:textId="77777777" w:rsidR="00BB3DFB" w:rsidRDefault="00BB3DFB">
          <w:pPr>
            <w:pStyle w:val="Inhopg2"/>
            <w:tabs>
              <w:tab w:val="right" w:leader="dot" w:pos="9055"/>
            </w:tabs>
            <w:rPr>
              <w:rFonts w:asciiTheme="minorHAnsi" w:hAnsiTheme="minorHAnsi"/>
              <w:noProof/>
              <w:sz w:val="22"/>
              <w:lang w:val="nl-NL" w:eastAsia="nl-NL"/>
            </w:rPr>
          </w:pPr>
          <w:hyperlink r:id="rId10" w:anchor="_Toc362003763" w:history="1">
            <w:r w:rsidRPr="004970F4">
              <w:rPr>
                <w:rStyle w:val="Hyperlink"/>
                <w:noProof/>
              </w:rPr>
              <w:t>Appendix 6: Pearson Correlation Test</w:t>
            </w:r>
            <w:r>
              <w:rPr>
                <w:noProof/>
                <w:webHidden/>
              </w:rPr>
              <w:tab/>
            </w:r>
            <w:r>
              <w:rPr>
                <w:noProof/>
                <w:webHidden/>
              </w:rPr>
              <w:fldChar w:fldCharType="begin"/>
            </w:r>
            <w:r>
              <w:rPr>
                <w:noProof/>
                <w:webHidden/>
              </w:rPr>
              <w:instrText xml:space="preserve"> PAGEREF _Toc362003763 \h </w:instrText>
            </w:r>
            <w:r>
              <w:rPr>
                <w:noProof/>
                <w:webHidden/>
              </w:rPr>
            </w:r>
            <w:r>
              <w:rPr>
                <w:noProof/>
                <w:webHidden/>
              </w:rPr>
              <w:fldChar w:fldCharType="separate"/>
            </w:r>
            <w:r>
              <w:rPr>
                <w:noProof/>
                <w:webHidden/>
              </w:rPr>
              <w:t>85</w:t>
            </w:r>
            <w:r>
              <w:rPr>
                <w:noProof/>
                <w:webHidden/>
              </w:rPr>
              <w:fldChar w:fldCharType="end"/>
            </w:r>
          </w:hyperlink>
        </w:p>
        <w:p w14:paraId="1C69E6EC" w14:textId="77777777" w:rsidR="00BB3DFB" w:rsidRDefault="00BB3DFB">
          <w:pPr>
            <w:pStyle w:val="Inhopg2"/>
            <w:tabs>
              <w:tab w:val="right" w:leader="dot" w:pos="9055"/>
            </w:tabs>
            <w:rPr>
              <w:rFonts w:asciiTheme="minorHAnsi" w:hAnsiTheme="minorHAnsi"/>
              <w:noProof/>
              <w:sz w:val="22"/>
              <w:lang w:val="nl-NL" w:eastAsia="nl-NL"/>
            </w:rPr>
          </w:pPr>
          <w:hyperlink w:anchor="_Toc362003764" w:history="1">
            <w:r w:rsidRPr="004970F4">
              <w:rPr>
                <w:rStyle w:val="Hyperlink"/>
                <w:noProof/>
              </w:rPr>
              <w:t>Appendix 7: Explanatory power by industry</w:t>
            </w:r>
            <w:r>
              <w:rPr>
                <w:noProof/>
                <w:webHidden/>
              </w:rPr>
              <w:tab/>
            </w:r>
            <w:r>
              <w:rPr>
                <w:noProof/>
                <w:webHidden/>
              </w:rPr>
              <w:fldChar w:fldCharType="begin"/>
            </w:r>
            <w:r>
              <w:rPr>
                <w:noProof/>
                <w:webHidden/>
              </w:rPr>
              <w:instrText xml:space="preserve"> PAGEREF _Toc362003764 \h </w:instrText>
            </w:r>
            <w:r>
              <w:rPr>
                <w:noProof/>
                <w:webHidden/>
              </w:rPr>
            </w:r>
            <w:r>
              <w:rPr>
                <w:noProof/>
                <w:webHidden/>
              </w:rPr>
              <w:fldChar w:fldCharType="separate"/>
            </w:r>
            <w:r>
              <w:rPr>
                <w:noProof/>
                <w:webHidden/>
              </w:rPr>
              <w:t>88</w:t>
            </w:r>
            <w:r>
              <w:rPr>
                <w:noProof/>
                <w:webHidden/>
              </w:rPr>
              <w:fldChar w:fldCharType="end"/>
            </w:r>
          </w:hyperlink>
        </w:p>
        <w:p w14:paraId="183F3822" w14:textId="4B17822C" w:rsidR="00CA272D" w:rsidRPr="00567E27" w:rsidRDefault="00F91445" w:rsidP="0008091A">
          <w:pPr>
            <w:pStyle w:val="Inhopg2"/>
            <w:tabs>
              <w:tab w:val="right" w:leader="dot" w:pos="9060"/>
            </w:tabs>
          </w:pPr>
          <w:r w:rsidRPr="00567E27">
            <w:fldChar w:fldCharType="end"/>
          </w:r>
        </w:p>
      </w:sdtContent>
    </w:sdt>
    <w:p w14:paraId="60887528" w14:textId="77777777" w:rsidR="000E7015" w:rsidRDefault="000E7015">
      <w:pPr>
        <w:jc w:val="left"/>
        <w:rPr>
          <w:rFonts w:eastAsiaTheme="majorEastAsia" w:cstheme="majorBidi"/>
          <w:b/>
          <w:bCs/>
          <w:color w:val="365F91" w:themeColor="accent1" w:themeShade="BF"/>
          <w:sz w:val="28"/>
          <w:szCs w:val="28"/>
        </w:rPr>
      </w:pPr>
      <w:r>
        <w:br w:type="page"/>
      </w:r>
    </w:p>
    <w:p w14:paraId="12EB6BC0" w14:textId="4C75DC12" w:rsidR="00564EB1" w:rsidRPr="00567E27" w:rsidRDefault="00564EB1" w:rsidP="009970C3">
      <w:pPr>
        <w:pStyle w:val="Kop1"/>
        <w:keepLines w:val="0"/>
        <w:numPr>
          <w:ilvl w:val="0"/>
          <w:numId w:val="1"/>
        </w:numPr>
        <w:spacing w:before="0" w:line="240" w:lineRule="auto"/>
        <w:jc w:val="left"/>
      </w:pPr>
      <w:bookmarkStart w:id="1" w:name="_Toc362003658"/>
      <w:r w:rsidRPr="00567E27">
        <w:lastRenderedPageBreak/>
        <w:t>Introduction</w:t>
      </w:r>
      <w:bookmarkEnd w:id="1"/>
    </w:p>
    <w:p w14:paraId="7A717962" w14:textId="4B00B7E3" w:rsidR="00564EB1" w:rsidRPr="00567E27" w:rsidRDefault="003D60DC" w:rsidP="000F7499">
      <w:pPr>
        <w:spacing w:line="240" w:lineRule="auto"/>
      </w:pPr>
      <w:r w:rsidRPr="00567E27">
        <w:rPr>
          <w:rFonts w:cs="Times New Roman"/>
          <w:szCs w:val="24"/>
        </w:rPr>
        <w:t xml:space="preserve">Financial reports and specifically earnings figures are of interest to investors, analysts, and board members since they provide critical information when investment decisions are made (Degeorge et al., 1999). While several figures found in financial statements (e.g. dividends, cash flows, and capital investments) can be used as performance indicators the earnings figure provides significantly more insight into a firm’s performance on the medium to long term. It is therefore not surprising that managers aim to maximize earnings figures through earnings management activities. </w:t>
      </w:r>
      <w:r w:rsidR="00564EB1" w:rsidRPr="00567E27">
        <w:t xml:space="preserve">Earnings management </w:t>
      </w:r>
      <w:r w:rsidR="00FD074C" w:rsidRPr="00567E27">
        <w:t xml:space="preserve">is a tool used by management to meet or exceed expectations in current or future periods. </w:t>
      </w:r>
      <w:r w:rsidR="00603D23" w:rsidRPr="00567E27">
        <w:t xml:space="preserve">The overall goal being to stabilize earnings </w:t>
      </w:r>
      <w:r w:rsidR="00564EB1" w:rsidRPr="00567E27">
        <w:t xml:space="preserve">of consecutive periods to ensure a low variability. </w:t>
      </w:r>
      <w:r w:rsidR="00A63EAC" w:rsidRPr="00567E27">
        <w:t>Stable earnings signal less risk, which decreases financing costs and positively impacts the stock price.</w:t>
      </w:r>
      <w:r w:rsidR="00564EB1" w:rsidRPr="00567E27">
        <w:t xml:space="preserve"> Considering the importance of </w:t>
      </w:r>
      <w:r w:rsidR="00021EBD" w:rsidRPr="00567E27">
        <w:t>earnings</w:t>
      </w:r>
      <w:r w:rsidR="00564EB1" w:rsidRPr="00567E27">
        <w:t xml:space="preserve"> it is not surprising that managers aim to </w:t>
      </w:r>
      <w:r w:rsidR="00FD074C" w:rsidRPr="00567E27">
        <w:t xml:space="preserve">meet or exceed </w:t>
      </w:r>
      <w:r w:rsidR="00564EB1" w:rsidRPr="00567E27">
        <w:t>earnings</w:t>
      </w:r>
      <w:r w:rsidR="00FD074C" w:rsidRPr="00567E27">
        <w:t xml:space="preserve"> targets</w:t>
      </w:r>
      <w:r w:rsidR="00564EB1" w:rsidRPr="00567E27">
        <w:t xml:space="preserve"> through specific accounting treatments such as earnings management. </w:t>
      </w:r>
    </w:p>
    <w:p w14:paraId="19EF1231" w14:textId="1435E4A5" w:rsidR="00021EBD" w:rsidRPr="00567E27" w:rsidRDefault="00564EB1" w:rsidP="000F7499">
      <w:pPr>
        <w:spacing w:line="240" w:lineRule="auto"/>
      </w:pPr>
      <w:r w:rsidRPr="00567E27">
        <w:t xml:space="preserve">The following chapters will focus on </w:t>
      </w:r>
      <w:r w:rsidR="00310F6E" w:rsidRPr="00567E27">
        <w:t>accrual</w:t>
      </w:r>
      <w:r w:rsidRPr="00567E27">
        <w:t xml:space="preserve"> earnings management carried out by U.S. non-financial firms during a financial crisis. </w:t>
      </w:r>
      <w:r w:rsidR="00703358" w:rsidRPr="00567E27">
        <w:t>U.S. firms are chosen</w:t>
      </w:r>
      <w:r w:rsidR="00AE2F7E" w:rsidRPr="00567E27">
        <w:t xml:space="preserve"> over European firms</w:t>
      </w:r>
      <w:r w:rsidR="00703358" w:rsidRPr="00567E27">
        <w:t xml:space="preserve"> since </w:t>
      </w:r>
      <w:r w:rsidR="001F0EA8" w:rsidRPr="00567E27">
        <w:t xml:space="preserve">only the </w:t>
      </w:r>
      <w:r w:rsidR="00703358" w:rsidRPr="00567E27">
        <w:t xml:space="preserve">market developments in the U.S. clearly </w:t>
      </w:r>
      <w:r w:rsidR="004C6DC1" w:rsidRPr="00567E27">
        <w:t>show</w:t>
      </w:r>
      <w:r w:rsidR="00703358" w:rsidRPr="00567E27">
        <w:t xml:space="preserve"> a </w:t>
      </w:r>
      <w:r w:rsidR="004C6DC1" w:rsidRPr="00567E27">
        <w:t>negative</w:t>
      </w:r>
      <w:r w:rsidR="00703358" w:rsidRPr="00567E27">
        <w:t xml:space="preserve"> trend</w:t>
      </w:r>
      <w:r w:rsidR="004C6DC1" w:rsidRPr="00567E27">
        <w:t xml:space="preserve"> in Gross Domestic Product (GDP) during 2008 and 2009. </w:t>
      </w:r>
      <w:r w:rsidR="001F0EA8" w:rsidRPr="00567E27">
        <w:t xml:space="preserve">This makes the distinction of two phases during the financial crisis possible. </w:t>
      </w:r>
      <w:r w:rsidRPr="00567E27">
        <w:t xml:space="preserve">Usually earnings are managed downward when earnings exceed expectations and upward when predicted levels are not reached. </w:t>
      </w:r>
    </w:p>
    <w:p w14:paraId="6E4A9BBC" w14:textId="23E1DF5E" w:rsidR="00564EB1" w:rsidRPr="00567E27" w:rsidRDefault="00A63EAC" w:rsidP="000F7499">
      <w:pPr>
        <w:spacing w:line="240" w:lineRule="auto"/>
      </w:pPr>
      <w:r w:rsidRPr="00567E27">
        <w:t>Does this imply</w:t>
      </w:r>
      <w:r w:rsidR="00564EB1" w:rsidRPr="00567E27">
        <w:t xml:space="preserve"> that </w:t>
      </w:r>
      <w:r w:rsidR="00DE0420" w:rsidRPr="00567E27">
        <w:t>earnings are managed upwards during a financial crisis</w:t>
      </w:r>
      <w:r w:rsidR="00564EB1" w:rsidRPr="00567E27">
        <w:t xml:space="preserve">? This specific question will be answered in this thesis by researching the </w:t>
      </w:r>
      <w:r w:rsidR="00DE0420" w:rsidRPr="00567E27">
        <w:t>trend of accrual</w:t>
      </w:r>
      <w:r w:rsidR="00564EB1" w:rsidRPr="00567E27">
        <w:t xml:space="preserve"> earnings management during different periods of the financial crisis. </w:t>
      </w:r>
    </w:p>
    <w:p w14:paraId="3F45744E" w14:textId="7F4ABB51" w:rsidR="00564EB1" w:rsidRPr="00567E27" w:rsidRDefault="00564EB1" w:rsidP="009970C3">
      <w:pPr>
        <w:pStyle w:val="Kop2"/>
        <w:numPr>
          <w:ilvl w:val="1"/>
          <w:numId w:val="1"/>
        </w:numPr>
        <w:spacing w:line="240" w:lineRule="auto"/>
      </w:pPr>
      <w:bookmarkStart w:id="2" w:name="_Toc362003659"/>
      <w:r w:rsidRPr="00567E27">
        <w:t>Main Research Question and Sub-Questions</w:t>
      </w:r>
      <w:bookmarkEnd w:id="2"/>
    </w:p>
    <w:p w14:paraId="0A53E22A" w14:textId="3F327CAD" w:rsidR="00E90729" w:rsidRPr="00567E27" w:rsidRDefault="003B2C7C" w:rsidP="000F7499">
      <w:pPr>
        <w:spacing w:line="240" w:lineRule="auto"/>
        <w:rPr>
          <w:i/>
        </w:rPr>
      </w:pPr>
      <w:r w:rsidRPr="00567E27">
        <w:t xml:space="preserve">Research on financial crises (e.g. Asian crisis and the </w:t>
      </w:r>
      <w:r w:rsidR="00290706" w:rsidRPr="00567E27">
        <w:t>2008</w:t>
      </w:r>
      <w:r w:rsidRPr="00567E27">
        <w:t xml:space="preserve"> financial crisis) has shown that a multitude of factors incentivize managers to engage in earnings management (e.g. Charoenwong &amp; Jiraporn, 2008; Lang &amp; Maffett, 2011; Habib et al., 2013). These </w:t>
      </w:r>
      <w:r w:rsidR="00310F6E" w:rsidRPr="00567E27">
        <w:t>authors</w:t>
      </w:r>
      <w:r w:rsidRPr="00567E27">
        <w:t xml:space="preserve"> do, however, not distinguish different phases in a financial crisis. </w:t>
      </w:r>
      <w:r w:rsidR="00290706" w:rsidRPr="00567E27">
        <w:t xml:space="preserve">It is thus unclear when which incentives play a role and whether a discernible pattern in earnings management exists during a financial crisis. </w:t>
      </w:r>
      <w:r w:rsidR="00E90729" w:rsidRPr="00567E27">
        <w:t>The following research question has been formulated to establish whether a pattern in accrual earnings management is visible during the financial crisis:</w:t>
      </w:r>
      <w:r w:rsidR="00E90729" w:rsidRPr="00567E27">
        <w:rPr>
          <w:i/>
        </w:rPr>
        <w:t xml:space="preserve"> </w:t>
      </w:r>
    </w:p>
    <w:p w14:paraId="41ACDF6E" w14:textId="4F1819EF" w:rsidR="00021EBD" w:rsidRPr="00567E27" w:rsidRDefault="00E90729" w:rsidP="000F7499">
      <w:pPr>
        <w:spacing w:line="240" w:lineRule="auto"/>
        <w:jc w:val="center"/>
      </w:pPr>
      <w:r w:rsidRPr="00567E27">
        <w:rPr>
          <w:i/>
        </w:rPr>
        <w:t>“Do financial figures indicate that managers have employed accrual earnings management to manage earnings upward or downward during the financial crisis?”</w:t>
      </w:r>
    </w:p>
    <w:p w14:paraId="572CFB86" w14:textId="20044698" w:rsidR="00564EB1" w:rsidRPr="00567E27" w:rsidRDefault="00564EB1" w:rsidP="000F7499">
      <w:pPr>
        <w:spacing w:line="240" w:lineRule="auto"/>
      </w:pPr>
      <w:r w:rsidRPr="00567E27">
        <w:t xml:space="preserve">To get an insight into </w:t>
      </w:r>
      <w:r w:rsidR="00E66C79" w:rsidRPr="00567E27">
        <w:t xml:space="preserve">accrual </w:t>
      </w:r>
      <w:r w:rsidRPr="00567E27">
        <w:t>earnings management during the financial crisis the following sub-questions will be answered:</w:t>
      </w:r>
    </w:p>
    <w:p w14:paraId="73BA2EF9" w14:textId="77777777" w:rsidR="00564EB1" w:rsidRPr="00567E27" w:rsidRDefault="00564EB1" w:rsidP="009970C3">
      <w:pPr>
        <w:pStyle w:val="Lijstalinea"/>
        <w:numPr>
          <w:ilvl w:val="0"/>
          <w:numId w:val="3"/>
        </w:numPr>
        <w:spacing w:after="0" w:line="240" w:lineRule="auto"/>
      </w:pPr>
      <w:r w:rsidRPr="00567E27">
        <w:t>How can accrual and real earnings management activities be distinguished?</w:t>
      </w:r>
    </w:p>
    <w:p w14:paraId="48A90ADB" w14:textId="77777777" w:rsidR="00564EB1" w:rsidRPr="00567E27" w:rsidRDefault="00564EB1" w:rsidP="009970C3">
      <w:pPr>
        <w:pStyle w:val="Lijstalinea"/>
        <w:numPr>
          <w:ilvl w:val="0"/>
          <w:numId w:val="3"/>
        </w:numPr>
        <w:spacing w:after="0" w:line="240" w:lineRule="auto"/>
      </w:pPr>
      <w:r w:rsidRPr="00567E27">
        <w:t>Which motives do managers have to engage in earnings management?</w:t>
      </w:r>
    </w:p>
    <w:p w14:paraId="18124BE7" w14:textId="77777777" w:rsidR="00564EB1" w:rsidRPr="00567E27" w:rsidRDefault="00564EB1" w:rsidP="009970C3">
      <w:pPr>
        <w:pStyle w:val="Lijstalinea"/>
        <w:numPr>
          <w:ilvl w:val="0"/>
          <w:numId w:val="3"/>
        </w:numPr>
        <w:spacing w:after="0" w:line="240" w:lineRule="auto"/>
      </w:pPr>
      <w:r w:rsidRPr="00567E27">
        <w:t>Which constraints to earnings management exist?</w:t>
      </w:r>
    </w:p>
    <w:p w14:paraId="10F69651" w14:textId="35319FC7" w:rsidR="00564EB1" w:rsidRPr="00567E27" w:rsidRDefault="00564EB1" w:rsidP="009970C3">
      <w:pPr>
        <w:pStyle w:val="Lijstalinea"/>
        <w:numPr>
          <w:ilvl w:val="0"/>
          <w:numId w:val="3"/>
        </w:numPr>
        <w:spacing w:after="0" w:line="240" w:lineRule="auto"/>
      </w:pPr>
      <w:r w:rsidRPr="00567E27">
        <w:t xml:space="preserve">Which models can be used to measure </w:t>
      </w:r>
      <w:r w:rsidR="00021EBD" w:rsidRPr="00567E27">
        <w:t xml:space="preserve">accrual </w:t>
      </w:r>
      <w:r w:rsidRPr="00567E27">
        <w:t xml:space="preserve">earnings management? </w:t>
      </w:r>
    </w:p>
    <w:p w14:paraId="5EF15A25" w14:textId="77777777" w:rsidR="00564EB1" w:rsidRPr="00567E27" w:rsidRDefault="00DE0420" w:rsidP="009970C3">
      <w:pPr>
        <w:pStyle w:val="Lijstalinea"/>
        <w:numPr>
          <w:ilvl w:val="0"/>
          <w:numId w:val="3"/>
        </w:numPr>
        <w:spacing w:after="0" w:line="240" w:lineRule="auto"/>
      </w:pPr>
      <w:r w:rsidRPr="00567E27">
        <w:t>Do accruals show a positive or negative trend during the financial crisis</w:t>
      </w:r>
      <w:r w:rsidR="00564EB1" w:rsidRPr="00567E27">
        <w:t>?</w:t>
      </w:r>
    </w:p>
    <w:p w14:paraId="6C1C2A89" w14:textId="7101042A" w:rsidR="00564EB1" w:rsidRPr="00567E27" w:rsidRDefault="00564EB1" w:rsidP="009970C3">
      <w:pPr>
        <w:pStyle w:val="Kop2"/>
        <w:numPr>
          <w:ilvl w:val="1"/>
          <w:numId w:val="1"/>
        </w:numPr>
        <w:spacing w:line="240" w:lineRule="auto"/>
      </w:pPr>
      <w:bookmarkStart w:id="3" w:name="_Toc362003660"/>
      <w:r w:rsidRPr="00567E27">
        <w:t>Sample Period</w:t>
      </w:r>
      <w:bookmarkEnd w:id="3"/>
    </w:p>
    <w:p w14:paraId="0F98B598" w14:textId="4870C53A" w:rsidR="00647836" w:rsidRPr="00567E27" w:rsidRDefault="00647836" w:rsidP="000F7499">
      <w:pPr>
        <w:spacing w:line="240" w:lineRule="auto"/>
      </w:pPr>
      <w:r w:rsidRPr="00567E27">
        <w:t>Sample dat</w:t>
      </w:r>
      <w:r w:rsidR="007F42CF" w:rsidRPr="00567E27">
        <w:t>a will be co</w:t>
      </w:r>
      <w:r w:rsidR="006A03DB" w:rsidRPr="00567E27">
        <w:t>llected for the 2000</w:t>
      </w:r>
      <w:r w:rsidRPr="00567E27">
        <w:t xml:space="preserve">-2011 sample time frame. </w:t>
      </w:r>
      <w:r w:rsidR="006A03DB" w:rsidRPr="00567E27">
        <w:t>The data for the years 2000</w:t>
      </w:r>
      <w:r w:rsidR="007F42CF" w:rsidRPr="00567E27">
        <w:t xml:space="preserve">-2007 is used as the estimation period. </w:t>
      </w:r>
      <w:r w:rsidRPr="00567E27">
        <w:t>T</w:t>
      </w:r>
      <w:r w:rsidR="006A03DB" w:rsidRPr="00567E27">
        <w:t>o</w:t>
      </w:r>
      <w:r w:rsidR="007F42CF" w:rsidRPr="00567E27">
        <w:t xml:space="preserve"> establish trends in accrual earnings management the</w:t>
      </w:r>
      <w:r w:rsidRPr="00567E27">
        <w:t xml:space="preserve"> sample time frame will </w:t>
      </w:r>
      <w:r w:rsidR="007F42CF" w:rsidRPr="00567E27">
        <w:t xml:space="preserve">further </w:t>
      </w:r>
      <w:r w:rsidRPr="00567E27">
        <w:t xml:space="preserve">be divided into the following three distinct </w:t>
      </w:r>
      <w:r w:rsidR="007F42CF" w:rsidRPr="00567E27">
        <w:t xml:space="preserve">two-year </w:t>
      </w:r>
      <w:r w:rsidRPr="00567E27">
        <w:t>periods:</w:t>
      </w:r>
    </w:p>
    <w:p w14:paraId="707B4A61" w14:textId="51C0D34C" w:rsidR="00647836" w:rsidRPr="00567E27" w:rsidRDefault="00703358" w:rsidP="000F7499">
      <w:pPr>
        <w:spacing w:after="0" w:line="240" w:lineRule="auto"/>
      </w:pPr>
      <w:r w:rsidRPr="00567E27">
        <w:lastRenderedPageBreak/>
        <w:t>2006</w:t>
      </w:r>
      <w:r w:rsidR="00647836" w:rsidRPr="00567E27">
        <w:t>-2007: prior to the financial crisis</w:t>
      </w:r>
    </w:p>
    <w:p w14:paraId="44E153FD" w14:textId="77777777" w:rsidR="00647836" w:rsidRPr="00567E27" w:rsidRDefault="00647836" w:rsidP="000F7499">
      <w:pPr>
        <w:spacing w:after="0" w:line="240" w:lineRule="auto"/>
      </w:pPr>
      <w:r w:rsidRPr="00567E27">
        <w:t>2008-2009: during financial crisis phase one</w:t>
      </w:r>
    </w:p>
    <w:p w14:paraId="135FE85B" w14:textId="77777777" w:rsidR="00647836" w:rsidRPr="00567E27" w:rsidRDefault="00647836" w:rsidP="000F7499">
      <w:pPr>
        <w:spacing w:line="240" w:lineRule="auto"/>
      </w:pPr>
      <w:r w:rsidRPr="00567E27">
        <w:t>2010-2011: during financial crisis phase two</w:t>
      </w:r>
    </w:p>
    <w:p w14:paraId="61619D8F" w14:textId="76CB58BB" w:rsidR="00564EB1" w:rsidRPr="00567E27" w:rsidRDefault="00564EB1" w:rsidP="000F7499">
      <w:pPr>
        <w:spacing w:after="0" w:line="240" w:lineRule="auto"/>
      </w:pPr>
      <w:r w:rsidRPr="00567E27">
        <w:t xml:space="preserve">As can be seen in the graph below, a clear decrease in U.S. </w:t>
      </w:r>
      <w:r w:rsidR="00C872D0" w:rsidRPr="00567E27">
        <w:t>Gross Domestic Product (</w:t>
      </w:r>
      <w:r w:rsidRPr="00567E27">
        <w:t>GDP</w:t>
      </w:r>
      <w:r w:rsidR="00C872D0" w:rsidRPr="00567E27">
        <w:t>)</w:t>
      </w:r>
      <w:r w:rsidRPr="00567E27">
        <w:t xml:space="preserve"> is visible during the first phase (2008-2009) whereas the economy stabilizes in the second phase (2010-2011), in which a growth in GDP is visible. </w:t>
      </w:r>
      <w:r w:rsidR="00C872D0" w:rsidRPr="00567E27">
        <w:t>A country’s GDP includes all goods and services produced domestically in a specific period.</w:t>
      </w:r>
    </w:p>
    <w:p w14:paraId="30C2ACCE" w14:textId="77777777" w:rsidR="007F42CF" w:rsidRPr="00567E27" w:rsidRDefault="007F42CF" w:rsidP="000F7499">
      <w:pPr>
        <w:spacing w:after="0" w:line="240" w:lineRule="auto"/>
      </w:pPr>
    </w:p>
    <w:p w14:paraId="3928CADD" w14:textId="3E9C8EC1" w:rsidR="00564EB1" w:rsidRPr="00567E27" w:rsidRDefault="00A95EEC" w:rsidP="00A95EEC">
      <w:pPr>
        <w:spacing w:line="240" w:lineRule="auto"/>
        <w:jc w:val="center"/>
        <w:rPr>
          <w:sz w:val="20"/>
          <w:szCs w:val="20"/>
          <w:u w:val="single"/>
        </w:rPr>
      </w:pPr>
      <w:r>
        <w:rPr>
          <w:noProof/>
          <w:lang w:val="nl-NL" w:eastAsia="nl-NL"/>
        </w:rPr>
        <w:drawing>
          <wp:inline distT="0" distB="0" distL="0" distR="0" wp14:anchorId="171D5FB4" wp14:editId="035F0914">
            <wp:extent cx="5506720" cy="2804160"/>
            <wp:effectExtent l="0" t="0" r="17780" b="15240"/>
            <wp:docPr id="12" name="Grafie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03BA3F" w14:textId="3407304A" w:rsidR="00564EB1" w:rsidRPr="008F523E" w:rsidRDefault="00A95EEC" w:rsidP="000F7499">
      <w:pPr>
        <w:spacing w:line="240" w:lineRule="auto"/>
        <w:rPr>
          <w:i/>
          <w:sz w:val="22"/>
        </w:rPr>
      </w:pPr>
      <w:r w:rsidRPr="008F523E">
        <w:rPr>
          <w:i/>
          <w:sz w:val="22"/>
        </w:rPr>
        <w:t>Figure 1.1: Percentage Change from Preceding Period in Real Gross Domestic Product (200</w:t>
      </w:r>
      <w:r w:rsidR="002E3F89" w:rsidRPr="008F523E">
        <w:rPr>
          <w:i/>
          <w:sz w:val="22"/>
        </w:rPr>
        <w:t>6</w:t>
      </w:r>
      <w:r w:rsidRPr="008F523E">
        <w:rPr>
          <w:i/>
          <w:sz w:val="22"/>
        </w:rPr>
        <w:t xml:space="preserve">-2011) </w:t>
      </w:r>
      <w:r w:rsidR="00564EB1" w:rsidRPr="008F523E">
        <w:rPr>
          <w:i/>
          <w:sz w:val="20"/>
          <w:szCs w:val="20"/>
        </w:rPr>
        <w:t>Source: U.S. Department of Commerce: Bureau of Economic Analysis</w:t>
      </w:r>
    </w:p>
    <w:p w14:paraId="7A0CB7B5" w14:textId="46708440" w:rsidR="00564EB1" w:rsidRPr="00567E27" w:rsidRDefault="00564EB1" w:rsidP="000F7499">
      <w:pPr>
        <w:spacing w:line="240" w:lineRule="auto"/>
      </w:pPr>
      <w:r w:rsidRPr="00567E27">
        <w:t>By studying the developments in earnings management activities in these distinct periods during the financial cris</w:t>
      </w:r>
      <w:r w:rsidR="007F42CF" w:rsidRPr="00567E27">
        <w:t>is an insight will be gathered i</w:t>
      </w:r>
      <w:r w:rsidRPr="00567E27">
        <w:t xml:space="preserve">n the influences of a financial crisis on </w:t>
      </w:r>
      <w:r w:rsidR="007F42CF" w:rsidRPr="00567E27">
        <w:t xml:space="preserve">accrual </w:t>
      </w:r>
      <w:r w:rsidRPr="00567E27">
        <w:t xml:space="preserve">earnings management. </w:t>
      </w:r>
    </w:p>
    <w:p w14:paraId="54F09D21" w14:textId="202AED45" w:rsidR="00564EB1" w:rsidRPr="00567E27" w:rsidRDefault="00D149F5" w:rsidP="009970C3">
      <w:pPr>
        <w:pStyle w:val="Kop2"/>
        <w:numPr>
          <w:ilvl w:val="1"/>
          <w:numId w:val="1"/>
        </w:numPr>
        <w:spacing w:line="240" w:lineRule="auto"/>
      </w:pPr>
      <w:bookmarkStart w:id="4" w:name="_Toc362003661"/>
      <w:r w:rsidRPr="00567E27">
        <w:t>Structure</w:t>
      </w:r>
      <w:r w:rsidR="00BB3DFB" w:rsidRPr="00BB3DFB">
        <w:t xml:space="preserve"> </w:t>
      </w:r>
      <w:r w:rsidR="00BB3DFB">
        <w:t xml:space="preserve">and </w:t>
      </w:r>
      <w:r w:rsidR="00BB3DFB" w:rsidRPr="00567E27">
        <w:t>Methodology</w:t>
      </w:r>
      <w:bookmarkEnd w:id="4"/>
    </w:p>
    <w:p w14:paraId="2DC8D6ED" w14:textId="78A77F68" w:rsidR="00564EB1" w:rsidRPr="00567E27" w:rsidRDefault="00564EB1" w:rsidP="000F7499">
      <w:pPr>
        <w:spacing w:line="240" w:lineRule="auto"/>
      </w:pPr>
      <w:r w:rsidRPr="00567E27">
        <w:t>Before hypotheses can be developed and empirically tested a literature review concerning earnings management is carried out. In this literature review the first four sub-questions will be answered. Chapter 2 gives an introduction to earnings management and will discuss the differences between accrual and real earnings management</w:t>
      </w:r>
      <w:r w:rsidR="00291312" w:rsidRPr="00567E27">
        <w:t xml:space="preserve"> as well as accrual and real earnings management techniques.</w:t>
      </w:r>
      <w:r w:rsidRPr="00567E27">
        <w:t xml:space="preserve"> </w:t>
      </w:r>
      <w:r w:rsidR="00A87292">
        <w:t>Accounting theory that provide insights into motives behind earnings management, m</w:t>
      </w:r>
      <w:r w:rsidRPr="00567E27">
        <w:t>otives to</w:t>
      </w:r>
      <w:r w:rsidR="00291312" w:rsidRPr="00567E27">
        <w:t xml:space="preserve"> engage in earnings management</w:t>
      </w:r>
      <w:r w:rsidR="00A87292">
        <w:t>,</w:t>
      </w:r>
      <w:r w:rsidR="00291312" w:rsidRPr="00567E27">
        <w:t xml:space="preserve"> </w:t>
      </w:r>
      <w:r w:rsidRPr="00567E27">
        <w:t>and constraints to earnings management</w:t>
      </w:r>
      <w:r w:rsidR="00291312" w:rsidRPr="00567E27">
        <w:t xml:space="preserve"> will be discussed in chapter 3</w:t>
      </w:r>
      <w:r w:rsidRPr="00567E27">
        <w:t xml:space="preserve">. Available models to study earnings management will be discussed in chapter </w:t>
      </w:r>
      <w:r w:rsidR="00291312" w:rsidRPr="00567E27">
        <w:t>4</w:t>
      </w:r>
      <w:r w:rsidR="006B7FFA" w:rsidRPr="00567E27">
        <w:t xml:space="preserve"> after which </w:t>
      </w:r>
      <w:r w:rsidR="00290706" w:rsidRPr="00567E27">
        <w:t>three</w:t>
      </w:r>
      <w:r w:rsidR="000F3B98" w:rsidRPr="00567E27">
        <w:t xml:space="preserve"> accrual earnings management measurement models</w:t>
      </w:r>
      <w:r w:rsidR="00131E4E" w:rsidRPr="00567E27">
        <w:t xml:space="preserve"> </w:t>
      </w:r>
      <w:r w:rsidRPr="00567E27">
        <w:t>will be selected as the measurement model</w:t>
      </w:r>
      <w:r w:rsidR="00E9021A" w:rsidRPr="00567E27">
        <w:t>s</w:t>
      </w:r>
      <w:r w:rsidRPr="00567E27">
        <w:t xml:space="preserve"> for this thesis</w:t>
      </w:r>
      <w:r w:rsidR="006B3544" w:rsidRPr="00567E27">
        <w:t>.</w:t>
      </w:r>
      <w:r w:rsidRPr="00567E27">
        <w:t xml:space="preserve"> </w:t>
      </w:r>
      <w:r w:rsidR="002F6584" w:rsidRPr="00567E27">
        <w:t xml:space="preserve">Chapter </w:t>
      </w:r>
      <w:r w:rsidR="006B3544" w:rsidRPr="00567E27">
        <w:t>5</w:t>
      </w:r>
      <w:r w:rsidR="00A87292">
        <w:t xml:space="preserve"> discusses prior literature on earnings management during a financial crisis.</w:t>
      </w:r>
      <w:r w:rsidR="002F6584" w:rsidRPr="00567E27">
        <w:t xml:space="preserve"> </w:t>
      </w:r>
      <w:r w:rsidR="00A87292">
        <w:t xml:space="preserve">In chapter 6 the research hypotheses are developed. In chapter 7 the research design that is used to test the hypotheses is discussed. Chapter 8 discusses the results. Findings are then drawn from the results in chapter 9. And finally, </w:t>
      </w:r>
      <w:r w:rsidR="00BB3DFB">
        <w:t>all chapters are summarized and conclusions are drawn in chapter 10.</w:t>
      </w:r>
    </w:p>
    <w:p w14:paraId="0CEA1712" w14:textId="73B5FB6E" w:rsidR="002F6584" w:rsidRPr="00567E27" w:rsidRDefault="00564EB1" w:rsidP="000F7499">
      <w:pPr>
        <w:spacing w:line="240" w:lineRule="auto"/>
      </w:pPr>
      <w:r w:rsidRPr="00567E27">
        <w:t xml:space="preserve">The developed hypotheses will be tested empirically by using the </w:t>
      </w:r>
      <w:r w:rsidR="006B0F46" w:rsidRPr="00567E27">
        <w:t xml:space="preserve">modified Jones model and </w:t>
      </w:r>
      <w:r w:rsidR="00AB0CE3" w:rsidRPr="00567E27">
        <w:t>two</w:t>
      </w:r>
      <w:r w:rsidR="006B0F46" w:rsidRPr="00567E27">
        <w:t xml:space="preserve"> </w:t>
      </w:r>
      <w:r w:rsidR="00131E4E" w:rsidRPr="00567E27">
        <w:t>modification</w:t>
      </w:r>
      <w:r w:rsidR="006B0F46" w:rsidRPr="00567E27">
        <w:t>s</w:t>
      </w:r>
      <w:r w:rsidR="00131E4E" w:rsidRPr="00567E27">
        <w:t xml:space="preserve"> of the original Jones model</w:t>
      </w:r>
      <w:r w:rsidRPr="00567E27">
        <w:t xml:space="preserve">. </w:t>
      </w:r>
      <w:r w:rsidR="00785552" w:rsidRPr="00567E27">
        <w:t xml:space="preserve">The modified Jones model will be used as the </w:t>
      </w:r>
      <w:r w:rsidR="00445017" w:rsidRPr="00567E27">
        <w:t xml:space="preserve">base model since it </w:t>
      </w:r>
      <w:r w:rsidR="00CE31D3" w:rsidRPr="00567E27">
        <w:t xml:space="preserve">is </w:t>
      </w:r>
      <w:r w:rsidR="00445017" w:rsidRPr="00567E27">
        <w:t>the most used earnings management measurement model</w:t>
      </w:r>
      <w:r w:rsidR="00CA4325" w:rsidRPr="00567E27">
        <w:t>.</w:t>
      </w:r>
      <w:r w:rsidR="00A80E21" w:rsidRPr="00567E27">
        <w:t xml:space="preserve"> </w:t>
      </w:r>
      <w:r w:rsidR="00131E4E" w:rsidRPr="00567E27">
        <w:t xml:space="preserve">The results of </w:t>
      </w:r>
      <w:r w:rsidR="00131E4E" w:rsidRPr="00567E27">
        <w:lastRenderedPageBreak/>
        <w:t xml:space="preserve">the models will be compared to establish whether the </w:t>
      </w:r>
      <w:r w:rsidR="006B0F46" w:rsidRPr="00567E27">
        <w:t xml:space="preserve">selected </w:t>
      </w:r>
      <w:r w:rsidR="00131E4E" w:rsidRPr="00567E27">
        <w:t xml:space="preserve">models show different trends. </w:t>
      </w:r>
      <w:r w:rsidRPr="00567E27">
        <w:t>Two types of accruals can be distinguished, discretionary and non-discretionary accruals.</w:t>
      </w:r>
      <w:r w:rsidR="00CA4325" w:rsidRPr="00567E27">
        <w:t xml:space="preserve"> Discretionary accruals are at the discretion of management a</w:t>
      </w:r>
      <w:r w:rsidR="00AB0CE3" w:rsidRPr="00567E27">
        <w:t>nd can be used to either manage</w:t>
      </w:r>
      <w:r w:rsidR="00CA4325" w:rsidRPr="00567E27">
        <w:t xml:space="preserve"> earnings upward or downward. Non-discretionary accruals will increase or decrease based on a firm’s operations (e.g. changes in revenue and inventory level) as well as external factors such as a financial downturn.</w:t>
      </w:r>
      <w:r w:rsidRPr="00567E27">
        <w:t xml:space="preserve"> Most earnings management models </w:t>
      </w:r>
      <w:r w:rsidR="009E5BA3" w:rsidRPr="00567E27">
        <w:t>estimate</w:t>
      </w:r>
      <w:r w:rsidRPr="00567E27">
        <w:t xml:space="preserve"> total and non-discretionary accruals to calculate discretionary accruals, which is used as a proxy for accrual earnings management. </w:t>
      </w:r>
      <w:r w:rsidR="00484EDB" w:rsidRPr="00567E27">
        <w:t>Since the original Jones model was</w:t>
      </w:r>
      <w:r w:rsidR="00CA4325" w:rsidRPr="00567E27">
        <w:t xml:space="preserve"> said to have a low-</w:t>
      </w:r>
      <w:r w:rsidR="00D73F3F" w:rsidRPr="00567E27">
        <w:t xml:space="preserve">test </w:t>
      </w:r>
      <w:r w:rsidR="00484EDB" w:rsidRPr="00567E27">
        <w:t xml:space="preserve">power it was modified to improve the detection of accrual earnings management. </w:t>
      </w:r>
      <w:r w:rsidR="00290706" w:rsidRPr="00567E27">
        <w:t>Accrual e</w:t>
      </w:r>
      <w:r w:rsidR="00484EDB" w:rsidRPr="00567E27">
        <w:t>arnings management measurement models are said to have a low-test power when the model is not able to d</w:t>
      </w:r>
      <w:r w:rsidR="00290706" w:rsidRPr="00567E27">
        <w:t>etect earnings management. More specifically, models are said not to be able to distinguish</w:t>
      </w:r>
      <w:r w:rsidR="00484EDB" w:rsidRPr="00567E27">
        <w:t xml:space="preserve"> all discretionary accruals from non-discretionary accruals. </w:t>
      </w:r>
      <w:r w:rsidR="00290706" w:rsidRPr="00567E27">
        <w:t>M</w:t>
      </w:r>
      <w:r w:rsidR="00484EDB" w:rsidRPr="00567E27">
        <w:t>ost models will over or under estimate non-discretionary accruals</w:t>
      </w:r>
      <w:r w:rsidR="00393C77" w:rsidRPr="00567E27">
        <w:t xml:space="preserve"> and thereby over or understate the residuals. </w:t>
      </w:r>
      <w:r w:rsidR="00290706" w:rsidRPr="00567E27">
        <w:t xml:space="preserve">This in turn will lead to wrong inferences being drawn from the results. </w:t>
      </w:r>
      <w:r w:rsidR="00393C77" w:rsidRPr="00567E27">
        <w:t xml:space="preserve">More recent models have attempted to improve earnings management detection of the Jones model by for instance adding a performance component to control for extreme performance. </w:t>
      </w:r>
      <w:r w:rsidR="009E5BA3" w:rsidRPr="00567E27">
        <w:t>Two</w:t>
      </w:r>
      <w:r w:rsidR="006B0F46" w:rsidRPr="00567E27">
        <w:t xml:space="preserve"> of these</w:t>
      </w:r>
      <w:r w:rsidR="009E5BA3" w:rsidRPr="00567E27">
        <w:t xml:space="preserve"> modified</w:t>
      </w:r>
      <w:r w:rsidR="006B0F46" w:rsidRPr="00567E27">
        <w:t xml:space="preserve"> models</w:t>
      </w:r>
      <w:r w:rsidR="00393C77" w:rsidRPr="00567E27">
        <w:t xml:space="preserve"> will be selected and used to establish whether the model provides different insights into accrual earnings management during the financial crisis.</w:t>
      </w:r>
    </w:p>
    <w:p w14:paraId="0B83C045" w14:textId="77777777" w:rsidR="00564EB1" w:rsidRPr="00567E27" w:rsidRDefault="00564EB1" w:rsidP="000F7499">
      <w:pPr>
        <w:spacing w:line="240" w:lineRule="auto"/>
      </w:pPr>
      <w:r w:rsidRPr="00567E27">
        <w:rPr>
          <w:rFonts w:cs="Times New Roman"/>
          <w:szCs w:val="24"/>
        </w:rPr>
        <w:t xml:space="preserve">SPSS will be used to carry out the statistical analysis that is needed to test the developed hypotheses. </w:t>
      </w:r>
      <w:r w:rsidRPr="00567E27">
        <w:t xml:space="preserve">A cross-sectional model will be used, which entails that the statistical model is calculated by analyzing data available for all firms of a specific industry and year. The variables as well as the betas are calculated by SPSS and used to construct the model. The completed model is then used to test the hypotheses. </w:t>
      </w:r>
    </w:p>
    <w:p w14:paraId="5873C96B" w14:textId="427BF534" w:rsidR="00564EB1" w:rsidRPr="00567E27" w:rsidRDefault="00564EB1" w:rsidP="009970C3">
      <w:pPr>
        <w:pStyle w:val="Kop2"/>
        <w:numPr>
          <w:ilvl w:val="1"/>
          <w:numId w:val="1"/>
        </w:numPr>
        <w:spacing w:line="240" w:lineRule="auto"/>
      </w:pPr>
      <w:bookmarkStart w:id="5" w:name="_Toc362003662"/>
      <w:r w:rsidRPr="00567E27">
        <w:t>Relevance</w:t>
      </w:r>
      <w:bookmarkEnd w:id="5"/>
    </w:p>
    <w:p w14:paraId="6D02EA1B" w14:textId="5BD2B218" w:rsidR="00900B6B" w:rsidRPr="00567E27" w:rsidRDefault="00564EB1" w:rsidP="000F7499">
      <w:pPr>
        <w:spacing w:line="240" w:lineRule="auto"/>
        <w:rPr>
          <w:noProof/>
        </w:rPr>
      </w:pPr>
      <w:r w:rsidRPr="00567E27">
        <w:rPr>
          <w:noProof/>
        </w:rPr>
        <w:t>Once the developed hypotheses have been empiricaly tested and the conclusions have been drawn from the findings an insight will have be</w:t>
      </w:r>
      <w:r w:rsidR="00473195" w:rsidRPr="00567E27">
        <w:rPr>
          <w:noProof/>
        </w:rPr>
        <w:t>en</w:t>
      </w:r>
      <w:r w:rsidRPr="00567E27">
        <w:rPr>
          <w:noProof/>
        </w:rPr>
        <w:t xml:space="preserve"> created into earnings management activities during the financial crisis. More specifically, choices being made by managers </w:t>
      </w:r>
      <w:r w:rsidR="00900B6B" w:rsidRPr="00567E27">
        <w:rPr>
          <w:noProof/>
        </w:rPr>
        <w:t>to manage earnings upward or downward</w:t>
      </w:r>
      <w:r w:rsidRPr="00567E27">
        <w:rPr>
          <w:noProof/>
        </w:rPr>
        <w:t xml:space="preserve"> in different phases of the financial crisis are studied. </w:t>
      </w:r>
    </w:p>
    <w:p w14:paraId="23DBFEA7" w14:textId="477CC013" w:rsidR="00564EB1" w:rsidRPr="00567E27" w:rsidRDefault="00564EB1" w:rsidP="000F7499">
      <w:pPr>
        <w:spacing w:line="240" w:lineRule="auto"/>
        <w:rPr>
          <w:noProof/>
        </w:rPr>
      </w:pPr>
      <w:r w:rsidRPr="00567E27">
        <w:rPr>
          <w:noProof/>
        </w:rPr>
        <w:t xml:space="preserve">The outcome of this research will be valuable to several parties. First and foremost financial statement users and </w:t>
      </w:r>
      <w:r w:rsidR="00647836" w:rsidRPr="00567E27">
        <w:rPr>
          <w:noProof/>
        </w:rPr>
        <w:t>preparers</w:t>
      </w:r>
      <w:r w:rsidRPr="00567E27">
        <w:rPr>
          <w:noProof/>
        </w:rPr>
        <w:t xml:space="preserve"> will find the findings useful since they will help them to draw conclusions concerning the earnings quality during different phases of a financial crisis. Moreover, a high level of earnings management leads to a low level of earnings quality. Standard setters aim to increase the quality of earnings and will therefore also be interested in earnings management activities during a financial crisis. Auditors on the other hand focus on the detection of non-</w:t>
      </w:r>
      <w:r w:rsidR="00D30ED8" w:rsidRPr="00567E27">
        <w:rPr>
          <w:noProof/>
        </w:rPr>
        <w:t>General Accepted Accounting Principles (</w:t>
      </w:r>
      <w:r w:rsidRPr="00567E27">
        <w:rPr>
          <w:noProof/>
        </w:rPr>
        <w:t>GAAP</w:t>
      </w:r>
      <w:r w:rsidR="00D30ED8" w:rsidRPr="00567E27">
        <w:rPr>
          <w:noProof/>
        </w:rPr>
        <w:t>)</w:t>
      </w:r>
      <w:r w:rsidRPr="00567E27">
        <w:rPr>
          <w:noProof/>
        </w:rPr>
        <w:t xml:space="preserve"> earni</w:t>
      </w:r>
      <w:r w:rsidR="00D30ED8" w:rsidRPr="00567E27">
        <w:rPr>
          <w:noProof/>
        </w:rPr>
        <w:t>ng</w:t>
      </w:r>
      <w:r w:rsidRPr="00567E27">
        <w:rPr>
          <w:noProof/>
        </w:rPr>
        <w:t>s manipulation, which are illegal. Since the used models do not distinguish within-GAAP from non-GAAP e</w:t>
      </w:r>
      <w:r w:rsidR="00A93F15" w:rsidRPr="00567E27">
        <w:rPr>
          <w:noProof/>
        </w:rPr>
        <w:t>arnings manipulation the finding</w:t>
      </w:r>
      <w:r w:rsidRPr="00567E27">
        <w:rPr>
          <w:noProof/>
        </w:rPr>
        <w:t xml:space="preserve">s will not be as useful for auditors. A further party to which the findings are relevent are future researchers that want to use an </w:t>
      </w:r>
      <w:r w:rsidR="00B37D0F" w:rsidRPr="00567E27">
        <w:rPr>
          <w:noProof/>
        </w:rPr>
        <w:t>accrual earnings management model to test for accrual earnings management. The findings will show how t</w:t>
      </w:r>
      <w:r w:rsidR="00E26C1E" w:rsidRPr="00567E27">
        <w:rPr>
          <w:noProof/>
        </w:rPr>
        <w:t>he selection of</w:t>
      </w:r>
      <w:r w:rsidR="00B37D0F" w:rsidRPr="00567E27">
        <w:rPr>
          <w:noProof/>
        </w:rPr>
        <w:t xml:space="preserve"> accrual earnings management models will impact the conclusions that will be drawn. Based on the found differences future research will be able to better assess which model to use for their research.</w:t>
      </w:r>
    </w:p>
    <w:p w14:paraId="3498A297" w14:textId="4B749832" w:rsidR="00B37D0F" w:rsidRPr="00567E27" w:rsidRDefault="00B37D0F" w:rsidP="000F7499">
      <w:pPr>
        <w:spacing w:line="240" w:lineRule="auto"/>
        <w:rPr>
          <w:rFonts w:cs="Times New Roman"/>
          <w:noProof/>
          <w:szCs w:val="24"/>
        </w:rPr>
      </w:pPr>
      <w:r w:rsidRPr="00567E27">
        <w:rPr>
          <w:noProof/>
        </w:rPr>
        <w:t>While research invol</w:t>
      </w:r>
      <w:r w:rsidR="0005029C" w:rsidRPr="00567E27">
        <w:rPr>
          <w:noProof/>
        </w:rPr>
        <w:t>v</w:t>
      </w:r>
      <w:r w:rsidRPr="00567E27">
        <w:rPr>
          <w:noProof/>
        </w:rPr>
        <w:t>ing European firms may seem to be more relevant for this thesis, the U.S. sample provides two important advantages for this type of research. First and foremost, three two year periods need to be created in order to test for trends during the financial crisis. As has been discussed in section 1.3, the U.S. GDP shows three disti</w:t>
      </w:r>
      <w:r w:rsidR="0005029C" w:rsidRPr="00567E27">
        <w:rPr>
          <w:noProof/>
        </w:rPr>
        <w:t>n</w:t>
      </w:r>
      <w:r w:rsidRPr="00567E27">
        <w:rPr>
          <w:noProof/>
        </w:rPr>
        <w:t xml:space="preserve">ct periods. This is not the case in Europe. While U.S. GDP decreases in both years of the second phase (2008-2009) </w:t>
      </w:r>
      <w:r w:rsidRPr="00567E27">
        <w:rPr>
          <w:noProof/>
        </w:rPr>
        <w:lastRenderedPageBreak/>
        <w:t xml:space="preserve">European GDP only decreases in 2009. Consequently, no distinct two year periods could be created with European data. Secondly, </w:t>
      </w:r>
      <w:r w:rsidR="00F4426F" w:rsidRPr="00567E27">
        <w:rPr>
          <w:noProof/>
        </w:rPr>
        <w:t xml:space="preserve">data concerning U.S. firms </w:t>
      </w:r>
      <w:r w:rsidR="00501BBD" w:rsidRPr="00567E27">
        <w:rPr>
          <w:noProof/>
        </w:rPr>
        <w:t>are</w:t>
      </w:r>
      <w:r w:rsidR="00F4426F" w:rsidRPr="00567E27">
        <w:rPr>
          <w:noProof/>
        </w:rPr>
        <w:t xml:space="preserve"> more easily accessible and available databases provide more extensive data for the U.S. The increased data availability is likely to improve the reliability of the findings.</w:t>
      </w:r>
    </w:p>
    <w:p w14:paraId="49C5156C" w14:textId="287A9D44" w:rsidR="00564EB1" w:rsidRPr="00567E27" w:rsidRDefault="00564EB1" w:rsidP="009970C3">
      <w:pPr>
        <w:pStyle w:val="Kop2"/>
        <w:numPr>
          <w:ilvl w:val="1"/>
          <w:numId w:val="1"/>
        </w:numPr>
        <w:spacing w:line="240" w:lineRule="auto"/>
      </w:pPr>
      <w:bookmarkStart w:id="6" w:name="_Toc362003663"/>
      <w:r w:rsidRPr="00567E27">
        <w:t>Limitations</w:t>
      </w:r>
      <w:bookmarkEnd w:id="6"/>
    </w:p>
    <w:p w14:paraId="28D3B863" w14:textId="5EF2220D" w:rsidR="00221CE5" w:rsidRPr="00567E27" w:rsidRDefault="00916AB0" w:rsidP="000F7499">
      <w:pPr>
        <w:spacing w:line="240" w:lineRule="auto"/>
        <w:rPr>
          <w:rFonts w:cs="Times New Roman"/>
          <w:szCs w:val="24"/>
        </w:rPr>
      </w:pPr>
      <w:r w:rsidRPr="00567E27">
        <w:t>Several</w:t>
      </w:r>
      <w:r w:rsidR="00564EB1" w:rsidRPr="00567E27">
        <w:rPr>
          <w:rFonts w:cs="Times New Roman"/>
          <w:szCs w:val="24"/>
        </w:rPr>
        <w:t xml:space="preserve"> important limitations exist. Firstly, the model</w:t>
      </w:r>
      <w:r w:rsidR="00E12D46" w:rsidRPr="00567E27">
        <w:rPr>
          <w:rFonts w:cs="Times New Roman"/>
          <w:szCs w:val="24"/>
        </w:rPr>
        <w:t>s</w:t>
      </w:r>
      <w:r w:rsidR="00564EB1" w:rsidRPr="00567E27">
        <w:t xml:space="preserve"> that will be used to </w:t>
      </w:r>
      <w:r w:rsidR="00E12D46" w:rsidRPr="00567E27">
        <w:t>estimate discretionary accruals are said to have a low-test power</w:t>
      </w:r>
      <w:r w:rsidR="00564EB1" w:rsidRPr="00567E27">
        <w:rPr>
          <w:rFonts w:cs="Times New Roman"/>
          <w:szCs w:val="24"/>
        </w:rPr>
        <w:t xml:space="preserve">. Moreover, </w:t>
      </w:r>
      <w:r w:rsidR="00564EB1" w:rsidRPr="00567E27">
        <w:t xml:space="preserve">the earnings management models are not efficient enough in isolating the proxy for accrual earnings management, which </w:t>
      </w:r>
      <w:r w:rsidR="001F0EA8" w:rsidRPr="00567E27">
        <w:t>are discretionary accruals</w:t>
      </w:r>
      <w:r w:rsidR="00564EB1" w:rsidRPr="00567E27">
        <w:t xml:space="preserve">. </w:t>
      </w:r>
      <w:r w:rsidR="00A040E5" w:rsidRPr="00567E27">
        <w:t>Critics show that estimates of discretionary accruals include considerable amounts of nondiscretionary accruals (e.g. Guay et al., 1996; Dechow et al., 1998). This issue will be counteracted by taking a large sample. A large sample and the use of a eight-year estimation period minimizes the influence of a low level of power on the reliability of the findings.</w:t>
      </w:r>
      <w:r w:rsidR="00A040E5" w:rsidRPr="00567E27">
        <w:rPr>
          <w:rFonts w:cs="Times New Roman"/>
          <w:szCs w:val="24"/>
        </w:rPr>
        <w:t xml:space="preserve"> </w:t>
      </w:r>
      <w:r w:rsidR="00523D36" w:rsidRPr="00567E27">
        <w:rPr>
          <w:rFonts w:cs="Times New Roman"/>
          <w:szCs w:val="24"/>
        </w:rPr>
        <w:t>D</w:t>
      </w:r>
      <w:r w:rsidR="00A040E5" w:rsidRPr="00567E27">
        <w:rPr>
          <w:rFonts w:cs="Times New Roman"/>
          <w:szCs w:val="24"/>
        </w:rPr>
        <w:t>ata gathered from databases such as Compustat might</w:t>
      </w:r>
      <w:r w:rsidR="00523D36" w:rsidRPr="00567E27">
        <w:rPr>
          <w:rFonts w:cs="Times New Roman"/>
          <w:szCs w:val="24"/>
        </w:rPr>
        <w:t>, however,</w:t>
      </w:r>
      <w:r w:rsidR="00A040E5" w:rsidRPr="00567E27">
        <w:rPr>
          <w:rFonts w:cs="Times New Roman"/>
          <w:szCs w:val="24"/>
        </w:rPr>
        <w:t xml:space="preserve"> contain inaccurate representations of firms’ financial data. More specifically, mistakes can be made when data is entered in the database. Such mistakes can negatively influence the reliability of the findings. </w:t>
      </w:r>
      <w:r w:rsidR="008E1D46" w:rsidRPr="00567E27">
        <w:t xml:space="preserve">The models also lack in proving causality. </w:t>
      </w:r>
      <w:r w:rsidR="0093219E" w:rsidRPr="00567E27">
        <w:t xml:space="preserve">When studying earnings management through the application of earnings management models only quantitative data is used. Researchers do not interview managers to ensure that their findings represent reality and are not caused by other disregarded factors. </w:t>
      </w:r>
    </w:p>
    <w:p w14:paraId="5D5573DF" w14:textId="7A5587F5" w:rsidR="007B0E43" w:rsidRPr="00567E27" w:rsidRDefault="007B0E43" w:rsidP="000F7499">
      <w:pPr>
        <w:spacing w:line="240" w:lineRule="auto"/>
        <w:rPr>
          <w:szCs w:val="24"/>
        </w:rPr>
      </w:pPr>
      <w:r w:rsidRPr="00567E27">
        <w:rPr>
          <w:rFonts w:cs="Times New Roman"/>
          <w:szCs w:val="24"/>
        </w:rPr>
        <w:t>T</w:t>
      </w:r>
      <w:r w:rsidR="00564EB1" w:rsidRPr="00567E27">
        <w:rPr>
          <w:rFonts w:cs="Times New Roman"/>
          <w:szCs w:val="24"/>
        </w:rPr>
        <w:t>he categorization of the ‘during’ and ‘</w:t>
      </w:r>
      <w:r w:rsidR="00564EB1" w:rsidRPr="00567E27">
        <w:t>prior</w:t>
      </w:r>
      <w:r w:rsidR="00564EB1" w:rsidRPr="00567E27">
        <w:rPr>
          <w:rFonts w:cs="Times New Roman"/>
          <w:szCs w:val="24"/>
        </w:rPr>
        <w:t xml:space="preserve">’ </w:t>
      </w:r>
      <w:r w:rsidR="00564EB1" w:rsidRPr="00567E27">
        <w:t xml:space="preserve">to </w:t>
      </w:r>
      <w:r w:rsidR="00564EB1" w:rsidRPr="00567E27">
        <w:rPr>
          <w:rFonts w:cs="Times New Roman"/>
          <w:szCs w:val="24"/>
        </w:rPr>
        <w:t xml:space="preserve">the financial crisis periods could be argued to not reflect reality entirely. </w:t>
      </w:r>
      <w:r w:rsidR="00564EB1" w:rsidRPr="00567E27">
        <w:t xml:space="preserve">The categorization is </w:t>
      </w:r>
      <w:r w:rsidR="003C19C7" w:rsidRPr="00567E27">
        <w:t>supported</w:t>
      </w:r>
      <w:r w:rsidR="00564EB1" w:rsidRPr="00567E27">
        <w:t xml:space="preserve"> by the GDP numbers as well as a CFO survey carried out by Deloitte in 2009. However, when one looks critically at the GDP growth rates in figure </w:t>
      </w:r>
      <w:r w:rsidR="003C19C7" w:rsidRPr="00567E27">
        <w:t>1</w:t>
      </w:r>
      <w:r w:rsidR="00564EB1" w:rsidRPr="00567E27">
        <w:t xml:space="preserve"> a positive development is visible during the second half of 2009. This may indicate that the categorization </w:t>
      </w:r>
      <w:r w:rsidR="003C19C7" w:rsidRPr="00567E27">
        <w:t>into two distinct periods in not entirely accurate</w:t>
      </w:r>
      <w:r w:rsidR="00564EB1" w:rsidRPr="00567E27">
        <w:t>. One possible solution would be to split 2009 between the two phases. However, no clear distinction can be made and this might differ by industry. A further limitation is the fact that</w:t>
      </w:r>
      <w:r w:rsidR="00564EB1" w:rsidRPr="00567E27">
        <w:rPr>
          <w:rFonts w:cs="Times New Roman"/>
          <w:szCs w:val="24"/>
        </w:rPr>
        <w:t xml:space="preserve"> the periods in which </w:t>
      </w:r>
      <w:r w:rsidR="00564EB1" w:rsidRPr="00567E27">
        <w:t>the</w:t>
      </w:r>
      <w:r w:rsidR="00564EB1" w:rsidRPr="00567E27">
        <w:rPr>
          <w:rFonts w:cs="Times New Roman"/>
          <w:szCs w:val="24"/>
        </w:rPr>
        <w:t xml:space="preserve"> sample time frame </w:t>
      </w:r>
      <w:r w:rsidR="00564EB1" w:rsidRPr="00567E27">
        <w:t>is</w:t>
      </w:r>
      <w:r w:rsidR="00564EB1" w:rsidRPr="00567E27">
        <w:rPr>
          <w:rFonts w:cs="Times New Roman"/>
          <w:szCs w:val="24"/>
        </w:rPr>
        <w:t xml:space="preserve"> divided are fairly small. More specifically, the </w:t>
      </w:r>
      <w:r w:rsidR="00564EB1" w:rsidRPr="00567E27">
        <w:t xml:space="preserve">two phases of </w:t>
      </w:r>
      <w:r w:rsidR="00564EB1" w:rsidRPr="00567E27">
        <w:rPr>
          <w:rFonts w:cs="Times New Roman"/>
          <w:szCs w:val="24"/>
        </w:rPr>
        <w:t>the financial crisis periods are only two years long. This makes the measurement of specific trends susceptible to events</w:t>
      </w:r>
      <w:r w:rsidR="00AB6BE7" w:rsidRPr="00567E27">
        <w:rPr>
          <w:rFonts w:cs="Times New Roman"/>
          <w:szCs w:val="24"/>
        </w:rPr>
        <w:t xml:space="preserve"> affecting earnings management activities</w:t>
      </w:r>
      <w:r w:rsidR="00564EB1" w:rsidRPr="00567E27">
        <w:rPr>
          <w:rFonts w:cs="Times New Roman"/>
          <w:szCs w:val="24"/>
        </w:rPr>
        <w:t>, which mig</w:t>
      </w:r>
      <w:r w:rsidR="00AB6BE7" w:rsidRPr="00567E27">
        <w:rPr>
          <w:rFonts w:cs="Times New Roman"/>
          <w:szCs w:val="24"/>
        </w:rPr>
        <w:t>ht not be considered.</w:t>
      </w:r>
      <w:r w:rsidR="00564EB1" w:rsidRPr="00567E27">
        <w:rPr>
          <w:rFonts w:cs="Times New Roman"/>
          <w:szCs w:val="24"/>
        </w:rPr>
        <w:t xml:space="preserve"> </w:t>
      </w:r>
      <w:r w:rsidRPr="00567E27">
        <w:rPr>
          <w:szCs w:val="24"/>
        </w:rPr>
        <w:t xml:space="preserve">Lastly, a survivor bias may exist since firms </w:t>
      </w:r>
      <w:r w:rsidR="00AB6BE7" w:rsidRPr="00567E27">
        <w:rPr>
          <w:szCs w:val="24"/>
        </w:rPr>
        <w:t>for</w:t>
      </w:r>
      <w:r w:rsidRPr="00567E27">
        <w:rPr>
          <w:szCs w:val="24"/>
        </w:rPr>
        <w:t xml:space="preserve"> which data is not available for </w:t>
      </w:r>
      <w:r w:rsidR="00AB6BE7" w:rsidRPr="00567E27">
        <w:rPr>
          <w:szCs w:val="24"/>
        </w:rPr>
        <w:t xml:space="preserve">the two financial crisis periods </w:t>
      </w:r>
      <w:r w:rsidRPr="00567E27">
        <w:rPr>
          <w:szCs w:val="24"/>
        </w:rPr>
        <w:t xml:space="preserve">will be excluded from the sample. As Dechow et al. (1998) indicate, such a survivor bias may lead to positively biased correlations. </w:t>
      </w:r>
    </w:p>
    <w:p w14:paraId="324B1DE9" w14:textId="02EFF739" w:rsidR="00564EB1" w:rsidRPr="00567E27" w:rsidRDefault="00564EB1" w:rsidP="009970C3">
      <w:pPr>
        <w:pStyle w:val="Kop2"/>
        <w:numPr>
          <w:ilvl w:val="1"/>
          <w:numId w:val="1"/>
        </w:numPr>
        <w:spacing w:line="240" w:lineRule="auto"/>
      </w:pPr>
      <w:bookmarkStart w:id="7" w:name="_Toc362003664"/>
      <w:r w:rsidRPr="00567E27">
        <w:t>Summary</w:t>
      </w:r>
      <w:bookmarkEnd w:id="7"/>
    </w:p>
    <w:p w14:paraId="06C73CB4" w14:textId="2ECEBE89" w:rsidR="00104C94" w:rsidRPr="00567E27" w:rsidRDefault="00564EB1" w:rsidP="000F7499">
      <w:pPr>
        <w:spacing w:line="240" w:lineRule="auto"/>
        <w:rPr>
          <w:noProof/>
        </w:rPr>
      </w:pPr>
      <w:r w:rsidRPr="00567E27">
        <w:rPr>
          <w:noProof/>
        </w:rPr>
        <w:t xml:space="preserve">By testing the mentioned hypotheses the research findings will give an insight into the </w:t>
      </w:r>
      <w:r w:rsidR="00BB3DFB">
        <w:rPr>
          <w:noProof/>
        </w:rPr>
        <w:t xml:space="preserve">use </w:t>
      </w:r>
      <w:r w:rsidRPr="00567E27">
        <w:rPr>
          <w:noProof/>
        </w:rPr>
        <w:t xml:space="preserve">of </w:t>
      </w:r>
      <w:r w:rsidR="005155B0" w:rsidRPr="00567E27">
        <w:rPr>
          <w:noProof/>
        </w:rPr>
        <w:t xml:space="preserve">accrual </w:t>
      </w:r>
      <w:r w:rsidRPr="00567E27">
        <w:rPr>
          <w:noProof/>
        </w:rPr>
        <w:t xml:space="preserve">earnings management during a financial crisis. The findings will allow me to conclude whether managers </w:t>
      </w:r>
      <w:r w:rsidR="00104C94" w:rsidRPr="00567E27">
        <w:rPr>
          <w:noProof/>
        </w:rPr>
        <w:t>employ accrual earnings management to manage earnings upward or downward during a financial crisis</w:t>
      </w:r>
      <w:r w:rsidRPr="00567E27">
        <w:rPr>
          <w:noProof/>
        </w:rPr>
        <w:t xml:space="preserve">. The findings of this research will be valuable to financial statement creators and users since they directly relate to the reliability of those statements. </w:t>
      </w:r>
      <w:r w:rsidR="00E9576E" w:rsidRPr="00567E27">
        <w:rPr>
          <w:noProof/>
        </w:rPr>
        <w:t xml:space="preserve">While </w:t>
      </w:r>
      <w:r w:rsidR="00BB3DFB">
        <w:rPr>
          <w:noProof/>
        </w:rPr>
        <w:t>modified</w:t>
      </w:r>
      <w:r w:rsidRPr="00567E27">
        <w:rPr>
          <w:noProof/>
        </w:rPr>
        <w:t xml:space="preserve"> Jones model do</w:t>
      </w:r>
      <w:r w:rsidR="00BB3DFB">
        <w:rPr>
          <w:noProof/>
        </w:rPr>
        <w:t>es</w:t>
      </w:r>
      <w:r w:rsidRPr="00567E27">
        <w:rPr>
          <w:noProof/>
        </w:rPr>
        <w:t xml:space="preserve"> provide a higher </w:t>
      </w:r>
      <w:r w:rsidR="00D73F3F" w:rsidRPr="00567E27">
        <w:rPr>
          <w:noProof/>
        </w:rPr>
        <w:t>test</w:t>
      </w:r>
      <w:r w:rsidRPr="00567E27">
        <w:rPr>
          <w:noProof/>
        </w:rPr>
        <w:t xml:space="preserve"> power than earlier models </w:t>
      </w:r>
      <w:r w:rsidR="00E9576E" w:rsidRPr="00567E27">
        <w:rPr>
          <w:noProof/>
        </w:rPr>
        <w:t>th</w:t>
      </w:r>
      <w:r w:rsidR="00BB3DFB">
        <w:rPr>
          <w:noProof/>
        </w:rPr>
        <w:t>is model continues to be</w:t>
      </w:r>
      <w:r w:rsidRPr="00567E27">
        <w:rPr>
          <w:noProof/>
        </w:rPr>
        <w:t xml:space="preserve"> criticized for having a low </w:t>
      </w:r>
      <w:r w:rsidR="00E9576E" w:rsidRPr="00567E27">
        <w:rPr>
          <w:noProof/>
        </w:rPr>
        <w:t xml:space="preserve">test </w:t>
      </w:r>
      <w:r w:rsidRPr="00567E27">
        <w:rPr>
          <w:noProof/>
        </w:rPr>
        <w:t xml:space="preserve">power. </w:t>
      </w:r>
      <w:r w:rsidR="005155B0" w:rsidRPr="00567E27">
        <w:rPr>
          <w:noProof/>
        </w:rPr>
        <w:t xml:space="preserve">To improve the reliability of the findings </w:t>
      </w:r>
      <w:r w:rsidR="00A65C86" w:rsidRPr="00567E27">
        <w:rPr>
          <w:noProof/>
        </w:rPr>
        <w:t>two</w:t>
      </w:r>
      <w:r w:rsidR="005155B0" w:rsidRPr="00567E27">
        <w:rPr>
          <w:noProof/>
        </w:rPr>
        <w:t xml:space="preserve"> additional model</w:t>
      </w:r>
      <w:r w:rsidR="00A65C86" w:rsidRPr="00567E27">
        <w:rPr>
          <w:noProof/>
        </w:rPr>
        <w:t>s</w:t>
      </w:r>
      <w:r w:rsidR="005155B0" w:rsidRPr="00567E27">
        <w:rPr>
          <w:noProof/>
        </w:rPr>
        <w:t xml:space="preserve"> will be used to estimate discretionary accruals.</w:t>
      </w:r>
    </w:p>
    <w:p w14:paraId="55432A7A" w14:textId="77777777" w:rsidR="00BB3DFB" w:rsidRDefault="00BB3DFB">
      <w:pPr>
        <w:jc w:val="left"/>
        <w:rPr>
          <w:rFonts w:eastAsiaTheme="majorEastAsia" w:cstheme="majorBidi"/>
          <w:b/>
          <w:bCs/>
          <w:color w:val="365F91" w:themeColor="accent1" w:themeShade="BF"/>
          <w:sz w:val="28"/>
          <w:szCs w:val="24"/>
        </w:rPr>
      </w:pPr>
      <w:r>
        <w:rPr>
          <w:szCs w:val="24"/>
        </w:rPr>
        <w:br w:type="page"/>
      </w:r>
    </w:p>
    <w:p w14:paraId="77087199" w14:textId="7D6CE2BB" w:rsidR="00F1415C" w:rsidRPr="00567E27" w:rsidRDefault="00F1415C" w:rsidP="009970C3">
      <w:pPr>
        <w:pStyle w:val="Kop1"/>
        <w:numPr>
          <w:ilvl w:val="0"/>
          <w:numId w:val="1"/>
        </w:numPr>
        <w:spacing w:line="240" w:lineRule="auto"/>
        <w:rPr>
          <w:szCs w:val="24"/>
        </w:rPr>
      </w:pPr>
      <w:bookmarkStart w:id="8" w:name="_Toc362003665"/>
      <w:r w:rsidRPr="00567E27">
        <w:rPr>
          <w:szCs w:val="24"/>
        </w:rPr>
        <w:lastRenderedPageBreak/>
        <w:t>An introduction to Earnings Management</w:t>
      </w:r>
      <w:bookmarkEnd w:id="8"/>
    </w:p>
    <w:p w14:paraId="19FB0248" w14:textId="650E0B2E"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In the following paragraphs several aspects of earnings management will be discussed. First, earnings management will be defined. Next, the application of different earnings management activities and the motives/incentives to engage in such activities</w:t>
      </w:r>
      <w:r w:rsidR="00006151" w:rsidRPr="00567E27">
        <w:rPr>
          <w:rFonts w:cs="Times New Roman"/>
          <w:szCs w:val="24"/>
        </w:rPr>
        <w:t xml:space="preserve"> as well as the con</w:t>
      </w:r>
      <w:r w:rsidR="00A00D5F" w:rsidRPr="00567E27">
        <w:rPr>
          <w:rFonts w:cs="Times New Roman"/>
          <w:szCs w:val="24"/>
        </w:rPr>
        <w:t>s</w:t>
      </w:r>
      <w:r w:rsidR="00006151" w:rsidRPr="00567E27">
        <w:rPr>
          <w:rFonts w:cs="Times New Roman"/>
          <w:szCs w:val="24"/>
        </w:rPr>
        <w:t>traints</w:t>
      </w:r>
      <w:r w:rsidRPr="00567E27">
        <w:rPr>
          <w:rFonts w:cs="Times New Roman"/>
          <w:szCs w:val="24"/>
        </w:rPr>
        <w:t xml:space="preserve"> will be discussed. </w:t>
      </w:r>
    </w:p>
    <w:p w14:paraId="4D9335D5" w14:textId="4AEBFE0E" w:rsidR="00F1415C" w:rsidRPr="00567E27" w:rsidRDefault="00F1415C" w:rsidP="009970C3">
      <w:pPr>
        <w:pStyle w:val="Kop2"/>
        <w:numPr>
          <w:ilvl w:val="1"/>
          <w:numId w:val="1"/>
        </w:numPr>
        <w:spacing w:line="240" w:lineRule="auto"/>
      </w:pPr>
      <w:bookmarkStart w:id="9" w:name="_Toc317759198"/>
      <w:bookmarkStart w:id="10" w:name="_Toc362003666"/>
      <w:r w:rsidRPr="00567E27">
        <w:t>Defining Earnings Management</w:t>
      </w:r>
      <w:bookmarkEnd w:id="9"/>
      <w:bookmarkEnd w:id="10"/>
    </w:p>
    <w:p w14:paraId="6FEE2B98" w14:textId="6BE7B83C" w:rsidR="00FB38FE" w:rsidRPr="00567E27" w:rsidRDefault="00382DEA" w:rsidP="000F7499">
      <w:pPr>
        <w:autoSpaceDE w:val="0"/>
        <w:autoSpaceDN w:val="0"/>
        <w:adjustRightInd w:val="0"/>
        <w:spacing w:after="0" w:line="240" w:lineRule="auto"/>
        <w:rPr>
          <w:rFonts w:cs="Times New Roman"/>
          <w:szCs w:val="24"/>
        </w:rPr>
      </w:pPr>
      <w:r w:rsidRPr="00567E27">
        <w:rPr>
          <w:rFonts w:cs="Times New Roman"/>
          <w:szCs w:val="24"/>
        </w:rPr>
        <w:t>Earnings management occurs when judgment is used</w:t>
      </w:r>
      <w:r w:rsidR="004824FB" w:rsidRPr="00567E27">
        <w:rPr>
          <w:rFonts w:cs="Times New Roman"/>
          <w:szCs w:val="24"/>
        </w:rPr>
        <w:t xml:space="preserve"> as management structures transactions and reports financials</w:t>
      </w:r>
      <w:r w:rsidRPr="00567E27">
        <w:rPr>
          <w:rFonts w:cs="Times New Roman"/>
          <w:szCs w:val="24"/>
        </w:rPr>
        <w:t xml:space="preserve"> (Healy &amp; Wahlen, 1999). </w:t>
      </w:r>
      <w:r w:rsidR="00CE6AA5" w:rsidRPr="00567E27">
        <w:rPr>
          <w:rFonts w:cs="Times New Roman"/>
          <w:szCs w:val="24"/>
        </w:rPr>
        <w:t xml:space="preserve">More specifically, firms engage in earnings management by shifting income between periods through timing of reported or actual events (Degeorge et al., 1999). </w:t>
      </w:r>
      <w:r w:rsidR="004824FB" w:rsidRPr="00567E27">
        <w:rPr>
          <w:rFonts w:cs="Times New Roman"/>
          <w:szCs w:val="24"/>
        </w:rPr>
        <w:t>Management teams employ earnings management to either mislead stakeholders concerning the performance of the firm or to influence contractual outco</w:t>
      </w:r>
      <w:r w:rsidR="00CE6AA5" w:rsidRPr="00567E27">
        <w:rPr>
          <w:rFonts w:cs="Times New Roman"/>
          <w:szCs w:val="24"/>
        </w:rPr>
        <w:t xml:space="preserve">mes based on earnings figures (Healy &amp; Wahlen, 1999). </w:t>
      </w:r>
      <w:r w:rsidR="00F1415C" w:rsidRPr="00567E27">
        <w:rPr>
          <w:rFonts w:cs="Times New Roman"/>
          <w:szCs w:val="24"/>
        </w:rPr>
        <w:t xml:space="preserve">Earnings management can impact one person (e.g. increased bonus payment) but often impacts the entire firm (e.g. higher current earnings and lower long term value). </w:t>
      </w:r>
      <w:r w:rsidR="004F3AE8" w:rsidRPr="00567E27">
        <w:rPr>
          <w:rFonts w:cs="Times New Roman"/>
          <w:szCs w:val="24"/>
        </w:rPr>
        <w:t>Moreover, e</w:t>
      </w:r>
      <w:r w:rsidR="00493F90" w:rsidRPr="00567E27">
        <w:rPr>
          <w:rFonts w:cs="Times New Roman"/>
          <w:szCs w:val="24"/>
        </w:rPr>
        <w:t>arnings</w:t>
      </w:r>
      <w:r w:rsidR="00647836" w:rsidRPr="00567E27">
        <w:rPr>
          <w:rFonts w:cs="Times New Roman"/>
          <w:szCs w:val="24"/>
        </w:rPr>
        <w:t xml:space="preserve"> management </w:t>
      </w:r>
      <w:r w:rsidR="00F1415C" w:rsidRPr="00567E27">
        <w:rPr>
          <w:rFonts w:cs="Times New Roman"/>
          <w:szCs w:val="24"/>
        </w:rPr>
        <w:t xml:space="preserve">is often used to attain several different outcomes that increase the </w:t>
      </w:r>
      <w:r w:rsidR="004D31D6" w:rsidRPr="00567E27">
        <w:rPr>
          <w:rFonts w:cs="Times New Roman"/>
          <w:szCs w:val="24"/>
        </w:rPr>
        <w:t>firm’s</w:t>
      </w:r>
      <w:r w:rsidR="00F1415C" w:rsidRPr="00567E27">
        <w:rPr>
          <w:rFonts w:cs="Times New Roman"/>
          <w:szCs w:val="24"/>
        </w:rPr>
        <w:t xml:space="preserve"> value and therefore also the bonus payments or option value (Schipper 1989). </w:t>
      </w:r>
      <w:r w:rsidR="00FB38FE" w:rsidRPr="00567E27">
        <w:rPr>
          <w:rFonts w:cs="Times New Roman"/>
          <w:szCs w:val="24"/>
        </w:rPr>
        <w:t>Next to this, m</w:t>
      </w:r>
      <w:r w:rsidR="004F3AE8" w:rsidRPr="00567E27">
        <w:rPr>
          <w:rFonts w:cs="Times New Roman"/>
          <w:szCs w:val="24"/>
        </w:rPr>
        <w:t>anagement is predicted to engage in earnings management when earnings exceed the upper limit or fall short of the lower limit of earnings based bonus plan</w:t>
      </w:r>
      <w:r w:rsidR="00FB38FE" w:rsidRPr="00567E27">
        <w:rPr>
          <w:rFonts w:cs="Times New Roman"/>
          <w:szCs w:val="24"/>
        </w:rPr>
        <w:t>s</w:t>
      </w:r>
      <w:r w:rsidR="004F3AE8" w:rsidRPr="00567E27">
        <w:rPr>
          <w:rFonts w:cs="Times New Roman"/>
          <w:szCs w:val="24"/>
        </w:rPr>
        <w:t xml:space="preserve">. </w:t>
      </w:r>
    </w:p>
    <w:p w14:paraId="13B2AB91" w14:textId="77777777" w:rsidR="00FB38FE" w:rsidRPr="00567E27" w:rsidRDefault="00FB38FE" w:rsidP="000F7499">
      <w:pPr>
        <w:autoSpaceDE w:val="0"/>
        <w:autoSpaceDN w:val="0"/>
        <w:adjustRightInd w:val="0"/>
        <w:spacing w:after="0" w:line="240" w:lineRule="auto"/>
        <w:rPr>
          <w:rFonts w:cs="Times New Roman"/>
          <w:szCs w:val="24"/>
        </w:rPr>
      </w:pPr>
    </w:p>
    <w:p w14:paraId="238516A1" w14:textId="663A5EFB" w:rsidR="00F1415C" w:rsidRPr="00567E27" w:rsidRDefault="00A43B0A" w:rsidP="000F7499">
      <w:pPr>
        <w:autoSpaceDE w:val="0"/>
        <w:autoSpaceDN w:val="0"/>
        <w:adjustRightInd w:val="0"/>
        <w:spacing w:after="0" w:line="240" w:lineRule="auto"/>
        <w:rPr>
          <w:rFonts w:cs="Times New Roman"/>
          <w:szCs w:val="24"/>
        </w:rPr>
      </w:pPr>
      <w:r w:rsidRPr="00567E27">
        <w:rPr>
          <w:rFonts w:cs="Times New Roman"/>
          <w:szCs w:val="24"/>
        </w:rPr>
        <w:t>Ro</w:t>
      </w:r>
      <w:r w:rsidR="008D5917" w:rsidRPr="00567E27">
        <w:rPr>
          <w:rFonts w:cs="Times New Roman"/>
          <w:szCs w:val="24"/>
        </w:rPr>
        <w:t xml:space="preserve">nen and Yaari (2008) </w:t>
      </w:r>
      <w:r w:rsidRPr="00567E27">
        <w:rPr>
          <w:rFonts w:cs="Times New Roman"/>
          <w:szCs w:val="24"/>
        </w:rPr>
        <w:t>distinguish three types of earnings management: w</w:t>
      </w:r>
      <w:r w:rsidR="00E61763" w:rsidRPr="00567E27">
        <w:rPr>
          <w:rFonts w:cs="Times New Roman"/>
          <w:szCs w:val="24"/>
        </w:rPr>
        <w:t xml:space="preserve">hite, grey, </w:t>
      </w:r>
      <w:r w:rsidRPr="00567E27">
        <w:rPr>
          <w:rFonts w:cs="Times New Roman"/>
          <w:szCs w:val="24"/>
        </w:rPr>
        <w:t xml:space="preserve">and </w:t>
      </w:r>
      <w:r w:rsidR="00E61763" w:rsidRPr="00567E27">
        <w:rPr>
          <w:rFonts w:cs="Times New Roman"/>
          <w:szCs w:val="24"/>
        </w:rPr>
        <w:t>black</w:t>
      </w:r>
      <w:r w:rsidRPr="00567E27">
        <w:rPr>
          <w:rFonts w:cs="Times New Roman"/>
          <w:szCs w:val="24"/>
        </w:rPr>
        <w:t xml:space="preserve"> earnings management. </w:t>
      </w:r>
      <w:r w:rsidR="003C4369" w:rsidRPr="00567E27">
        <w:rPr>
          <w:rFonts w:cs="Times New Roman"/>
          <w:szCs w:val="24"/>
        </w:rPr>
        <w:t xml:space="preserve">White earnings management is </w:t>
      </w:r>
      <w:r w:rsidR="00AC73BC" w:rsidRPr="00567E27">
        <w:rPr>
          <w:rFonts w:cs="Times New Roman"/>
          <w:szCs w:val="24"/>
        </w:rPr>
        <w:t xml:space="preserve">the least obtrusive type since it is </w:t>
      </w:r>
      <w:r w:rsidR="003C4369" w:rsidRPr="00567E27">
        <w:rPr>
          <w:rFonts w:cs="Times New Roman"/>
          <w:szCs w:val="24"/>
        </w:rPr>
        <w:t xml:space="preserve">employed to signal </w:t>
      </w:r>
      <w:r w:rsidR="00854C33" w:rsidRPr="00567E27">
        <w:rPr>
          <w:rFonts w:cs="Times New Roman"/>
          <w:szCs w:val="24"/>
        </w:rPr>
        <w:t>manager’s private information concerning</w:t>
      </w:r>
      <w:r w:rsidR="003C4369" w:rsidRPr="00567E27">
        <w:rPr>
          <w:rFonts w:cs="Times New Roman"/>
          <w:szCs w:val="24"/>
        </w:rPr>
        <w:t xml:space="preserve"> future cash flows to investors. Moreover, managers use the flexibility in the choice of alternative accounting treatments to communicate </w:t>
      </w:r>
      <w:r w:rsidR="00854C33" w:rsidRPr="00567E27">
        <w:rPr>
          <w:rFonts w:cs="Times New Roman"/>
          <w:szCs w:val="24"/>
        </w:rPr>
        <w:t>personal</w:t>
      </w:r>
      <w:r w:rsidR="001F0EA8" w:rsidRPr="00567E27">
        <w:rPr>
          <w:rFonts w:cs="Times New Roman"/>
          <w:szCs w:val="24"/>
        </w:rPr>
        <w:t xml:space="preserve"> information</w:t>
      </w:r>
      <w:r w:rsidR="003C4369" w:rsidRPr="00567E27">
        <w:rPr>
          <w:rFonts w:cs="Times New Roman"/>
          <w:szCs w:val="24"/>
        </w:rPr>
        <w:t xml:space="preserve">. </w:t>
      </w:r>
      <w:r w:rsidR="00AC73BC" w:rsidRPr="00567E27">
        <w:rPr>
          <w:rFonts w:cs="Times New Roman"/>
          <w:szCs w:val="24"/>
        </w:rPr>
        <w:t>Gray earnings management</w:t>
      </w:r>
      <w:r w:rsidR="00412515" w:rsidRPr="00567E27">
        <w:rPr>
          <w:rFonts w:cs="Times New Roman"/>
          <w:szCs w:val="24"/>
        </w:rPr>
        <w:t xml:space="preserve"> is used to either maximize the management’s utility or when the chosen accounting treatment is economically efficient. Black earnings management</w:t>
      </w:r>
      <w:r w:rsidR="00FB38FE" w:rsidRPr="00567E27">
        <w:rPr>
          <w:rFonts w:cs="Times New Roman"/>
          <w:szCs w:val="24"/>
        </w:rPr>
        <w:t xml:space="preserve"> on the other hand reflects tricks that are used to misrepresent or reduce transparency of presented financials.</w:t>
      </w:r>
      <w:r w:rsidR="00984DA6" w:rsidRPr="00567E27">
        <w:rPr>
          <w:rFonts w:cs="Times New Roman"/>
          <w:szCs w:val="24"/>
        </w:rPr>
        <w:t xml:space="preserve"> </w:t>
      </w:r>
    </w:p>
    <w:p w14:paraId="43C1E7B1" w14:textId="5A7E2957" w:rsidR="00F1415C" w:rsidRPr="00567E27" w:rsidRDefault="00F1415C" w:rsidP="009970C3">
      <w:pPr>
        <w:pStyle w:val="Kop2"/>
        <w:numPr>
          <w:ilvl w:val="1"/>
          <w:numId w:val="1"/>
        </w:numPr>
        <w:spacing w:line="240" w:lineRule="auto"/>
      </w:pPr>
      <w:bookmarkStart w:id="11" w:name="_Toc317759199"/>
      <w:bookmarkStart w:id="12" w:name="_Toc362003667"/>
      <w:r w:rsidRPr="00567E27">
        <w:t>Accrual versus Real Earnings Management</w:t>
      </w:r>
      <w:bookmarkEnd w:id="11"/>
      <w:bookmarkEnd w:id="12"/>
    </w:p>
    <w:p w14:paraId="00E25CE7" w14:textId="77777777" w:rsidR="00E93B0F"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 xml:space="preserve">A firm can engage in earnings management by employing accrual based and real transaction based earnings management. </w:t>
      </w:r>
      <w:r w:rsidR="00E93B0F" w:rsidRPr="00567E27">
        <w:rPr>
          <w:rFonts w:cs="Times New Roman"/>
          <w:szCs w:val="24"/>
        </w:rPr>
        <w:t>These two components are illustrated by the following equation:</w:t>
      </w:r>
    </w:p>
    <w:p w14:paraId="0712B71B" w14:textId="77777777" w:rsidR="00E93B0F" w:rsidRPr="00567E27" w:rsidRDefault="00E93B0F" w:rsidP="000F7499">
      <w:pPr>
        <w:autoSpaceDE w:val="0"/>
        <w:autoSpaceDN w:val="0"/>
        <w:adjustRightInd w:val="0"/>
        <w:spacing w:after="0" w:line="240" w:lineRule="auto"/>
        <w:rPr>
          <w:rFonts w:cs="Times New Roman"/>
          <w:szCs w:val="24"/>
        </w:rPr>
      </w:pPr>
    </w:p>
    <w:p w14:paraId="7407283A" w14:textId="77777777" w:rsidR="00E93B0F" w:rsidRPr="00567E27" w:rsidRDefault="009C77D5" w:rsidP="000F7499">
      <w:pPr>
        <w:autoSpaceDE w:val="0"/>
        <w:autoSpaceDN w:val="0"/>
        <w:adjustRightInd w:val="0"/>
        <w:spacing w:after="0" w:line="240" w:lineRule="auto"/>
        <w:jc w:val="center"/>
        <w:rPr>
          <w:rFonts w:cs="Times New Roman"/>
          <w:szCs w:val="24"/>
        </w:rPr>
      </w:pPr>
      <w:r w:rsidRPr="00926D8A">
        <w:rPr>
          <w:rFonts w:cs="Times New Roman"/>
          <w:i/>
          <w:szCs w:val="24"/>
        </w:rPr>
        <w:t>E</w:t>
      </w:r>
      <w:r w:rsidRPr="00567E27">
        <w:rPr>
          <w:rFonts w:cs="Times New Roman"/>
          <w:szCs w:val="24"/>
        </w:rPr>
        <w:t xml:space="preserve"> = T</w:t>
      </w:r>
      <w:r w:rsidR="00E93B0F" w:rsidRPr="00567E27">
        <w:rPr>
          <w:rFonts w:cs="Times New Roman"/>
          <w:szCs w:val="24"/>
        </w:rPr>
        <w:t>A + NCF</w:t>
      </w:r>
    </w:p>
    <w:p w14:paraId="519F1EDC" w14:textId="77777777" w:rsidR="00E93B0F" w:rsidRPr="00567E27" w:rsidRDefault="00E93B0F" w:rsidP="000F7499">
      <w:pPr>
        <w:autoSpaceDE w:val="0"/>
        <w:autoSpaceDN w:val="0"/>
        <w:adjustRightInd w:val="0"/>
        <w:spacing w:after="0" w:line="240" w:lineRule="auto"/>
        <w:jc w:val="left"/>
        <w:rPr>
          <w:rFonts w:cs="Times New Roman"/>
          <w:szCs w:val="24"/>
        </w:rPr>
      </w:pPr>
      <w:r w:rsidRPr="00567E27">
        <w:rPr>
          <w:rFonts w:cs="Times New Roman"/>
          <w:szCs w:val="24"/>
        </w:rPr>
        <w:t>In which,</w:t>
      </w:r>
    </w:p>
    <w:p w14:paraId="606FC1CD" w14:textId="77777777" w:rsidR="00E93B0F" w:rsidRPr="00567E27" w:rsidRDefault="00E93B0F" w:rsidP="000F7499">
      <w:pPr>
        <w:autoSpaceDE w:val="0"/>
        <w:autoSpaceDN w:val="0"/>
        <w:adjustRightInd w:val="0"/>
        <w:spacing w:after="0" w:line="240" w:lineRule="auto"/>
        <w:jc w:val="left"/>
        <w:rPr>
          <w:rFonts w:cs="Times New Roman"/>
          <w:szCs w:val="24"/>
        </w:rPr>
      </w:pPr>
      <w:r w:rsidRPr="00567E27">
        <w:rPr>
          <w:rFonts w:cs="Times New Roman"/>
          <w:szCs w:val="24"/>
        </w:rPr>
        <w:t>E = reported earnings</w:t>
      </w:r>
    </w:p>
    <w:p w14:paraId="3A6AB42F" w14:textId="77777777" w:rsidR="00E93B0F" w:rsidRPr="00567E27" w:rsidRDefault="009C77D5" w:rsidP="000F7499">
      <w:pPr>
        <w:autoSpaceDE w:val="0"/>
        <w:autoSpaceDN w:val="0"/>
        <w:adjustRightInd w:val="0"/>
        <w:spacing w:after="0" w:line="240" w:lineRule="auto"/>
        <w:jc w:val="left"/>
        <w:rPr>
          <w:rFonts w:cs="Times New Roman"/>
          <w:szCs w:val="24"/>
        </w:rPr>
      </w:pPr>
      <w:r w:rsidRPr="00567E27">
        <w:rPr>
          <w:rFonts w:cs="Times New Roman"/>
          <w:szCs w:val="24"/>
        </w:rPr>
        <w:t>T</w:t>
      </w:r>
      <w:r w:rsidR="00E93B0F" w:rsidRPr="00567E27">
        <w:rPr>
          <w:rFonts w:cs="Times New Roman"/>
          <w:szCs w:val="24"/>
        </w:rPr>
        <w:t xml:space="preserve">A = </w:t>
      </w:r>
      <w:r w:rsidRPr="00567E27">
        <w:rPr>
          <w:rFonts w:cs="Times New Roman"/>
          <w:szCs w:val="24"/>
        </w:rPr>
        <w:t>total</w:t>
      </w:r>
      <w:r w:rsidR="00E93B0F" w:rsidRPr="00567E27">
        <w:rPr>
          <w:rFonts w:cs="Times New Roman"/>
          <w:szCs w:val="24"/>
        </w:rPr>
        <w:t xml:space="preserve"> accruals</w:t>
      </w:r>
    </w:p>
    <w:p w14:paraId="2A8F3954" w14:textId="7ACBC1A4" w:rsidR="00E93B0F" w:rsidRPr="00567E27" w:rsidRDefault="00E93B0F" w:rsidP="000F7499">
      <w:pPr>
        <w:autoSpaceDE w:val="0"/>
        <w:autoSpaceDN w:val="0"/>
        <w:adjustRightInd w:val="0"/>
        <w:spacing w:after="0" w:line="240" w:lineRule="auto"/>
        <w:jc w:val="left"/>
        <w:rPr>
          <w:rFonts w:cs="Times New Roman"/>
          <w:szCs w:val="24"/>
        </w:rPr>
      </w:pPr>
      <w:r w:rsidRPr="00567E27">
        <w:rPr>
          <w:rFonts w:cs="Times New Roman"/>
          <w:szCs w:val="24"/>
        </w:rPr>
        <w:t xml:space="preserve">NCF = net cash flows </w:t>
      </w:r>
      <w:r w:rsidR="00321F8B" w:rsidRPr="00567E27">
        <w:rPr>
          <w:rFonts w:cs="Times New Roman"/>
          <w:szCs w:val="24"/>
        </w:rPr>
        <w:t xml:space="preserve">or change in the cash accounts </w:t>
      </w:r>
    </w:p>
    <w:p w14:paraId="53972594" w14:textId="77777777" w:rsidR="00E93B0F" w:rsidRPr="00567E27" w:rsidRDefault="00E93B0F" w:rsidP="000F7499">
      <w:pPr>
        <w:autoSpaceDE w:val="0"/>
        <w:autoSpaceDN w:val="0"/>
        <w:adjustRightInd w:val="0"/>
        <w:spacing w:after="0" w:line="240" w:lineRule="auto"/>
        <w:jc w:val="left"/>
        <w:rPr>
          <w:rFonts w:cs="Times New Roman"/>
          <w:szCs w:val="24"/>
        </w:rPr>
      </w:pPr>
    </w:p>
    <w:p w14:paraId="68898557" w14:textId="032A6C22" w:rsidR="00F1415C" w:rsidRPr="00567E27" w:rsidRDefault="009C77D5" w:rsidP="000F7499">
      <w:pPr>
        <w:autoSpaceDE w:val="0"/>
        <w:autoSpaceDN w:val="0"/>
        <w:adjustRightInd w:val="0"/>
        <w:spacing w:after="0" w:line="240" w:lineRule="auto"/>
        <w:rPr>
          <w:rFonts w:cs="Times New Roman"/>
          <w:szCs w:val="24"/>
        </w:rPr>
      </w:pPr>
      <w:r w:rsidRPr="00567E27">
        <w:rPr>
          <w:rFonts w:cs="Times New Roman"/>
          <w:szCs w:val="24"/>
        </w:rPr>
        <w:t>Total</w:t>
      </w:r>
      <w:r w:rsidR="002D2DF6" w:rsidRPr="00567E27">
        <w:rPr>
          <w:rFonts w:cs="Times New Roman"/>
          <w:szCs w:val="24"/>
        </w:rPr>
        <w:t xml:space="preserve"> accruals are manipulated through accruals earnings management whereas net cash flows are manipulated th</w:t>
      </w:r>
      <w:r w:rsidR="00E04BCC" w:rsidRPr="00567E27">
        <w:rPr>
          <w:rFonts w:cs="Times New Roman"/>
          <w:szCs w:val="24"/>
        </w:rPr>
        <w:t>rough real earnings management (Fang Li et al., 2008</w:t>
      </w:r>
      <w:r w:rsidR="00F1415C" w:rsidRPr="00567E27">
        <w:rPr>
          <w:rFonts w:cs="Times New Roman"/>
          <w:szCs w:val="24"/>
        </w:rPr>
        <w:t xml:space="preserve">). Accrual earnings management for instance arises when a product is sold on credit and the payment is collected at a later point then at which the product is sold. The same applies to pre-paid goods or services. In these cases the cash flow does not reflect the reported </w:t>
      </w:r>
      <w:r w:rsidR="00E93B0F" w:rsidRPr="00567E27">
        <w:rPr>
          <w:rFonts w:cs="Times New Roman"/>
          <w:szCs w:val="24"/>
        </w:rPr>
        <w:t>earnings</w:t>
      </w:r>
      <w:r w:rsidR="00F1415C" w:rsidRPr="00567E27">
        <w:rPr>
          <w:rFonts w:cs="Times New Roman"/>
          <w:szCs w:val="24"/>
        </w:rPr>
        <w:t xml:space="preserve"> since the income is realized before or after it is received in cash. Two types of accruals can be distinguished, discretionary and non-discretionary accruals</w:t>
      </w:r>
      <w:r w:rsidR="00364DFA" w:rsidRPr="00567E27">
        <w:rPr>
          <w:rFonts w:cs="Times New Roman"/>
          <w:szCs w:val="24"/>
        </w:rPr>
        <w:t xml:space="preserve"> (Cohen et al., 2008)</w:t>
      </w:r>
      <w:r w:rsidR="00F1415C" w:rsidRPr="00567E27">
        <w:rPr>
          <w:rFonts w:cs="Times New Roman"/>
          <w:szCs w:val="24"/>
        </w:rPr>
        <w:t xml:space="preserve">. Discretionary accruals are at discretion of management whereas non-discretionary accruals </w:t>
      </w:r>
      <w:r w:rsidR="00E04BCC" w:rsidRPr="00567E27">
        <w:rPr>
          <w:rFonts w:cs="Times New Roman"/>
          <w:szCs w:val="24"/>
        </w:rPr>
        <w:t>will increase or decrease based on a firm’s operation and external factors</w:t>
      </w:r>
      <w:r w:rsidR="00F1415C" w:rsidRPr="00567E27">
        <w:rPr>
          <w:rFonts w:cs="Times New Roman"/>
          <w:szCs w:val="24"/>
        </w:rPr>
        <w:t xml:space="preserve">. Non-discretionary accruals can vary between years when </w:t>
      </w:r>
      <w:r w:rsidR="00E04BCC" w:rsidRPr="00567E27">
        <w:rPr>
          <w:rFonts w:cs="Times New Roman"/>
          <w:szCs w:val="24"/>
        </w:rPr>
        <w:t xml:space="preserve">for instance revenues and inventory levels change and when </w:t>
      </w:r>
      <w:r w:rsidR="00F1415C" w:rsidRPr="00567E27">
        <w:rPr>
          <w:rFonts w:cs="Times New Roman"/>
          <w:szCs w:val="24"/>
        </w:rPr>
        <w:t xml:space="preserve">external economic conditions impact the business (e.g. lower salaries during a financial crisis). Discretionary </w:t>
      </w:r>
      <w:r w:rsidR="00F1415C" w:rsidRPr="00567E27">
        <w:rPr>
          <w:rFonts w:cs="Times New Roman"/>
          <w:szCs w:val="24"/>
        </w:rPr>
        <w:lastRenderedPageBreak/>
        <w:t>accruals are often used as a proxy for earnings management</w:t>
      </w:r>
      <w:r w:rsidR="00364DFA" w:rsidRPr="00567E27">
        <w:rPr>
          <w:rFonts w:cs="Times New Roman"/>
          <w:szCs w:val="24"/>
        </w:rPr>
        <w:t xml:space="preserve"> since they reflect the reporting choices m</w:t>
      </w:r>
      <w:r w:rsidR="001F0EA8" w:rsidRPr="00567E27">
        <w:rPr>
          <w:rFonts w:cs="Times New Roman"/>
          <w:szCs w:val="24"/>
        </w:rPr>
        <w:t>ade by the management team</w:t>
      </w:r>
      <w:r w:rsidR="00F1415C" w:rsidRPr="00567E27">
        <w:rPr>
          <w:rFonts w:cs="Times New Roman"/>
          <w:szCs w:val="24"/>
        </w:rPr>
        <w:t>. Discretionary accruals can for instance be altered by “using increasing or decreasing estimates of bad debt reserves, warranty costs</w:t>
      </w:r>
      <w:r w:rsidR="00364DFA" w:rsidRPr="00567E27">
        <w:rPr>
          <w:rFonts w:cs="Times New Roman"/>
          <w:szCs w:val="24"/>
        </w:rPr>
        <w:t>, and inventory write-downs” (Fang Li et al</w:t>
      </w:r>
      <w:r w:rsidR="00F1415C" w:rsidRPr="00567E27">
        <w:rPr>
          <w:rFonts w:cs="Times New Roman"/>
          <w:szCs w:val="24"/>
        </w:rPr>
        <w:t>.</w:t>
      </w:r>
      <w:r w:rsidR="00364DFA" w:rsidRPr="00567E27">
        <w:rPr>
          <w:rFonts w:cs="Times New Roman"/>
          <w:szCs w:val="24"/>
        </w:rPr>
        <w:t>, 2008</w:t>
      </w:r>
      <w:r w:rsidR="00F1415C" w:rsidRPr="00567E27">
        <w:rPr>
          <w:rFonts w:cs="Times New Roman"/>
          <w:szCs w:val="24"/>
        </w:rPr>
        <w:t>: 2). Evidence indicates that accrual based earnings management was used extensively before the passage of the Sarbanes-Oxley act in 2002</w:t>
      </w:r>
      <w:r w:rsidR="00364DFA" w:rsidRPr="00567E27">
        <w:rPr>
          <w:rFonts w:cs="Times New Roman"/>
          <w:szCs w:val="24"/>
        </w:rPr>
        <w:t xml:space="preserve"> (e.g. Cohen et al., 2008)</w:t>
      </w:r>
      <w:r w:rsidR="00F1415C" w:rsidRPr="00567E27">
        <w:rPr>
          <w:rFonts w:cs="Times New Roman"/>
          <w:szCs w:val="24"/>
        </w:rPr>
        <w:t xml:space="preserve">. </w:t>
      </w:r>
    </w:p>
    <w:p w14:paraId="7ECD4DFE" w14:textId="77777777" w:rsidR="00F1415C" w:rsidRPr="00567E27" w:rsidRDefault="00F1415C" w:rsidP="000F7499">
      <w:pPr>
        <w:autoSpaceDE w:val="0"/>
        <w:autoSpaceDN w:val="0"/>
        <w:adjustRightInd w:val="0"/>
        <w:spacing w:after="0" w:line="240" w:lineRule="auto"/>
        <w:rPr>
          <w:rFonts w:cs="Times New Roman"/>
          <w:b/>
          <w:szCs w:val="24"/>
        </w:rPr>
      </w:pPr>
    </w:p>
    <w:p w14:paraId="2535FEFD" w14:textId="77777777" w:rsidR="00F1415C" w:rsidRPr="00567E27" w:rsidRDefault="00D73BF9" w:rsidP="000F7499">
      <w:pPr>
        <w:autoSpaceDE w:val="0"/>
        <w:autoSpaceDN w:val="0"/>
        <w:adjustRightInd w:val="0"/>
        <w:spacing w:after="0" w:line="240" w:lineRule="auto"/>
        <w:rPr>
          <w:rFonts w:cs="Times New Roman"/>
          <w:szCs w:val="24"/>
        </w:rPr>
      </w:pPr>
      <w:r w:rsidRPr="00567E27">
        <w:rPr>
          <w:rFonts w:cs="Times New Roman"/>
          <w:szCs w:val="24"/>
        </w:rPr>
        <w:t xml:space="preserve">Cohen et al.’s (2008) findings provide evidence that </w:t>
      </w:r>
      <w:r w:rsidR="00F1415C" w:rsidRPr="00567E27">
        <w:rPr>
          <w:rFonts w:cs="Times New Roman"/>
          <w:szCs w:val="24"/>
        </w:rPr>
        <w:t xml:space="preserve">a switch from accrual to real earnings management </w:t>
      </w:r>
      <w:r w:rsidRPr="00567E27">
        <w:rPr>
          <w:rFonts w:cs="Times New Roman"/>
          <w:szCs w:val="24"/>
        </w:rPr>
        <w:t xml:space="preserve">occurred </w:t>
      </w:r>
      <w:r w:rsidR="00F1415C" w:rsidRPr="00567E27">
        <w:rPr>
          <w:rFonts w:cs="Times New Roman"/>
          <w:szCs w:val="24"/>
        </w:rPr>
        <w:t>after</w:t>
      </w:r>
      <w:r w:rsidRPr="00567E27">
        <w:rPr>
          <w:rFonts w:cs="Times New Roman"/>
          <w:szCs w:val="24"/>
        </w:rPr>
        <w:t xml:space="preserve"> the introduction of</w:t>
      </w:r>
      <w:r w:rsidR="00F1415C" w:rsidRPr="00567E27">
        <w:rPr>
          <w:rFonts w:cs="Times New Roman"/>
          <w:szCs w:val="24"/>
        </w:rPr>
        <w:t xml:space="preserve"> SOX. These authors also find that the overall level of earnings management remained stable after the introduction of SOX. Cohen et al. (2008) identify the following three manipulation methods that are classified as real earnings management:</w:t>
      </w:r>
    </w:p>
    <w:p w14:paraId="2383F12D" w14:textId="326C5AB7" w:rsidR="00F1415C" w:rsidRPr="00567E27" w:rsidRDefault="00F1415C" w:rsidP="009970C3">
      <w:pPr>
        <w:pStyle w:val="Lijstalinea"/>
        <w:numPr>
          <w:ilvl w:val="0"/>
          <w:numId w:val="4"/>
        </w:numPr>
        <w:autoSpaceDE w:val="0"/>
        <w:autoSpaceDN w:val="0"/>
        <w:adjustRightInd w:val="0"/>
        <w:spacing w:after="0" w:line="240" w:lineRule="auto"/>
        <w:rPr>
          <w:rFonts w:cs="Times New Roman"/>
          <w:szCs w:val="24"/>
        </w:rPr>
      </w:pPr>
      <w:r w:rsidRPr="00567E27">
        <w:rPr>
          <w:rFonts w:cs="Times New Roman"/>
          <w:szCs w:val="24"/>
        </w:rPr>
        <w:t>Increasing sales volume by offering discounts or by m</w:t>
      </w:r>
      <w:r w:rsidR="00501BBD" w:rsidRPr="00567E27">
        <w:rPr>
          <w:rFonts w:cs="Times New Roman"/>
          <w:szCs w:val="24"/>
        </w:rPr>
        <w:t>aking credit terms more lenient</w:t>
      </w:r>
    </w:p>
    <w:p w14:paraId="17C806D8" w14:textId="01E0F567" w:rsidR="00F1415C" w:rsidRPr="00567E27" w:rsidRDefault="00F1415C" w:rsidP="009970C3">
      <w:pPr>
        <w:pStyle w:val="Lijstalinea"/>
        <w:numPr>
          <w:ilvl w:val="0"/>
          <w:numId w:val="4"/>
        </w:numPr>
        <w:autoSpaceDE w:val="0"/>
        <w:autoSpaceDN w:val="0"/>
        <w:adjustRightInd w:val="0"/>
        <w:spacing w:after="0" w:line="240" w:lineRule="auto"/>
        <w:rPr>
          <w:rFonts w:cs="Times New Roman"/>
          <w:szCs w:val="24"/>
        </w:rPr>
      </w:pPr>
      <w:r w:rsidRPr="00567E27">
        <w:rPr>
          <w:rFonts w:cs="Times New Roman"/>
          <w:szCs w:val="24"/>
        </w:rPr>
        <w:t>Increasing production to report lower cost of goods sold</w:t>
      </w:r>
      <w:r w:rsidR="00DA243D" w:rsidRPr="00567E27">
        <w:rPr>
          <w:rFonts w:cs="Times New Roman"/>
          <w:szCs w:val="24"/>
        </w:rPr>
        <w:t xml:space="preserve"> per unit</w:t>
      </w:r>
    </w:p>
    <w:p w14:paraId="6FBB487C" w14:textId="6407449F" w:rsidR="00F1415C" w:rsidRPr="00567E27" w:rsidRDefault="00F1415C" w:rsidP="009970C3">
      <w:pPr>
        <w:pStyle w:val="Lijstalinea"/>
        <w:numPr>
          <w:ilvl w:val="0"/>
          <w:numId w:val="4"/>
        </w:numPr>
        <w:autoSpaceDE w:val="0"/>
        <w:autoSpaceDN w:val="0"/>
        <w:adjustRightInd w:val="0"/>
        <w:spacing w:after="0" w:line="240" w:lineRule="auto"/>
        <w:rPr>
          <w:rFonts w:cs="Times New Roman"/>
          <w:szCs w:val="24"/>
        </w:rPr>
      </w:pPr>
      <w:r w:rsidRPr="00567E27">
        <w:rPr>
          <w:rFonts w:cs="Times New Roman"/>
          <w:szCs w:val="24"/>
        </w:rPr>
        <w:t>Decreasing discretionary expenses (e.g. adver</w:t>
      </w:r>
      <w:r w:rsidR="00501BBD" w:rsidRPr="00567E27">
        <w:rPr>
          <w:rFonts w:cs="Times New Roman"/>
          <w:szCs w:val="24"/>
        </w:rPr>
        <w:t>tising, R</w:t>
      </w:r>
      <w:r w:rsidR="00DB44FE" w:rsidRPr="00567E27">
        <w:rPr>
          <w:rFonts w:cs="Times New Roman"/>
          <w:szCs w:val="24"/>
        </w:rPr>
        <w:t xml:space="preserve">esearch and </w:t>
      </w:r>
      <w:r w:rsidR="00501BBD" w:rsidRPr="00567E27">
        <w:rPr>
          <w:rFonts w:cs="Times New Roman"/>
          <w:szCs w:val="24"/>
        </w:rPr>
        <w:t>D</w:t>
      </w:r>
      <w:r w:rsidR="00DB44FE" w:rsidRPr="00567E27">
        <w:rPr>
          <w:rFonts w:cs="Times New Roman"/>
          <w:szCs w:val="24"/>
        </w:rPr>
        <w:t>evelopment (R&amp;D)</w:t>
      </w:r>
      <w:r w:rsidR="00501BBD" w:rsidRPr="00567E27">
        <w:rPr>
          <w:rFonts w:cs="Times New Roman"/>
          <w:szCs w:val="24"/>
        </w:rPr>
        <w:t>, and S</w:t>
      </w:r>
      <w:r w:rsidR="00DB44FE" w:rsidRPr="00567E27">
        <w:rPr>
          <w:rFonts w:cs="Times New Roman"/>
          <w:szCs w:val="24"/>
        </w:rPr>
        <w:t xml:space="preserve">elling, </w:t>
      </w:r>
      <w:r w:rsidR="00501BBD" w:rsidRPr="00567E27">
        <w:rPr>
          <w:rFonts w:cs="Times New Roman"/>
          <w:szCs w:val="24"/>
        </w:rPr>
        <w:t>G</w:t>
      </w:r>
      <w:r w:rsidR="00DB44FE" w:rsidRPr="00567E27">
        <w:rPr>
          <w:rFonts w:cs="Times New Roman"/>
          <w:szCs w:val="24"/>
        </w:rPr>
        <w:t xml:space="preserve">eneral and, </w:t>
      </w:r>
      <w:r w:rsidR="00501BBD" w:rsidRPr="00567E27">
        <w:rPr>
          <w:rFonts w:cs="Times New Roman"/>
          <w:szCs w:val="24"/>
        </w:rPr>
        <w:t>A</w:t>
      </w:r>
      <w:r w:rsidR="00DB44FE" w:rsidRPr="00567E27">
        <w:rPr>
          <w:rFonts w:cs="Times New Roman"/>
          <w:szCs w:val="24"/>
        </w:rPr>
        <w:t xml:space="preserve">dministrative (SG&amp;A) </w:t>
      </w:r>
      <w:r w:rsidR="00501BBD" w:rsidRPr="00567E27">
        <w:rPr>
          <w:rFonts w:cs="Times New Roman"/>
          <w:szCs w:val="24"/>
        </w:rPr>
        <w:t xml:space="preserve"> expenses)</w:t>
      </w:r>
      <w:r w:rsidRPr="00567E27">
        <w:rPr>
          <w:rFonts w:cs="Times New Roman"/>
          <w:szCs w:val="24"/>
        </w:rPr>
        <w:t xml:space="preserve"> </w:t>
      </w:r>
    </w:p>
    <w:p w14:paraId="7ED8A9D7" w14:textId="77777777" w:rsidR="00F1415C" w:rsidRPr="00567E27" w:rsidRDefault="00F1415C" w:rsidP="000F7499">
      <w:pPr>
        <w:autoSpaceDE w:val="0"/>
        <w:autoSpaceDN w:val="0"/>
        <w:adjustRightInd w:val="0"/>
        <w:spacing w:after="0" w:line="240" w:lineRule="auto"/>
        <w:rPr>
          <w:rFonts w:cs="Times New Roman"/>
          <w:b/>
          <w:szCs w:val="24"/>
        </w:rPr>
      </w:pPr>
    </w:p>
    <w:p w14:paraId="58F8936B" w14:textId="260BC4E6" w:rsidR="00F1415C" w:rsidRPr="00567E27" w:rsidRDefault="00F1415C" w:rsidP="000F7499">
      <w:pPr>
        <w:autoSpaceDE w:val="0"/>
        <w:autoSpaceDN w:val="0"/>
        <w:adjustRightInd w:val="0"/>
        <w:spacing w:after="0" w:line="240" w:lineRule="auto"/>
        <w:rPr>
          <w:rFonts w:cs="Times New Roman"/>
          <w:b/>
          <w:szCs w:val="24"/>
        </w:rPr>
      </w:pPr>
      <w:r w:rsidRPr="00567E27">
        <w:rPr>
          <w:rFonts w:cs="Times New Roman"/>
          <w:szCs w:val="24"/>
        </w:rPr>
        <w:t>Further real earnings management techniques exist. Thes</w:t>
      </w:r>
      <w:r w:rsidR="005B5956" w:rsidRPr="00567E27">
        <w:rPr>
          <w:rFonts w:cs="Times New Roman"/>
          <w:szCs w:val="24"/>
        </w:rPr>
        <w:t>e will be discussed in section 2</w:t>
      </w:r>
      <w:r w:rsidRPr="00567E27">
        <w:rPr>
          <w:rFonts w:cs="Times New Roman"/>
          <w:szCs w:val="24"/>
        </w:rPr>
        <w:t xml:space="preserve">.4. </w:t>
      </w:r>
      <w:r w:rsidR="004D31D6" w:rsidRPr="00567E27">
        <w:rPr>
          <w:rFonts w:cs="Times New Roman"/>
          <w:szCs w:val="24"/>
        </w:rPr>
        <w:t>E</w:t>
      </w:r>
      <w:r w:rsidR="00B36081" w:rsidRPr="00567E27">
        <w:rPr>
          <w:rFonts w:cs="Times New Roman"/>
          <w:szCs w:val="24"/>
        </w:rPr>
        <w:t>arnings management techniques are often used to smooth earnings. Earnings variability is decreased through the smoothing of earnings by for instance providing “a generous allowance in good years and skimp[ing] in lean years” (Arya et al., 1998: 8). A high variability of earnings signals risk, which increases financing cost, and is therefore not desirable. Financing cost</w:t>
      </w:r>
      <w:r w:rsidR="006E2D18" w:rsidRPr="00567E27">
        <w:rPr>
          <w:rFonts w:cs="Times New Roman"/>
          <w:szCs w:val="24"/>
        </w:rPr>
        <w:t>s</w:t>
      </w:r>
      <w:r w:rsidR="00B36081" w:rsidRPr="00567E27">
        <w:rPr>
          <w:rFonts w:cs="Times New Roman"/>
          <w:szCs w:val="24"/>
        </w:rPr>
        <w:t xml:space="preserve"> (e.g. interest on loans) are increased to compensate the lender for the higher risk of default. Consequently, firms will try to decrease variability of earnings to keep financing cost low. </w:t>
      </w:r>
      <w:r w:rsidR="007E3842" w:rsidRPr="00567E27">
        <w:rPr>
          <w:rFonts w:cs="Times New Roman"/>
          <w:szCs w:val="24"/>
        </w:rPr>
        <w:t xml:space="preserve">In the </w:t>
      </w:r>
      <w:r w:rsidR="00235E49" w:rsidRPr="00567E27">
        <w:rPr>
          <w:rFonts w:cs="Times New Roman"/>
          <w:szCs w:val="24"/>
        </w:rPr>
        <w:t>next two sections several accrual and real earnings management techniques will be discussed. First a detailed overview will be given of accrual based earn</w:t>
      </w:r>
      <w:r w:rsidR="004D31D6" w:rsidRPr="00567E27">
        <w:rPr>
          <w:rFonts w:cs="Times New Roman"/>
          <w:szCs w:val="24"/>
        </w:rPr>
        <w:t>ings management techniques. And</w:t>
      </w:r>
      <w:r w:rsidR="00235E49" w:rsidRPr="00567E27">
        <w:rPr>
          <w:rFonts w:cs="Times New Roman"/>
          <w:szCs w:val="24"/>
        </w:rPr>
        <w:t xml:space="preserve"> real earnings manageme</w:t>
      </w:r>
      <w:r w:rsidR="004D31D6" w:rsidRPr="00567E27">
        <w:rPr>
          <w:rFonts w:cs="Times New Roman"/>
          <w:szCs w:val="24"/>
        </w:rPr>
        <w:t>nt techniques will be discussed in section 2.4.</w:t>
      </w:r>
      <w:r w:rsidR="00235E49" w:rsidRPr="00567E27">
        <w:rPr>
          <w:rFonts w:cs="Times New Roman"/>
          <w:szCs w:val="24"/>
        </w:rPr>
        <w:t xml:space="preserve"> </w:t>
      </w:r>
    </w:p>
    <w:p w14:paraId="533C4284" w14:textId="3504DFAC" w:rsidR="00F1415C" w:rsidRPr="00567E27" w:rsidRDefault="00F1415C" w:rsidP="009970C3">
      <w:pPr>
        <w:pStyle w:val="Kop2"/>
        <w:numPr>
          <w:ilvl w:val="1"/>
          <w:numId w:val="1"/>
        </w:numPr>
        <w:spacing w:line="240" w:lineRule="auto"/>
      </w:pPr>
      <w:bookmarkStart w:id="13" w:name="_Toc317759200"/>
      <w:bookmarkStart w:id="14" w:name="_Toc362003668"/>
      <w:r w:rsidRPr="00567E27">
        <w:t>Accrual Earnings Management Techniques</w:t>
      </w:r>
      <w:bookmarkEnd w:id="13"/>
      <w:bookmarkEnd w:id="14"/>
    </w:p>
    <w:p w14:paraId="49D0A934" w14:textId="77777777"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Thirteen different types of earnings management techniques can be distinguished. All thirteen techniques are based on US GAAP. Only US GAAP techniques will be discussed since the samp</w:t>
      </w:r>
      <w:r w:rsidR="005B0F78" w:rsidRPr="00567E27">
        <w:rPr>
          <w:rFonts w:cs="Times New Roman"/>
          <w:szCs w:val="24"/>
        </w:rPr>
        <w:t>le firms are all based in the United States of America and therefore report according to the US GAAP framework</w:t>
      </w:r>
      <w:r w:rsidRPr="00567E27">
        <w:rPr>
          <w:rFonts w:cs="Times New Roman"/>
          <w:szCs w:val="24"/>
        </w:rPr>
        <w:t xml:space="preserve">. </w:t>
      </w:r>
    </w:p>
    <w:p w14:paraId="64F81544" w14:textId="1705A6FF" w:rsidR="00F1415C" w:rsidRPr="00567E27" w:rsidRDefault="00C663B5" w:rsidP="009970C3">
      <w:pPr>
        <w:pStyle w:val="Kop3"/>
        <w:numPr>
          <w:ilvl w:val="2"/>
          <w:numId w:val="1"/>
        </w:numPr>
        <w:spacing w:line="240" w:lineRule="auto"/>
      </w:pPr>
      <w:bookmarkStart w:id="15" w:name="_Toc317759201"/>
      <w:bookmarkStart w:id="16" w:name="_Toc362003669"/>
      <w:r w:rsidRPr="00567E27">
        <w:t>Cookie J</w:t>
      </w:r>
      <w:r w:rsidR="00F1415C" w:rsidRPr="00567E27">
        <w:t xml:space="preserve">ar </w:t>
      </w:r>
      <w:r w:rsidRPr="00567E27">
        <w:t>R</w:t>
      </w:r>
      <w:r w:rsidR="00F1415C" w:rsidRPr="00567E27">
        <w:t xml:space="preserve">eserve </w:t>
      </w:r>
      <w:r w:rsidRPr="00567E27">
        <w:t>T</w:t>
      </w:r>
      <w:r w:rsidR="00F1415C" w:rsidRPr="00567E27">
        <w:t>echniques</w:t>
      </w:r>
      <w:bookmarkEnd w:id="15"/>
      <w:bookmarkEnd w:id="16"/>
    </w:p>
    <w:p w14:paraId="1C54C8B1" w14:textId="262BB72C"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US GAAP regulations state that reserves need to be created to ensure payment of future obligations</w:t>
      </w:r>
      <w:r w:rsidR="004053E1" w:rsidRPr="00567E27">
        <w:rPr>
          <w:rFonts w:cs="Times New Roman"/>
          <w:szCs w:val="24"/>
        </w:rPr>
        <w:t xml:space="preserve"> (McKee, 2005)</w:t>
      </w:r>
      <w:r w:rsidRPr="00567E27">
        <w:rPr>
          <w:rFonts w:cs="Times New Roman"/>
          <w:szCs w:val="24"/>
        </w:rPr>
        <w:t>. These obligations need to be measurable</w:t>
      </w:r>
      <w:r w:rsidR="00E96745" w:rsidRPr="00567E27">
        <w:rPr>
          <w:rFonts w:cs="Times New Roman"/>
          <w:szCs w:val="24"/>
        </w:rPr>
        <w:t>,</w:t>
      </w:r>
      <w:r w:rsidRPr="00567E27">
        <w:rPr>
          <w:rFonts w:cs="Times New Roman"/>
          <w:szCs w:val="24"/>
        </w:rPr>
        <w:t xml:space="preserve"> a high level of certainty concerning the future payment of the obligation needs to exist</w:t>
      </w:r>
      <w:r w:rsidR="00E96745" w:rsidRPr="00567E27">
        <w:rPr>
          <w:rFonts w:cs="Times New Roman"/>
          <w:szCs w:val="24"/>
        </w:rPr>
        <w:t>, and the obligation must be related to an event in the past</w:t>
      </w:r>
      <w:r w:rsidRPr="00567E27">
        <w:rPr>
          <w:rFonts w:cs="Times New Roman"/>
          <w:szCs w:val="24"/>
        </w:rPr>
        <w:t xml:space="preserve">. Even if these criteria are fulfilled the future obligation will have to be estimated since it is in most cases unclear how large the expense will </w:t>
      </w:r>
      <w:r w:rsidR="001F0EA8" w:rsidRPr="00567E27">
        <w:rPr>
          <w:rFonts w:cs="Times New Roman"/>
          <w:szCs w:val="24"/>
        </w:rPr>
        <w:t>be</w:t>
      </w:r>
      <w:r w:rsidRPr="00567E27">
        <w:rPr>
          <w:rFonts w:cs="Times New Roman"/>
          <w:szCs w:val="24"/>
        </w:rPr>
        <w:t>. The estimation element creates a possibil</w:t>
      </w:r>
      <w:r w:rsidR="004053E1" w:rsidRPr="00567E27">
        <w:rPr>
          <w:rFonts w:cs="Times New Roman"/>
          <w:szCs w:val="24"/>
        </w:rPr>
        <w:t>ity for earnings management</w:t>
      </w:r>
      <w:r w:rsidRPr="00567E27">
        <w:rPr>
          <w:rFonts w:cs="Times New Roman"/>
          <w:szCs w:val="24"/>
        </w:rPr>
        <w:t xml:space="preserve">. By creating a larger reserve than is estimated to be necessary expenses in a specific period can be increased, which decreases earnings, and a cookie jar reserve is created. The cookie jar reserve can then be used to increase </w:t>
      </w:r>
      <w:r w:rsidR="003C52C8" w:rsidRPr="00567E27">
        <w:rPr>
          <w:rFonts w:cs="Times New Roman"/>
          <w:szCs w:val="24"/>
        </w:rPr>
        <w:t xml:space="preserve">future </w:t>
      </w:r>
      <w:r w:rsidRPr="00567E27">
        <w:rPr>
          <w:rFonts w:cs="Times New Roman"/>
          <w:szCs w:val="24"/>
        </w:rPr>
        <w:t>earnings.</w:t>
      </w:r>
    </w:p>
    <w:p w14:paraId="7BA3F2DB" w14:textId="77777777" w:rsidR="00F1415C" w:rsidRPr="00567E27" w:rsidRDefault="00F1415C" w:rsidP="000F7499">
      <w:pPr>
        <w:autoSpaceDE w:val="0"/>
        <w:autoSpaceDN w:val="0"/>
        <w:adjustRightInd w:val="0"/>
        <w:spacing w:after="0" w:line="240" w:lineRule="auto"/>
        <w:rPr>
          <w:rFonts w:cs="Times New Roman"/>
          <w:szCs w:val="24"/>
        </w:rPr>
      </w:pPr>
    </w:p>
    <w:p w14:paraId="5BA8C37A" w14:textId="77777777"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Cookie jar reserves are used when firms engage</w:t>
      </w:r>
      <w:r w:rsidR="003D48C2" w:rsidRPr="00567E27">
        <w:rPr>
          <w:rFonts w:cs="Times New Roman"/>
          <w:szCs w:val="24"/>
        </w:rPr>
        <w:t xml:space="preserve"> in the following activities (McKee, 2005</w:t>
      </w:r>
      <w:r w:rsidRPr="00567E27">
        <w:rPr>
          <w:rFonts w:cs="Times New Roman"/>
          <w:szCs w:val="24"/>
        </w:rPr>
        <w:t>):</w:t>
      </w:r>
    </w:p>
    <w:p w14:paraId="74600C57" w14:textId="77777777" w:rsidR="00F1415C" w:rsidRPr="00567E27" w:rsidRDefault="00F1415C" w:rsidP="009970C3">
      <w:pPr>
        <w:pStyle w:val="Lijstalinea"/>
        <w:numPr>
          <w:ilvl w:val="0"/>
          <w:numId w:val="5"/>
        </w:numPr>
        <w:autoSpaceDE w:val="0"/>
        <w:autoSpaceDN w:val="0"/>
        <w:adjustRightInd w:val="0"/>
        <w:spacing w:after="0" w:line="240" w:lineRule="auto"/>
        <w:rPr>
          <w:rFonts w:cs="Times New Roman"/>
          <w:szCs w:val="24"/>
        </w:rPr>
      </w:pPr>
      <w:r w:rsidRPr="00567E27">
        <w:rPr>
          <w:rFonts w:cs="Times New Roman"/>
          <w:szCs w:val="24"/>
        </w:rPr>
        <w:t xml:space="preserve">Estimating sales returns and allowances </w:t>
      </w:r>
    </w:p>
    <w:p w14:paraId="23C64A76" w14:textId="77777777" w:rsidR="00F1415C" w:rsidRPr="00567E27" w:rsidRDefault="00F1415C" w:rsidP="009970C3">
      <w:pPr>
        <w:pStyle w:val="Lijstalinea"/>
        <w:numPr>
          <w:ilvl w:val="0"/>
          <w:numId w:val="5"/>
        </w:numPr>
        <w:autoSpaceDE w:val="0"/>
        <w:autoSpaceDN w:val="0"/>
        <w:adjustRightInd w:val="0"/>
        <w:spacing w:after="0" w:line="240" w:lineRule="auto"/>
        <w:rPr>
          <w:rFonts w:cs="Times New Roman"/>
          <w:szCs w:val="24"/>
        </w:rPr>
      </w:pPr>
      <w:r w:rsidRPr="00567E27">
        <w:rPr>
          <w:rFonts w:cs="Times New Roman"/>
          <w:szCs w:val="24"/>
        </w:rPr>
        <w:t xml:space="preserve">Estimating bad debt write-offs </w:t>
      </w:r>
    </w:p>
    <w:p w14:paraId="0923573B" w14:textId="77777777" w:rsidR="00F1415C" w:rsidRPr="00567E27" w:rsidRDefault="00F1415C" w:rsidP="009970C3">
      <w:pPr>
        <w:pStyle w:val="Lijstalinea"/>
        <w:numPr>
          <w:ilvl w:val="0"/>
          <w:numId w:val="5"/>
        </w:numPr>
        <w:autoSpaceDE w:val="0"/>
        <w:autoSpaceDN w:val="0"/>
        <w:adjustRightInd w:val="0"/>
        <w:spacing w:after="0" w:line="240" w:lineRule="auto"/>
        <w:rPr>
          <w:rFonts w:cs="Times New Roman"/>
          <w:szCs w:val="24"/>
        </w:rPr>
      </w:pPr>
      <w:r w:rsidRPr="00567E27">
        <w:rPr>
          <w:rFonts w:cs="Times New Roman"/>
          <w:szCs w:val="24"/>
        </w:rPr>
        <w:t xml:space="preserve">Estimating inventory write-downs </w:t>
      </w:r>
    </w:p>
    <w:p w14:paraId="2BD6150D" w14:textId="77777777" w:rsidR="00F1415C" w:rsidRPr="00567E27" w:rsidRDefault="00F1415C" w:rsidP="009970C3">
      <w:pPr>
        <w:pStyle w:val="Lijstalinea"/>
        <w:numPr>
          <w:ilvl w:val="0"/>
          <w:numId w:val="5"/>
        </w:numPr>
        <w:autoSpaceDE w:val="0"/>
        <w:autoSpaceDN w:val="0"/>
        <w:adjustRightInd w:val="0"/>
        <w:spacing w:after="0" w:line="240" w:lineRule="auto"/>
        <w:rPr>
          <w:rFonts w:cs="Times New Roman"/>
          <w:szCs w:val="24"/>
        </w:rPr>
      </w:pPr>
      <w:r w:rsidRPr="00567E27">
        <w:rPr>
          <w:rFonts w:cs="Times New Roman"/>
          <w:szCs w:val="24"/>
        </w:rPr>
        <w:t xml:space="preserve">Estimating warranty costs </w:t>
      </w:r>
    </w:p>
    <w:p w14:paraId="4EF26A6A" w14:textId="77777777" w:rsidR="00F1415C" w:rsidRPr="00567E27" w:rsidRDefault="00F1415C" w:rsidP="009970C3">
      <w:pPr>
        <w:pStyle w:val="Lijstalinea"/>
        <w:numPr>
          <w:ilvl w:val="0"/>
          <w:numId w:val="5"/>
        </w:numPr>
        <w:autoSpaceDE w:val="0"/>
        <w:autoSpaceDN w:val="0"/>
        <w:adjustRightInd w:val="0"/>
        <w:spacing w:after="0" w:line="240" w:lineRule="auto"/>
        <w:rPr>
          <w:rFonts w:cs="Times New Roman"/>
          <w:szCs w:val="24"/>
        </w:rPr>
      </w:pPr>
      <w:r w:rsidRPr="00567E27">
        <w:rPr>
          <w:rFonts w:cs="Times New Roman"/>
          <w:szCs w:val="24"/>
        </w:rPr>
        <w:t xml:space="preserve">Estimating pension expenses </w:t>
      </w:r>
    </w:p>
    <w:p w14:paraId="44E9446B" w14:textId="77777777" w:rsidR="00F1415C" w:rsidRPr="00567E27" w:rsidRDefault="00F1415C" w:rsidP="009970C3">
      <w:pPr>
        <w:pStyle w:val="Lijstalinea"/>
        <w:numPr>
          <w:ilvl w:val="0"/>
          <w:numId w:val="5"/>
        </w:numPr>
        <w:autoSpaceDE w:val="0"/>
        <w:autoSpaceDN w:val="0"/>
        <w:adjustRightInd w:val="0"/>
        <w:spacing w:after="0" w:line="240" w:lineRule="auto"/>
        <w:rPr>
          <w:rFonts w:cs="Times New Roman"/>
          <w:szCs w:val="24"/>
        </w:rPr>
      </w:pPr>
      <w:r w:rsidRPr="00567E27">
        <w:rPr>
          <w:rFonts w:cs="Times New Roman"/>
          <w:szCs w:val="24"/>
        </w:rPr>
        <w:lastRenderedPageBreak/>
        <w:t xml:space="preserve">Terminating pension plans </w:t>
      </w:r>
    </w:p>
    <w:p w14:paraId="43F28387" w14:textId="77777777" w:rsidR="00F1415C" w:rsidRPr="00567E27" w:rsidRDefault="00F1415C" w:rsidP="009970C3">
      <w:pPr>
        <w:pStyle w:val="Lijstalinea"/>
        <w:numPr>
          <w:ilvl w:val="0"/>
          <w:numId w:val="5"/>
        </w:numPr>
        <w:autoSpaceDE w:val="0"/>
        <w:autoSpaceDN w:val="0"/>
        <w:adjustRightInd w:val="0"/>
        <w:spacing w:after="0" w:line="240" w:lineRule="auto"/>
        <w:rPr>
          <w:rFonts w:cs="Times New Roman"/>
          <w:szCs w:val="24"/>
        </w:rPr>
      </w:pPr>
      <w:r w:rsidRPr="00567E27">
        <w:rPr>
          <w:rFonts w:cs="Times New Roman"/>
          <w:szCs w:val="24"/>
        </w:rPr>
        <w:t xml:space="preserve">Estimating percentage of completion for long-term contracts </w:t>
      </w:r>
    </w:p>
    <w:p w14:paraId="49ACB6E5" w14:textId="4EE4527D" w:rsidR="00F1415C" w:rsidRPr="00567E27" w:rsidRDefault="003D48C2" w:rsidP="009970C3">
      <w:pPr>
        <w:pStyle w:val="Kop3"/>
        <w:numPr>
          <w:ilvl w:val="2"/>
          <w:numId w:val="1"/>
        </w:numPr>
        <w:spacing w:line="240" w:lineRule="auto"/>
      </w:pPr>
      <w:bookmarkStart w:id="17" w:name="_Toc317759202"/>
      <w:bookmarkStart w:id="18" w:name="_Toc362003670"/>
      <w:r w:rsidRPr="00567E27">
        <w:t>Big Bath T</w:t>
      </w:r>
      <w:r w:rsidR="00F1415C" w:rsidRPr="00567E27">
        <w:t>echniques</w:t>
      </w:r>
      <w:bookmarkEnd w:id="17"/>
      <w:bookmarkEnd w:id="18"/>
    </w:p>
    <w:p w14:paraId="01F15BC4" w14:textId="5EC2B9B4"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Big bath techniques are applied in lean years to boost earnings in good years (McKee, 2005). More specifically, managers tend to increase expenses in bad years since they assume that a single year of poor performance is not as harmful as several years of bad performance. This technique is often applied when firms engage in restructuring activities and large restructuring expenses ensue (Elliot and Shaw, 1988). Arya et al. (1998) find that big bath techniques are most often used when restructuring activities coincide with a transition to a new management team. Accounting standards state that big bath techniques can be used when management must substantially restructure its business or eliminate operations and/or subsidiaries to remain competitive (McKee, 2005). In such cases firms are allowed to charge losses associated with such a</w:t>
      </w:r>
      <w:r w:rsidR="001F0EA8" w:rsidRPr="00567E27">
        <w:rPr>
          <w:rFonts w:cs="Times New Roman"/>
          <w:szCs w:val="24"/>
        </w:rPr>
        <w:t>ctivities against earnings</w:t>
      </w:r>
      <w:r w:rsidRPr="00567E27">
        <w:rPr>
          <w:rFonts w:cs="Times New Roman"/>
          <w:szCs w:val="24"/>
        </w:rPr>
        <w:t>. Since restructuring costs have to be estimated</w:t>
      </w:r>
      <w:r w:rsidR="0026078D" w:rsidRPr="00567E27">
        <w:rPr>
          <w:rFonts w:cs="Times New Roman"/>
          <w:szCs w:val="24"/>
        </w:rPr>
        <w:t>,</w:t>
      </w:r>
      <w:r w:rsidRPr="00567E27">
        <w:rPr>
          <w:rFonts w:cs="Times New Roman"/>
          <w:szCs w:val="24"/>
        </w:rPr>
        <w:t xml:space="preserve"> an opportunity to engage in earnings management arises. </w:t>
      </w:r>
    </w:p>
    <w:p w14:paraId="235A2940" w14:textId="77777777" w:rsidR="00F1415C" w:rsidRPr="00567E27" w:rsidRDefault="00F1415C" w:rsidP="000F7499">
      <w:pPr>
        <w:autoSpaceDE w:val="0"/>
        <w:autoSpaceDN w:val="0"/>
        <w:adjustRightInd w:val="0"/>
        <w:spacing w:after="0" w:line="240" w:lineRule="auto"/>
        <w:rPr>
          <w:rFonts w:cs="Times New Roman"/>
          <w:szCs w:val="24"/>
        </w:rPr>
      </w:pPr>
    </w:p>
    <w:p w14:paraId="54ED34D2" w14:textId="77777777"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 xml:space="preserve">Big bath techniques are also </w:t>
      </w:r>
      <w:r w:rsidR="00CA291D" w:rsidRPr="00567E27">
        <w:rPr>
          <w:rFonts w:cs="Times New Roman"/>
          <w:szCs w:val="24"/>
        </w:rPr>
        <w:t>used in the following cases (McKee, 2005</w:t>
      </w:r>
      <w:r w:rsidRPr="00567E27">
        <w:rPr>
          <w:rFonts w:cs="Times New Roman"/>
          <w:szCs w:val="24"/>
        </w:rPr>
        <w:t>):</w:t>
      </w:r>
    </w:p>
    <w:p w14:paraId="2B105274" w14:textId="77777777" w:rsidR="00F1415C" w:rsidRPr="00567E27" w:rsidRDefault="00F1415C" w:rsidP="009970C3">
      <w:pPr>
        <w:pStyle w:val="Lijstalinea"/>
        <w:numPr>
          <w:ilvl w:val="0"/>
          <w:numId w:val="6"/>
        </w:numPr>
        <w:autoSpaceDE w:val="0"/>
        <w:autoSpaceDN w:val="0"/>
        <w:adjustRightInd w:val="0"/>
        <w:spacing w:after="0" w:line="240" w:lineRule="auto"/>
        <w:rPr>
          <w:rFonts w:cs="Times New Roman"/>
          <w:szCs w:val="24"/>
        </w:rPr>
      </w:pPr>
      <w:r w:rsidRPr="00567E27">
        <w:rPr>
          <w:rFonts w:cs="Times New Roman"/>
          <w:szCs w:val="24"/>
        </w:rPr>
        <w:t>Troubled debt restructuring</w:t>
      </w:r>
    </w:p>
    <w:p w14:paraId="2C37F0C7" w14:textId="77777777" w:rsidR="00F1415C" w:rsidRPr="00567E27" w:rsidRDefault="00F1415C" w:rsidP="009970C3">
      <w:pPr>
        <w:pStyle w:val="Lijstalinea"/>
        <w:numPr>
          <w:ilvl w:val="0"/>
          <w:numId w:val="6"/>
        </w:numPr>
        <w:autoSpaceDE w:val="0"/>
        <w:autoSpaceDN w:val="0"/>
        <w:adjustRightInd w:val="0"/>
        <w:spacing w:after="0" w:line="240" w:lineRule="auto"/>
        <w:rPr>
          <w:rFonts w:cs="Times New Roman"/>
          <w:szCs w:val="24"/>
        </w:rPr>
      </w:pPr>
      <w:r w:rsidRPr="00567E27">
        <w:rPr>
          <w:rFonts w:cs="Times New Roman"/>
          <w:szCs w:val="24"/>
        </w:rPr>
        <w:t>Asset impairment and write-down</w:t>
      </w:r>
    </w:p>
    <w:p w14:paraId="791CC474" w14:textId="77777777" w:rsidR="00F1415C" w:rsidRPr="00567E27" w:rsidRDefault="00F1415C" w:rsidP="009970C3">
      <w:pPr>
        <w:pStyle w:val="Lijstalinea"/>
        <w:numPr>
          <w:ilvl w:val="0"/>
          <w:numId w:val="6"/>
        </w:numPr>
        <w:autoSpaceDE w:val="0"/>
        <w:autoSpaceDN w:val="0"/>
        <w:adjustRightInd w:val="0"/>
        <w:spacing w:after="0" w:line="240" w:lineRule="auto"/>
        <w:rPr>
          <w:rFonts w:cs="Times New Roman"/>
          <w:szCs w:val="24"/>
        </w:rPr>
      </w:pPr>
      <w:r w:rsidRPr="00567E27">
        <w:rPr>
          <w:rFonts w:cs="Times New Roman"/>
          <w:szCs w:val="24"/>
        </w:rPr>
        <w:t>Operations disposal</w:t>
      </w:r>
    </w:p>
    <w:p w14:paraId="5FA97EE4" w14:textId="283D54B0" w:rsidR="00F1415C" w:rsidRPr="00567E27" w:rsidRDefault="00F1415C" w:rsidP="009970C3">
      <w:pPr>
        <w:pStyle w:val="Kop3"/>
        <w:numPr>
          <w:ilvl w:val="2"/>
          <w:numId w:val="1"/>
        </w:numPr>
        <w:spacing w:line="240" w:lineRule="auto"/>
      </w:pPr>
      <w:bookmarkStart w:id="19" w:name="_Toc317759203"/>
      <w:bookmarkStart w:id="20" w:name="_Toc362003671"/>
      <w:r w:rsidRPr="00567E27">
        <w:t xml:space="preserve">Big </w:t>
      </w:r>
      <w:r w:rsidR="003D48C2" w:rsidRPr="00567E27">
        <w:t>Bet on the Future T</w:t>
      </w:r>
      <w:r w:rsidRPr="00567E27">
        <w:t>echniques</w:t>
      </w:r>
      <w:bookmarkEnd w:id="19"/>
      <w:bookmarkEnd w:id="20"/>
    </w:p>
    <w:p w14:paraId="0475C846" w14:textId="36FBB514"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Wh</w:t>
      </w:r>
      <w:r w:rsidR="00412E2E" w:rsidRPr="00567E27">
        <w:rPr>
          <w:rFonts w:cs="Times New Roman"/>
          <w:szCs w:val="24"/>
        </w:rPr>
        <w:t>en a firm acquires another firm</w:t>
      </w:r>
      <w:r w:rsidRPr="00567E27">
        <w:rPr>
          <w:rFonts w:cs="Times New Roman"/>
          <w:szCs w:val="24"/>
        </w:rPr>
        <w:t xml:space="preserve"> it is said to ‘make a big bet on the future’ (McKee, 2005).</w:t>
      </w:r>
      <w:r w:rsidR="00A04CF8" w:rsidRPr="00567E27">
        <w:rPr>
          <w:rFonts w:cs="Times New Roman"/>
          <w:szCs w:val="24"/>
        </w:rPr>
        <w:t xml:space="preserve"> This type of earnings management contains accrual as well as real transaction based earnings management.</w:t>
      </w:r>
      <w:r w:rsidRPr="00567E27">
        <w:rPr>
          <w:rFonts w:cs="Times New Roman"/>
          <w:szCs w:val="24"/>
        </w:rPr>
        <w:t xml:space="preserve"> The acquisition of another firm enables the parent firm to boost earnings by consolidating the income statements, which integrates the earnings of the acquired firm int</w:t>
      </w:r>
      <w:r w:rsidR="00CA4E98" w:rsidRPr="00567E27">
        <w:rPr>
          <w:rFonts w:cs="Times New Roman"/>
          <w:szCs w:val="24"/>
        </w:rPr>
        <w:t>o those of the parent firm</w:t>
      </w:r>
      <w:r w:rsidRPr="00567E27">
        <w:rPr>
          <w:rFonts w:cs="Times New Roman"/>
          <w:szCs w:val="24"/>
        </w:rPr>
        <w:t>. By timing a specific acquisition current or future earnings can be boosted</w:t>
      </w:r>
      <w:r w:rsidR="00A04CF8" w:rsidRPr="00567E27">
        <w:rPr>
          <w:rFonts w:cs="Times New Roman"/>
          <w:szCs w:val="24"/>
        </w:rPr>
        <w:t xml:space="preserve"> through real earnings management</w:t>
      </w:r>
      <w:r w:rsidRPr="00567E27">
        <w:rPr>
          <w:rFonts w:cs="Times New Roman"/>
          <w:szCs w:val="24"/>
        </w:rPr>
        <w:t>. Earnings are further boosted when a firm writes off in-progress research and development cost invested by the acquired firm</w:t>
      </w:r>
      <w:r w:rsidR="00A04CF8" w:rsidRPr="00567E27">
        <w:rPr>
          <w:rFonts w:cs="Times New Roman"/>
          <w:szCs w:val="24"/>
        </w:rPr>
        <w:t xml:space="preserve"> through accrual based earnings management</w:t>
      </w:r>
      <w:r w:rsidRPr="00567E27">
        <w:rPr>
          <w:rFonts w:cs="Times New Roman"/>
          <w:szCs w:val="24"/>
        </w:rPr>
        <w:t xml:space="preserve">. More specifically, a substantial part of the acquisition price can be written off against current earnings by writing off in-progress research and development cost. Future earnings are boosted since these are protected against charges </w:t>
      </w:r>
      <w:r w:rsidR="00CA4E98" w:rsidRPr="00567E27">
        <w:rPr>
          <w:rFonts w:cs="Times New Roman"/>
          <w:szCs w:val="24"/>
        </w:rPr>
        <w:t>related to the acquisition</w:t>
      </w:r>
      <w:r w:rsidRPr="00567E27">
        <w:rPr>
          <w:rFonts w:cs="Times New Roman"/>
          <w:szCs w:val="24"/>
        </w:rPr>
        <w:t>.</w:t>
      </w:r>
    </w:p>
    <w:p w14:paraId="3590D7EF" w14:textId="53E69E28" w:rsidR="00F1415C" w:rsidRPr="00567E27" w:rsidRDefault="00C663B5" w:rsidP="009970C3">
      <w:pPr>
        <w:pStyle w:val="Kop3"/>
        <w:numPr>
          <w:ilvl w:val="2"/>
          <w:numId w:val="1"/>
        </w:numPr>
        <w:spacing w:line="240" w:lineRule="auto"/>
      </w:pPr>
      <w:bookmarkStart w:id="21" w:name="_Toc317759204"/>
      <w:bookmarkStart w:id="22" w:name="_Toc362003672"/>
      <w:r w:rsidRPr="00567E27">
        <w:t>Flushing the I</w:t>
      </w:r>
      <w:r w:rsidR="00F1415C" w:rsidRPr="00567E27">
        <w:t xml:space="preserve">nvestment </w:t>
      </w:r>
      <w:r w:rsidRPr="00567E27">
        <w:t>P</w:t>
      </w:r>
      <w:r w:rsidR="00F1415C" w:rsidRPr="00567E27">
        <w:t>ortfolio</w:t>
      </w:r>
      <w:bookmarkEnd w:id="21"/>
      <w:bookmarkEnd w:id="22"/>
    </w:p>
    <w:p w14:paraId="10B8AFA3" w14:textId="1C13DC11"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Investments in</w:t>
      </w:r>
      <w:r w:rsidR="00592DA7" w:rsidRPr="00567E27">
        <w:rPr>
          <w:rFonts w:cs="Times New Roman"/>
          <w:szCs w:val="24"/>
        </w:rPr>
        <w:t xml:space="preserve"> other firms are made to </w:t>
      </w:r>
      <w:r w:rsidRPr="00567E27">
        <w:rPr>
          <w:rFonts w:cs="Times New Roman"/>
          <w:szCs w:val="24"/>
        </w:rPr>
        <w:t xml:space="preserve">set up </w:t>
      </w:r>
      <w:r w:rsidR="00CA291D" w:rsidRPr="00567E27">
        <w:rPr>
          <w:rFonts w:cs="Times New Roman"/>
          <w:szCs w:val="24"/>
        </w:rPr>
        <w:t>a</w:t>
      </w:r>
      <w:r w:rsidRPr="00567E27">
        <w:rPr>
          <w:rFonts w:cs="Times New Roman"/>
          <w:szCs w:val="24"/>
        </w:rPr>
        <w:t xml:space="preserve"> strategic alliance </w:t>
      </w:r>
      <w:r w:rsidR="00592DA7" w:rsidRPr="00567E27">
        <w:rPr>
          <w:rFonts w:cs="Times New Roman"/>
          <w:szCs w:val="24"/>
        </w:rPr>
        <w:t>and/</w:t>
      </w:r>
      <w:r w:rsidRPr="00567E27">
        <w:rPr>
          <w:rFonts w:cs="Times New Roman"/>
          <w:szCs w:val="24"/>
        </w:rPr>
        <w:t>or to invest excess funds</w:t>
      </w:r>
      <w:r w:rsidR="00CA291D" w:rsidRPr="00567E27">
        <w:rPr>
          <w:rFonts w:cs="Times New Roman"/>
          <w:szCs w:val="24"/>
        </w:rPr>
        <w:t xml:space="preserve"> (McKee, 2005)</w:t>
      </w:r>
      <w:r w:rsidRPr="00567E27">
        <w:rPr>
          <w:rFonts w:cs="Times New Roman"/>
          <w:szCs w:val="24"/>
        </w:rPr>
        <w:t>. Such investments are categorized as a passive investment when a firm acquires less than twenty percent of the shares. GAAP requires management to further categorize passive investments as either a ‘trading security’ or</w:t>
      </w:r>
      <w:r w:rsidR="00CA4E98" w:rsidRPr="00567E27">
        <w:rPr>
          <w:rFonts w:cs="Times New Roman"/>
          <w:szCs w:val="24"/>
        </w:rPr>
        <w:t xml:space="preserve"> ‘available for sale security’</w:t>
      </w:r>
      <w:r w:rsidRPr="00567E27">
        <w:rPr>
          <w:rFonts w:cs="Times New Roman"/>
          <w:szCs w:val="24"/>
        </w:rPr>
        <w:t>. The following four techniques are used to engage in earnings management:</w:t>
      </w:r>
    </w:p>
    <w:p w14:paraId="1836C274" w14:textId="77777777" w:rsidR="00F1415C" w:rsidRPr="00567E27" w:rsidRDefault="00F1415C" w:rsidP="000F7499">
      <w:pPr>
        <w:autoSpaceDE w:val="0"/>
        <w:autoSpaceDN w:val="0"/>
        <w:adjustRightInd w:val="0"/>
        <w:spacing w:after="0" w:line="240" w:lineRule="auto"/>
        <w:rPr>
          <w:rFonts w:cs="Times New Roman"/>
          <w:szCs w:val="24"/>
        </w:rPr>
      </w:pPr>
    </w:p>
    <w:p w14:paraId="07CEA580" w14:textId="0C2FF5CB" w:rsidR="00F1415C" w:rsidRPr="00567E27" w:rsidRDefault="00F1415C" w:rsidP="009970C3">
      <w:pPr>
        <w:pStyle w:val="Lijstalinea"/>
        <w:numPr>
          <w:ilvl w:val="0"/>
          <w:numId w:val="7"/>
        </w:numPr>
        <w:autoSpaceDE w:val="0"/>
        <w:autoSpaceDN w:val="0"/>
        <w:adjustRightInd w:val="0"/>
        <w:spacing w:after="0" w:line="240" w:lineRule="auto"/>
        <w:rPr>
          <w:rFonts w:cs="Times New Roman"/>
          <w:szCs w:val="24"/>
        </w:rPr>
      </w:pPr>
      <w:r w:rsidRPr="00567E27">
        <w:rPr>
          <w:rFonts w:cs="Times New Roman"/>
          <w:i/>
          <w:szCs w:val="24"/>
        </w:rPr>
        <w:t>Change of holding intent</w:t>
      </w:r>
      <w:r w:rsidRPr="00567E27">
        <w:rPr>
          <w:rFonts w:cs="Times New Roman"/>
          <w:szCs w:val="24"/>
        </w:rPr>
        <w:t>: Different regulations that deal with the reporting of unrealized gains and losses apply to securities classified</w:t>
      </w:r>
      <w:r w:rsidR="00C36E70" w:rsidRPr="00567E27">
        <w:rPr>
          <w:rFonts w:cs="Times New Roman"/>
          <w:szCs w:val="24"/>
        </w:rPr>
        <w:t xml:space="preserve"> as a ‘trading security’ and </w:t>
      </w:r>
      <w:r w:rsidRPr="00567E27">
        <w:rPr>
          <w:rFonts w:cs="Times New Roman"/>
          <w:szCs w:val="24"/>
        </w:rPr>
        <w:t>‘available for sale security’. More specifically, unrealized gains or losses are either reported on the income statement or not reported at all. By changing the holding intent unrealized gains are moved onto of off the income stateme</w:t>
      </w:r>
      <w:r w:rsidR="00CA4E98" w:rsidRPr="00567E27">
        <w:rPr>
          <w:rFonts w:cs="Times New Roman"/>
          <w:szCs w:val="24"/>
        </w:rPr>
        <w:t>nt, which affects earnings</w:t>
      </w:r>
      <w:r w:rsidRPr="00567E27">
        <w:rPr>
          <w:rFonts w:cs="Times New Roman"/>
          <w:szCs w:val="24"/>
        </w:rPr>
        <w:t>.</w:t>
      </w:r>
    </w:p>
    <w:p w14:paraId="1DAFCC4F" w14:textId="6F5B0D52" w:rsidR="00F1415C" w:rsidRPr="00567E27" w:rsidRDefault="00F1415C" w:rsidP="009970C3">
      <w:pPr>
        <w:pStyle w:val="Lijstalinea"/>
        <w:numPr>
          <w:ilvl w:val="0"/>
          <w:numId w:val="7"/>
        </w:numPr>
        <w:autoSpaceDE w:val="0"/>
        <w:autoSpaceDN w:val="0"/>
        <w:adjustRightInd w:val="0"/>
        <w:spacing w:after="0" w:line="240" w:lineRule="auto"/>
        <w:rPr>
          <w:rFonts w:cs="Times New Roman"/>
          <w:szCs w:val="24"/>
        </w:rPr>
      </w:pPr>
      <w:r w:rsidRPr="00567E27">
        <w:rPr>
          <w:rFonts w:cs="Times New Roman"/>
          <w:i/>
          <w:szCs w:val="24"/>
        </w:rPr>
        <w:t>Write-down of impaired securities</w:t>
      </w:r>
      <w:r w:rsidRPr="00567E27">
        <w:rPr>
          <w:rFonts w:cs="Times New Roman"/>
          <w:szCs w:val="24"/>
        </w:rPr>
        <w:t xml:space="preserve">: Earnings can be decreased by writing-down a security that has had a </w:t>
      </w:r>
      <w:r w:rsidR="00C36E70" w:rsidRPr="00567E27">
        <w:rPr>
          <w:rFonts w:cs="Times New Roman"/>
          <w:szCs w:val="24"/>
        </w:rPr>
        <w:t>long-term</w:t>
      </w:r>
      <w:r w:rsidRPr="00567E27">
        <w:rPr>
          <w:rFonts w:cs="Times New Roman"/>
          <w:szCs w:val="24"/>
        </w:rPr>
        <w:t xml:space="preserve"> decline in fair market value. Such a write-off will be recorded as a loss and</w:t>
      </w:r>
      <w:r w:rsidR="00CA4E98" w:rsidRPr="00567E27">
        <w:rPr>
          <w:rFonts w:cs="Times New Roman"/>
          <w:szCs w:val="24"/>
        </w:rPr>
        <w:t xml:space="preserve"> thereby decrease</w:t>
      </w:r>
      <w:r w:rsidR="0026078D" w:rsidRPr="00567E27">
        <w:rPr>
          <w:rFonts w:cs="Times New Roman"/>
          <w:szCs w:val="24"/>
        </w:rPr>
        <w:t>s</w:t>
      </w:r>
      <w:r w:rsidR="00CA4E98" w:rsidRPr="00567E27">
        <w:rPr>
          <w:rFonts w:cs="Times New Roman"/>
          <w:szCs w:val="24"/>
        </w:rPr>
        <w:t xml:space="preserve"> earnings</w:t>
      </w:r>
      <w:r w:rsidRPr="00567E27">
        <w:rPr>
          <w:rFonts w:cs="Times New Roman"/>
          <w:szCs w:val="24"/>
        </w:rPr>
        <w:t>.</w:t>
      </w:r>
    </w:p>
    <w:p w14:paraId="7C3DBE00" w14:textId="514E438A" w:rsidR="00F1415C" w:rsidRPr="00567E27" w:rsidRDefault="00C663B5" w:rsidP="009970C3">
      <w:pPr>
        <w:pStyle w:val="Kop3"/>
        <w:numPr>
          <w:ilvl w:val="2"/>
          <w:numId w:val="1"/>
        </w:numPr>
        <w:spacing w:line="240" w:lineRule="auto"/>
      </w:pPr>
      <w:bookmarkStart w:id="23" w:name="_Toc317759207"/>
      <w:bookmarkStart w:id="24" w:name="_Toc362003673"/>
      <w:r w:rsidRPr="00567E27">
        <w:lastRenderedPageBreak/>
        <w:t>Amortization, Depreciation, and D</w:t>
      </w:r>
      <w:r w:rsidR="00F1415C" w:rsidRPr="00567E27">
        <w:t>epletion</w:t>
      </w:r>
      <w:bookmarkEnd w:id="23"/>
      <w:bookmarkEnd w:id="24"/>
      <w:r w:rsidR="00F1415C" w:rsidRPr="00567E27">
        <w:t xml:space="preserve"> </w:t>
      </w:r>
    </w:p>
    <w:p w14:paraId="67AEF4E4" w14:textId="5936257C"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 xml:space="preserve">Amortization, depreciation, and depletion are used to write-off assets that provide a long term benefit (McKee, 2005). An expense is reported that reflects the benefit </w:t>
      </w:r>
      <w:r w:rsidR="00140F5B" w:rsidRPr="00567E27">
        <w:rPr>
          <w:rFonts w:cs="Times New Roman"/>
          <w:szCs w:val="24"/>
        </w:rPr>
        <w:t xml:space="preserve">associated with the used asset </w:t>
      </w:r>
      <w:r w:rsidRPr="00567E27">
        <w:rPr>
          <w:rFonts w:cs="Times New Roman"/>
          <w:szCs w:val="24"/>
        </w:rPr>
        <w:t>for a specific period. Extensive judgment is used in writing off assets since factors such as the useful life of an asset will have to be estimate</w:t>
      </w:r>
      <w:r w:rsidR="00CA4E98" w:rsidRPr="00567E27">
        <w:rPr>
          <w:rFonts w:cs="Times New Roman"/>
          <w:szCs w:val="24"/>
        </w:rPr>
        <w:t>d</w:t>
      </w:r>
      <w:r w:rsidRPr="00567E27">
        <w:rPr>
          <w:rFonts w:cs="Times New Roman"/>
          <w:szCs w:val="24"/>
        </w:rPr>
        <w:t>. The following activities provide opportunities for earnings management:</w:t>
      </w:r>
    </w:p>
    <w:p w14:paraId="3DF5C870" w14:textId="77777777" w:rsidR="00F1415C" w:rsidRPr="00567E27" w:rsidRDefault="00F1415C" w:rsidP="000F7499">
      <w:pPr>
        <w:autoSpaceDE w:val="0"/>
        <w:autoSpaceDN w:val="0"/>
        <w:adjustRightInd w:val="0"/>
        <w:spacing w:after="0" w:line="240" w:lineRule="auto"/>
        <w:rPr>
          <w:rFonts w:cs="Times New Roman"/>
          <w:szCs w:val="24"/>
        </w:rPr>
      </w:pPr>
    </w:p>
    <w:p w14:paraId="191742F6" w14:textId="470F62EC" w:rsidR="00F1415C" w:rsidRPr="00567E27" w:rsidRDefault="00F1415C" w:rsidP="009970C3">
      <w:pPr>
        <w:pStyle w:val="Lijstalinea"/>
        <w:numPr>
          <w:ilvl w:val="0"/>
          <w:numId w:val="8"/>
        </w:numPr>
        <w:autoSpaceDE w:val="0"/>
        <w:autoSpaceDN w:val="0"/>
        <w:adjustRightInd w:val="0"/>
        <w:spacing w:after="0" w:line="240" w:lineRule="auto"/>
        <w:rPr>
          <w:rFonts w:cs="Times New Roman"/>
          <w:szCs w:val="24"/>
        </w:rPr>
      </w:pPr>
      <w:r w:rsidRPr="00567E27">
        <w:rPr>
          <w:rFonts w:cs="Times New Roman"/>
          <w:i/>
          <w:szCs w:val="24"/>
        </w:rPr>
        <w:t>Selecting the write-off method</w:t>
      </w:r>
      <w:r w:rsidRPr="00567E27">
        <w:rPr>
          <w:rFonts w:cs="Times New Roman"/>
          <w:szCs w:val="24"/>
        </w:rPr>
        <w:t>: Initial expenses differ between different write-off methods. More specifically, the double declining balance depreciation method doubles init</w:t>
      </w:r>
      <w:r w:rsidR="00140F5B" w:rsidRPr="00567E27">
        <w:rPr>
          <w:rFonts w:cs="Times New Roman"/>
          <w:szCs w:val="24"/>
        </w:rPr>
        <w:t>ial expenses and decreases future</w:t>
      </w:r>
      <w:r w:rsidRPr="00567E27">
        <w:rPr>
          <w:rFonts w:cs="Times New Roman"/>
          <w:szCs w:val="24"/>
        </w:rPr>
        <w:t xml:space="preserve"> expenses when compared to the straight-line depreciation method. When management chooses to employ the double decline method current earnings will be decreased whereas futur</w:t>
      </w:r>
      <w:r w:rsidR="00CA4E98" w:rsidRPr="00567E27">
        <w:rPr>
          <w:rFonts w:cs="Times New Roman"/>
          <w:szCs w:val="24"/>
        </w:rPr>
        <w:t>e earnings will be boosted</w:t>
      </w:r>
      <w:r w:rsidRPr="00567E27">
        <w:rPr>
          <w:rFonts w:cs="Times New Roman"/>
          <w:szCs w:val="24"/>
        </w:rPr>
        <w:t>.</w:t>
      </w:r>
    </w:p>
    <w:p w14:paraId="2C709BC7" w14:textId="1FD39BFB" w:rsidR="00F1415C" w:rsidRPr="00567E27" w:rsidRDefault="00F1415C" w:rsidP="009970C3">
      <w:pPr>
        <w:pStyle w:val="Lijstalinea"/>
        <w:numPr>
          <w:ilvl w:val="0"/>
          <w:numId w:val="8"/>
        </w:numPr>
        <w:autoSpaceDE w:val="0"/>
        <w:autoSpaceDN w:val="0"/>
        <w:adjustRightInd w:val="0"/>
        <w:spacing w:after="0" w:line="240" w:lineRule="auto"/>
        <w:rPr>
          <w:rFonts w:cs="Times New Roman"/>
          <w:szCs w:val="24"/>
        </w:rPr>
      </w:pPr>
      <w:r w:rsidRPr="00567E27">
        <w:rPr>
          <w:rFonts w:cs="Times New Roman"/>
          <w:i/>
          <w:szCs w:val="24"/>
        </w:rPr>
        <w:t>Selecting the write-off period</w:t>
      </w:r>
      <w:r w:rsidRPr="00567E27">
        <w:rPr>
          <w:rFonts w:cs="Times New Roman"/>
          <w:szCs w:val="24"/>
        </w:rPr>
        <w:t xml:space="preserve">: Estimation of useful life of an asset can be substantially longer than the actual physical life. </w:t>
      </w:r>
      <w:r w:rsidR="00D30ED8" w:rsidRPr="00567E27">
        <w:rPr>
          <w:rFonts w:cs="Times New Roman"/>
          <w:szCs w:val="24"/>
        </w:rPr>
        <w:t xml:space="preserve">This will minimize write-offs during the first years but will significantly increase write-offs during the last year. </w:t>
      </w:r>
      <w:r w:rsidRPr="00567E27">
        <w:rPr>
          <w:rFonts w:cs="Times New Roman"/>
          <w:szCs w:val="24"/>
        </w:rPr>
        <w:t>Consequently, future expenses will increase significantly while curr</w:t>
      </w:r>
      <w:r w:rsidR="00CA4E98" w:rsidRPr="00567E27">
        <w:rPr>
          <w:rFonts w:cs="Times New Roman"/>
          <w:szCs w:val="24"/>
        </w:rPr>
        <w:t>ent expenses are decreased</w:t>
      </w:r>
      <w:r w:rsidRPr="00567E27">
        <w:rPr>
          <w:rFonts w:cs="Times New Roman"/>
          <w:szCs w:val="24"/>
        </w:rPr>
        <w:t>.</w:t>
      </w:r>
    </w:p>
    <w:p w14:paraId="7714F4E9" w14:textId="40A1BBCE" w:rsidR="00F1415C" w:rsidRPr="00567E27" w:rsidRDefault="00F1415C" w:rsidP="009970C3">
      <w:pPr>
        <w:pStyle w:val="Lijstalinea"/>
        <w:numPr>
          <w:ilvl w:val="0"/>
          <w:numId w:val="8"/>
        </w:numPr>
        <w:autoSpaceDE w:val="0"/>
        <w:autoSpaceDN w:val="0"/>
        <w:adjustRightInd w:val="0"/>
        <w:spacing w:after="0" w:line="240" w:lineRule="auto"/>
        <w:rPr>
          <w:rFonts w:cs="Times New Roman"/>
          <w:szCs w:val="24"/>
        </w:rPr>
      </w:pPr>
      <w:r w:rsidRPr="00567E27">
        <w:rPr>
          <w:rFonts w:cs="Times New Roman"/>
          <w:i/>
          <w:szCs w:val="24"/>
        </w:rPr>
        <w:t>Estimating salvage value</w:t>
      </w:r>
      <w:r w:rsidRPr="00567E27">
        <w:rPr>
          <w:rFonts w:cs="Times New Roman"/>
          <w:szCs w:val="24"/>
        </w:rPr>
        <w:t xml:space="preserve">: When an asset is sold or disposed of at the end of its useful life </w:t>
      </w:r>
      <w:r w:rsidR="0060177C" w:rsidRPr="00567E27">
        <w:rPr>
          <w:rFonts w:cs="Times New Roman"/>
          <w:szCs w:val="24"/>
        </w:rPr>
        <w:t>a</w:t>
      </w:r>
      <w:r w:rsidRPr="00567E27">
        <w:rPr>
          <w:rFonts w:cs="Times New Roman"/>
          <w:szCs w:val="24"/>
        </w:rPr>
        <w:t xml:space="preserve"> salvage value is often collected. This salvage value is estimated when the asset is acquired and the depreciation is calculated. Since the salvage value will often be collected after ten or more years the estimation of this figure can vary greatly. Moreover, the estimated salvage value will impact periodical expenses and thereby also earnings. A high salvage value will decrease expenses whereas a lower salvage value increases expenses associated wit</w:t>
      </w:r>
      <w:r w:rsidR="00CA4E98" w:rsidRPr="00567E27">
        <w:rPr>
          <w:rFonts w:cs="Times New Roman"/>
          <w:szCs w:val="24"/>
        </w:rPr>
        <w:t>h the write-off per period</w:t>
      </w:r>
      <w:r w:rsidRPr="00567E27">
        <w:rPr>
          <w:rFonts w:cs="Times New Roman"/>
          <w:szCs w:val="24"/>
        </w:rPr>
        <w:t>.</w:t>
      </w:r>
    </w:p>
    <w:p w14:paraId="7A0483C1" w14:textId="22328BB8" w:rsidR="00F1415C" w:rsidRPr="00567E27" w:rsidRDefault="00F1415C" w:rsidP="009970C3">
      <w:pPr>
        <w:pStyle w:val="Lijstalinea"/>
        <w:numPr>
          <w:ilvl w:val="0"/>
          <w:numId w:val="9"/>
        </w:numPr>
        <w:autoSpaceDE w:val="0"/>
        <w:autoSpaceDN w:val="0"/>
        <w:adjustRightInd w:val="0"/>
        <w:spacing w:after="0" w:line="240" w:lineRule="auto"/>
        <w:rPr>
          <w:rFonts w:cs="Times New Roman"/>
          <w:szCs w:val="24"/>
        </w:rPr>
      </w:pPr>
      <w:r w:rsidRPr="00567E27">
        <w:rPr>
          <w:rFonts w:cs="Times New Roman"/>
          <w:i/>
          <w:szCs w:val="24"/>
        </w:rPr>
        <w:t>Change to non</w:t>
      </w:r>
      <w:r w:rsidR="0060177C" w:rsidRPr="00567E27">
        <w:rPr>
          <w:rFonts w:cs="Times New Roman"/>
          <w:i/>
          <w:szCs w:val="24"/>
        </w:rPr>
        <w:t>-</w:t>
      </w:r>
      <w:r w:rsidRPr="00567E27">
        <w:rPr>
          <w:rFonts w:cs="Times New Roman"/>
          <w:i/>
          <w:szCs w:val="24"/>
        </w:rPr>
        <w:t>operating use</w:t>
      </w:r>
      <w:r w:rsidRPr="00567E27">
        <w:rPr>
          <w:rFonts w:cs="Times New Roman"/>
          <w:szCs w:val="24"/>
        </w:rPr>
        <w:t>: Long-term assets can be reported as either in operating use or non</w:t>
      </w:r>
      <w:r w:rsidR="0060177C" w:rsidRPr="00567E27">
        <w:rPr>
          <w:rFonts w:cs="Times New Roman"/>
          <w:szCs w:val="24"/>
        </w:rPr>
        <w:t>-</w:t>
      </w:r>
      <w:r w:rsidRPr="00567E27">
        <w:rPr>
          <w:rFonts w:cs="Times New Roman"/>
          <w:szCs w:val="24"/>
        </w:rPr>
        <w:t>operating use. When the switch is made to non</w:t>
      </w:r>
      <w:r w:rsidR="0060177C" w:rsidRPr="00567E27">
        <w:rPr>
          <w:rFonts w:cs="Times New Roman"/>
          <w:szCs w:val="24"/>
        </w:rPr>
        <w:t>-</w:t>
      </w:r>
      <w:r w:rsidRPr="00567E27">
        <w:rPr>
          <w:rFonts w:cs="Times New Roman"/>
          <w:szCs w:val="24"/>
        </w:rPr>
        <w:t>operating use it is no longer necessary to record depreciatio</w:t>
      </w:r>
      <w:r w:rsidR="00CA4E98" w:rsidRPr="00567E27">
        <w:rPr>
          <w:rFonts w:cs="Times New Roman"/>
          <w:szCs w:val="24"/>
        </w:rPr>
        <w:t>n or amortization expenses</w:t>
      </w:r>
      <w:r w:rsidRPr="00567E27">
        <w:rPr>
          <w:rFonts w:cs="Times New Roman"/>
          <w:szCs w:val="24"/>
        </w:rPr>
        <w:t>.</w:t>
      </w:r>
    </w:p>
    <w:p w14:paraId="1A3F7FB9" w14:textId="4281EB43" w:rsidR="00F1415C" w:rsidRPr="00567E27" w:rsidRDefault="00C663B5" w:rsidP="009970C3">
      <w:pPr>
        <w:pStyle w:val="Kop3"/>
        <w:numPr>
          <w:ilvl w:val="2"/>
          <w:numId w:val="1"/>
        </w:numPr>
        <w:spacing w:line="240" w:lineRule="auto"/>
      </w:pPr>
      <w:bookmarkStart w:id="25" w:name="_Toc317759209"/>
      <w:bookmarkStart w:id="26" w:name="_Toc362003674"/>
      <w:r w:rsidRPr="00567E27">
        <w:t>Operating versus Non-operating I</w:t>
      </w:r>
      <w:r w:rsidR="00F1415C" w:rsidRPr="00567E27">
        <w:t>ncome</w:t>
      </w:r>
      <w:bookmarkEnd w:id="25"/>
      <w:bookmarkEnd w:id="26"/>
    </w:p>
    <w:p w14:paraId="11139262" w14:textId="77777777" w:rsidR="00F1415C" w:rsidRPr="00567E27" w:rsidRDefault="000E32D8" w:rsidP="000F7499">
      <w:pPr>
        <w:autoSpaceDE w:val="0"/>
        <w:autoSpaceDN w:val="0"/>
        <w:adjustRightInd w:val="0"/>
        <w:spacing w:after="0" w:line="240" w:lineRule="auto"/>
        <w:rPr>
          <w:rFonts w:cs="Times New Roman"/>
          <w:szCs w:val="24"/>
        </w:rPr>
      </w:pPr>
      <w:r w:rsidRPr="00567E27">
        <w:rPr>
          <w:rFonts w:cs="Times New Roman"/>
          <w:szCs w:val="24"/>
        </w:rPr>
        <w:t>Earnings</w:t>
      </w:r>
      <w:r w:rsidR="00F1415C" w:rsidRPr="00567E27">
        <w:rPr>
          <w:rFonts w:cs="Times New Roman"/>
          <w:szCs w:val="24"/>
        </w:rPr>
        <w:t xml:space="preserve"> can be classified as either operating or non-operating income. Firms can engage in earnings management since grey areas exist concerning the classification of operating income in these two categories (McKee, 2005). </w:t>
      </w:r>
    </w:p>
    <w:p w14:paraId="36E37997" w14:textId="0D2B32EC" w:rsidR="00F1415C" w:rsidRPr="00567E27" w:rsidRDefault="00C663B5" w:rsidP="009970C3">
      <w:pPr>
        <w:pStyle w:val="Kop3"/>
        <w:numPr>
          <w:ilvl w:val="2"/>
          <w:numId w:val="1"/>
        </w:numPr>
        <w:spacing w:line="240" w:lineRule="auto"/>
      </w:pPr>
      <w:bookmarkStart w:id="27" w:name="_Toc317759210"/>
      <w:bookmarkStart w:id="28" w:name="_Toc362003675"/>
      <w:r w:rsidRPr="00567E27">
        <w:t>Early Retirement of D</w:t>
      </w:r>
      <w:r w:rsidR="00F1415C" w:rsidRPr="00567E27">
        <w:t>ebt</w:t>
      </w:r>
      <w:bookmarkEnd w:id="27"/>
      <w:bookmarkEnd w:id="28"/>
    </w:p>
    <w:p w14:paraId="4FBC7457" w14:textId="22FBCAC2"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Long-term debt is usually recorded at amortized book value (McKee, 2005). The book value of long-term debt can significantly differ from the cash payment needed to retire debt early. More specifically, any gain or loss generated by the early retirement of debt will influence earnings. Management can therefore manage earnings by timing th</w:t>
      </w:r>
      <w:r w:rsidR="00CA4E98" w:rsidRPr="00567E27">
        <w:rPr>
          <w:rFonts w:cs="Times New Roman"/>
          <w:szCs w:val="24"/>
        </w:rPr>
        <w:t>e early retirement of debt</w:t>
      </w:r>
      <w:r w:rsidRPr="00567E27">
        <w:rPr>
          <w:rFonts w:cs="Times New Roman"/>
          <w:szCs w:val="24"/>
        </w:rPr>
        <w:t>.</w:t>
      </w:r>
    </w:p>
    <w:p w14:paraId="0BC80952" w14:textId="4D4D4972" w:rsidR="00F1415C" w:rsidRPr="00567E27" w:rsidRDefault="00F1415C" w:rsidP="009970C3">
      <w:pPr>
        <w:pStyle w:val="Kop2"/>
        <w:numPr>
          <w:ilvl w:val="1"/>
          <w:numId w:val="1"/>
        </w:numPr>
        <w:spacing w:line="240" w:lineRule="auto"/>
      </w:pPr>
      <w:bookmarkStart w:id="29" w:name="_Toc317759214"/>
      <w:bookmarkStart w:id="30" w:name="_Toc362003676"/>
      <w:r w:rsidRPr="00567E27">
        <w:t>Real Earnings Management Techniques</w:t>
      </w:r>
      <w:bookmarkEnd w:id="30"/>
    </w:p>
    <w:p w14:paraId="141A4EDB" w14:textId="2C09649A" w:rsidR="00F1415C" w:rsidRPr="00567E27" w:rsidRDefault="00F1415C" w:rsidP="000F7499">
      <w:pPr>
        <w:spacing w:line="240" w:lineRule="auto"/>
        <w:rPr>
          <w:rFonts w:cs="Times New Roman"/>
          <w:szCs w:val="24"/>
        </w:rPr>
      </w:pPr>
      <w:r w:rsidRPr="00567E27">
        <w:rPr>
          <w:rFonts w:cs="Times New Roman"/>
          <w:szCs w:val="24"/>
        </w:rPr>
        <w:t xml:space="preserve">As has been discussed above, real earnings management can be used as </w:t>
      </w:r>
      <w:r w:rsidR="00BA3829" w:rsidRPr="00567E27">
        <w:rPr>
          <w:rFonts w:cs="Times New Roman"/>
          <w:szCs w:val="24"/>
        </w:rPr>
        <w:t xml:space="preserve">a </w:t>
      </w:r>
      <w:r w:rsidRPr="00567E27">
        <w:rPr>
          <w:rFonts w:cs="Times New Roman"/>
          <w:szCs w:val="24"/>
        </w:rPr>
        <w:t xml:space="preserve">substitute for accrual-based earnings management or in combination with accrual-based earnings management. Managers can manipulate earnings </w:t>
      </w:r>
      <w:r w:rsidR="00CF60C3" w:rsidRPr="00567E27">
        <w:rPr>
          <w:rFonts w:cs="Times New Roman"/>
          <w:szCs w:val="24"/>
        </w:rPr>
        <w:t xml:space="preserve">by manipulating several </w:t>
      </w:r>
      <w:r w:rsidRPr="00567E27">
        <w:rPr>
          <w:rFonts w:cs="Times New Roman"/>
          <w:szCs w:val="24"/>
        </w:rPr>
        <w:t>operating, inve</w:t>
      </w:r>
      <w:r w:rsidR="00CF60C3" w:rsidRPr="00567E27">
        <w:rPr>
          <w:rFonts w:cs="Times New Roman"/>
          <w:szCs w:val="24"/>
        </w:rPr>
        <w:t>sting, and financing activities (Xu et al., 2007</w:t>
      </w:r>
      <w:r w:rsidRPr="00567E27">
        <w:rPr>
          <w:rFonts w:cs="Times New Roman"/>
          <w:szCs w:val="24"/>
        </w:rPr>
        <w:t>). Two distinct categories of real earnings management activities can be identified:</w:t>
      </w:r>
      <w:r w:rsidR="00BA3829" w:rsidRPr="00567E27">
        <w:rPr>
          <w:rFonts w:cs="Times New Roman"/>
          <w:szCs w:val="24"/>
        </w:rPr>
        <w:t xml:space="preserve"> real earnings management through adjustment of operating and investing activities and real earnings management through adjustment of financing activities. </w:t>
      </w:r>
    </w:p>
    <w:p w14:paraId="504FE6A6" w14:textId="26D7397E" w:rsidR="00F1415C" w:rsidRPr="00567E27" w:rsidRDefault="00C663B5" w:rsidP="009970C3">
      <w:pPr>
        <w:pStyle w:val="Kop3"/>
        <w:numPr>
          <w:ilvl w:val="2"/>
          <w:numId w:val="1"/>
        </w:numPr>
        <w:spacing w:line="240" w:lineRule="auto"/>
      </w:pPr>
      <w:bookmarkStart w:id="31" w:name="_Toc362003677"/>
      <w:r w:rsidRPr="00567E27">
        <w:t>Adjustment of Operating and I</w:t>
      </w:r>
      <w:r w:rsidR="00F1415C" w:rsidRPr="00567E27">
        <w:t xml:space="preserve">nvesting </w:t>
      </w:r>
      <w:r w:rsidRPr="00567E27">
        <w:t>A</w:t>
      </w:r>
      <w:r w:rsidR="00F1415C" w:rsidRPr="00567E27">
        <w:t>ctivities</w:t>
      </w:r>
      <w:bookmarkEnd w:id="31"/>
    </w:p>
    <w:p w14:paraId="369648FE" w14:textId="7A9D93BC" w:rsidR="00F1415C" w:rsidRPr="00130721" w:rsidRDefault="00F1415C" w:rsidP="000F7499">
      <w:pPr>
        <w:spacing w:after="0" w:line="240" w:lineRule="auto"/>
        <w:rPr>
          <w:rFonts w:cs="Times New Roman"/>
          <w:i/>
          <w:szCs w:val="24"/>
          <w:u w:val="single"/>
        </w:rPr>
      </w:pPr>
      <w:r w:rsidRPr="00130721">
        <w:rPr>
          <w:rFonts w:cs="Times New Roman"/>
          <w:i/>
          <w:szCs w:val="24"/>
          <w:u w:val="single"/>
        </w:rPr>
        <w:t xml:space="preserve">Managing discretionary expenses </w:t>
      </w:r>
    </w:p>
    <w:p w14:paraId="0A397EF9" w14:textId="08F65905" w:rsidR="006468DE" w:rsidRPr="00567E27" w:rsidRDefault="006468DE" w:rsidP="000F7499">
      <w:pPr>
        <w:spacing w:after="0" w:line="240" w:lineRule="auto"/>
        <w:rPr>
          <w:rFonts w:cs="Times New Roman"/>
          <w:szCs w:val="24"/>
        </w:rPr>
      </w:pPr>
      <w:r w:rsidRPr="00567E27">
        <w:rPr>
          <w:rFonts w:cs="Times New Roman"/>
          <w:szCs w:val="24"/>
        </w:rPr>
        <w:t xml:space="preserve">Discretionary expenses such as research and development (R&amp;D) as well as selling, general, and administrative (SG&amp;A) expenses are often used to increase or decrease reported earnings </w:t>
      </w:r>
      <w:r w:rsidRPr="00567E27">
        <w:rPr>
          <w:rFonts w:cs="Times New Roman"/>
          <w:szCs w:val="24"/>
        </w:rPr>
        <w:lastRenderedPageBreak/>
        <w:t>(Xu et al., 2007). Discretionary expenditures are directly expensed under US GAAP rather than capitalized on the balance sheet. This provides management with the possibility to adjust discretionary expenditures as they see fit to avoid losses, maintain an increased trend of earnings, to meet analysts’ earnings forecast, and to smooth earnings.</w:t>
      </w:r>
    </w:p>
    <w:p w14:paraId="6DC1D51A" w14:textId="77777777" w:rsidR="006468DE" w:rsidRPr="00567E27" w:rsidRDefault="006468DE" w:rsidP="000F7499">
      <w:pPr>
        <w:spacing w:after="0" w:line="240" w:lineRule="auto"/>
        <w:rPr>
          <w:rFonts w:cs="Times New Roman"/>
          <w:szCs w:val="24"/>
          <w:u w:val="single"/>
        </w:rPr>
      </w:pPr>
    </w:p>
    <w:p w14:paraId="3E7B1A35" w14:textId="77777777" w:rsidR="00F1415C" w:rsidRPr="00130721" w:rsidRDefault="00F1415C" w:rsidP="000F7499">
      <w:pPr>
        <w:spacing w:after="0" w:line="240" w:lineRule="auto"/>
        <w:rPr>
          <w:rFonts w:cs="Times New Roman"/>
          <w:i/>
          <w:szCs w:val="24"/>
          <w:u w:val="single"/>
        </w:rPr>
      </w:pPr>
      <w:r w:rsidRPr="00130721">
        <w:rPr>
          <w:rFonts w:cs="Times New Roman"/>
          <w:i/>
          <w:szCs w:val="24"/>
          <w:u w:val="single"/>
        </w:rPr>
        <w:t>Managing production, inventory, and sales</w:t>
      </w:r>
    </w:p>
    <w:p w14:paraId="6E1E432C" w14:textId="4CE090AA" w:rsidR="006468DE" w:rsidRPr="00567E27" w:rsidRDefault="006468DE" w:rsidP="000F7499">
      <w:pPr>
        <w:spacing w:after="0" w:line="240" w:lineRule="auto"/>
        <w:rPr>
          <w:rFonts w:cs="Times New Roman"/>
          <w:szCs w:val="24"/>
        </w:rPr>
      </w:pPr>
      <w:r w:rsidRPr="00567E27">
        <w:rPr>
          <w:rFonts w:cs="Times New Roman"/>
          <w:szCs w:val="24"/>
        </w:rPr>
        <w:t>Management can decide to manage production, inventory, and sales to smooth earnings or meet earnings targets (Xu et al., 2007). Production can be increased to decrease cost of goods sold per product (Roychowdhury, 2006) and discounts can be given to increase sales (Jackson &amp;Wilcox, 2000).</w:t>
      </w:r>
    </w:p>
    <w:p w14:paraId="77BF427C" w14:textId="77777777" w:rsidR="006468DE" w:rsidRPr="00567E27" w:rsidRDefault="006468DE" w:rsidP="000F7499">
      <w:pPr>
        <w:spacing w:after="0" w:line="240" w:lineRule="auto"/>
        <w:rPr>
          <w:rFonts w:cs="Times New Roman"/>
          <w:szCs w:val="24"/>
        </w:rPr>
      </w:pPr>
    </w:p>
    <w:p w14:paraId="13A9263E" w14:textId="77777777" w:rsidR="00F1415C" w:rsidRPr="00130721" w:rsidRDefault="00F1415C" w:rsidP="000F7499">
      <w:pPr>
        <w:spacing w:after="0" w:line="240" w:lineRule="auto"/>
        <w:rPr>
          <w:rFonts w:cs="Times New Roman"/>
          <w:i/>
          <w:szCs w:val="24"/>
          <w:u w:val="single"/>
        </w:rPr>
      </w:pPr>
      <w:r w:rsidRPr="00130721">
        <w:rPr>
          <w:rFonts w:cs="Times New Roman"/>
          <w:i/>
          <w:szCs w:val="24"/>
          <w:u w:val="single"/>
        </w:rPr>
        <w:t>Timing sales of long-term assets</w:t>
      </w:r>
    </w:p>
    <w:p w14:paraId="34531C80" w14:textId="44F78E0E" w:rsidR="002E6813" w:rsidRPr="00567E27" w:rsidRDefault="002E6813" w:rsidP="000F7499">
      <w:pPr>
        <w:autoSpaceDE w:val="0"/>
        <w:autoSpaceDN w:val="0"/>
        <w:adjustRightInd w:val="0"/>
        <w:spacing w:after="0" w:line="240" w:lineRule="auto"/>
        <w:rPr>
          <w:rFonts w:cs="Times New Roman"/>
          <w:szCs w:val="24"/>
        </w:rPr>
      </w:pPr>
      <w:r w:rsidRPr="00567E27">
        <w:rPr>
          <w:rFonts w:cs="Times New Roman"/>
          <w:szCs w:val="24"/>
        </w:rPr>
        <w:t>Unrealized gains or losses will be recorded when long-term assets are sold before the end of their useful life (McKee, 2005). The following methods can be used:</w:t>
      </w:r>
    </w:p>
    <w:p w14:paraId="73792474" w14:textId="77777777" w:rsidR="002E6813" w:rsidRPr="00567E27" w:rsidRDefault="002E6813" w:rsidP="009970C3">
      <w:pPr>
        <w:pStyle w:val="Lijstalinea"/>
        <w:numPr>
          <w:ilvl w:val="0"/>
          <w:numId w:val="10"/>
        </w:numPr>
        <w:autoSpaceDE w:val="0"/>
        <w:autoSpaceDN w:val="0"/>
        <w:adjustRightInd w:val="0"/>
        <w:spacing w:after="0" w:line="240" w:lineRule="auto"/>
        <w:rPr>
          <w:rFonts w:cs="Times New Roman"/>
          <w:szCs w:val="24"/>
        </w:rPr>
      </w:pPr>
      <w:r w:rsidRPr="00567E27">
        <w:rPr>
          <w:rFonts w:cs="Times New Roman"/>
          <w:i/>
          <w:szCs w:val="24"/>
        </w:rPr>
        <w:t>Outright sale</w:t>
      </w:r>
      <w:r w:rsidRPr="00567E27">
        <w:rPr>
          <w:rFonts w:cs="Times New Roman"/>
          <w:szCs w:val="24"/>
        </w:rPr>
        <w:t>: A firm sells off a specific asset when it most increases earnings.</w:t>
      </w:r>
    </w:p>
    <w:p w14:paraId="09785AB3" w14:textId="77777777" w:rsidR="002E6813" w:rsidRPr="00567E27" w:rsidRDefault="002E6813" w:rsidP="009970C3">
      <w:pPr>
        <w:pStyle w:val="Lijstalinea"/>
        <w:numPr>
          <w:ilvl w:val="0"/>
          <w:numId w:val="10"/>
        </w:numPr>
        <w:autoSpaceDE w:val="0"/>
        <w:autoSpaceDN w:val="0"/>
        <w:adjustRightInd w:val="0"/>
        <w:spacing w:after="0" w:line="240" w:lineRule="auto"/>
        <w:rPr>
          <w:rFonts w:cs="Times New Roman"/>
          <w:szCs w:val="24"/>
        </w:rPr>
      </w:pPr>
      <w:r w:rsidRPr="00567E27">
        <w:rPr>
          <w:rFonts w:cs="Times New Roman"/>
          <w:i/>
          <w:szCs w:val="24"/>
        </w:rPr>
        <w:t>Sale/Leaseback</w:t>
      </w:r>
      <w:r w:rsidRPr="00567E27">
        <w:rPr>
          <w:rFonts w:cs="Times New Roman"/>
          <w:szCs w:val="24"/>
        </w:rPr>
        <w:t>: An asset is sold and thereby removed from the balance sheet and directly leased back. Gains are recorded in subsequent periods whereas losses are recorded directly.</w:t>
      </w:r>
    </w:p>
    <w:p w14:paraId="4EEA0883" w14:textId="77777777" w:rsidR="002E6813" w:rsidRPr="00567E27" w:rsidRDefault="002E6813" w:rsidP="000F7499">
      <w:pPr>
        <w:spacing w:after="0" w:line="240" w:lineRule="auto"/>
        <w:rPr>
          <w:rFonts w:cs="Times New Roman"/>
          <w:szCs w:val="24"/>
          <w:u w:val="single"/>
        </w:rPr>
      </w:pPr>
    </w:p>
    <w:p w14:paraId="5B2CDAD5" w14:textId="77777777" w:rsidR="00F1415C" w:rsidRPr="00130721" w:rsidRDefault="00F1415C" w:rsidP="000F7499">
      <w:pPr>
        <w:spacing w:after="0" w:line="240" w:lineRule="auto"/>
        <w:rPr>
          <w:rFonts w:cs="Times New Roman"/>
          <w:i/>
          <w:szCs w:val="24"/>
          <w:u w:val="single"/>
        </w:rPr>
      </w:pPr>
      <w:r w:rsidRPr="00130721">
        <w:rPr>
          <w:rFonts w:cs="Times New Roman"/>
          <w:i/>
          <w:szCs w:val="24"/>
          <w:u w:val="single"/>
        </w:rPr>
        <w:t>Structuring of investment transactions to take advantage of alternative accounting choices</w:t>
      </w:r>
    </w:p>
    <w:p w14:paraId="0661784C" w14:textId="758AC279" w:rsidR="002E6813" w:rsidRPr="00567E27" w:rsidRDefault="00C4400C" w:rsidP="000F7499">
      <w:pPr>
        <w:spacing w:after="0" w:line="240" w:lineRule="auto"/>
        <w:rPr>
          <w:rFonts w:cs="Times New Roman"/>
          <w:szCs w:val="24"/>
        </w:rPr>
      </w:pPr>
      <w:r w:rsidRPr="00567E27">
        <w:rPr>
          <w:rFonts w:cs="Times New Roman"/>
          <w:szCs w:val="24"/>
        </w:rPr>
        <w:t>Transaction (re)classification can be used to gain a benefit associated with the treatment of a transaction (e.g. business acquisitions, leases, issuance of convertible debt, and equity investment) (Xu et al., 2007). Moreover, accounting standards require management to apply judgment to structure transactions, this judgment can be used to alter transactions and thereby also earnings.</w:t>
      </w:r>
    </w:p>
    <w:p w14:paraId="072571D1" w14:textId="14DA5B97" w:rsidR="00F1415C" w:rsidRPr="00567E27" w:rsidRDefault="00130721" w:rsidP="009970C3">
      <w:pPr>
        <w:pStyle w:val="Kop3"/>
        <w:numPr>
          <w:ilvl w:val="2"/>
          <w:numId w:val="1"/>
        </w:numPr>
        <w:spacing w:line="240" w:lineRule="auto"/>
      </w:pPr>
      <w:bookmarkStart w:id="32" w:name="_Toc362003678"/>
      <w:r>
        <w:t>A</w:t>
      </w:r>
      <w:r w:rsidR="00F1415C" w:rsidRPr="00567E27">
        <w:t>djustment of financing activities</w:t>
      </w:r>
      <w:bookmarkEnd w:id="32"/>
    </w:p>
    <w:p w14:paraId="131DC5EB" w14:textId="77777777" w:rsidR="00F1415C" w:rsidRPr="00130721" w:rsidRDefault="00F1415C" w:rsidP="000F7499">
      <w:pPr>
        <w:spacing w:after="0" w:line="240" w:lineRule="auto"/>
        <w:rPr>
          <w:rFonts w:cs="Times New Roman"/>
          <w:i/>
          <w:szCs w:val="24"/>
          <w:u w:val="single"/>
        </w:rPr>
      </w:pPr>
      <w:r w:rsidRPr="00130721">
        <w:rPr>
          <w:rFonts w:cs="Times New Roman"/>
          <w:i/>
          <w:szCs w:val="24"/>
          <w:u w:val="single"/>
        </w:rPr>
        <w:t>Repurchasing outstanding stocks</w:t>
      </w:r>
    </w:p>
    <w:p w14:paraId="7DEC81A2" w14:textId="04358A89" w:rsidR="00CB2FE8" w:rsidRPr="00567E27" w:rsidRDefault="00CB2FE8" w:rsidP="000F7499">
      <w:pPr>
        <w:spacing w:after="0" w:line="240" w:lineRule="auto"/>
        <w:rPr>
          <w:rFonts w:cs="Times New Roman"/>
          <w:szCs w:val="24"/>
          <w:u w:val="single"/>
        </w:rPr>
      </w:pPr>
      <w:r w:rsidRPr="00567E27">
        <w:rPr>
          <w:rFonts w:cs="Times New Roman"/>
          <w:szCs w:val="24"/>
        </w:rPr>
        <w:t>Outstanding stocks can be repurchased to increase earnings per share (EPS). By using a part of the earnings to buy-back a number of shares outstanding current and future EPS can be increased (Xu et al., 2007). Another reason to repurchase stock is to mitigate the dilution of earnings per share (Bens et al., 2003).</w:t>
      </w:r>
    </w:p>
    <w:p w14:paraId="18A14F5B" w14:textId="77777777" w:rsidR="00CB2FE8" w:rsidRPr="00567E27" w:rsidRDefault="00CB2FE8" w:rsidP="000F7499">
      <w:pPr>
        <w:spacing w:after="0" w:line="240" w:lineRule="auto"/>
        <w:rPr>
          <w:rFonts w:cs="Times New Roman"/>
          <w:szCs w:val="24"/>
          <w:u w:val="single"/>
        </w:rPr>
      </w:pPr>
    </w:p>
    <w:p w14:paraId="783E965E" w14:textId="77777777" w:rsidR="00F1415C" w:rsidRPr="00130721" w:rsidRDefault="00F1415C" w:rsidP="000F7499">
      <w:pPr>
        <w:spacing w:after="0" w:line="240" w:lineRule="auto"/>
        <w:rPr>
          <w:rFonts w:cs="Times New Roman"/>
          <w:i/>
          <w:szCs w:val="24"/>
          <w:u w:val="single"/>
        </w:rPr>
      </w:pPr>
      <w:r w:rsidRPr="00130721">
        <w:rPr>
          <w:rFonts w:cs="Times New Roman"/>
          <w:i/>
          <w:szCs w:val="24"/>
          <w:u w:val="single"/>
        </w:rPr>
        <w:t>Granting stock options</w:t>
      </w:r>
    </w:p>
    <w:p w14:paraId="7F6E0CD4" w14:textId="71C997A8" w:rsidR="00CB2FE8" w:rsidRPr="00567E27" w:rsidRDefault="00CB2FE8" w:rsidP="000F7499">
      <w:pPr>
        <w:spacing w:after="0" w:line="240" w:lineRule="auto"/>
        <w:rPr>
          <w:rFonts w:cs="Times New Roman"/>
          <w:szCs w:val="24"/>
          <w:u w:val="single"/>
        </w:rPr>
      </w:pPr>
      <w:r w:rsidRPr="00567E27">
        <w:rPr>
          <w:rFonts w:cs="Times New Roman"/>
          <w:szCs w:val="24"/>
        </w:rPr>
        <w:t>Granting of stock options at or above the current market value provides a less costly alternative to cash and stock compensation and is therefore used to increase earnings (Xu et al., 2007). SFAS 13 lets management choose whether stock options granted at or below market value will be recognized as an expense related to options. Choosing not to expense the granted options in the case that predicted earnings would fail to match analysts’ predictions can increase earnings. If earnings will exceed expectation</w:t>
      </w:r>
      <w:r w:rsidR="007B198F" w:rsidRPr="00567E27">
        <w:rPr>
          <w:rFonts w:cs="Times New Roman"/>
          <w:szCs w:val="24"/>
        </w:rPr>
        <w:t>,</w:t>
      </w:r>
      <w:r w:rsidRPr="00567E27">
        <w:rPr>
          <w:rFonts w:cs="Times New Roman"/>
          <w:szCs w:val="24"/>
        </w:rPr>
        <w:t xml:space="preserve"> management can choose to expense the</w:t>
      </w:r>
      <w:r w:rsidR="00ED2218" w:rsidRPr="00567E27">
        <w:rPr>
          <w:rFonts w:cs="Times New Roman"/>
          <w:szCs w:val="24"/>
        </w:rPr>
        <w:t xml:space="preserve"> granted options to decrease </w:t>
      </w:r>
      <w:r w:rsidRPr="00567E27">
        <w:rPr>
          <w:rFonts w:cs="Times New Roman"/>
          <w:szCs w:val="24"/>
        </w:rPr>
        <w:t>earnings.</w:t>
      </w:r>
    </w:p>
    <w:p w14:paraId="3BEF18C0" w14:textId="77777777" w:rsidR="00CB2FE8" w:rsidRPr="00567E27" w:rsidRDefault="00CB2FE8" w:rsidP="000F7499">
      <w:pPr>
        <w:spacing w:after="0" w:line="240" w:lineRule="auto"/>
        <w:rPr>
          <w:rFonts w:cs="Times New Roman"/>
          <w:szCs w:val="24"/>
          <w:u w:val="single"/>
        </w:rPr>
      </w:pPr>
    </w:p>
    <w:p w14:paraId="141B97BA" w14:textId="47E7E962" w:rsidR="00F1415C" w:rsidRPr="00130721" w:rsidRDefault="00F1415C" w:rsidP="000F7499">
      <w:pPr>
        <w:spacing w:after="0" w:line="240" w:lineRule="auto"/>
        <w:rPr>
          <w:rFonts w:cs="Times New Roman"/>
          <w:i/>
          <w:szCs w:val="24"/>
          <w:u w:val="single"/>
        </w:rPr>
      </w:pPr>
      <w:r w:rsidRPr="00130721">
        <w:rPr>
          <w:rFonts w:cs="Times New Roman"/>
          <w:i/>
          <w:szCs w:val="24"/>
          <w:u w:val="single"/>
        </w:rPr>
        <w:t>Employin</w:t>
      </w:r>
      <w:r w:rsidR="00CB2FE8" w:rsidRPr="00130721">
        <w:rPr>
          <w:rFonts w:cs="Times New Roman"/>
          <w:i/>
          <w:szCs w:val="24"/>
          <w:u w:val="single"/>
        </w:rPr>
        <w:t xml:space="preserve">g financial instruments </w:t>
      </w:r>
    </w:p>
    <w:p w14:paraId="443BDF07" w14:textId="1ADF2A65" w:rsidR="00CB2FE8" w:rsidRPr="00567E27" w:rsidRDefault="00F00C56" w:rsidP="000F7499">
      <w:pPr>
        <w:spacing w:after="0" w:line="240" w:lineRule="auto"/>
        <w:rPr>
          <w:rFonts w:cs="Times New Roman"/>
          <w:szCs w:val="24"/>
        </w:rPr>
      </w:pPr>
      <w:r w:rsidRPr="00567E27">
        <w:rPr>
          <w:rFonts w:cs="Times New Roman"/>
          <w:szCs w:val="24"/>
        </w:rPr>
        <w:t xml:space="preserve">The volatility of operating cash flow and earnings is increased by fluctuations of interest rates, commodity prices, and foreign exchange rates (Xu et al., 2007). These effects are often cancelled out by using financial derivatives with accrual earnings management. </w:t>
      </w:r>
    </w:p>
    <w:p w14:paraId="3A1CFD1A" w14:textId="77777777" w:rsidR="00F00C56" w:rsidRPr="00567E27" w:rsidRDefault="00F00C56" w:rsidP="000F7499">
      <w:pPr>
        <w:spacing w:after="0" w:line="240" w:lineRule="auto"/>
        <w:rPr>
          <w:rFonts w:cs="Times New Roman"/>
          <w:szCs w:val="24"/>
          <w:u w:val="single"/>
        </w:rPr>
      </w:pPr>
    </w:p>
    <w:p w14:paraId="01986C8D" w14:textId="77777777" w:rsidR="00F1415C" w:rsidRPr="00130721" w:rsidRDefault="00F1415C" w:rsidP="000F7499">
      <w:pPr>
        <w:spacing w:after="0" w:line="240" w:lineRule="auto"/>
        <w:rPr>
          <w:rFonts w:cs="Times New Roman"/>
          <w:i/>
          <w:szCs w:val="24"/>
          <w:u w:val="single"/>
        </w:rPr>
      </w:pPr>
      <w:r w:rsidRPr="00130721">
        <w:rPr>
          <w:rFonts w:cs="Times New Roman"/>
          <w:i/>
          <w:szCs w:val="24"/>
          <w:u w:val="single"/>
        </w:rPr>
        <w:t>Structuring of financing transaction to take advantage of alternative accounting choices</w:t>
      </w:r>
    </w:p>
    <w:p w14:paraId="36D3BA0F" w14:textId="68931388" w:rsidR="00F00C56" w:rsidRPr="00567E27" w:rsidRDefault="00F00C56" w:rsidP="000F7499">
      <w:pPr>
        <w:spacing w:after="0" w:line="240" w:lineRule="auto"/>
        <w:rPr>
          <w:rFonts w:cs="Times New Roman"/>
          <w:szCs w:val="24"/>
          <w:u w:val="single"/>
        </w:rPr>
      </w:pPr>
      <w:r w:rsidRPr="00567E27">
        <w:rPr>
          <w:rFonts w:cs="Times New Roman"/>
          <w:szCs w:val="24"/>
        </w:rPr>
        <w:t xml:space="preserve">To increase earnings per share firms issue contingent convertible bonds rather than traditional convertible bonds (Xu et al., 2007). </w:t>
      </w:r>
      <w:r w:rsidR="00ED2218" w:rsidRPr="00567E27">
        <w:rPr>
          <w:rFonts w:cs="Times New Roman"/>
          <w:szCs w:val="24"/>
        </w:rPr>
        <w:t>C</w:t>
      </w:r>
      <w:r w:rsidRPr="00567E27">
        <w:rPr>
          <w:rFonts w:cs="Times New Roman"/>
          <w:szCs w:val="24"/>
        </w:rPr>
        <w:t xml:space="preserve">ontingent convertible bonds have an additional </w:t>
      </w:r>
      <w:r w:rsidRPr="00567E27">
        <w:rPr>
          <w:rFonts w:cs="Times New Roman"/>
          <w:szCs w:val="24"/>
        </w:rPr>
        <w:lastRenderedPageBreak/>
        <w:t xml:space="preserve">predetermined stock price (the upside contingency), which needs to be reached before the conversion against the strike price can be carried out. </w:t>
      </w:r>
      <w:r w:rsidR="00ED2218" w:rsidRPr="00567E27">
        <w:rPr>
          <w:rFonts w:cs="Times New Roman"/>
          <w:szCs w:val="24"/>
        </w:rPr>
        <w:t>F</w:t>
      </w:r>
      <w:r w:rsidRPr="00567E27">
        <w:rPr>
          <w:rFonts w:cs="Times New Roman"/>
          <w:szCs w:val="24"/>
        </w:rPr>
        <w:t xml:space="preserve">irms will choose to issue contingent convertible bonds to ensure that bonds will be converted into equity less frequently to keep the number of shares outstanding low. </w:t>
      </w:r>
    </w:p>
    <w:p w14:paraId="28A20EA9" w14:textId="06F8523F" w:rsidR="00F1415C" w:rsidRPr="00567E27" w:rsidRDefault="00F1415C" w:rsidP="009970C3">
      <w:pPr>
        <w:pStyle w:val="Kop3"/>
        <w:numPr>
          <w:ilvl w:val="2"/>
          <w:numId w:val="1"/>
        </w:numPr>
        <w:spacing w:line="240" w:lineRule="auto"/>
      </w:pPr>
      <w:bookmarkStart w:id="33" w:name="_Toc362003679"/>
      <w:r w:rsidRPr="00567E27">
        <w:t>Consequences of Real Earnings Management</w:t>
      </w:r>
      <w:bookmarkEnd w:id="33"/>
    </w:p>
    <w:p w14:paraId="6C1936DE" w14:textId="62D3DE95" w:rsidR="00F1415C" w:rsidRPr="00567E27" w:rsidRDefault="00F1415C" w:rsidP="000F7499">
      <w:pPr>
        <w:spacing w:after="0" w:line="240" w:lineRule="auto"/>
        <w:rPr>
          <w:rFonts w:cs="Times New Roman"/>
          <w:szCs w:val="24"/>
        </w:rPr>
      </w:pPr>
      <w:r w:rsidRPr="00567E27">
        <w:rPr>
          <w:rFonts w:cs="Times New Roman"/>
          <w:szCs w:val="24"/>
        </w:rPr>
        <w:t>The application of the real earnings management activities discussed above is often motivated by the focus on short-term performance indicators (e.g. earnings and earnings per share) since these are in most cases linked to compensation schemes. However, by solely focusing on short-term performance</w:t>
      </w:r>
      <w:r w:rsidR="00C133A8" w:rsidRPr="00567E27">
        <w:rPr>
          <w:rFonts w:cs="Times New Roman"/>
          <w:szCs w:val="24"/>
        </w:rPr>
        <w:t>,</w:t>
      </w:r>
      <w:r w:rsidRPr="00567E27">
        <w:rPr>
          <w:rFonts w:cs="Times New Roman"/>
          <w:szCs w:val="24"/>
        </w:rPr>
        <w:t xml:space="preserve"> long-term performance can be </w:t>
      </w:r>
      <w:r w:rsidR="00C133A8" w:rsidRPr="00567E27">
        <w:rPr>
          <w:rFonts w:cs="Times New Roman"/>
          <w:szCs w:val="24"/>
        </w:rPr>
        <w:t>influenced negatively</w:t>
      </w:r>
      <w:r w:rsidRPr="00567E27">
        <w:rPr>
          <w:rFonts w:cs="Times New Roman"/>
          <w:szCs w:val="24"/>
        </w:rPr>
        <w:t xml:space="preserve">. </w:t>
      </w:r>
      <w:r w:rsidR="00AC0CC4" w:rsidRPr="00567E27">
        <w:rPr>
          <w:rFonts w:cs="Times New Roman"/>
          <w:szCs w:val="24"/>
        </w:rPr>
        <w:t>B</w:t>
      </w:r>
      <w:r w:rsidR="00C133A8" w:rsidRPr="00567E27">
        <w:rPr>
          <w:rFonts w:cs="Times New Roman"/>
          <w:szCs w:val="24"/>
        </w:rPr>
        <w:t xml:space="preserve">y changing the timing of real business transactions management may deviate from optimal operational practices and impose real costs on the firm </w:t>
      </w:r>
      <w:r w:rsidRPr="00567E27">
        <w:rPr>
          <w:rFonts w:cs="Times New Roman"/>
          <w:szCs w:val="24"/>
        </w:rPr>
        <w:t>(Ewert &amp; Wagenhofer, 2005). Projects that provide a superior</w:t>
      </w:r>
      <w:r w:rsidR="009300CC" w:rsidRPr="00567E27">
        <w:rPr>
          <w:rFonts w:cs="Times New Roman"/>
          <w:szCs w:val="24"/>
        </w:rPr>
        <w:t xml:space="preserve"> net present value are</w:t>
      </w:r>
      <w:r w:rsidRPr="00567E27">
        <w:rPr>
          <w:rFonts w:cs="Times New Roman"/>
          <w:szCs w:val="24"/>
        </w:rPr>
        <w:t xml:space="preserve"> often ignored to increase current (short-term) earnings</w:t>
      </w:r>
      <w:r w:rsidR="009300CC" w:rsidRPr="00567E27">
        <w:rPr>
          <w:rFonts w:cs="Times New Roman"/>
          <w:szCs w:val="24"/>
        </w:rPr>
        <w:t xml:space="preserve"> (Gunny, 2005)</w:t>
      </w:r>
      <w:r w:rsidRPr="00567E27">
        <w:rPr>
          <w:rFonts w:cs="Times New Roman"/>
          <w:szCs w:val="24"/>
        </w:rPr>
        <w:t xml:space="preserve">. </w:t>
      </w:r>
    </w:p>
    <w:p w14:paraId="1E5ADBCF" w14:textId="7F77F481" w:rsidR="001629C1" w:rsidRPr="00567E27" w:rsidRDefault="001629C1" w:rsidP="009970C3">
      <w:pPr>
        <w:pStyle w:val="Kop2"/>
        <w:numPr>
          <w:ilvl w:val="1"/>
          <w:numId w:val="1"/>
        </w:numPr>
        <w:spacing w:line="240" w:lineRule="auto"/>
      </w:pPr>
      <w:bookmarkStart w:id="34" w:name="_Toc362003680"/>
      <w:r w:rsidRPr="00567E27">
        <w:t>Summary</w:t>
      </w:r>
      <w:bookmarkEnd w:id="34"/>
    </w:p>
    <w:p w14:paraId="1EAF631A" w14:textId="6C437E93" w:rsidR="00D435E5" w:rsidRPr="00567E27" w:rsidRDefault="001645BD" w:rsidP="000F7499">
      <w:pPr>
        <w:spacing w:line="240" w:lineRule="auto"/>
        <w:rPr>
          <w:rFonts w:asciiTheme="majorHAnsi" w:eastAsiaTheme="majorEastAsia" w:hAnsiTheme="majorHAnsi" w:cstheme="majorBidi"/>
          <w:b/>
          <w:bCs/>
          <w:color w:val="4F81BD" w:themeColor="accent1"/>
          <w:sz w:val="26"/>
          <w:szCs w:val="26"/>
        </w:rPr>
      </w:pPr>
      <w:r w:rsidRPr="00567E27">
        <w:t xml:space="preserve">In this chapter an introduction to earnings management has been given. The most important notion to take away is the fact that </w:t>
      </w:r>
      <w:r w:rsidR="00C133A8" w:rsidRPr="00567E27">
        <w:t>US GAAP does not prohibit earnings management activities</w:t>
      </w:r>
      <w:r w:rsidRPr="00567E27">
        <w:t xml:space="preserve">. However, earnings manipulations that do not adhere to US GAAP are. The earnings management measures that will be employed in later chapters are not able to distinguish between these two types of earnings management. Consequently, all earnings manipulations done by a firm will be categorized as earnings management. Accrual earnings management has been compared to real earnings management. Real earnings management activities directly impact the cash flow whereas accrual earnings management changes reported earnings rather than cash flow. </w:t>
      </w:r>
      <w:r w:rsidR="00D435E5" w:rsidRPr="00567E27">
        <w:br w:type="page"/>
      </w:r>
    </w:p>
    <w:p w14:paraId="49799A30" w14:textId="37EC03D9" w:rsidR="00D435E5" w:rsidRPr="00567E27" w:rsidRDefault="00D435E5" w:rsidP="009970C3">
      <w:pPr>
        <w:pStyle w:val="Kop1"/>
        <w:numPr>
          <w:ilvl w:val="0"/>
          <w:numId w:val="1"/>
        </w:numPr>
        <w:spacing w:line="240" w:lineRule="auto"/>
      </w:pPr>
      <w:bookmarkStart w:id="35" w:name="_Toc362003681"/>
      <w:r w:rsidRPr="00567E27">
        <w:lastRenderedPageBreak/>
        <w:t>Explaining Earnings Management</w:t>
      </w:r>
      <w:bookmarkEnd w:id="35"/>
    </w:p>
    <w:p w14:paraId="591CF0B0" w14:textId="246CACE1" w:rsidR="00D435E5" w:rsidRPr="00567E27" w:rsidRDefault="00D435E5" w:rsidP="000F7499">
      <w:pPr>
        <w:spacing w:line="240" w:lineRule="auto"/>
      </w:pPr>
      <w:r w:rsidRPr="00567E27">
        <w:t xml:space="preserve">In the following chapter the understanding of earnings management will be extended by discussing </w:t>
      </w:r>
      <w:r w:rsidR="0056213D" w:rsidRPr="00567E27">
        <w:t xml:space="preserve">accounting theories, </w:t>
      </w:r>
      <w:r w:rsidRPr="00567E27">
        <w:t>motives to engage in earnings management,</w:t>
      </w:r>
      <w:r w:rsidR="0056213D" w:rsidRPr="00567E27">
        <w:t xml:space="preserve"> and</w:t>
      </w:r>
      <w:r w:rsidRPr="00567E27">
        <w:t xml:space="preserve"> constraints to earnings management.</w:t>
      </w:r>
    </w:p>
    <w:p w14:paraId="464A7431" w14:textId="745C6449" w:rsidR="00D435E5" w:rsidRPr="00567E27" w:rsidRDefault="00D435E5" w:rsidP="009970C3">
      <w:pPr>
        <w:pStyle w:val="Kop2"/>
        <w:numPr>
          <w:ilvl w:val="1"/>
          <w:numId w:val="1"/>
        </w:numPr>
        <w:spacing w:line="240" w:lineRule="auto"/>
      </w:pPr>
      <w:bookmarkStart w:id="36" w:name="_Toc362003682"/>
      <w:r w:rsidRPr="00567E27">
        <w:t>Theoretical Economic Frameworks</w:t>
      </w:r>
      <w:bookmarkEnd w:id="36"/>
    </w:p>
    <w:p w14:paraId="6029E0D8" w14:textId="653B0973" w:rsidR="00936ECD" w:rsidRPr="00567E27" w:rsidRDefault="0056213D" w:rsidP="000F7499">
      <w:pPr>
        <w:spacing w:line="240" w:lineRule="auto"/>
      </w:pPr>
      <w:r w:rsidRPr="00567E27">
        <w:t xml:space="preserve">Accounting research can be divided into two groups: positive research and normative research (Deegan &amp; Unerman, 2011). Positive accounting research seeks to predict and explain phenomena and is based on empirical observation. </w:t>
      </w:r>
      <w:r w:rsidR="00F93A5A" w:rsidRPr="00567E27">
        <w:t xml:space="preserve">Positive theories begin with assumptions and develop predictions based on logical deduction. </w:t>
      </w:r>
      <w:r w:rsidRPr="00567E27">
        <w:t>Normative research</w:t>
      </w:r>
      <w:r w:rsidR="000005BA" w:rsidRPr="00567E27">
        <w:t xml:space="preserve"> on the other hand</w:t>
      </w:r>
      <w:r w:rsidRPr="00567E27">
        <w:t xml:space="preserve"> prescribes rather than predicts behavior and is based on what the researchers believes to be the right </w:t>
      </w:r>
      <w:r w:rsidR="000005BA" w:rsidRPr="00567E27">
        <w:t>response in a particular situation</w:t>
      </w:r>
      <w:r w:rsidRPr="00567E27">
        <w:t xml:space="preserve">. </w:t>
      </w:r>
      <w:r w:rsidR="000005BA" w:rsidRPr="00567E27">
        <w:t xml:space="preserve">The research to be carried out is of a positive nature since it aims to predict the </w:t>
      </w:r>
      <w:r w:rsidR="00936ECD" w:rsidRPr="00567E27">
        <w:t xml:space="preserve">level of accrual earnings management </w:t>
      </w:r>
      <w:r w:rsidR="000005BA" w:rsidRPr="00567E27">
        <w:t xml:space="preserve">used during a financial crisis. </w:t>
      </w:r>
      <w:r w:rsidR="00937466" w:rsidRPr="00567E27">
        <w:t>Several</w:t>
      </w:r>
      <w:r w:rsidR="000005BA" w:rsidRPr="00567E27">
        <w:t xml:space="preserve"> accounting theories are important for the research to be carried out: </w:t>
      </w:r>
      <w:r w:rsidR="00936ECD" w:rsidRPr="00567E27">
        <w:t>agency theory, positive accounting theory</w:t>
      </w:r>
      <w:r w:rsidR="00DC3270" w:rsidRPr="00567E27">
        <w:t xml:space="preserve">, </w:t>
      </w:r>
      <w:r w:rsidR="00FF62AD" w:rsidRPr="00567E27">
        <w:t>political economy theory,</w:t>
      </w:r>
      <w:r w:rsidR="000005BA" w:rsidRPr="00567E27">
        <w:t xml:space="preserve"> </w:t>
      </w:r>
      <w:r w:rsidR="00F9006B" w:rsidRPr="00567E27">
        <w:t xml:space="preserve">legitimacy as well as </w:t>
      </w:r>
      <w:r w:rsidR="000005BA" w:rsidRPr="00567E27">
        <w:t>institutional theory, and stakeholder theory.</w:t>
      </w:r>
      <w:r w:rsidRPr="00567E27">
        <w:t xml:space="preserve"> </w:t>
      </w:r>
    </w:p>
    <w:p w14:paraId="44A99EB7" w14:textId="1780372A" w:rsidR="00936ECD" w:rsidRPr="00567E27" w:rsidRDefault="00936ECD" w:rsidP="009970C3">
      <w:pPr>
        <w:pStyle w:val="Kop3"/>
        <w:numPr>
          <w:ilvl w:val="2"/>
          <w:numId w:val="1"/>
        </w:numPr>
        <w:spacing w:line="240" w:lineRule="auto"/>
      </w:pPr>
      <w:bookmarkStart w:id="37" w:name="_Toc362003683"/>
      <w:r w:rsidRPr="00567E27">
        <w:t>Agency Theory</w:t>
      </w:r>
      <w:bookmarkEnd w:id="37"/>
    </w:p>
    <w:p w14:paraId="3A3AB636" w14:textId="3F2133C5" w:rsidR="00936ECD" w:rsidRPr="00567E27" w:rsidRDefault="00936ECD" w:rsidP="000F7499">
      <w:pPr>
        <w:spacing w:line="240" w:lineRule="auto"/>
      </w:pPr>
      <w:r w:rsidRPr="00567E27">
        <w:t xml:space="preserve">Agency theory describes the principal-agent relationship that exists between owners of a firms and the management team that runs the firm </w:t>
      </w:r>
      <w:r w:rsidR="00091C8C" w:rsidRPr="00567E27">
        <w:t>(Jensen &amp; Meckling, 197</w:t>
      </w:r>
      <w:r w:rsidR="0011297C">
        <w:t>2</w:t>
      </w:r>
      <w:r w:rsidR="00091C8C" w:rsidRPr="00567E27">
        <w:t>).</w:t>
      </w:r>
      <w:r w:rsidRPr="00567E27">
        <w:t xml:space="preserve"> </w:t>
      </w:r>
      <w:r w:rsidR="00091C8C" w:rsidRPr="00567E27">
        <w:rPr>
          <w:rFonts w:cs="Times New Roman"/>
        </w:rPr>
        <w:t xml:space="preserve">It extents risk sharing literature by focusing on issues that can arise when cooperating parties have different goals (Jensen &amp; Meckling, 1976). </w:t>
      </w:r>
      <w:r w:rsidRPr="00567E27">
        <w:t xml:space="preserve">The theory focuses on the principal-agent problem that arises in such relationships. The agent acts on behalf of the principal by managing the business on a day-to-day basis. </w:t>
      </w:r>
      <w:r w:rsidR="00091C8C" w:rsidRPr="00567E27">
        <w:t>Information</w:t>
      </w:r>
      <w:r w:rsidRPr="00567E27">
        <w:t xml:space="preserve"> asymmetry arises since the agent has access to information that is superior to the information accessible to the principal</w:t>
      </w:r>
      <w:r w:rsidR="00091C8C" w:rsidRPr="00567E27">
        <w:t xml:space="preserve"> (Jensen &amp; Mecklin, 197</w:t>
      </w:r>
      <w:r w:rsidR="0011297C">
        <w:t>2</w:t>
      </w:r>
      <w:r w:rsidR="00091C8C" w:rsidRPr="00567E27">
        <w:t>)</w:t>
      </w:r>
      <w:r w:rsidRPr="00567E27">
        <w:t xml:space="preserve">. </w:t>
      </w:r>
      <w:r w:rsidR="00091C8C" w:rsidRPr="00567E27">
        <w:t>B</w:t>
      </w:r>
      <w:r w:rsidRPr="00567E27">
        <w:t>y managing a business on a day-to-day b</w:t>
      </w:r>
      <w:r w:rsidR="00455837" w:rsidRPr="00567E27">
        <w:t>asis</w:t>
      </w:r>
      <w:r w:rsidRPr="00567E27">
        <w:t xml:space="preserve"> the agent has a superior insight into the business while the principal only</w:t>
      </w:r>
      <w:r w:rsidR="00CA4E98" w:rsidRPr="00567E27">
        <w:t xml:space="preserve"> receives periodic updates</w:t>
      </w:r>
      <w:r w:rsidRPr="00567E27">
        <w:t xml:space="preserve">. A principal-agent problem arises when the principal’s interests differ from those of the agent. In such a case the agent may engage in behavior that benefits himself rather than the principal. </w:t>
      </w:r>
    </w:p>
    <w:p w14:paraId="315856FD" w14:textId="0D24A658" w:rsidR="0056213D" w:rsidRPr="00567E27" w:rsidRDefault="00936ECD" w:rsidP="000F7499">
      <w:pPr>
        <w:spacing w:line="240" w:lineRule="auto"/>
      </w:pPr>
      <w:r w:rsidRPr="00567E27">
        <w:t xml:space="preserve">Compensation schemes are often used to align the interests of the agent with those of the principal (Shapiro 2005). </w:t>
      </w:r>
      <w:r w:rsidR="00091C8C" w:rsidRPr="00567E27">
        <w:t>B</w:t>
      </w:r>
      <w:r w:rsidRPr="00567E27">
        <w:t>onuses are for example used to incentivize management to reach certain predetermined goals that benefit the principal.</w:t>
      </w:r>
    </w:p>
    <w:p w14:paraId="250E03ED" w14:textId="0E33335B" w:rsidR="001D26F3" w:rsidRPr="00567E27" w:rsidRDefault="001D26F3" w:rsidP="009970C3">
      <w:pPr>
        <w:pStyle w:val="Kop3"/>
        <w:numPr>
          <w:ilvl w:val="2"/>
          <w:numId w:val="1"/>
        </w:numPr>
        <w:spacing w:line="240" w:lineRule="auto"/>
      </w:pPr>
      <w:bookmarkStart w:id="38" w:name="_Toc362003684"/>
      <w:r w:rsidRPr="00567E27">
        <w:t>Positive Accounting Theory</w:t>
      </w:r>
      <w:bookmarkEnd w:id="38"/>
    </w:p>
    <w:p w14:paraId="563C38AC" w14:textId="74B918E7" w:rsidR="00C01F1C" w:rsidRPr="00567E27" w:rsidRDefault="009A19F5" w:rsidP="000F7499">
      <w:pPr>
        <w:spacing w:line="240" w:lineRule="auto"/>
      </w:pPr>
      <w:r w:rsidRPr="00567E27">
        <w:t>Positive accounting theory (PAT), which has been developed by Watts and Zimmerman</w:t>
      </w:r>
      <w:r w:rsidR="00256C8A" w:rsidRPr="00567E27">
        <w:t xml:space="preserve"> (1986)</w:t>
      </w:r>
      <w:r w:rsidRPr="00567E27">
        <w:t xml:space="preserve">, seeks to predict </w:t>
      </w:r>
      <w:r w:rsidR="00F72E7B" w:rsidRPr="00567E27">
        <w:t xml:space="preserve">and explain </w:t>
      </w:r>
      <w:r w:rsidRPr="00567E27">
        <w:t xml:space="preserve">why </w:t>
      </w:r>
      <w:r w:rsidR="00EC7E92" w:rsidRPr="00567E27">
        <w:t xml:space="preserve">managers choose to use </w:t>
      </w:r>
      <w:r w:rsidRPr="00567E27">
        <w:t xml:space="preserve">specific accounting methods (Deegan &amp; Unerman, 2011). </w:t>
      </w:r>
      <w:r w:rsidR="00EE28BE" w:rsidRPr="00567E27">
        <w:t>The theory relies on the rational economic person assumption, which states that individuals are primarily motivated by self-interest</w:t>
      </w:r>
      <w:r w:rsidR="006B3D48" w:rsidRPr="00567E27">
        <w:t xml:space="preserve"> (Deegan &amp; Unerman, 2011)</w:t>
      </w:r>
      <w:r w:rsidR="00EE28BE" w:rsidRPr="00567E27">
        <w:t xml:space="preserve">. </w:t>
      </w:r>
      <w:r w:rsidR="006B3D48" w:rsidRPr="00567E27">
        <w:t>This implies</w:t>
      </w:r>
      <w:r w:rsidR="00EE28BE" w:rsidRPr="00567E27">
        <w:t xml:space="preserve"> that individuals will aim to maximize their own wealth</w:t>
      </w:r>
      <w:r w:rsidR="006B3D48" w:rsidRPr="00567E27">
        <w:t xml:space="preserve"> by exploiting the </w:t>
      </w:r>
      <w:r w:rsidR="00DD3E3F" w:rsidRPr="00567E27">
        <w:t xml:space="preserve">earlier discussed </w:t>
      </w:r>
      <w:r w:rsidR="006B3D48" w:rsidRPr="00567E27">
        <w:t>information asymmetry</w:t>
      </w:r>
      <w:r w:rsidR="00EE28BE" w:rsidRPr="00567E27">
        <w:t xml:space="preserve">. When selecting an accounting method </w:t>
      </w:r>
      <w:r w:rsidR="003E1B03" w:rsidRPr="00567E27">
        <w:t>the manager</w:t>
      </w:r>
      <w:r w:rsidR="006B3D48" w:rsidRPr="00567E27">
        <w:t xml:space="preserve"> takes several considerations into account</w:t>
      </w:r>
      <w:r w:rsidR="00EE28BE" w:rsidRPr="00567E27">
        <w:t>.</w:t>
      </w:r>
      <w:r w:rsidR="000747C1" w:rsidRPr="00567E27">
        <w:t xml:space="preserve"> Accounting based bonus systems are thought to influence the individual’s decision by linking a certain outcome to increased personal wealth (e.g. a bonus payment). External factors such as whether the organization is close to breaching a debt covenant and whether the organization is subject to political scrutiny are also thought to influenc</w:t>
      </w:r>
      <w:r w:rsidR="00CA4E98" w:rsidRPr="00567E27">
        <w:t>e the individual’s decision (Deegan &amp; Unerman, 2011</w:t>
      </w:r>
      <w:r w:rsidR="000747C1" w:rsidRPr="00567E27">
        <w:t>).</w:t>
      </w:r>
      <w:r w:rsidR="00EE28BE" w:rsidRPr="00567E27">
        <w:t xml:space="preserve"> </w:t>
      </w:r>
      <w:r w:rsidR="000747C1" w:rsidRPr="00567E27">
        <w:t xml:space="preserve">Positive accounting theory thereby aims to </w:t>
      </w:r>
      <w:r w:rsidR="003E1B03" w:rsidRPr="00567E27">
        <w:t xml:space="preserve">describe, </w:t>
      </w:r>
      <w:r w:rsidR="000747C1" w:rsidRPr="00567E27">
        <w:t>explain</w:t>
      </w:r>
      <w:r w:rsidR="003E1B03" w:rsidRPr="00567E27">
        <w:t>, and predict</w:t>
      </w:r>
      <w:r w:rsidR="000747C1" w:rsidRPr="00567E27">
        <w:t xml:space="preserve"> behavior of individuals by taking </w:t>
      </w:r>
      <w:r w:rsidR="004865FB" w:rsidRPr="00567E27">
        <w:t>firm internal as well as external</w:t>
      </w:r>
      <w:r w:rsidR="000747C1" w:rsidRPr="00567E27">
        <w:t xml:space="preserve"> factors into account.</w:t>
      </w:r>
      <w:r w:rsidR="004865FB" w:rsidRPr="00567E27">
        <w:t xml:space="preserve"> </w:t>
      </w:r>
    </w:p>
    <w:p w14:paraId="2B99E650" w14:textId="009E6770" w:rsidR="00500641" w:rsidRPr="00567E27" w:rsidRDefault="004865FB" w:rsidP="000F7499">
      <w:pPr>
        <w:spacing w:line="240" w:lineRule="auto"/>
      </w:pPr>
      <w:r w:rsidRPr="00567E27">
        <w:t xml:space="preserve">More recently researchers </w:t>
      </w:r>
      <w:r w:rsidR="00C44A11" w:rsidRPr="00567E27">
        <w:t>(e.g. Sunder, 1999; Sawabe &amp; Yamaji, 1999; Begley &amp; Freedman, 2004</w:t>
      </w:r>
      <w:r w:rsidR="00BB57A4" w:rsidRPr="00567E27">
        <w:t>; Graham, 2005</w:t>
      </w:r>
      <w:r w:rsidR="00C44A11" w:rsidRPr="00567E27">
        <w:t xml:space="preserve">) </w:t>
      </w:r>
      <w:r w:rsidRPr="00567E27">
        <w:t xml:space="preserve">have questioned the applicability of </w:t>
      </w:r>
      <w:r w:rsidR="00C01F1C" w:rsidRPr="00567E27">
        <w:t xml:space="preserve">three main hypotheses associated </w:t>
      </w:r>
      <w:r w:rsidR="00C01F1C" w:rsidRPr="00567E27">
        <w:lastRenderedPageBreak/>
        <w:t xml:space="preserve">with </w:t>
      </w:r>
      <w:r w:rsidRPr="00567E27">
        <w:t>PAT</w:t>
      </w:r>
      <w:r w:rsidR="00C01F1C" w:rsidRPr="00567E27">
        <w:t xml:space="preserve"> (the bonus plan hypothesis, debt-equity hypothesis, and the political cost hypothesis)</w:t>
      </w:r>
      <w:r w:rsidRPr="00567E27">
        <w:t xml:space="preserve"> when studyin</w:t>
      </w:r>
      <w:r w:rsidR="00571B20" w:rsidRPr="00567E27">
        <w:t>g recent events</w:t>
      </w:r>
      <w:r w:rsidR="00C44A11" w:rsidRPr="00567E27">
        <w:t xml:space="preserve"> and different cultures</w:t>
      </w:r>
      <w:r w:rsidR="00571B20" w:rsidRPr="00567E27">
        <w:t xml:space="preserve">. </w:t>
      </w:r>
      <w:r w:rsidR="00C01F1C" w:rsidRPr="00567E27">
        <w:t xml:space="preserve">Since the three hypotheses have particular institutional </w:t>
      </w:r>
      <w:r w:rsidR="00455837" w:rsidRPr="00567E27">
        <w:t xml:space="preserve">and </w:t>
      </w:r>
      <w:r w:rsidR="00C01F1C" w:rsidRPr="00567E27">
        <w:t>environmental backgrounds researchers question whether they are still applicable nowadays</w:t>
      </w:r>
      <w:r w:rsidR="006B03A4" w:rsidRPr="00567E27">
        <w:t xml:space="preserve">. </w:t>
      </w:r>
      <w:r w:rsidR="00BB57A4" w:rsidRPr="00567E27">
        <w:t xml:space="preserve">According to the bonus plan hypothesis managers are compensated based on how well they are perceived to manage the firm. To assess managers’ performance financial statements and thus earnings are used as a benchmark. </w:t>
      </w:r>
      <w:r w:rsidR="0032784B" w:rsidRPr="00567E27">
        <w:t>In recent years performance evaluations have, however, expanded their focus to include more performance indicators that measure investments in long-term performance and the development of employees. Financial statements and earnings figures that focus on one dimensional and s</w:t>
      </w:r>
      <w:r w:rsidR="00455837" w:rsidRPr="00567E27">
        <w:t xml:space="preserve">hort-term performance have </w:t>
      </w:r>
      <w:r w:rsidR="0032784B" w:rsidRPr="00567E27">
        <w:t xml:space="preserve">become less important for performance evaluations. The applicability of the bonus plan hypothesis is thus questionable since it does not incorporate the additional motivators for management teams. A similar reasoning applies to the debt-equity hypothesis. </w:t>
      </w:r>
      <w:r w:rsidR="008E2C27" w:rsidRPr="00567E27">
        <w:t>Debt covenant</w:t>
      </w:r>
      <w:r w:rsidR="00455837" w:rsidRPr="00567E27">
        <w:t>s</w:t>
      </w:r>
      <w:r w:rsidR="008E2C27" w:rsidRPr="00567E27">
        <w:t xml:space="preserve"> have been expanded to include additional performance indicators so that </w:t>
      </w:r>
      <w:r w:rsidR="00E45DC7" w:rsidRPr="00567E27">
        <w:t>the role of accounting numbers in pu</w:t>
      </w:r>
      <w:r w:rsidR="00494759" w:rsidRPr="00567E27">
        <w:t>blic debt contracts has change</w:t>
      </w:r>
      <w:r w:rsidR="003F797C" w:rsidRPr="00567E27">
        <w:t>d</w:t>
      </w:r>
      <w:r w:rsidR="00494759" w:rsidRPr="00567E27">
        <w:t xml:space="preserve"> (Begley &amp; Friedman, 2004)</w:t>
      </w:r>
      <w:r w:rsidR="00557A0C" w:rsidRPr="00567E27">
        <w:t xml:space="preserve">. </w:t>
      </w:r>
      <w:r w:rsidR="00A94169" w:rsidRPr="00567E27">
        <w:t>Recent research has confirmed</w:t>
      </w:r>
      <w:r w:rsidR="00494759" w:rsidRPr="00567E27">
        <w:t xml:space="preserve"> that earnings quality depends on institutional factors (Ball, Robin, &amp; Wu, 2003; Soderstrom &amp; Sun, 2007). </w:t>
      </w:r>
      <w:r w:rsidR="00A94169" w:rsidRPr="00567E27">
        <w:t xml:space="preserve">The political cost theory, which states that firms will select accounting methods to reduce political costs, does thus still seem to be relevant. </w:t>
      </w:r>
    </w:p>
    <w:p w14:paraId="4A255936" w14:textId="5D45D0F2" w:rsidR="00FF62AD" w:rsidRPr="00567E27" w:rsidRDefault="00FF62AD" w:rsidP="009970C3">
      <w:pPr>
        <w:pStyle w:val="Kop3"/>
        <w:numPr>
          <w:ilvl w:val="2"/>
          <w:numId w:val="1"/>
        </w:numPr>
        <w:spacing w:line="240" w:lineRule="auto"/>
      </w:pPr>
      <w:bookmarkStart w:id="39" w:name="_Toc362003685"/>
      <w:r w:rsidRPr="00567E27">
        <w:t>Political Economy Theory</w:t>
      </w:r>
      <w:bookmarkEnd w:id="39"/>
    </w:p>
    <w:p w14:paraId="15DC57C4" w14:textId="57F2F0E7" w:rsidR="00FF62AD" w:rsidRPr="00567E27" w:rsidRDefault="00FF62AD" w:rsidP="000F7499">
      <w:pPr>
        <w:spacing w:line="240" w:lineRule="auto"/>
      </w:pPr>
      <w:r w:rsidRPr="00567E27">
        <w:t>Political economy theory operates under the assumption that society, politics, and economics are inseparable and that researchers will gain a broader perspective by taking the associated societal issues into account (Deegan &amp; Unerman, 2011). Moreover, “the political economy perspective perceives accounting reports as social, political, and economic documents. They serve as a tool for constructing, sustaining, and legitimizing economic and political arrangement, institutions, and ideological themes which contribute to the corporation’s private interests” (Guthrie &amp; Parker, 1990 in Deegan &amp; Unerman, 2011).</w:t>
      </w:r>
      <w:r w:rsidR="00884879" w:rsidRPr="00567E27">
        <w:t xml:space="preserve"> The authors also state that corporate reports should not be seen as neutral and unbiased reports but rather as reports that have been created to mediate and accommodate a variety of interests. Political economy theory has been used to derive both legitimacy and </w:t>
      </w:r>
      <w:r w:rsidR="00455837" w:rsidRPr="00567E27">
        <w:t>institutional</w:t>
      </w:r>
      <w:r w:rsidR="00884879" w:rsidRPr="00567E27">
        <w:t xml:space="preserve"> theory (Gray et al., 1996 in Deegan &amp; Unerman, 2011). These theories will be discussed next.</w:t>
      </w:r>
    </w:p>
    <w:p w14:paraId="411FCA4D" w14:textId="5A6DB82B" w:rsidR="002F17D6" w:rsidRPr="00567E27" w:rsidRDefault="001D26F3" w:rsidP="009970C3">
      <w:pPr>
        <w:pStyle w:val="Kop3"/>
        <w:numPr>
          <w:ilvl w:val="2"/>
          <w:numId w:val="1"/>
        </w:numPr>
        <w:spacing w:line="240" w:lineRule="auto"/>
      </w:pPr>
      <w:bookmarkStart w:id="40" w:name="_Toc362003686"/>
      <w:r w:rsidRPr="00567E27">
        <w:t>Legitimacy and Institutional Theory</w:t>
      </w:r>
      <w:bookmarkEnd w:id="40"/>
    </w:p>
    <w:p w14:paraId="7BA0CC7A" w14:textId="590656CF" w:rsidR="001D26F3" w:rsidRPr="00567E27" w:rsidRDefault="00F9006B" w:rsidP="000F7499">
      <w:pPr>
        <w:spacing w:line="240" w:lineRule="auto"/>
      </w:pPr>
      <w:r w:rsidRPr="00567E27">
        <w:t xml:space="preserve">Legitimacy theory </w:t>
      </w:r>
      <w:r w:rsidR="00693210" w:rsidRPr="00567E27">
        <w:t>states that organizations aim to ensure the legitimacy of their operations by operating within the bounds and norms of specific societies (Deegan &amp; Unerman, 2011). This theory for example discusses the disclosure strategies employed by organizations to ensure legitimacy. Institutional theory takes a broader scope by exploring organizational forms that are adopted to ensure legitimacy. Moreover, “institutional theory views organizations as operating within a social framework of norms, values, and taken-for-granted assumption about what constitutes appropriate or acceptable economic behavior” (Oliver, 1997 in Deegan &amp; Unerman, 2011: 361).</w:t>
      </w:r>
      <w:r w:rsidR="0043486C" w:rsidRPr="00567E27">
        <w:t xml:space="preserve"> Organizations are thought to conform to these pressures since they are rewarded with legitimacy and resources (Scott, 1987 in Deegan &amp; Unerman, 2011). </w:t>
      </w:r>
    </w:p>
    <w:p w14:paraId="62D162B9" w14:textId="3E3F24CF" w:rsidR="001D26F3" w:rsidRPr="00567E27" w:rsidRDefault="001D26F3" w:rsidP="009970C3">
      <w:pPr>
        <w:pStyle w:val="Kop3"/>
        <w:numPr>
          <w:ilvl w:val="2"/>
          <w:numId w:val="1"/>
        </w:numPr>
        <w:spacing w:line="240" w:lineRule="auto"/>
      </w:pPr>
      <w:bookmarkStart w:id="41" w:name="_Toc362003687"/>
      <w:r w:rsidRPr="00567E27">
        <w:t>Stakeholder Theory</w:t>
      </w:r>
      <w:bookmarkEnd w:id="41"/>
    </w:p>
    <w:p w14:paraId="15C53D88" w14:textId="608EEDB4" w:rsidR="001D26F3" w:rsidRPr="00567E27" w:rsidRDefault="008073D9" w:rsidP="000F7499">
      <w:pPr>
        <w:spacing w:line="240" w:lineRule="auto"/>
      </w:pPr>
      <w:r w:rsidRPr="00567E27">
        <w:t xml:space="preserve">Many similarities exist between stakeholder theory and legitimacy theory. These theories should therefore be “seen as two (overlapping) perspectives of the issue which are set within a framework of assumptions about political economy” (Gray et al., 1995 in Deegan &amp; Unerman, 2011: 348). Both theories employ the assumption that organizations are part of a broader social system in which organizations have impact on and are impacted by the actions of other groups. Stakeholder theory divides society into different stakeholder groups whereas legitimacy theory identifies a society as one group. Stakeholder theory hereby distinguishes </w:t>
      </w:r>
      <w:r w:rsidRPr="00567E27">
        <w:lastRenderedPageBreak/>
        <w:t>different types of influences that particular groups have on an organization and the associated contr</w:t>
      </w:r>
      <w:r w:rsidR="00CA4E98" w:rsidRPr="00567E27">
        <w:t>acts that are entered into</w:t>
      </w:r>
      <w:r w:rsidRPr="00567E27">
        <w:t>.</w:t>
      </w:r>
      <w:r w:rsidR="00F3220A" w:rsidRPr="00567E27">
        <w:t xml:space="preserve"> The theory also takes stakeholder power into account, which is used to “coerce the organization into complying with stakeholders’ ex</w:t>
      </w:r>
      <w:r w:rsidR="00CA4E98" w:rsidRPr="00567E27">
        <w:t>pectations” (Deegan &amp; Unerman, 2011</w:t>
      </w:r>
      <w:r w:rsidR="00F3220A" w:rsidRPr="00567E27">
        <w:t xml:space="preserve">: 348). </w:t>
      </w:r>
    </w:p>
    <w:p w14:paraId="4AD65A94" w14:textId="77777777" w:rsidR="006E3CB2" w:rsidRPr="00567E27" w:rsidRDefault="006E3CB2" w:rsidP="000F7499">
      <w:pPr>
        <w:spacing w:line="240" w:lineRule="auto"/>
      </w:pPr>
      <w:r w:rsidRPr="00567E27">
        <w:t>The discussed accounting theory will be of importance when developing hypotheses in a later section</w:t>
      </w:r>
      <w:r w:rsidR="00113044" w:rsidRPr="00567E27">
        <w:t xml:space="preserve"> since the decision to engage in specific earnings management methods will be influenced by several factors discussed in these theories</w:t>
      </w:r>
      <w:r w:rsidRPr="00567E27">
        <w:t>. Next, incentives to engage in earnings management will be discussed.</w:t>
      </w:r>
    </w:p>
    <w:p w14:paraId="1C5DC73E" w14:textId="1773F537" w:rsidR="00F1415C" w:rsidRPr="00567E27" w:rsidRDefault="00F1415C" w:rsidP="009970C3">
      <w:pPr>
        <w:pStyle w:val="Kop2"/>
        <w:numPr>
          <w:ilvl w:val="1"/>
          <w:numId w:val="1"/>
        </w:numPr>
        <w:spacing w:line="240" w:lineRule="auto"/>
      </w:pPr>
      <w:bookmarkStart w:id="42" w:name="_Toc362003688"/>
      <w:r w:rsidRPr="00567E27">
        <w:t>Incentives to Engage in Earnings Management</w:t>
      </w:r>
      <w:bookmarkEnd w:id="29"/>
      <w:bookmarkEnd w:id="42"/>
    </w:p>
    <w:p w14:paraId="54B16971" w14:textId="76DDB8BD"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Degeorge et al. (1999) find that managers engage in earnings management in order to pass three specific thresholds (p. 8)</w:t>
      </w:r>
      <w:r w:rsidR="00BA6FD6" w:rsidRPr="00567E27">
        <w:rPr>
          <w:rFonts w:cs="Times New Roman"/>
          <w:szCs w:val="24"/>
        </w:rPr>
        <w:t>:</w:t>
      </w:r>
    </w:p>
    <w:p w14:paraId="3526FEAD" w14:textId="77777777" w:rsidR="00F1415C" w:rsidRPr="00567E27" w:rsidRDefault="00F1415C" w:rsidP="009970C3">
      <w:pPr>
        <w:pStyle w:val="Lijstalinea"/>
        <w:numPr>
          <w:ilvl w:val="0"/>
          <w:numId w:val="11"/>
        </w:numPr>
        <w:autoSpaceDE w:val="0"/>
        <w:autoSpaceDN w:val="0"/>
        <w:adjustRightInd w:val="0"/>
        <w:spacing w:after="0" w:line="240" w:lineRule="auto"/>
        <w:rPr>
          <w:rFonts w:cs="Times New Roman"/>
          <w:szCs w:val="24"/>
        </w:rPr>
      </w:pPr>
      <w:r w:rsidRPr="00567E27">
        <w:rPr>
          <w:rFonts w:cs="Times New Roman"/>
          <w:szCs w:val="24"/>
        </w:rPr>
        <w:t xml:space="preserve">“To report positive profits, that is, report earnings that are above zero; </w:t>
      </w:r>
    </w:p>
    <w:p w14:paraId="3404F888" w14:textId="77777777" w:rsidR="00F1415C" w:rsidRPr="00567E27" w:rsidRDefault="00F1415C" w:rsidP="009970C3">
      <w:pPr>
        <w:pStyle w:val="Lijstalinea"/>
        <w:numPr>
          <w:ilvl w:val="0"/>
          <w:numId w:val="11"/>
        </w:numPr>
        <w:autoSpaceDE w:val="0"/>
        <w:autoSpaceDN w:val="0"/>
        <w:adjustRightInd w:val="0"/>
        <w:spacing w:after="0" w:line="240" w:lineRule="auto"/>
        <w:rPr>
          <w:rFonts w:cs="Times New Roman"/>
          <w:szCs w:val="24"/>
        </w:rPr>
      </w:pPr>
      <w:r w:rsidRPr="00567E27">
        <w:rPr>
          <w:rFonts w:cs="Times New Roman"/>
          <w:szCs w:val="24"/>
        </w:rPr>
        <w:t xml:space="preserve">To sustain recent performance, that is, make at least last year’s earnings; and </w:t>
      </w:r>
    </w:p>
    <w:p w14:paraId="3DBF5066" w14:textId="77777777" w:rsidR="00F1415C" w:rsidRPr="00567E27" w:rsidRDefault="00F1415C" w:rsidP="009970C3">
      <w:pPr>
        <w:pStyle w:val="Lijstalinea"/>
        <w:numPr>
          <w:ilvl w:val="0"/>
          <w:numId w:val="11"/>
        </w:numPr>
        <w:autoSpaceDE w:val="0"/>
        <w:autoSpaceDN w:val="0"/>
        <w:adjustRightInd w:val="0"/>
        <w:spacing w:after="0" w:line="240" w:lineRule="auto"/>
        <w:rPr>
          <w:rFonts w:cs="Times New Roman"/>
          <w:szCs w:val="24"/>
        </w:rPr>
      </w:pPr>
      <w:r w:rsidRPr="00567E27">
        <w:rPr>
          <w:rFonts w:cs="Times New Roman"/>
          <w:szCs w:val="24"/>
        </w:rPr>
        <w:t>To meet analysts’ expectations, particularly the analysts’ consensus earnings forecast”.</w:t>
      </w:r>
    </w:p>
    <w:p w14:paraId="6F7C2E78" w14:textId="77777777" w:rsidR="00F1415C" w:rsidRPr="00567E27" w:rsidRDefault="00F1415C" w:rsidP="000F7499">
      <w:pPr>
        <w:autoSpaceDE w:val="0"/>
        <w:autoSpaceDN w:val="0"/>
        <w:adjustRightInd w:val="0"/>
        <w:spacing w:after="0" w:line="240" w:lineRule="auto"/>
        <w:rPr>
          <w:rFonts w:cs="Times New Roman"/>
          <w:szCs w:val="24"/>
        </w:rPr>
      </w:pPr>
    </w:p>
    <w:p w14:paraId="0A0FB47F" w14:textId="516F83A6" w:rsidR="00F1415C" w:rsidRPr="00567E27" w:rsidRDefault="00F1415C" w:rsidP="000F7499">
      <w:pPr>
        <w:autoSpaceDE w:val="0"/>
        <w:autoSpaceDN w:val="0"/>
        <w:adjustRightInd w:val="0"/>
        <w:spacing w:after="0" w:line="240" w:lineRule="auto"/>
        <w:rPr>
          <w:rFonts w:cs="Times New Roman"/>
          <w:szCs w:val="24"/>
        </w:rPr>
      </w:pPr>
      <w:r w:rsidRPr="00567E27">
        <w:rPr>
          <w:rFonts w:cs="Times New Roman"/>
          <w:szCs w:val="24"/>
        </w:rPr>
        <w:t xml:space="preserve">The following incentives motivate firms to engage in earnings management: personal considerations, contractual motives, competitive considerations, corporate control contests, capital market motives, political cost motives, </w:t>
      </w:r>
      <w:r w:rsidR="00AC3ECC" w:rsidRPr="00567E27">
        <w:rPr>
          <w:rFonts w:cs="Times New Roman"/>
          <w:szCs w:val="24"/>
        </w:rPr>
        <w:t xml:space="preserve">and </w:t>
      </w:r>
      <w:r w:rsidRPr="00567E27">
        <w:rPr>
          <w:rFonts w:cs="Times New Roman"/>
          <w:szCs w:val="24"/>
        </w:rPr>
        <w:t xml:space="preserve">stakeholder considerations (Dechow et al., 1995). </w:t>
      </w:r>
      <w:r w:rsidR="002E4A6C" w:rsidRPr="00567E27">
        <w:rPr>
          <w:rFonts w:cs="Times New Roman"/>
          <w:szCs w:val="24"/>
        </w:rPr>
        <w:t>Goncharov</w:t>
      </w:r>
      <w:r w:rsidRPr="00567E27">
        <w:rPr>
          <w:rFonts w:cs="Times New Roman"/>
          <w:szCs w:val="24"/>
        </w:rPr>
        <w:t xml:space="preserve"> (2005) classifies such incentives into two groups: </w:t>
      </w:r>
      <w:r w:rsidR="00101930" w:rsidRPr="00567E27">
        <w:rPr>
          <w:rFonts w:cs="Times New Roman"/>
          <w:szCs w:val="24"/>
        </w:rPr>
        <w:t xml:space="preserve">motives that make shareholders the winning party (contractual motivations, capital market motivations, and regulatory motivations) and </w:t>
      </w:r>
      <w:r w:rsidRPr="00567E27">
        <w:rPr>
          <w:rFonts w:cs="Times New Roman"/>
          <w:szCs w:val="24"/>
        </w:rPr>
        <w:t>motives that make managers the winning party (contractual motivations, behavioral motivations, and</w:t>
      </w:r>
      <w:r w:rsidR="00101930" w:rsidRPr="00567E27">
        <w:rPr>
          <w:rFonts w:cs="Times New Roman"/>
          <w:szCs w:val="24"/>
        </w:rPr>
        <w:t xml:space="preserve"> capital market motivations)</w:t>
      </w:r>
      <w:r w:rsidRPr="00567E27">
        <w:rPr>
          <w:rFonts w:cs="Times New Roman"/>
          <w:szCs w:val="24"/>
        </w:rPr>
        <w:t xml:space="preserve">. These motives range from personal to very broad market based incentives. </w:t>
      </w:r>
    </w:p>
    <w:p w14:paraId="178C2C34" w14:textId="033F2591" w:rsidR="00F1415C" w:rsidRPr="00567E27" w:rsidRDefault="00F1415C" w:rsidP="009970C3">
      <w:pPr>
        <w:pStyle w:val="Kop3"/>
        <w:numPr>
          <w:ilvl w:val="2"/>
          <w:numId w:val="1"/>
        </w:numPr>
        <w:spacing w:line="240" w:lineRule="auto"/>
      </w:pPr>
      <w:bookmarkStart w:id="43" w:name="_Toc362003689"/>
      <w:r w:rsidRPr="00567E27">
        <w:t>Shareholders as a Winning Party</w:t>
      </w:r>
      <w:bookmarkEnd w:id="43"/>
    </w:p>
    <w:p w14:paraId="591823CE" w14:textId="7D4F8919" w:rsidR="00F1415C" w:rsidRPr="00567E27" w:rsidRDefault="00F1415C" w:rsidP="000F7499">
      <w:pPr>
        <w:spacing w:line="240" w:lineRule="auto"/>
        <w:rPr>
          <w:rFonts w:cs="Times New Roman"/>
          <w:szCs w:val="24"/>
        </w:rPr>
      </w:pPr>
      <w:r w:rsidRPr="00567E27">
        <w:rPr>
          <w:rFonts w:cs="Times New Roman"/>
          <w:i/>
          <w:szCs w:val="24"/>
        </w:rPr>
        <w:t>Capital market motives</w:t>
      </w:r>
      <w:r w:rsidRPr="00567E27">
        <w:rPr>
          <w:rFonts w:cs="Times New Roman"/>
          <w:szCs w:val="24"/>
        </w:rPr>
        <w:t xml:space="preserve"> are provided by investors that use the accounting information for valuation purposes. This incentivizes management to engage in earnings management since the perception of the firm’s performance is at stake (</w:t>
      </w:r>
      <w:r w:rsidR="002E4A6C" w:rsidRPr="00567E27">
        <w:rPr>
          <w:rFonts w:cs="Times New Roman"/>
          <w:szCs w:val="24"/>
        </w:rPr>
        <w:t>Goncharov</w:t>
      </w:r>
      <w:r w:rsidRPr="00567E27">
        <w:rPr>
          <w:rFonts w:cs="Times New Roman"/>
          <w:szCs w:val="24"/>
        </w:rPr>
        <w:t xml:space="preserve">, 2005). </w:t>
      </w:r>
      <w:r w:rsidR="00D46F8A" w:rsidRPr="00567E27">
        <w:rPr>
          <w:rFonts w:cs="Times New Roman"/>
          <w:szCs w:val="24"/>
        </w:rPr>
        <w:t xml:space="preserve">Erickson and Wang (1999) find that a parent firm when acquiring another firm overstates earnings. The target firm will anticipate the overstatement of earnings and will price this into the acquisition price. Thus, providing a capital market incentive to engage in earnings management. Shivakumar (2000) finds similar incentives during a public offering of shares. Investors assume that all firms will increase earnings through earnings management and price this into the share price. Therefore, firms are motivated to engage in earnings management. </w:t>
      </w:r>
      <w:r w:rsidR="00191990" w:rsidRPr="00567E27">
        <w:rPr>
          <w:rFonts w:cs="Times New Roman"/>
          <w:szCs w:val="24"/>
        </w:rPr>
        <w:t>The short-term increase of the stock price that is the direct consequence hereof makes the shareholder the winning party.</w:t>
      </w:r>
      <w:r w:rsidRPr="00567E27">
        <w:rPr>
          <w:rFonts w:cs="Times New Roman"/>
          <w:szCs w:val="24"/>
        </w:rPr>
        <w:t xml:space="preserve"> </w:t>
      </w:r>
    </w:p>
    <w:p w14:paraId="5FB871B7" w14:textId="4FAC8092" w:rsidR="00C53CBB" w:rsidRPr="00567E27" w:rsidRDefault="00D46F8A" w:rsidP="000F7499">
      <w:pPr>
        <w:autoSpaceDE w:val="0"/>
        <w:autoSpaceDN w:val="0"/>
        <w:adjustRightInd w:val="0"/>
        <w:spacing w:after="0" w:line="240" w:lineRule="auto"/>
        <w:rPr>
          <w:rFonts w:cs="Times New Roman"/>
          <w:szCs w:val="24"/>
        </w:rPr>
      </w:pPr>
      <w:r w:rsidRPr="00567E27">
        <w:rPr>
          <w:rFonts w:cs="Times New Roman"/>
          <w:i/>
          <w:szCs w:val="24"/>
        </w:rPr>
        <w:t>Contractual motives</w:t>
      </w:r>
      <w:r w:rsidRPr="00567E27">
        <w:rPr>
          <w:rFonts w:cs="Times New Roman"/>
          <w:szCs w:val="24"/>
        </w:rPr>
        <w:t xml:space="preserve"> exist</w:t>
      </w:r>
      <w:r w:rsidR="00F1415C" w:rsidRPr="00567E27">
        <w:rPr>
          <w:rFonts w:cs="Times New Roman"/>
          <w:szCs w:val="24"/>
        </w:rPr>
        <w:t xml:space="preserve"> before debt is granted and after debt is granted (</w:t>
      </w:r>
      <w:r w:rsidR="002E4A6C" w:rsidRPr="00567E27">
        <w:rPr>
          <w:rFonts w:cs="Times New Roman"/>
          <w:szCs w:val="24"/>
        </w:rPr>
        <w:t>Goncharov</w:t>
      </w:r>
      <w:r w:rsidR="00F1415C" w:rsidRPr="00567E27">
        <w:rPr>
          <w:rFonts w:cs="Times New Roman"/>
          <w:szCs w:val="24"/>
        </w:rPr>
        <w:t>, 2005). Motives are provided before debt is granted since financing will have to be acquired against favorable terms. After having been granted debt firms will want to avoid technical default and will therefore engage in earnings management</w:t>
      </w:r>
      <w:r w:rsidR="006903AA" w:rsidRPr="00567E27">
        <w:rPr>
          <w:rFonts w:cs="Times New Roman"/>
          <w:szCs w:val="24"/>
        </w:rPr>
        <w:t xml:space="preserve"> if this is approached</w:t>
      </w:r>
      <w:r w:rsidR="00F1415C" w:rsidRPr="00567E27">
        <w:rPr>
          <w:rFonts w:cs="Times New Roman"/>
          <w:szCs w:val="24"/>
        </w:rPr>
        <w:t xml:space="preserve">. Watts and Zimmerman (1978) provide evidence that debt covenants give incentives to engage in earnings management. </w:t>
      </w:r>
    </w:p>
    <w:p w14:paraId="3DC92F1B" w14:textId="41EF5917" w:rsidR="00F1415C" w:rsidRPr="00567E27" w:rsidRDefault="00D46F8A" w:rsidP="000F7499">
      <w:pPr>
        <w:autoSpaceDE w:val="0"/>
        <w:autoSpaceDN w:val="0"/>
        <w:adjustRightInd w:val="0"/>
        <w:spacing w:before="240" w:after="0" w:line="240" w:lineRule="auto"/>
        <w:rPr>
          <w:rFonts w:cs="Times New Roman"/>
          <w:szCs w:val="24"/>
        </w:rPr>
      </w:pPr>
      <w:r w:rsidRPr="00567E27">
        <w:rPr>
          <w:rFonts w:cs="Times New Roman"/>
          <w:i/>
          <w:szCs w:val="24"/>
        </w:rPr>
        <w:t>Regulatory motives</w:t>
      </w:r>
      <w:r w:rsidRPr="00567E27">
        <w:rPr>
          <w:rFonts w:cs="Times New Roman"/>
          <w:szCs w:val="24"/>
        </w:rPr>
        <w:t xml:space="preserve"> can be linked to the </w:t>
      </w:r>
      <w:r w:rsidR="00F1415C" w:rsidRPr="00567E27">
        <w:rPr>
          <w:rFonts w:cs="Times New Roman"/>
          <w:szCs w:val="24"/>
        </w:rPr>
        <w:t>‘political co</w:t>
      </w:r>
      <w:r w:rsidR="00FE1CD0" w:rsidRPr="00567E27">
        <w:rPr>
          <w:rFonts w:cs="Times New Roman"/>
          <w:szCs w:val="24"/>
        </w:rPr>
        <w:t xml:space="preserve">st hypothesis’ </w:t>
      </w:r>
      <w:r w:rsidRPr="00567E27">
        <w:rPr>
          <w:rFonts w:cs="Times New Roman"/>
          <w:szCs w:val="24"/>
        </w:rPr>
        <w:t>(</w:t>
      </w:r>
      <w:r w:rsidR="00FE1CD0" w:rsidRPr="00567E27">
        <w:rPr>
          <w:rFonts w:cs="Times New Roman"/>
          <w:szCs w:val="24"/>
        </w:rPr>
        <w:t>Watt</w:t>
      </w:r>
      <w:r w:rsidRPr="00567E27">
        <w:rPr>
          <w:rFonts w:cs="Times New Roman"/>
          <w:szCs w:val="24"/>
        </w:rPr>
        <w:t xml:space="preserve">s and Zimmerman’s, </w:t>
      </w:r>
      <w:r w:rsidR="00F1415C" w:rsidRPr="00567E27">
        <w:rPr>
          <w:rFonts w:cs="Times New Roman"/>
          <w:szCs w:val="24"/>
        </w:rPr>
        <w:t>1</w:t>
      </w:r>
      <w:r w:rsidRPr="00567E27">
        <w:rPr>
          <w:rFonts w:cs="Times New Roman"/>
          <w:szCs w:val="24"/>
        </w:rPr>
        <w:t>978 &amp; 1979)</w:t>
      </w:r>
      <w:r w:rsidR="00F1415C" w:rsidRPr="00567E27">
        <w:rPr>
          <w:rFonts w:cs="Times New Roman"/>
          <w:szCs w:val="24"/>
        </w:rPr>
        <w:t>. This hypothesis states that “the political sector has the power to effect wealth transfe</w:t>
      </w:r>
      <w:r w:rsidR="00FE1CD0" w:rsidRPr="00567E27">
        <w:rPr>
          <w:rFonts w:cs="Times New Roman"/>
          <w:szCs w:val="24"/>
        </w:rPr>
        <w:t>rs between various groups” (Watt</w:t>
      </w:r>
      <w:r w:rsidR="00F1415C" w:rsidRPr="00567E27">
        <w:rPr>
          <w:rFonts w:cs="Times New Roman"/>
          <w:szCs w:val="24"/>
        </w:rPr>
        <w:t>s &amp; Zimmerman, 1978: 115) and that firms will adapt accounting policies to minimize the possibility of wealth transfer</w:t>
      </w:r>
      <w:r w:rsidRPr="00567E27">
        <w:rPr>
          <w:rFonts w:cs="Times New Roman"/>
          <w:szCs w:val="24"/>
        </w:rPr>
        <w:t xml:space="preserve">s (e.g. taxes) to other parties. </w:t>
      </w:r>
    </w:p>
    <w:p w14:paraId="6A20EC5B" w14:textId="2890E18D" w:rsidR="00F1415C" w:rsidRPr="00567E27" w:rsidRDefault="00F1415C" w:rsidP="009970C3">
      <w:pPr>
        <w:pStyle w:val="Kop3"/>
        <w:numPr>
          <w:ilvl w:val="2"/>
          <w:numId w:val="1"/>
        </w:numPr>
        <w:spacing w:line="240" w:lineRule="auto"/>
      </w:pPr>
      <w:bookmarkStart w:id="44" w:name="_Toc362003690"/>
      <w:r w:rsidRPr="00567E27">
        <w:lastRenderedPageBreak/>
        <w:t>Managers as a Winning Party</w:t>
      </w:r>
      <w:bookmarkEnd w:id="44"/>
    </w:p>
    <w:p w14:paraId="19CD3208" w14:textId="68C3A7F2" w:rsidR="00F1415C" w:rsidRPr="00567E27" w:rsidRDefault="0031041A" w:rsidP="000F7499">
      <w:pPr>
        <w:spacing w:line="240" w:lineRule="auto"/>
      </w:pPr>
      <w:r w:rsidRPr="00567E27">
        <w:rPr>
          <w:i/>
        </w:rPr>
        <w:t xml:space="preserve">Capital market motives </w:t>
      </w:r>
      <w:r w:rsidRPr="00567E27">
        <w:t>do n</w:t>
      </w:r>
      <w:r w:rsidR="00F1415C" w:rsidRPr="00567E27">
        <w:t xml:space="preserve">ot only </w:t>
      </w:r>
      <w:r w:rsidRPr="00567E27">
        <w:t xml:space="preserve">benefit </w:t>
      </w:r>
      <w:r w:rsidR="00F1415C" w:rsidRPr="00567E27">
        <w:t>shareholders. Since management compensation schemes are often linked to performance indicator</w:t>
      </w:r>
      <w:r w:rsidR="000C1E87" w:rsidRPr="00567E27">
        <w:t>s</w:t>
      </w:r>
      <w:r w:rsidR="00F1415C" w:rsidRPr="00567E27">
        <w:t xml:space="preserve">, such as firm value and share price, the associated bonus payments will be increased when short-term performance improves. </w:t>
      </w:r>
      <w:r w:rsidRPr="00567E27">
        <w:t>T</w:t>
      </w:r>
      <w:r w:rsidR="00F1415C" w:rsidRPr="00567E27">
        <w:t>wo situation</w:t>
      </w:r>
      <w:r w:rsidRPr="00567E27">
        <w:t>s</w:t>
      </w:r>
      <w:r w:rsidR="00F1415C" w:rsidRPr="00567E27">
        <w:t xml:space="preserve"> in which management can directly </w:t>
      </w:r>
      <w:r w:rsidR="005F530C" w:rsidRPr="00567E27">
        <w:t>benefit from capital market incentives can be identified</w:t>
      </w:r>
      <w:r w:rsidR="00F1415C" w:rsidRPr="00567E27">
        <w:t>: management buyouts and takeovers. Management buyouts, which are used when a firm wants to go public, provide a clear incentive to engage in downward earnings management</w:t>
      </w:r>
      <w:r w:rsidR="005F530C" w:rsidRPr="00567E27">
        <w:t xml:space="preserve"> (DeAngelo, 1986; Perry &amp; Williams, 1994)</w:t>
      </w:r>
      <w:r w:rsidR="00F1415C" w:rsidRPr="00567E27">
        <w:t>. Moreover, the share price is decreased by managing earnings downward, which in turn decreases the funds needed for the management buyout</w:t>
      </w:r>
      <w:r w:rsidRPr="00567E27">
        <w:t>.</w:t>
      </w:r>
      <w:r w:rsidR="00F1415C" w:rsidRPr="00567E27">
        <w:t xml:space="preserve"> Takeovers are also identified as a situation in which managers tend to</w:t>
      </w:r>
      <w:r w:rsidR="005F530C" w:rsidRPr="00567E27">
        <w:t xml:space="preserve"> engage in earnings management</w:t>
      </w:r>
      <w:r w:rsidR="00F1415C" w:rsidRPr="00567E27">
        <w:t>. Management of a target firm is likely to lose control over the firm once a takeover occurs. Therefore, upward earnings management will be applied to increase the share price, whi</w:t>
      </w:r>
      <w:r w:rsidR="005F530C" w:rsidRPr="00567E27">
        <w:t>ch discourages takeovers (Easterwood</w:t>
      </w:r>
      <w:r w:rsidR="00753AC2">
        <w:t xml:space="preserve"> et al.</w:t>
      </w:r>
      <w:r w:rsidR="005F530C" w:rsidRPr="00567E27">
        <w:t xml:space="preserve">, </w:t>
      </w:r>
      <w:r w:rsidR="00F1415C" w:rsidRPr="00567E27">
        <w:t>1997 &amp;1998).</w:t>
      </w:r>
    </w:p>
    <w:p w14:paraId="0E5505A3" w14:textId="4EDE0B1C" w:rsidR="00F1415C" w:rsidRPr="00567E27" w:rsidRDefault="0021434B" w:rsidP="000F7499">
      <w:pPr>
        <w:spacing w:line="240" w:lineRule="auto"/>
      </w:pPr>
      <w:r w:rsidRPr="00567E27">
        <w:rPr>
          <w:i/>
        </w:rPr>
        <w:t>Contractual motives</w:t>
      </w:r>
      <w:r w:rsidRPr="00567E27">
        <w:t xml:space="preserve"> are provided by e</w:t>
      </w:r>
      <w:r w:rsidR="00F1415C" w:rsidRPr="00567E27">
        <w:t>xplicit compensation contracts</w:t>
      </w:r>
      <w:r w:rsidRPr="00567E27">
        <w:t xml:space="preserve"> used to counteract incentives </w:t>
      </w:r>
      <w:r w:rsidR="00AB4619" w:rsidRPr="00567E27">
        <w:t>identified</w:t>
      </w:r>
      <w:r w:rsidRPr="00567E27">
        <w:t xml:space="preserve"> by agency theory. </w:t>
      </w:r>
      <w:r w:rsidR="00F1415C" w:rsidRPr="00567E27">
        <w:t>These compensation contracts in turn provide ince</w:t>
      </w:r>
      <w:r w:rsidR="00AB4619" w:rsidRPr="00567E27">
        <w:t>ntives for earnings management (Goncharov, 2005). When p</w:t>
      </w:r>
      <w:r w:rsidR="00F1415C" w:rsidRPr="00567E27">
        <w:t xml:space="preserve">redetermined earnings targets are </w:t>
      </w:r>
      <w:r w:rsidR="00AB4619" w:rsidRPr="00567E27">
        <w:t>linked to bonus payments and</w:t>
      </w:r>
      <w:r w:rsidR="00F1415C" w:rsidRPr="00567E27">
        <w:t xml:space="preserve"> targets are not reached</w:t>
      </w:r>
      <w:r w:rsidR="007E6363" w:rsidRPr="00567E27">
        <w:t>,</w:t>
      </w:r>
      <w:r w:rsidR="00F1415C" w:rsidRPr="00567E27">
        <w:t xml:space="preserve"> earnings management can be employed to reach the predetermined target. A lower and upper bound or target is often specified. Downward earnings management is employed when earnings are far below the lower bound</w:t>
      </w:r>
      <w:r w:rsidR="00F57BD1" w:rsidRPr="00567E27">
        <w:t xml:space="preserve"> or above the upper bound (Heal</w:t>
      </w:r>
      <w:r w:rsidR="00AB4619" w:rsidRPr="00567E27">
        <w:t>y, 1985</w:t>
      </w:r>
      <w:r w:rsidR="00F1415C" w:rsidRPr="00567E27">
        <w:t>). Upward earnings management is used to increase the current period remuneration when earnings fall within the two bounds or slightl</w:t>
      </w:r>
      <w:r w:rsidR="00AB4619" w:rsidRPr="00567E27">
        <w:t>y below the lower bound</w:t>
      </w:r>
      <w:r w:rsidR="00F1415C" w:rsidRPr="00567E27">
        <w:t xml:space="preserve">. </w:t>
      </w:r>
    </w:p>
    <w:p w14:paraId="3CAD4FC4" w14:textId="4FC7BA04" w:rsidR="00F1415C" w:rsidRPr="00567E27" w:rsidRDefault="00AB4619" w:rsidP="000F7499">
      <w:pPr>
        <w:spacing w:line="240" w:lineRule="auto"/>
      </w:pPr>
      <w:r w:rsidRPr="00567E27">
        <w:rPr>
          <w:i/>
        </w:rPr>
        <w:t>Behavioral motives</w:t>
      </w:r>
      <w:r w:rsidR="00F1415C" w:rsidRPr="00567E27">
        <w:t xml:space="preserve"> </w:t>
      </w:r>
      <w:r w:rsidRPr="00567E27">
        <w:t>are twofold:</w:t>
      </w:r>
      <w:r w:rsidR="00F1415C" w:rsidRPr="00567E27">
        <w:t xml:space="preserve"> showing better performance than the former </w:t>
      </w:r>
      <w:r w:rsidRPr="00567E27">
        <w:t>CEO and job anxiety (Wells, 2002). New CEOs are shown to employ d</w:t>
      </w:r>
      <w:r w:rsidR="00F1415C" w:rsidRPr="00567E27">
        <w:t xml:space="preserve">ownward earnings management </w:t>
      </w:r>
      <w:r w:rsidRPr="00567E27">
        <w:t>during the first months</w:t>
      </w:r>
      <w:r w:rsidR="00F1415C" w:rsidRPr="00567E27">
        <w:t xml:space="preserve"> </w:t>
      </w:r>
      <w:r w:rsidRPr="00567E27">
        <w:t>since this is a transition period</w:t>
      </w:r>
      <w:r w:rsidR="00F1415C" w:rsidRPr="00567E27">
        <w:t xml:space="preserve">. </w:t>
      </w:r>
      <w:r w:rsidRPr="00567E27">
        <w:t xml:space="preserve">The CEO is not evaluated based on this transition period and therefore </w:t>
      </w:r>
      <w:r w:rsidR="00F1415C" w:rsidRPr="00567E27">
        <w:t>create</w:t>
      </w:r>
      <w:r w:rsidRPr="00567E27">
        <w:t>s earnings reserves. These reserves are then used to boost earnings in future periods, which positively impacts the bonus payment received by the CEO.</w:t>
      </w:r>
      <w:r w:rsidR="00F1415C" w:rsidRPr="00567E27">
        <w:t xml:space="preserve"> </w:t>
      </w:r>
      <w:bookmarkStart w:id="45" w:name="_Toc317759215"/>
    </w:p>
    <w:p w14:paraId="23AAD3E5" w14:textId="5929A8B4" w:rsidR="00F1415C" w:rsidRPr="00567E27" w:rsidRDefault="00F1415C" w:rsidP="009970C3">
      <w:pPr>
        <w:pStyle w:val="Kop2"/>
        <w:numPr>
          <w:ilvl w:val="1"/>
          <w:numId w:val="1"/>
        </w:numPr>
        <w:spacing w:line="240" w:lineRule="auto"/>
      </w:pPr>
      <w:bookmarkStart w:id="46" w:name="_Toc317759224"/>
      <w:bookmarkStart w:id="47" w:name="_Toc317759218"/>
      <w:bookmarkStart w:id="48" w:name="_Toc362003691"/>
      <w:bookmarkEnd w:id="45"/>
      <w:r w:rsidRPr="00567E27">
        <w:t>Earnings Management Constraints</w:t>
      </w:r>
      <w:bookmarkEnd w:id="48"/>
    </w:p>
    <w:p w14:paraId="6B8FC7EA" w14:textId="6CEBF3F6" w:rsidR="00F1415C" w:rsidRPr="00567E27" w:rsidRDefault="002C003C" w:rsidP="000F7499">
      <w:pPr>
        <w:spacing w:line="240" w:lineRule="auto"/>
      </w:pPr>
      <w:r w:rsidRPr="00567E27">
        <w:t>Now that motives to engage in earnings management have been discussed the focus will be shifted to constraints on earnings management. Earnings management activities are constraint by corporate governance, political forces, accounting standards, and culture.</w:t>
      </w:r>
    </w:p>
    <w:p w14:paraId="0DAEF25A" w14:textId="2E39E100" w:rsidR="00F1415C" w:rsidRPr="00567E27" w:rsidRDefault="00F1415C" w:rsidP="009970C3">
      <w:pPr>
        <w:pStyle w:val="Kop3"/>
        <w:numPr>
          <w:ilvl w:val="2"/>
          <w:numId w:val="1"/>
        </w:numPr>
        <w:spacing w:line="240" w:lineRule="auto"/>
      </w:pPr>
      <w:bookmarkStart w:id="49" w:name="_Toc362003692"/>
      <w:r w:rsidRPr="00567E27">
        <w:t>Corporate Governance</w:t>
      </w:r>
      <w:bookmarkEnd w:id="49"/>
    </w:p>
    <w:p w14:paraId="0B942CE8" w14:textId="642DAEE9" w:rsidR="00F1415C" w:rsidRPr="00567E27" w:rsidRDefault="003A4118" w:rsidP="000F7499">
      <w:pPr>
        <w:autoSpaceDE w:val="0"/>
        <w:autoSpaceDN w:val="0"/>
        <w:adjustRightInd w:val="0"/>
        <w:spacing w:after="0" w:line="240" w:lineRule="auto"/>
      </w:pPr>
      <w:r w:rsidRPr="00567E27">
        <w:t>C</w:t>
      </w:r>
      <w:r w:rsidR="00DD3658" w:rsidRPr="00567E27">
        <w:t>orporate governance</w:t>
      </w:r>
      <w:r w:rsidR="00F1415C" w:rsidRPr="00567E27">
        <w:t xml:space="preserve"> </w:t>
      </w:r>
      <w:r w:rsidRPr="00567E27">
        <w:t>can be defined</w:t>
      </w:r>
      <w:r w:rsidR="00F1415C" w:rsidRPr="00567E27">
        <w:t xml:space="preserve"> as “the complex set of constraints that shape the ex post bargaining over the quasi-rents generated by the firm” (Gillan, 2006: 382). </w:t>
      </w:r>
      <w:r w:rsidRPr="00567E27">
        <w:t>C</w:t>
      </w:r>
      <w:r w:rsidR="00F1415C" w:rsidRPr="00567E27">
        <w:t xml:space="preserve">orporate governance is </w:t>
      </w:r>
      <w:r w:rsidRPr="00567E27">
        <w:t xml:space="preserve">thus </w:t>
      </w:r>
      <w:r w:rsidR="00F1415C" w:rsidRPr="00567E27">
        <w:t xml:space="preserve">used to constrain management’s activities to ensure that </w:t>
      </w:r>
      <w:r w:rsidRPr="00567E27">
        <w:t>management does not abuse the asymmetry of information that exists between them and owners as well as other providers of finance</w:t>
      </w:r>
      <w:r w:rsidR="00F1415C" w:rsidRPr="00567E27">
        <w:t>. Corporate governance measures are applied on two levels: internal to the fir</w:t>
      </w:r>
      <w:r w:rsidRPr="00567E27">
        <w:t>m and external to the firm</w:t>
      </w:r>
      <w:r w:rsidR="00F1415C" w:rsidRPr="00567E27">
        <w:t xml:space="preserve">. The </w:t>
      </w:r>
      <w:r w:rsidRPr="00567E27">
        <w:t>board of directors as well as the audit committee is at the center of internal control and advises</w:t>
      </w:r>
      <w:r w:rsidR="00F1415C" w:rsidRPr="00567E27">
        <w:t xml:space="preserve"> and monitor</w:t>
      </w:r>
      <w:r w:rsidRPr="00567E27">
        <w:t>s</w:t>
      </w:r>
      <w:r w:rsidR="00F1415C" w:rsidRPr="00567E27">
        <w:t xml:space="preserve"> management. The audit committee specifically focuses on reducing the risk of earnings management (</w:t>
      </w:r>
      <w:r w:rsidRPr="00567E27">
        <w:t>Chtourou et al., 2001</w:t>
      </w:r>
      <w:r w:rsidR="00F1415C" w:rsidRPr="00567E27">
        <w:t xml:space="preserve">). </w:t>
      </w:r>
      <w:r w:rsidR="000C1E87" w:rsidRPr="00567E27">
        <w:t>A</w:t>
      </w:r>
      <w:r w:rsidR="00EE5FDD" w:rsidRPr="00567E27">
        <w:t xml:space="preserve">uditors are hired to reduce information asymmetry. </w:t>
      </w:r>
      <w:r w:rsidR="00F1415C" w:rsidRPr="00567E27">
        <w:t>External control relies on the fact that management needs to acquire financing from external parties and will therefore be constrained through for instance debt covenants</w:t>
      </w:r>
      <w:r w:rsidRPr="00567E27">
        <w:t>.</w:t>
      </w:r>
      <w:r w:rsidR="00F1415C" w:rsidRPr="00567E27">
        <w:t xml:space="preserve"> </w:t>
      </w:r>
    </w:p>
    <w:p w14:paraId="3A061D32" w14:textId="7D798E25" w:rsidR="00EE5FDD" w:rsidRPr="00567E27" w:rsidRDefault="00EE5FDD" w:rsidP="009970C3">
      <w:pPr>
        <w:pStyle w:val="Kop3"/>
        <w:numPr>
          <w:ilvl w:val="2"/>
          <w:numId w:val="1"/>
        </w:numPr>
        <w:spacing w:line="240" w:lineRule="auto"/>
      </w:pPr>
      <w:bookmarkStart w:id="50" w:name="_Toc362003693"/>
      <w:bookmarkEnd w:id="46"/>
      <w:r w:rsidRPr="00567E27">
        <w:lastRenderedPageBreak/>
        <w:t>Political Forces</w:t>
      </w:r>
      <w:bookmarkEnd w:id="50"/>
    </w:p>
    <w:p w14:paraId="179AE73A" w14:textId="77777777" w:rsidR="00EE5FDD" w:rsidRPr="00567E27" w:rsidRDefault="00EE5FDD" w:rsidP="000F7499">
      <w:pPr>
        <w:spacing w:line="240" w:lineRule="auto"/>
      </w:pPr>
      <w:r w:rsidRPr="00567E27">
        <w:t xml:space="preserve">The extend of earnings management can be influenced by political forces either directly through accounting and tax laws as well as laws that offer investor protection (Ball et al., 2000) or indirectly through the influence of market powers (La Porta et al., 1998). Accounting, tax, and investor protection laws reduce the risk associated with equity capital that may be expropriated by insiders (e.g. misappropriation of assets, installing possibly unqualified family members, and overpaying of executives). Market forces such as shareholders and creditors influence earnings management indirectly. Shareholders posses voting rights with which they can vote out directors if dividends are not paid. Creditors on the other hand have the power to repossess collateral (La Porta et al., 1998). </w:t>
      </w:r>
    </w:p>
    <w:p w14:paraId="32C29F46" w14:textId="6F65159F" w:rsidR="00EE5FDD" w:rsidRPr="00567E27" w:rsidRDefault="00EE5FDD" w:rsidP="000F7499">
      <w:pPr>
        <w:spacing w:line="240" w:lineRule="auto"/>
        <w:rPr>
          <w:rFonts w:cs="Times New Roman"/>
          <w:szCs w:val="24"/>
        </w:rPr>
      </w:pPr>
      <w:r w:rsidRPr="00567E27">
        <w:rPr>
          <w:rFonts w:cs="Times New Roman"/>
          <w:szCs w:val="24"/>
        </w:rPr>
        <w:t>In the aftermath of several corporate scandals (e.g. Enron, 2001 and WorldCom, 2002) investor confidence had to be improved in order to stabilize the market. The Sarbanes-Oxley act</w:t>
      </w:r>
      <w:r w:rsidRPr="00567E27">
        <w:rPr>
          <w:rFonts w:cs="Times New Roman"/>
          <w:szCs w:val="24"/>
          <w:shd w:val="clear" w:color="auto" w:fill="FFFFFF"/>
        </w:rPr>
        <w:t xml:space="preserve"> “mandated a number of reforms to enhance corporate responsibility, enhance financial disclosures and combat corporate and accounting fraud, and created the ‘Public Company Accounting Oversight Board’, also known as the PCAOB, to oversee the activities of the auditing profession” (SEC, 2002).</w:t>
      </w:r>
      <w:r w:rsidRPr="00567E27">
        <w:rPr>
          <w:rFonts w:cs="Times New Roman"/>
          <w:szCs w:val="24"/>
        </w:rPr>
        <w:t xml:space="preserve"> </w:t>
      </w:r>
    </w:p>
    <w:p w14:paraId="2438FC9E" w14:textId="3B4F16C8" w:rsidR="00F1415C" w:rsidRPr="00567E27" w:rsidRDefault="00EE5FDD" w:rsidP="009970C3">
      <w:pPr>
        <w:pStyle w:val="Kop3"/>
        <w:numPr>
          <w:ilvl w:val="2"/>
          <w:numId w:val="1"/>
        </w:numPr>
        <w:spacing w:before="0" w:line="240" w:lineRule="auto"/>
      </w:pPr>
      <w:bookmarkStart w:id="51" w:name="_Toc362003694"/>
      <w:r w:rsidRPr="00567E27">
        <w:t>Accounting</w:t>
      </w:r>
      <w:r w:rsidR="00F1415C" w:rsidRPr="00567E27">
        <w:t xml:space="preserve"> Standards</w:t>
      </w:r>
      <w:bookmarkEnd w:id="51"/>
    </w:p>
    <w:p w14:paraId="5BB9FE41" w14:textId="51B7BD6F" w:rsidR="00EE5FDD" w:rsidRPr="00567E27" w:rsidRDefault="00EE5FDD" w:rsidP="000F7499">
      <w:pPr>
        <w:spacing w:line="240" w:lineRule="auto"/>
      </w:pPr>
      <w:r w:rsidRPr="00567E27">
        <w:t>Accounting</w:t>
      </w:r>
      <w:r w:rsidR="00F1415C" w:rsidRPr="00567E27">
        <w:t xml:space="preserve"> standard framework</w:t>
      </w:r>
      <w:r w:rsidR="009A312C" w:rsidRPr="00567E27">
        <w:t>s ensure consistency of earning</w:t>
      </w:r>
      <w:r w:rsidR="00F1415C" w:rsidRPr="00567E27">
        <w:t xml:space="preserve"> figures. They are, however, flexible to enable firms to adjust the provided standards to their business (</w:t>
      </w:r>
      <w:r w:rsidR="002E4A6C" w:rsidRPr="00567E27">
        <w:t>Goncharov</w:t>
      </w:r>
      <w:r w:rsidR="00F1415C" w:rsidRPr="00567E27">
        <w:t xml:space="preserve">, 2005). Thereby, the accounting standards provide several choices, which in turn leads to differences in earnings quality. As a consequence of this flexibility the latitude of accounting standards is related to the extent of earnings management being used. Several researchers (e.g. </w:t>
      </w:r>
      <w:r w:rsidR="00B7269A">
        <w:t>Born, 2001</w:t>
      </w:r>
      <w:r w:rsidR="00F1415C" w:rsidRPr="00567E27">
        <w:t xml:space="preserve">) compared </w:t>
      </w:r>
      <w:r w:rsidR="00D30ED8" w:rsidRPr="00567E27">
        <w:t>International Accounting Standards (</w:t>
      </w:r>
      <w:r w:rsidR="00F1415C" w:rsidRPr="00567E27">
        <w:t>IAS</w:t>
      </w:r>
      <w:r w:rsidR="00D30ED8" w:rsidRPr="00567E27">
        <w:t>)</w:t>
      </w:r>
      <w:r w:rsidR="00F1415C" w:rsidRPr="00567E27">
        <w:t>/</w:t>
      </w:r>
      <w:r w:rsidR="00D30ED8" w:rsidRPr="00567E27">
        <w:t>International Financial Reporting Standards (</w:t>
      </w:r>
      <w:r w:rsidR="00F1415C" w:rsidRPr="00567E27">
        <w:t>IFRS</w:t>
      </w:r>
      <w:r w:rsidR="00D30ED8" w:rsidRPr="00567E27">
        <w:t>)</w:t>
      </w:r>
      <w:r w:rsidR="00F1415C" w:rsidRPr="00567E27">
        <w:t xml:space="preserve"> and U.S. GAAP standards and found IAS/IFRS standards to provide more varied accounting choices. This is explained by the fact that IAS/IFRS standards are used in multiple countries and will therefore have to be more flexible (</w:t>
      </w:r>
      <w:r w:rsidR="002E4A6C" w:rsidRPr="00567E27">
        <w:t>Goncharov</w:t>
      </w:r>
      <w:r w:rsidR="00F1415C" w:rsidRPr="00567E27">
        <w:t>, 2005). It is therefore more likely that earnings management practices will be applied in countries that employ the IAS/IFRS framework.</w:t>
      </w:r>
      <w:r w:rsidRPr="00567E27">
        <w:t xml:space="preserve"> </w:t>
      </w:r>
    </w:p>
    <w:p w14:paraId="25A79B37" w14:textId="6429BB83" w:rsidR="00EE5FDD" w:rsidRPr="00567E27" w:rsidRDefault="00EE5FDD" w:rsidP="009970C3">
      <w:pPr>
        <w:pStyle w:val="Kop3"/>
        <w:numPr>
          <w:ilvl w:val="2"/>
          <w:numId w:val="1"/>
        </w:numPr>
        <w:spacing w:line="240" w:lineRule="auto"/>
      </w:pPr>
      <w:bookmarkStart w:id="52" w:name="_Toc362003695"/>
      <w:r w:rsidRPr="00567E27">
        <w:t>Culture</w:t>
      </w:r>
      <w:bookmarkEnd w:id="52"/>
    </w:p>
    <w:p w14:paraId="393FF15F" w14:textId="2702AF21" w:rsidR="00F1415C" w:rsidRPr="00567E27" w:rsidRDefault="00EE5FDD" w:rsidP="000F7499">
      <w:pPr>
        <w:spacing w:line="240" w:lineRule="auto"/>
      </w:pPr>
      <w:r w:rsidRPr="00567E27">
        <w:t>Culture has been shown to influence earnings management practices. Hofstede’s (1980) framework has been regularly used to measure the influence of certain cultural dimensions on earnings management (e.g. Guan &amp; Pourjalili, 2003; Kinnunen &amp; Koskela</w:t>
      </w:r>
      <w:r w:rsidR="008D68FA" w:rsidRPr="00567E27">
        <w:t>, 2003</w:t>
      </w:r>
      <w:r w:rsidRPr="00567E27">
        <w:t>). Guan and Pourjalili (2003) find that power distance, individualism, masculinity, and uncertainty avoidance, which are four of Hofstede’s (1980) cultural dimensions, signal the direction as well as magnitude of accrual earnings management. In addition, Kinnunen and Koskela (2003) find that earnings management is positively related to power distance.</w:t>
      </w:r>
    </w:p>
    <w:p w14:paraId="651B9749" w14:textId="300B8E05" w:rsidR="008C131D" w:rsidRPr="00567E27" w:rsidRDefault="001629C1" w:rsidP="009970C3">
      <w:pPr>
        <w:pStyle w:val="Kop2"/>
        <w:numPr>
          <w:ilvl w:val="1"/>
          <w:numId w:val="1"/>
        </w:numPr>
        <w:spacing w:line="240" w:lineRule="auto"/>
      </w:pPr>
      <w:bookmarkStart w:id="53" w:name="_Toc362003696"/>
      <w:bookmarkEnd w:id="47"/>
      <w:r w:rsidRPr="00567E27">
        <w:t>Summary</w:t>
      </w:r>
      <w:bookmarkEnd w:id="53"/>
    </w:p>
    <w:p w14:paraId="2B1DBDC9" w14:textId="3F479FD9" w:rsidR="00AE3BF3" w:rsidRPr="00567E27" w:rsidRDefault="00F35479" w:rsidP="000F7499">
      <w:pPr>
        <w:spacing w:line="240" w:lineRule="auto"/>
      </w:pPr>
      <w:r w:rsidRPr="00567E27">
        <w:t>In this chapter</w:t>
      </w:r>
      <w:r w:rsidR="00A22C6A" w:rsidRPr="00567E27">
        <w:t xml:space="preserve"> </w:t>
      </w:r>
      <w:r w:rsidR="00D83EEB" w:rsidRPr="00567E27">
        <w:t>theoretical framework</w:t>
      </w:r>
      <w:r w:rsidR="00E34ABB" w:rsidRPr="00567E27">
        <w:t>s</w:t>
      </w:r>
      <w:r w:rsidR="00D83EEB" w:rsidRPr="00567E27">
        <w:t xml:space="preserve"> that are of importance when studying earnings management have been discussed. In addition, </w:t>
      </w:r>
      <w:r w:rsidR="00A22C6A" w:rsidRPr="00567E27">
        <w:t>s</w:t>
      </w:r>
      <w:r w:rsidR="00332B1B" w:rsidRPr="00567E27">
        <w:t xml:space="preserve">everal types of motives have been discussed that </w:t>
      </w:r>
      <w:r w:rsidRPr="00567E27">
        <w:t>encourage</w:t>
      </w:r>
      <w:r w:rsidR="00332B1B" w:rsidRPr="00567E27">
        <w:t xml:space="preserve"> managers to engage in earnings management. The agency theory is of significant importance when such motives are discussed. More specifically, incentives created through for instance compensation contracts stimulate earnings management. Constraints that apply to earnings management activities are mostly market based. However, internal initiatives such as corporate governance also decrease the propensity to engage in earnings management. </w:t>
      </w:r>
      <w:r w:rsidR="00AE3BF3" w:rsidRPr="00567E27">
        <w:t>As has been discussed the research to be carried out is of a positive nature. This insight as well as the insights gathered concerning motives and constraints will be used to</w:t>
      </w:r>
      <w:r w:rsidR="009045FC" w:rsidRPr="00567E27">
        <w:t xml:space="preserve"> develop hypotheses in chapter 5</w:t>
      </w:r>
      <w:r w:rsidR="00AE3BF3" w:rsidRPr="00567E27">
        <w:t xml:space="preserve">. </w:t>
      </w:r>
    </w:p>
    <w:p w14:paraId="67FEA824" w14:textId="77777777" w:rsidR="007F6FF4" w:rsidRPr="00567E27" w:rsidRDefault="00D435E5" w:rsidP="009970C3">
      <w:pPr>
        <w:pStyle w:val="Kop1"/>
        <w:numPr>
          <w:ilvl w:val="0"/>
          <w:numId w:val="1"/>
        </w:numPr>
        <w:spacing w:line="240" w:lineRule="auto"/>
      </w:pPr>
      <w:bookmarkStart w:id="54" w:name="_Toc362003697"/>
      <w:r w:rsidRPr="00567E27">
        <w:lastRenderedPageBreak/>
        <w:t>Measuring Earnings Management</w:t>
      </w:r>
      <w:bookmarkEnd w:id="54"/>
    </w:p>
    <w:p w14:paraId="2F854BB7" w14:textId="6B53EF2F" w:rsidR="007F6FF4" w:rsidRPr="00567E27" w:rsidRDefault="007F6FF4" w:rsidP="000F7499">
      <w:pPr>
        <w:spacing w:line="240" w:lineRule="auto"/>
        <w:rPr>
          <w:rFonts w:cs="Times New Roman"/>
          <w:szCs w:val="24"/>
        </w:rPr>
      </w:pPr>
      <w:r w:rsidRPr="00567E27">
        <w:rPr>
          <w:rFonts w:cs="Times New Roman"/>
          <w:szCs w:val="24"/>
        </w:rPr>
        <w:t xml:space="preserve">Two approaches to measure accruals management can be distinguished: the </w:t>
      </w:r>
      <w:r w:rsidR="002F73F1" w:rsidRPr="00567E27">
        <w:rPr>
          <w:rFonts w:cs="Times New Roman"/>
          <w:szCs w:val="24"/>
        </w:rPr>
        <w:t>single accrual</w:t>
      </w:r>
      <w:r w:rsidRPr="00567E27">
        <w:rPr>
          <w:rFonts w:cs="Times New Roman"/>
          <w:szCs w:val="24"/>
        </w:rPr>
        <w:t xml:space="preserve"> approach and the </w:t>
      </w:r>
      <w:r w:rsidR="002F73F1" w:rsidRPr="00567E27">
        <w:rPr>
          <w:rFonts w:cs="Times New Roman"/>
          <w:szCs w:val="24"/>
        </w:rPr>
        <w:t>total accrual</w:t>
      </w:r>
      <w:r w:rsidRPr="00567E27">
        <w:rPr>
          <w:rFonts w:cs="Times New Roman"/>
          <w:szCs w:val="24"/>
        </w:rPr>
        <w:t xml:space="preserve"> approach. The </w:t>
      </w:r>
      <w:r w:rsidR="002F73F1" w:rsidRPr="00567E27">
        <w:rPr>
          <w:rFonts w:cs="Times New Roman"/>
          <w:szCs w:val="24"/>
        </w:rPr>
        <w:t>single accrual</w:t>
      </w:r>
      <w:r w:rsidRPr="00567E27">
        <w:rPr>
          <w:rFonts w:cs="Times New Roman"/>
          <w:szCs w:val="24"/>
        </w:rPr>
        <w:t xml:space="preserve"> approach</w:t>
      </w:r>
      <w:r w:rsidR="007A1CD0" w:rsidRPr="00567E27">
        <w:rPr>
          <w:rFonts w:cs="Times New Roman"/>
          <w:szCs w:val="24"/>
        </w:rPr>
        <w:t xml:space="preserve"> measures earnings management by focusing on single accounting items whereas the total accrual approach focuses on multiple accounting items.</w:t>
      </w:r>
      <w:r w:rsidRPr="00567E27">
        <w:rPr>
          <w:rFonts w:cs="Times New Roman"/>
          <w:szCs w:val="24"/>
        </w:rPr>
        <w:t xml:space="preserve"> </w:t>
      </w:r>
      <w:r w:rsidR="007A1CD0" w:rsidRPr="00567E27">
        <w:rPr>
          <w:rFonts w:cs="Times New Roman"/>
          <w:szCs w:val="24"/>
        </w:rPr>
        <w:t>Single accrual models</w:t>
      </w:r>
      <w:r w:rsidRPr="00567E27">
        <w:rPr>
          <w:rFonts w:cs="Times New Roman"/>
          <w:szCs w:val="24"/>
        </w:rPr>
        <w:t xml:space="preserve"> are mainly used to measure accruals in financial firms/institutions (e.g. loan loss provisions in banks). These models are not of importance for this thesis since the focus is solely on non-financial firms. </w:t>
      </w:r>
      <w:r w:rsidR="007A1CD0" w:rsidRPr="00567E27">
        <w:rPr>
          <w:rFonts w:cs="Times New Roman"/>
          <w:szCs w:val="24"/>
        </w:rPr>
        <w:t xml:space="preserve">The focus of this thesis is on total accrual management models that can be used to measure earnings management in non-financial firms. Several models of this type will be discussed. </w:t>
      </w:r>
    </w:p>
    <w:p w14:paraId="27B66EC5" w14:textId="77777777" w:rsidR="007F6FF4" w:rsidRPr="00567E27" w:rsidRDefault="002F73F1" w:rsidP="009970C3">
      <w:pPr>
        <w:pStyle w:val="Kop2"/>
        <w:numPr>
          <w:ilvl w:val="1"/>
          <w:numId w:val="1"/>
        </w:numPr>
        <w:spacing w:line="240" w:lineRule="auto"/>
        <w:jc w:val="left"/>
      </w:pPr>
      <w:bookmarkStart w:id="55" w:name="_Toc362003698"/>
      <w:r w:rsidRPr="00567E27">
        <w:t>Total</w:t>
      </w:r>
      <w:r w:rsidR="007F6FF4" w:rsidRPr="00567E27">
        <w:t xml:space="preserve"> Accrual Management Models</w:t>
      </w:r>
      <w:bookmarkEnd w:id="55"/>
    </w:p>
    <w:p w14:paraId="14DA96E4" w14:textId="535E303D" w:rsidR="00C026BC" w:rsidRPr="00567E27" w:rsidRDefault="007F6FF4" w:rsidP="000F7499">
      <w:pPr>
        <w:spacing w:line="240" w:lineRule="auto"/>
        <w:rPr>
          <w:rFonts w:cs="Times New Roman"/>
          <w:szCs w:val="24"/>
        </w:rPr>
      </w:pPr>
      <w:r w:rsidRPr="00567E27">
        <w:rPr>
          <w:rFonts w:cs="Times New Roman"/>
          <w:szCs w:val="24"/>
        </w:rPr>
        <w:t xml:space="preserve">Total accruals are examined and categorized into discretionary (e.g. </w:t>
      </w:r>
      <w:r w:rsidR="002F73F1" w:rsidRPr="00567E27">
        <w:rPr>
          <w:rFonts w:cs="Times New Roman"/>
          <w:szCs w:val="24"/>
        </w:rPr>
        <w:t xml:space="preserve">sales and </w:t>
      </w:r>
      <w:r w:rsidR="00514F21" w:rsidRPr="00567E27">
        <w:rPr>
          <w:rFonts w:cs="Times New Roman"/>
          <w:szCs w:val="24"/>
        </w:rPr>
        <w:t>advertising</w:t>
      </w:r>
      <w:r w:rsidR="002F73F1" w:rsidRPr="00567E27">
        <w:rPr>
          <w:rFonts w:cs="Times New Roman"/>
          <w:szCs w:val="24"/>
        </w:rPr>
        <w:t xml:space="preserve"> expenses)</w:t>
      </w:r>
      <w:r w:rsidRPr="00567E27">
        <w:rPr>
          <w:rFonts w:cs="Times New Roman"/>
          <w:szCs w:val="24"/>
        </w:rPr>
        <w:t xml:space="preserve"> and nondiscretionary accruals (e.g. salary expenses). Discretionary accruals are often used as a proxy for accruals earnings management since these accruals are directly influenced by managements’ actions. However, discretionary accruals are difficult to estimate, which leads to the fact that most researchers develop models that use nondiscretionary accruals to </w:t>
      </w:r>
      <w:r w:rsidR="00514F21" w:rsidRPr="00567E27">
        <w:rPr>
          <w:rFonts w:cs="Times New Roman"/>
          <w:szCs w:val="24"/>
        </w:rPr>
        <w:t>estimate</w:t>
      </w:r>
      <w:r w:rsidRPr="00567E27">
        <w:rPr>
          <w:rFonts w:cs="Times New Roman"/>
          <w:szCs w:val="24"/>
        </w:rPr>
        <w:t xml:space="preserve"> discretionary accruals. Several models operate under the assumption that nondiscretionary accruals are constant and are </w:t>
      </w:r>
      <w:r w:rsidR="00A869FA" w:rsidRPr="00567E27">
        <w:rPr>
          <w:rFonts w:cs="Times New Roman"/>
          <w:szCs w:val="24"/>
        </w:rPr>
        <w:t xml:space="preserve">therefore </w:t>
      </w:r>
      <w:r w:rsidRPr="00567E27">
        <w:rPr>
          <w:rFonts w:cs="Times New Roman"/>
          <w:szCs w:val="24"/>
        </w:rPr>
        <w:t>categorized as ‘stationary discretionary acc</w:t>
      </w:r>
      <w:r w:rsidR="00A869FA" w:rsidRPr="00567E27">
        <w:rPr>
          <w:rFonts w:cs="Times New Roman"/>
          <w:szCs w:val="24"/>
        </w:rPr>
        <w:t xml:space="preserve">rual models’ (e.g. Healy model, 1985; DeAngelo model, </w:t>
      </w:r>
      <w:r w:rsidRPr="00567E27">
        <w:rPr>
          <w:rFonts w:cs="Times New Roman"/>
          <w:szCs w:val="24"/>
        </w:rPr>
        <w:t>1986; Industry model (Dechow &amp;Sloan, 1991); and the Components model (Thomas &amp; Zhang, 2000))</w:t>
      </w:r>
      <w:r w:rsidR="00C026BC" w:rsidRPr="00567E27">
        <w:rPr>
          <w:rFonts w:cs="Times New Roman"/>
          <w:szCs w:val="24"/>
        </w:rPr>
        <w:t>.</w:t>
      </w:r>
      <w:r w:rsidRPr="00567E27">
        <w:rPr>
          <w:rFonts w:cs="Times New Roman"/>
          <w:szCs w:val="24"/>
        </w:rPr>
        <w:t xml:space="preserve"> </w:t>
      </w:r>
      <w:r w:rsidR="00C026BC" w:rsidRPr="00567E27">
        <w:rPr>
          <w:rFonts w:cs="Times New Roman"/>
          <w:szCs w:val="24"/>
        </w:rPr>
        <w:t xml:space="preserve">Models that do not assume that non-discretionary accruals are constant are </w:t>
      </w:r>
      <w:r w:rsidRPr="00567E27">
        <w:rPr>
          <w:rFonts w:cs="Times New Roman"/>
          <w:szCs w:val="24"/>
        </w:rPr>
        <w:t>‘performance-based discretionary accruals</w:t>
      </w:r>
      <w:r w:rsidR="00C026BC" w:rsidRPr="00567E27">
        <w:rPr>
          <w:rFonts w:cs="Times New Roman"/>
          <w:szCs w:val="24"/>
        </w:rPr>
        <w:t xml:space="preserve"> models</w:t>
      </w:r>
      <w:r w:rsidRPr="00567E27">
        <w:rPr>
          <w:rFonts w:cs="Times New Roman"/>
          <w:szCs w:val="24"/>
        </w:rPr>
        <w:t>’</w:t>
      </w:r>
      <w:r w:rsidR="00C026BC" w:rsidRPr="00567E27">
        <w:rPr>
          <w:rFonts w:cs="Times New Roman"/>
          <w:szCs w:val="24"/>
        </w:rPr>
        <w:t>. T</w:t>
      </w:r>
      <w:r w:rsidRPr="00567E27">
        <w:rPr>
          <w:rFonts w:cs="Times New Roman"/>
          <w:szCs w:val="24"/>
        </w:rPr>
        <w:t xml:space="preserve">hese models assume that nondiscretionary accruals are not constant since </w:t>
      </w:r>
      <w:r w:rsidR="00C026BC" w:rsidRPr="00567E27">
        <w:rPr>
          <w:rFonts w:cs="Times New Roman"/>
          <w:szCs w:val="24"/>
        </w:rPr>
        <w:t xml:space="preserve">operations as well as external factors </w:t>
      </w:r>
      <w:r w:rsidRPr="00567E27">
        <w:rPr>
          <w:rFonts w:cs="Times New Roman"/>
          <w:szCs w:val="24"/>
        </w:rPr>
        <w:t>influence these accru</w:t>
      </w:r>
      <w:r w:rsidR="00A869FA" w:rsidRPr="00567E27">
        <w:rPr>
          <w:rFonts w:cs="Times New Roman"/>
          <w:szCs w:val="24"/>
        </w:rPr>
        <w:t xml:space="preserve">als (e.g. original Jones model, </w:t>
      </w:r>
      <w:r w:rsidRPr="00567E27">
        <w:rPr>
          <w:rFonts w:cs="Times New Roman"/>
          <w:szCs w:val="24"/>
        </w:rPr>
        <w:t>1991</w:t>
      </w:r>
      <w:r w:rsidR="00A869FA" w:rsidRPr="00567E27">
        <w:rPr>
          <w:rFonts w:cs="Times New Roman"/>
          <w:szCs w:val="24"/>
        </w:rPr>
        <w:t>;</w:t>
      </w:r>
      <w:r w:rsidRPr="00567E27">
        <w:rPr>
          <w:rFonts w:cs="Times New Roman"/>
          <w:szCs w:val="24"/>
        </w:rPr>
        <w:t xml:space="preserve"> modified Jo</w:t>
      </w:r>
      <w:r w:rsidR="00A869FA" w:rsidRPr="00567E27">
        <w:rPr>
          <w:rFonts w:cs="Times New Roman"/>
          <w:szCs w:val="24"/>
        </w:rPr>
        <w:t>nes model (Dechow et al., 1995);</w:t>
      </w:r>
      <w:r w:rsidRPr="00567E27">
        <w:rPr>
          <w:rFonts w:cs="Times New Roman"/>
          <w:szCs w:val="24"/>
        </w:rPr>
        <w:t xml:space="preserve"> Cash flow Jones model (Dechow, 1994)</w:t>
      </w:r>
      <w:r w:rsidR="00A869FA" w:rsidRPr="00567E27">
        <w:rPr>
          <w:rFonts w:cs="Times New Roman"/>
          <w:szCs w:val="24"/>
        </w:rPr>
        <w:t>;</w:t>
      </w:r>
      <w:r w:rsidRPr="00567E27">
        <w:rPr>
          <w:rFonts w:cs="Times New Roman"/>
          <w:szCs w:val="24"/>
        </w:rPr>
        <w:t xml:space="preserve"> Margin model (Peasnell et al., </w:t>
      </w:r>
      <w:r w:rsidR="00A869FA" w:rsidRPr="00567E27">
        <w:rPr>
          <w:rFonts w:cs="Times New Roman"/>
          <w:szCs w:val="24"/>
        </w:rPr>
        <w:t>2000)</w:t>
      </w:r>
      <w:r w:rsidR="0070756D" w:rsidRPr="00567E27">
        <w:rPr>
          <w:rFonts w:cs="Times New Roman"/>
          <w:szCs w:val="24"/>
        </w:rPr>
        <w:t xml:space="preserve">; and the </w:t>
      </w:r>
      <w:r w:rsidR="00073BCE" w:rsidRPr="00567E27">
        <w:rPr>
          <w:rFonts w:cs="Times New Roman"/>
          <w:szCs w:val="24"/>
        </w:rPr>
        <w:t>performance matched model (</w:t>
      </w:r>
      <w:r w:rsidR="0070756D" w:rsidRPr="00567E27">
        <w:rPr>
          <w:rFonts w:cs="Times New Roman"/>
          <w:szCs w:val="24"/>
        </w:rPr>
        <w:t>Kothari et al., 2005)</w:t>
      </w:r>
      <w:r w:rsidR="00073BCE" w:rsidRPr="00567E27">
        <w:rPr>
          <w:rFonts w:cs="Times New Roman"/>
          <w:szCs w:val="24"/>
        </w:rPr>
        <w:t>)</w:t>
      </w:r>
      <w:r w:rsidR="00A869FA" w:rsidRPr="00567E27">
        <w:rPr>
          <w:rFonts w:cs="Times New Roman"/>
          <w:szCs w:val="24"/>
        </w:rPr>
        <w:t xml:space="preserve">. </w:t>
      </w:r>
    </w:p>
    <w:p w14:paraId="1CC43364" w14:textId="20DB5962" w:rsidR="007F6FF4" w:rsidRPr="00567E27" w:rsidRDefault="007F6FF4" w:rsidP="000F7499">
      <w:pPr>
        <w:spacing w:line="240" w:lineRule="auto"/>
        <w:rPr>
          <w:rFonts w:cs="Times New Roman"/>
          <w:szCs w:val="24"/>
        </w:rPr>
      </w:pPr>
      <w:r w:rsidRPr="00567E27">
        <w:rPr>
          <w:rFonts w:cs="Times New Roman"/>
          <w:szCs w:val="24"/>
        </w:rPr>
        <w:t>The fact that nondiscretionary accruals are not constant is</w:t>
      </w:r>
      <w:r w:rsidR="00242BA2" w:rsidRPr="00567E27">
        <w:rPr>
          <w:rFonts w:cs="Times New Roman"/>
          <w:szCs w:val="24"/>
        </w:rPr>
        <w:t xml:space="preserve"> of specific</w:t>
      </w:r>
      <w:r w:rsidRPr="00567E27">
        <w:rPr>
          <w:rFonts w:cs="Times New Roman"/>
          <w:szCs w:val="24"/>
        </w:rPr>
        <w:t xml:space="preserve"> importance when earnings management is studied during a financial crisis. </w:t>
      </w:r>
      <w:r w:rsidR="00242BA2" w:rsidRPr="00567E27">
        <w:rPr>
          <w:rFonts w:cs="Times New Roman"/>
          <w:szCs w:val="24"/>
        </w:rPr>
        <w:t xml:space="preserve">Moreover, </w:t>
      </w:r>
      <w:r w:rsidR="007C5707" w:rsidRPr="00567E27">
        <w:rPr>
          <w:rFonts w:cs="Times New Roman"/>
          <w:szCs w:val="24"/>
        </w:rPr>
        <w:t xml:space="preserve">economic changes </w:t>
      </w:r>
      <w:r w:rsidR="00242BA2" w:rsidRPr="00567E27">
        <w:rPr>
          <w:rFonts w:cs="Times New Roman"/>
          <w:szCs w:val="24"/>
        </w:rPr>
        <w:t xml:space="preserve">external </w:t>
      </w:r>
      <w:r w:rsidR="007C5707" w:rsidRPr="00567E27">
        <w:rPr>
          <w:rFonts w:cs="Times New Roman"/>
          <w:szCs w:val="24"/>
        </w:rPr>
        <w:t xml:space="preserve">to the firm </w:t>
      </w:r>
      <w:r w:rsidR="00E144E0" w:rsidRPr="00567E27">
        <w:rPr>
          <w:rFonts w:cs="Times New Roman"/>
          <w:szCs w:val="24"/>
        </w:rPr>
        <w:t>have been shown to</w:t>
      </w:r>
      <w:r w:rsidR="00242BA2" w:rsidRPr="00567E27">
        <w:rPr>
          <w:rFonts w:cs="Times New Roman"/>
          <w:szCs w:val="24"/>
        </w:rPr>
        <w:t xml:space="preserve"> significantly impact non-discretionary accruals</w:t>
      </w:r>
      <w:r w:rsidR="00E144E0" w:rsidRPr="00567E27">
        <w:rPr>
          <w:rFonts w:cs="Times New Roman"/>
          <w:szCs w:val="24"/>
        </w:rPr>
        <w:t xml:space="preserve"> (Kaplan, 1985)</w:t>
      </w:r>
      <w:r w:rsidR="00242BA2" w:rsidRPr="00567E27">
        <w:rPr>
          <w:rFonts w:cs="Times New Roman"/>
          <w:szCs w:val="24"/>
        </w:rPr>
        <w:t xml:space="preserve">. </w:t>
      </w:r>
      <w:r w:rsidRPr="00567E27">
        <w:rPr>
          <w:rFonts w:cs="Times New Roman"/>
          <w:szCs w:val="24"/>
        </w:rPr>
        <w:t xml:space="preserve">Therefore, a performance-based discretionary accruals model will be used in this research. </w:t>
      </w:r>
      <w:r w:rsidR="00B23671" w:rsidRPr="00567E27">
        <w:rPr>
          <w:rFonts w:cs="Times New Roman"/>
          <w:szCs w:val="24"/>
        </w:rPr>
        <w:t xml:space="preserve">Several models of this type will be discussed after which </w:t>
      </w:r>
      <w:r w:rsidR="00C026BC" w:rsidRPr="00567E27">
        <w:rPr>
          <w:rFonts w:cs="Times New Roman"/>
          <w:szCs w:val="24"/>
        </w:rPr>
        <w:t>two models</w:t>
      </w:r>
      <w:r w:rsidR="00B23671" w:rsidRPr="00567E27">
        <w:rPr>
          <w:rFonts w:cs="Times New Roman"/>
          <w:szCs w:val="24"/>
        </w:rPr>
        <w:t xml:space="preserve"> will be selected to test the hypotheses.</w:t>
      </w:r>
      <w:r w:rsidRPr="00567E27">
        <w:rPr>
          <w:rFonts w:cs="Times New Roman"/>
          <w:szCs w:val="24"/>
        </w:rPr>
        <w:t xml:space="preserve"> </w:t>
      </w:r>
    </w:p>
    <w:p w14:paraId="1AE9BBFD" w14:textId="46543234" w:rsidR="007F6FF4" w:rsidRPr="00567E27" w:rsidRDefault="007F6FF4" w:rsidP="009970C3">
      <w:pPr>
        <w:pStyle w:val="Kop4"/>
        <w:numPr>
          <w:ilvl w:val="2"/>
          <w:numId w:val="1"/>
        </w:numPr>
        <w:spacing w:line="240" w:lineRule="auto"/>
      </w:pPr>
      <w:r w:rsidRPr="00567E27">
        <w:t>Original Jones Model</w:t>
      </w:r>
    </w:p>
    <w:p w14:paraId="13DD9395" w14:textId="49A9ACA7" w:rsidR="007F6FF4" w:rsidRPr="00567E27" w:rsidRDefault="00984085" w:rsidP="000F7499">
      <w:pPr>
        <w:spacing w:line="240" w:lineRule="auto"/>
      </w:pPr>
      <w:r w:rsidRPr="00567E27">
        <w:t xml:space="preserve">To test whether firms use downward earnings management during import relief investigations Jones (1991) chose to rely on a discretionary accruals estimate of total rather than single accruals. Hereby she deviated from the procedure used by McNichols and Wilson (1988), who employed estimates of the discretionary accrual component of a single accrual to test for earnings management. </w:t>
      </w:r>
      <w:r w:rsidR="004E2CC4" w:rsidRPr="00567E27">
        <w:t xml:space="preserve">This shift in approach was needed since the investigations focused on earnings before taxes, which can be managed through the adjustment of multiple accruals. </w:t>
      </w:r>
      <w:r w:rsidRPr="00567E27">
        <w:t xml:space="preserve"> </w:t>
      </w:r>
      <w:r w:rsidR="004E2CC4" w:rsidRPr="00567E27">
        <w:t xml:space="preserve">Non-discretionary accruals are estimated after which the residuals are used as a proxy for earnings management. </w:t>
      </w:r>
      <w:r w:rsidR="007F6FF4" w:rsidRPr="00567E27">
        <w:t xml:space="preserve">The model incorporates economic changes external to the firm that influence nondiscretionary accruals by </w:t>
      </w:r>
      <w:r w:rsidR="00DF6A37" w:rsidRPr="00567E27">
        <w:t xml:space="preserve">adding </w:t>
      </w:r>
      <w:r w:rsidR="007F6FF4" w:rsidRPr="00567E27">
        <w:t>gross property, plan</w:t>
      </w:r>
      <w:r w:rsidR="0097097A" w:rsidRPr="00567E27">
        <w:t>t</w:t>
      </w:r>
      <w:r w:rsidR="007F6FF4" w:rsidRPr="00567E27">
        <w:t xml:space="preserve">, and equipment </w:t>
      </w:r>
      <w:r w:rsidR="00DF6A37" w:rsidRPr="00567E27">
        <w:t xml:space="preserve">as well as changes in revenues as independent variables. </w:t>
      </w:r>
    </w:p>
    <w:p w14:paraId="36737739" w14:textId="2716CD4F" w:rsidR="007F6FF4" w:rsidRPr="00567E27" w:rsidRDefault="007F6FF4" w:rsidP="009970C3">
      <w:pPr>
        <w:pStyle w:val="Kop5"/>
        <w:numPr>
          <w:ilvl w:val="3"/>
          <w:numId w:val="1"/>
        </w:numPr>
        <w:spacing w:line="240" w:lineRule="auto"/>
      </w:pPr>
      <w:r w:rsidRPr="00567E27">
        <w:t>Estimating Discretionary Accruals with Original Jones Model</w:t>
      </w:r>
    </w:p>
    <w:p w14:paraId="03016367" w14:textId="0D515552" w:rsidR="00A76449" w:rsidRPr="00567E27" w:rsidRDefault="00A76449" w:rsidP="000F7499">
      <w:pPr>
        <w:spacing w:line="240" w:lineRule="auto"/>
      </w:pPr>
      <w:r w:rsidRPr="00567E27">
        <w:t xml:space="preserve">Earlier studies (e.g. Healy, 1985; DeAngelo, 1986; McNichols, 1988) discuss the partitioning of total accruals into discretionary and non-discretionary accruals. </w:t>
      </w:r>
      <w:r w:rsidR="00BC48AF" w:rsidRPr="00567E27">
        <w:t xml:space="preserve">DeAngelo (1986) compared total accruals to </w:t>
      </w:r>
      <w:r w:rsidR="00DF6A37" w:rsidRPr="00567E27">
        <w:t xml:space="preserve">the </w:t>
      </w:r>
      <w:r w:rsidR="00BC48AF" w:rsidRPr="00567E27">
        <w:t>prior year total accruals and assumed that any difference between the two figures will be caused by changes in discretionary accruals. Moreover, non-</w:t>
      </w:r>
      <w:r w:rsidR="00BC48AF" w:rsidRPr="00567E27">
        <w:lastRenderedPageBreak/>
        <w:t xml:space="preserve">discretionary accruals are assumed to be constant. </w:t>
      </w:r>
      <w:r w:rsidRPr="00567E27">
        <w:t xml:space="preserve">Jones (1991) builds </w:t>
      </w:r>
      <w:r w:rsidR="00BC48AF" w:rsidRPr="00567E27">
        <w:t xml:space="preserve">on these models but </w:t>
      </w:r>
      <w:r w:rsidR="009D1244" w:rsidRPr="00567E27">
        <w:t>follows Kaplan’s (1985) findings</w:t>
      </w:r>
      <w:r w:rsidR="00BC48AF" w:rsidRPr="00567E27">
        <w:t xml:space="preserve"> that non-discretionary accruals change based on economic conditions</w:t>
      </w:r>
      <w:r w:rsidRPr="00567E27">
        <w:t xml:space="preserve">. </w:t>
      </w:r>
      <w:r w:rsidR="00BC48AF" w:rsidRPr="00567E27">
        <w:t xml:space="preserve">Thus, non-discretionary accruals have to be estimated. </w:t>
      </w:r>
      <w:r w:rsidR="009D1244" w:rsidRPr="00567E27">
        <w:t xml:space="preserve">This is done in </w:t>
      </w:r>
      <w:r w:rsidR="00132A1F" w:rsidRPr="00567E27">
        <w:t>three</w:t>
      </w:r>
      <w:r w:rsidR="009D1244" w:rsidRPr="00567E27">
        <w:t xml:space="preserve"> steps. </w:t>
      </w:r>
      <w:r w:rsidR="00BC48AF" w:rsidRPr="00567E27">
        <w:t xml:space="preserve">The first step is to calculate total accruals by </w:t>
      </w:r>
      <w:r w:rsidR="00666C7B" w:rsidRPr="00567E27">
        <w:t>using</w:t>
      </w:r>
      <w:r w:rsidRPr="00567E27">
        <w:t xml:space="preserve"> the following equation:</w:t>
      </w:r>
    </w:p>
    <w:p w14:paraId="43C46D36" w14:textId="77777777" w:rsidR="00D13CB3" w:rsidRPr="00567E27" w:rsidRDefault="00D13CB3" w:rsidP="000F7499">
      <w:pPr>
        <w:spacing w:line="240" w:lineRule="auto"/>
        <w:jc w:val="center"/>
      </w:pPr>
      <w:r w:rsidRPr="00645CA2">
        <w:rPr>
          <w:i/>
        </w:rPr>
        <w:t>TA</w:t>
      </w:r>
      <w:r w:rsidRPr="00567E27">
        <w:t xml:space="preserve"> = (</w:t>
      </w:r>
      <w:r w:rsidRPr="00567E27">
        <w:rPr>
          <w:rFonts w:cs="Times New Roman"/>
        </w:rPr>
        <w:t>∆</w:t>
      </w:r>
      <w:r w:rsidRPr="00567E27">
        <w:t xml:space="preserve">Non-cash current assets - </w:t>
      </w:r>
      <w:r w:rsidRPr="00567E27">
        <w:rPr>
          <w:rFonts w:cs="Times New Roman"/>
        </w:rPr>
        <w:t>∆</w:t>
      </w:r>
      <w:r w:rsidRPr="00567E27">
        <w:t>Current liabilities excl. current portion of long term debt – Depreciation and Amortization) / Lagged total assets</w:t>
      </w:r>
    </w:p>
    <w:p w14:paraId="5BED67F4" w14:textId="7DDF9C41" w:rsidR="00BC48AF" w:rsidRPr="00567E27" w:rsidRDefault="00BC48AF" w:rsidP="000F7499">
      <w:pPr>
        <w:spacing w:line="240" w:lineRule="auto"/>
      </w:pPr>
      <w:r w:rsidRPr="00567E27">
        <w:t xml:space="preserve">The second step is to use </w:t>
      </w:r>
      <w:r w:rsidR="009D1244" w:rsidRPr="00567E27">
        <w:t xml:space="preserve">an estimation period of </w:t>
      </w:r>
      <w:r w:rsidR="00B43FB6" w:rsidRPr="00567E27">
        <w:t>fourteen to thirty-two</w:t>
      </w:r>
      <w:r w:rsidR="002B2269" w:rsidRPr="00567E27">
        <w:t xml:space="preserve"> years and </w:t>
      </w:r>
      <w:r w:rsidRPr="00567E27">
        <w:t xml:space="preserve">ordinary least squares </w:t>
      </w:r>
      <w:r w:rsidR="002B2269" w:rsidRPr="00567E27">
        <w:t>to estimate a</w:t>
      </w:r>
      <w:r w:rsidR="002B2269" w:rsidRPr="00567E27">
        <w:rPr>
          <w:vertAlign w:val="subscript"/>
        </w:rPr>
        <w:t>i</w:t>
      </w:r>
      <w:r w:rsidR="002B2269" w:rsidRPr="00567E27">
        <w:t>, b</w:t>
      </w:r>
      <w:r w:rsidR="002B2269" w:rsidRPr="00567E27">
        <w:rPr>
          <w:vertAlign w:val="subscript"/>
        </w:rPr>
        <w:t>1i</w:t>
      </w:r>
      <w:r w:rsidR="002B2269" w:rsidRPr="00567E27">
        <w:t>, and b</w:t>
      </w:r>
      <w:r w:rsidR="002B2269" w:rsidRPr="00567E27">
        <w:rPr>
          <w:vertAlign w:val="subscript"/>
        </w:rPr>
        <w:t>2i</w:t>
      </w:r>
      <w:r w:rsidR="002B2269" w:rsidRPr="00567E27">
        <w:t xml:space="preserve"> of</w:t>
      </w:r>
      <w:r w:rsidRPr="00567E27">
        <w:t xml:space="preserve"> </w:t>
      </w:r>
      <w:r w:rsidRPr="00567E27">
        <w:rPr>
          <w:rFonts w:cs="Times New Roman"/>
        </w:rPr>
        <w:t>α</w:t>
      </w:r>
      <w:r w:rsidRPr="00567E27">
        <w:rPr>
          <w:rFonts w:cs="Times New Roman"/>
          <w:vertAlign w:val="subscript"/>
        </w:rPr>
        <w:t>i</w:t>
      </w:r>
      <w:r w:rsidRPr="00567E27">
        <w:rPr>
          <w:rFonts w:cs="Times New Roman"/>
        </w:rPr>
        <w:t>,</w:t>
      </w:r>
      <w:r w:rsidRPr="00567E27">
        <w:t xml:space="preserve"> </w:t>
      </w:r>
      <w:r w:rsidRPr="00567E27">
        <w:rPr>
          <w:rFonts w:cs="Times New Roman"/>
        </w:rPr>
        <w:t>β</w:t>
      </w:r>
      <w:r w:rsidRPr="00567E27">
        <w:rPr>
          <w:rFonts w:cs="Times New Roman"/>
          <w:vertAlign w:val="subscript"/>
        </w:rPr>
        <w:t>1i</w:t>
      </w:r>
      <w:r w:rsidRPr="00567E27">
        <w:rPr>
          <w:rFonts w:cs="Times New Roman"/>
        </w:rPr>
        <w:t>, and</w:t>
      </w:r>
      <w:r w:rsidRPr="00567E27">
        <w:rPr>
          <w:rFonts w:cs="Times New Roman"/>
          <w:vertAlign w:val="subscript"/>
        </w:rPr>
        <w:t xml:space="preserve"> </w:t>
      </w:r>
      <w:r w:rsidRPr="00567E27">
        <w:rPr>
          <w:rFonts w:cs="Times New Roman"/>
        </w:rPr>
        <w:t>β</w:t>
      </w:r>
      <w:r w:rsidRPr="00567E27">
        <w:rPr>
          <w:rFonts w:cs="Times New Roman"/>
          <w:vertAlign w:val="subscript"/>
        </w:rPr>
        <w:t>2i</w:t>
      </w:r>
      <w:r w:rsidR="002B2269" w:rsidRPr="00567E27">
        <w:rPr>
          <w:rFonts w:cs="Times New Roman"/>
        </w:rPr>
        <w:t xml:space="preserve"> respectively. </w:t>
      </w:r>
      <w:r w:rsidR="00DF6A37" w:rsidRPr="00567E27">
        <w:rPr>
          <w:rFonts w:cs="Times New Roman"/>
        </w:rPr>
        <w:t xml:space="preserve">Estimation periods are chosen based on the research topic. Two examples are economic cycles </w:t>
      </w:r>
      <w:r w:rsidR="0073230E" w:rsidRPr="00567E27">
        <w:rPr>
          <w:rFonts w:cs="Times New Roman"/>
        </w:rPr>
        <w:t xml:space="preserve">when studying a specific economic development </w:t>
      </w:r>
      <w:r w:rsidR="00DF6A37" w:rsidRPr="00567E27">
        <w:rPr>
          <w:rFonts w:cs="Times New Roman"/>
        </w:rPr>
        <w:t>and the time that a manager held a management position at a firm</w:t>
      </w:r>
      <w:r w:rsidR="0073230E" w:rsidRPr="00567E27">
        <w:rPr>
          <w:rFonts w:cs="Times New Roman"/>
        </w:rPr>
        <w:t xml:space="preserve"> when studying how for example a CEO change influences earnings </w:t>
      </w:r>
      <w:r w:rsidR="00DE4891" w:rsidRPr="00567E27">
        <w:rPr>
          <w:rFonts w:cs="Times New Roman"/>
        </w:rPr>
        <w:t>management</w:t>
      </w:r>
      <w:r w:rsidR="00DF6A37" w:rsidRPr="00567E27">
        <w:rPr>
          <w:rFonts w:cs="Times New Roman"/>
        </w:rPr>
        <w:t xml:space="preserve">. </w:t>
      </w:r>
      <w:r w:rsidR="002B2269" w:rsidRPr="00567E27">
        <w:rPr>
          <w:rFonts w:cs="Times New Roman"/>
        </w:rPr>
        <w:t>The following equation is used</w:t>
      </w:r>
      <w:r w:rsidRPr="00567E27">
        <w:rPr>
          <w:rFonts w:cs="Times New Roman"/>
        </w:rPr>
        <w:t xml:space="preserve">: </w:t>
      </w:r>
    </w:p>
    <w:p w14:paraId="656564FF" w14:textId="725F97F0" w:rsidR="007F6FF4" w:rsidRPr="00567E27" w:rsidRDefault="000A5B9B" w:rsidP="000F7499">
      <w:pPr>
        <w:spacing w:line="240" w:lineRule="auto"/>
        <w:jc w:val="center"/>
        <w:rPr>
          <w:rFonts w:cs="Times New Roman"/>
          <w:vertAlign w:val="subscript"/>
        </w:rPr>
      </w:pPr>
      <w:bookmarkStart w:id="56" w:name="OLE_LINK1"/>
      <w:bookmarkStart w:id="57" w:name="OLE_LINK2"/>
      <w:r w:rsidRPr="00645CA2">
        <w:rPr>
          <w:i/>
        </w:rPr>
        <w:t>T</w:t>
      </w:r>
      <w:r w:rsidR="007F6FF4" w:rsidRPr="00645CA2">
        <w:rPr>
          <w:i/>
        </w:rPr>
        <w:t>A</w:t>
      </w:r>
      <w:r w:rsidR="007F6FF4" w:rsidRPr="00645CA2">
        <w:rPr>
          <w:i/>
          <w:vertAlign w:val="subscript"/>
        </w:rPr>
        <w:t xml:space="preserve">t </w:t>
      </w:r>
      <w:r w:rsidR="0077483B" w:rsidRPr="00645CA2">
        <w:rPr>
          <w:i/>
        </w:rPr>
        <w:t>/A</w:t>
      </w:r>
      <w:r w:rsidR="0077483B" w:rsidRPr="00645CA2">
        <w:rPr>
          <w:i/>
          <w:vertAlign w:val="subscript"/>
        </w:rPr>
        <w:t>t-1</w:t>
      </w:r>
      <w:r w:rsidR="0077483B" w:rsidRPr="00567E27">
        <w:rPr>
          <w:vertAlign w:val="subscript"/>
        </w:rPr>
        <w:t xml:space="preserve"> </w:t>
      </w:r>
      <w:r w:rsidR="007F6FF4" w:rsidRPr="00567E27">
        <w:t>=</w:t>
      </w:r>
      <w:r w:rsidR="007F6FF4" w:rsidRPr="00567E27">
        <w:rPr>
          <w:vertAlign w:val="subscript"/>
        </w:rPr>
        <w:t xml:space="preserve"> </w:t>
      </w:r>
      <w:r w:rsidR="007F6FF4" w:rsidRPr="00567E27">
        <w:rPr>
          <w:rFonts w:cs="Times New Roman"/>
        </w:rPr>
        <w:t>α</w:t>
      </w:r>
      <w:r w:rsidR="0077483B" w:rsidRPr="00567E27">
        <w:rPr>
          <w:rFonts w:cs="Times New Roman"/>
        </w:rPr>
        <w:t xml:space="preserve"> [1</w:t>
      </w:r>
      <w:r w:rsidR="0077483B" w:rsidRPr="00567E27">
        <w:t>/A</w:t>
      </w:r>
      <w:r w:rsidR="0077483B" w:rsidRPr="00567E27">
        <w:rPr>
          <w:vertAlign w:val="subscript"/>
        </w:rPr>
        <w:t xml:space="preserve">t-1 </w:t>
      </w:r>
      <w:r w:rsidR="0077483B" w:rsidRPr="00567E27">
        <w:t>]</w:t>
      </w:r>
      <w:r w:rsidR="0077483B" w:rsidRPr="00567E27">
        <w:rPr>
          <w:rFonts w:cs="Times New Roman"/>
        </w:rPr>
        <w:t>+ β</w:t>
      </w:r>
      <w:r w:rsidR="0077483B" w:rsidRPr="00567E27">
        <w:rPr>
          <w:rFonts w:cs="Times New Roman"/>
          <w:vertAlign w:val="subscript"/>
        </w:rPr>
        <w:t>1</w:t>
      </w:r>
      <w:r w:rsidR="007F6FF4" w:rsidRPr="00567E27">
        <w:rPr>
          <w:rFonts w:cs="Times New Roman"/>
          <w:vertAlign w:val="subscript"/>
        </w:rPr>
        <w:t xml:space="preserve"> </w:t>
      </w:r>
      <w:r w:rsidR="0077483B" w:rsidRPr="00567E27">
        <w:rPr>
          <w:rFonts w:cs="Times New Roman"/>
        </w:rPr>
        <w:t>[</w:t>
      </w:r>
      <w:r w:rsidR="007F6FF4" w:rsidRPr="00567E27">
        <w:rPr>
          <w:rFonts w:cs="Times New Roman"/>
        </w:rPr>
        <w:t>∆REV</w:t>
      </w:r>
      <w:r w:rsidR="007F6FF4" w:rsidRPr="00567E27">
        <w:rPr>
          <w:rFonts w:cs="Times New Roman"/>
          <w:vertAlign w:val="subscript"/>
        </w:rPr>
        <w:t>t</w:t>
      </w:r>
      <w:r w:rsidR="0077483B" w:rsidRPr="00567E27">
        <w:rPr>
          <w:rFonts w:cs="Times New Roman"/>
          <w:vertAlign w:val="subscript"/>
        </w:rPr>
        <w:t xml:space="preserve"> </w:t>
      </w:r>
      <w:r w:rsidR="0077483B" w:rsidRPr="00567E27">
        <w:t>/A</w:t>
      </w:r>
      <w:r w:rsidR="0077483B" w:rsidRPr="00567E27">
        <w:rPr>
          <w:vertAlign w:val="subscript"/>
        </w:rPr>
        <w:t>t-1</w:t>
      </w:r>
      <w:r w:rsidR="0077483B" w:rsidRPr="00567E27">
        <w:t>]</w:t>
      </w:r>
      <w:r w:rsidR="0077483B" w:rsidRPr="00567E27">
        <w:rPr>
          <w:vertAlign w:val="subscript"/>
        </w:rPr>
        <w:t xml:space="preserve"> </w:t>
      </w:r>
      <w:r w:rsidR="0077483B" w:rsidRPr="00567E27">
        <w:rPr>
          <w:rFonts w:cs="Times New Roman"/>
        </w:rPr>
        <w:t xml:space="preserve"> + β</w:t>
      </w:r>
      <w:r w:rsidR="0077483B" w:rsidRPr="00567E27">
        <w:rPr>
          <w:rFonts w:cs="Times New Roman"/>
          <w:vertAlign w:val="subscript"/>
        </w:rPr>
        <w:t>2</w:t>
      </w:r>
      <w:r w:rsidR="007F6FF4" w:rsidRPr="00567E27">
        <w:rPr>
          <w:rFonts w:cs="Times New Roman"/>
        </w:rPr>
        <w:t xml:space="preserve"> </w:t>
      </w:r>
      <w:r w:rsidR="0077483B" w:rsidRPr="00567E27">
        <w:rPr>
          <w:rFonts w:cs="Times New Roman"/>
        </w:rPr>
        <w:t>[</w:t>
      </w:r>
      <w:r w:rsidR="007F6FF4" w:rsidRPr="00567E27">
        <w:rPr>
          <w:rFonts w:cs="Times New Roman"/>
        </w:rPr>
        <w:t>PPE</w:t>
      </w:r>
      <w:r w:rsidR="007F6FF4" w:rsidRPr="00567E27">
        <w:rPr>
          <w:rFonts w:cs="Times New Roman"/>
          <w:vertAlign w:val="subscript"/>
        </w:rPr>
        <w:t>t</w:t>
      </w:r>
      <w:r w:rsidR="007F6FF4" w:rsidRPr="00567E27">
        <w:rPr>
          <w:rFonts w:cs="Times New Roman"/>
        </w:rPr>
        <w:t xml:space="preserve"> </w:t>
      </w:r>
      <w:r w:rsidR="0077483B" w:rsidRPr="00567E27">
        <w:t>/A</w:t>
      </w:r>
      <w:r w:rsidR="0077483B" w:rsidRPr="00567E27">
        <w:rPr>
          <w:vertAlign w:val="subscript"/>
        </w:rPr>
        <w:t xml:space="preserve">t-1 </w:t>
      </w:r>
      <w:r w:rsidR="0077483B" w:rsidRPr="00567E27">
        <w:t xml:space="preserve">] </w:t>
      </w:r>
      <w:r w:rsidR="007F6FF4" w:rsidRPr="00567E27">
        <w:rPr>
          <w:rFonts w:cs="Times New Roman"/>
        </w:rPr>
        <w:t>+ ε</w:t>
      </w:r>
      <w:r w:rsidR="007F6FF4" w:rsidRPr="00567E27">
        <w:rPr>
          <w:rFonts w:cs="Times New Roman"/>
          <w:vertAlign w:val="subscript"/>
        </w:rPr>
        <w:t>t</w:t>
      </w:r>
    </w:p>
    <w:p w14:paraId="7DE083F1" w14:textId="77777777" w:rsidR="000A5B9B" w:rsidRPr="00567E27" w:rsidRDefault="000A5B9B" w:rsidP="000F7499">
      <w:pPr>
        <w:spacing w:line="240" w:lineRule="auto"/>
        <w:rPr>
          <w:i/>
          <w:sz w:val="22"/>
        </w:rPr>
      </w:pPr>
      <w:r w:rsidRPr="00567E27">
        <w:rPr>
          <w:i/>
          <w:sz w:val="22"/>
        </w:rPr>
        <w:t>Where</w:t>
      </w:r>
    </w:p>
    <w:p w14:paraId="2932B7AD" w14:textId="6470C51C" w:rsidR="000A5B9B" w:rsidRPr="00567E27" w:rsidRDefault="000A5B9B" w:rsidP="000F7499">
      <w:pPr>
        <w:spacing w:after="0" w:line="240" w:lineRule="auto"/>
        <w:rPr>
          <w:i/>
          <w:sz w:val="22"/>
        </w:rPr>
      </w:pPr>
      <w:r w:rsidRPr="00567E27">
        <w:rPr>
          <w:i/>
          <w:sz w:val="22"/>
        </w:rPr>
        <w:t>TA</w:t>
      </w:r>
      <w:r w:rsidR="00CF0B9C" w:rsidRPr="00567E27">
        <w:rPr>
          <w:i/>
          <w:sz w:val="22"/>
          <w:vertAlign w:val="subscript"/>
        </w:rPr>
        <w:t>t</w:t>
      </w:r>
      <w:r w:rsidR="00E25853" w:rsidRPr="00567E27">
        <w:rPr>
          <w:i/>
          <w:sz w:val="22"/>
        </w:rPr>
        <w:t xml:space="preserve"> = t</w:t>
      </w:r>
      <w:r w:rsidRPr="00567E27">
        <w:rPr>
          <w:i/>
          <w:sz w:val="22"/>
        </w:rPr>
        <w:t>otal accruals</w:t>
      </w:r>
    </w:p>
    <w:p w14:paraId="19BD3CE5" w14:textId="5546A22E" w:rsidR="000A5B9B" w:rsidRPr="00567E27" w:rsidRDefault="000A5B9B" w:rsidP="000F7499">
      <w:pPr>
        <w:spacing w:after="0" w:line="240" w:lineRule="auto"/>
        <w:rPr>
          <w:i/>
          <w:sz w:val="22"/>
        </w:rPr>
      </w:pPr>
      <w:r w:rsidRPr="00567E27">
        <w:rPr>
          <w:i/>
          <w:sz w:val="22"/>
        </w:rPr>
        <w:t>A</w:t>
      </w:r>
      <w:r w:rsidR="00CF0B9C" w:rsidRPr="00567E27">
        <w:rPr>
          <w:i/>
          <w:sz w:val="22"/>
          <w:vertAlign w:val="subscript"/>
        </w:rPr>
        <w:t>t-1</w:t>
      </w:r>
      <w:r w:rsidRPr="00567E27">
        <w:rPr>
          <w:i/>
          <w:sz w:val="22"/>
        </w:rPr>
        <w:t xml:space="preserve">= </w:t>
      </w:r>
      <w:r w:rsidR="00F93FAB" w:rsidRPr="00567E27">
        <w:rPr>
          <w:i/>
          <w:sz w:val="22"/>
        </w:rPr>
        <w:t>total</w:t>
      </w:r>
      <w:r w:rsidR="00CF0B9C" w:rsidRPr="00567E27">
        <w:rPr>
          <w:i/>
          <w:sz w:val="22"/>
        </w:rPr>
        <w:t xml:space="preserve"> a</w:t>
      </w:r>
      <w:r w:rsidRPr="00567E27">
        <w:rPr>
          <w:i/>
          <w:sz w:val="22"/>
        </w:rPr>
        <w:t>ssets</w:t>
      </w:r>
    </w:p>
    <w:p w14:paraId="0BD5D6E4" w14:textId="11C8A4D7" w:rsidR="000A5B9B" w:rsidRPr="00567E27" w:rsidRDefault="000A5B9B" w:rsidP="000F7499">
      <w:pPr>
        <w:spacing w:after="0" w:line="240" w:lineRule="auto"/>
        <w:rPr>
          <w:rFonts w:cs="Times New Roman"/>
          <w:i/>
          <w:sz w:val="22"/>
        </w:rPr>
      </w:pPr>
      <w:r w:rsidRPr="00567E27">
        <w:rPr>
          <w:rFonts w:cs="Times New Roman"/>
          <w:i/>
          <w:sz w:val="22"/>
        </w:rPr>
        <w:t>∆REV</w:t>
      </w:r>
      <w:r w:rsidR="00CF0B9C" w:rsidRPr="00567E27">
        <w:rPr>
          <w:rFonts w:cs="Times New Roman"/>
          <w:i/>
          <w:sz w:val="22"/>
          <w:vertAlign w:val="subscript"/>
        </w:rPr>
        <w:t>t</w:t>
      </w:r>
      <w:r w:rsidRPr="00567E27">
        <w:rPr>
          <w:rFonts w:cs="Times New Roman"/>
          <w:i/>
          <w:sz w:val="22"/>
        </w:rPr>
        <w:t xml:space="preserve"> = </w:t>
      </w:r>
      <w:r w:rsidR="00E25853" w:rsidRPr="00567E27">
        <w:rPr>
          <w:rFonts w:cs="Times New Roman"/>
          <w:i/>
          <w:sz w:val="22"/>
        </w:rPr>
        <w:t>f</w:t>
      </w:r>
      <w:r w:rsidRPr="00567E27">
        <w:rPr>
          <w:rFonts w:cs="Times New Roman"/>
          <w:i/>
          <w:sz w:val="22"/>
        </w:rPr>
        <w:t>irst change in revenues</w:t>
      </w:r>
    </w:p>
    <w:p w14:paraId="25A19710" w14:textId="596895AF" w:rsidR="000A5B9B" w:rsidRPr="00567E27" w:rsidRDefault="000A5B9B" w:rsidP="000F7499">
      <w:pPr>
        <w:spacing w:after="0" w:line="240" w:lineRule="auto"/>
        <w:rPr>
          <w:rFonts w:cs="Times New Roman"/>
          <w:i/>
          <w:sz w:val="22"/>
        </w:rPr>
      </w:pPr>
      <w:r w:rsidRPr="00567E27">
        <w:rPr>
          <w:rFonts w:cs="Times New Roman"/>
          <w:i/>
          <w:sz w:val="22"/>
        </w:rPr>
        <w:t>PPE</w:t>
      </w:r>
      <w:r w:rsidR="00CF0B9C" w:rsidRPr="00567E27">
        <w:rPr>
          <w:rFonts w:cs="Times New Roman"/>
          <w:i/>
          <w:sz w:val="22"/>
          <w:vertAlign w:val="subscript"/>
        </w:rPr>
        <w:t>t</w:t>
      </w:r>
      <w:r w:rsidRPr="00567E27">
        <w:rPr>
          <w:rFonts w:cs="Times New Roman"/>
          <w:i/>
          <w:sz w:val="22"/>
        </w:rPr>
        <w:t xml:space="preserve"> = </w:t>
      </w:r>
      <w:r w:rsidR="00E25853" w:rsidRPr="00567E27">
        <w:rPr>
          <w:rFonts w:cs="Times New Roman"/>
          <w:i/>
          <w:sz w:val="22"/>
        </w:rPr>
        <w:t>g</w:t>
      </w:r>
      <w:r w:rsidRPr="00567E27">
        <w:rPr>
          <w:rFonts w:cs="Times New Roman"/>
          <w:i/>
          <w:sz w:val="22"/>
        </w:rPr>
        <w:t>ross property, plant, and equipment</w:t>
      </w:r>
    </w:p>
    <w:p w14:paraId="432CF710" w14:textId="77777777" w:rsidR="000A5B9B" w:rsidRPr="00567E27" w:rsidRDefault="000A5B9B" w:rsidP="000F7499">
      <w:pPr>
        <w:spacing w:after="0" w:line="240" w:lineRule="auto"/>
      </w:pPr>
    </w:p>
    <w:bookmarkEnd w:id="56"/>
    <w:bookmarkEnd w:id="57"/>
    <w:p w14:paraId="69DE4AED" w14:textId="6A098160" w:rsidR="007F6FF4" w:rsidRPr="00567E27" w:rsidRDefault="00132A1F" w:rsidP="000F7499">
      <w:pPr>
        <w:autoSpaceDE w:val="0"/>
        <w:autoSpaceDN w:val="0"/>
        <w:adjustRightInd w:val="0"/>
        <w:spacing w:line="240" w:lineRule="auto"/>
      </w:pPr>
      <w:r w:rsidRPr="00567E27">
        <w:t>Next, these estimates are used to calculate the prediction error</w:t>
      </w:r>
      <w:r w:rsidR="00DE4891" w:rsidRPr="00567E27">
        <w:t xml:space="preserve"> when estimating total accruals</w:t>
      </w:r>
      <w:r w:rsidRPr="00567E27">
        <w:t>.</w:t>
      </w:r>
      <w:r w:rsidR="00352717" w:rsidRPr="00567E27">
        <w:t xml:space="preserve"> </w:t>
      </w:r>
      <w:r w:rsidR="007307CF" w:rsidRPr="00567E27">
        <w:t>The prediction error is defined as:</w:t>
      </w:r>
    </w:p>
    <w:p w14:paraId="0FED688D" w14:textId="6ECD83E2" w:rsidR="001C54A7" w:rsidRPr="00567E27" w:rsidRDefault="001C54A7" w:rsidP="000F7499">
      <w:pPr>
        <w:spacing w:line="240" w:lineRule="auto"/>
        <w:jc w:val="center"/>
      </w:pPr>
      <w:r w:rsidRPr="00645CA2">
        <w:rPr>
          <w:i/>
        </w:rPr>
        <w:t>u</w:t>
      </w:r>
      <w:r w:rsidR="00645CA2">
        <w:rPr>
          <w:i/>
          <w:vertAlign w:val="subscript"/>
        </w:rPr>
        <w:t>t</w:t>
      </w:r>
      <w:r w:rsidRPr="00567E27">
        <w:rPr>
          <w:vertAlign w:val="subscript"/>
        </w:rPr>
        <w:t xml:space="preserve"> </w:t>
      </w:r>
      <w:r w:rsidRPr="00567E27">
        <w:t>= TA</w:t>
      </w:r>
      <w:r w:rsidR="00645CA2">
        <w:rPr>
          <w:vertAlign w:val="subscript"/>
        </w:rPr>
        <w:t>t</w:t>
      </w:r>
      <w:r w:rsidRPr="00567E27">
        <w:rPr>
          <w:vertAlign w:val="subscript"/>
        </w:rPr>
        <w:t xml:space="preserve"> </w:t>
      </w:r>
      <w:r w:rsidRPr="00567E27">
        <w:t>/A</w:t>
      </w:r>
      <w:r w:rsidR="00645CA2">
        <w:rPr>
          <w:vertAlign w:val="subscript"/>
        </w:rPr>
        <w:t>t</w:t>
      </w:r>
      <w:r w:rsidRPr="00567E27">
        <w:rPr>
          <w:vertAlign w:val="subscript"/>
        </w:rPr>
        <w:t xml:space="preserve">-1 </w:t>
      </w:r>
      <w:r w:rsidR="00D85029" w:rsidRPr="00567E27">
        <w:t>–</w:t>
      </w:r>
      <w:r w:rsidRPr="00567E27">
        <w:rPr>
          <w:vertAlign w:val="subscript"/>
        </w:rPr>
        <w:t xml:space="preserve"> </w:t>
      </w:r>
      <w:r w:rsidR="00D85029" w:rsidRPr="00567E27">
        <w:t>(</w:t>
      </w:r>
      <w:r w:rsidR="00E92020" w:rsidRPr="00567E27">
        <w:rPr>
          <w:rFonts w:cs="Times New Roman"/>
        </w:rPr>
        <w:t>a</w:t>
      </w:r>
      <w:r w:rsidRPr="00567E27">
        <w:rPr>
          <w:rFonts w:cs="Times New Roman"/>
        </w:rPr>
        <w:t xml:space="preserve"> [1</w:t>
      </w:r>
      <w:r w:rsidRPr="00567E27">
        <w:t>/A</w:t>
      </w:r>
      <w:r w:rsidR="00645CA2">
        <w:rPr>
          <w:vertAlign w:val="subscript"/>
        </w:rPr>
        <w:t>t</w:t>
      </w:r>
      <w:r w:rsidRPr="00567E27">
        <w:rPr>
          <w:vertAlign w:val="subscript"/>
        </w:rPr>
        <w:t xml:space="preserve">-1 </w:t>
      </w:r>
      <w:r w:rsidRPr="00567E27">
        <w:t>]</w:t>
      </w:r>
      <w:r w:rsidR="00E92020" w:rsidRPr="00567E27">
        <w:rPr>
          <w:rFonts w:cs="Times New Roman"/>
        </w:rPr>
        <w:t>+ b</w:t>
      </w:r>
      <w:r w:rsidR="00D85029" w:rsidRPr="00567E27">
        <w:rPr>
          <w:rFonts w:cs="Times New Roman"/>
          <w:vertAlign w:val="subscript"/>
        </w:rPr>
        <w:t>1</w:t>
      </w:r>
      <w:r w:rsidR="00645CA2">
        <w:rPr>
          <w:rFonts w:cs="Times New Roman"/>
          <w:vertAlign w:val="subscript"/>
        </w:rPr>
        <w:t>t</w:t>
      </w:r>
      <w:r w:rsidRPr="00567E27">
        <w:rPr>
          <w:rFonts w:cs="Times New Roman"/>
          <w:vertAlign w:val="subscript"/>
        </w:rPr>
        <w:t xml:space="preserve"> </w:t>
      </w:r>
      <w:r w:rsidRPr="00567E27">
        <w:rPr>
          <w:rFonts w:cs="Times New Roman"/>
        </w:rPr>
        <w:t>[∆REV</w:t>
      </w:r>
      <w:r w:rsidR="00645CA2">
        <w:rPr>
          <w:rFonts w:cs="Times New Roman"/>
          <w:vertAlign w:val="subscript"/>
        </w:rPr>
        <w:t>t</w:t>
      </w:r>
      <w:r w:rsidRPr="00567E27">
        <w:rPr>
          <w:rFonts w:cs="Times New Roman"/>
          <w:vertAlign w:val="subscript"/>
        </w:rPr>
        <w:t xml:space="preserve"> </w:t>
      </w:r>
      <w:r w:rsidRPr="00567E27">
        <w:t>/A</w:t>
      </w:r>
      <w:r w:rsidR="00645CA2">
        <w:rPr>
          <w:vertAlign w:val="subscript"/>
        </w:rPr>
        <w:t>t</w:t>
      </w:r>
      <w:r w:rsidRPr="00567E27">
        <w:rPr>
          <w:vertAlign w:val="subscript"/>
        </w:rPr>
        <w:t>-1</w:t>
      </w:r>
      <w:r w:rsidRPr="00567E27">
        <w:t>]</w:t>
      </w:r>
      <w:r w:rsidRPr="00567E27">
        <w:rPr>
          <w:vertAlign w:val="subscript"/>
        </w:rPr>
        <w:t xml:space="preserve"> </w:t>
      </w:r>
      <w:r w:rsidR="00E92020" w:rsidRPr="00567E27">
        <w:rPr>
          <w:rFonts w:cs="Times New Roman"/>
        </w:rPr>
        <w:t xml:space="preserve"> + b</w:t>
      </w:r>
      <w:r w:rsidRPr="00567E27">
        <w:rPr>
          <w:rFonts w:cs="Times New Roman"/>
          <w:vertAlign w:val="subscript"/>
        </w:rPr>
        <w:t>2</w:t>
      </w:r>
      <w:r w:rsidRPr="00567E27">
        <w:rPr>
          <w:rFonts w:cs="Times New Roman"/>
        </w:rPr>
        <w:t xml:space="preserve"> [PPE</w:t>
      </w:r>
      <w:r w:rsidR="00645CA2">
        <w:rPr>
          <w:rFonts w:cs="Times New Roman"/>
          <w:vertAlign w:val="subscript"/>
        </w:rPr>
        <w:t>t</w:t>
      </w:r>
      <w:r w:rsidRPr="00567E27">
        <w:rPr>
          <w:rFonts w:cs="Times New Roman"/>
        </w:rPr>
        <w:t xml:space="preserve"> </w:t>
      </w:r>
      <w:r w:rsidRPr="00567E27">
        <w:t>/A</w:t>
      </w:r>
      <w:r w:rsidR="00645CA2">
        <w:rPr>
          <w:vertAlign w:val="subscript"/>
        </w:rPr>
        <w:t>t</w:t>
      </w:r>
      <w:r w:rsidRPr="00567E27">
        <w:rPr>
          <w:vertAlign w:val="subscript"/>
        </w:rPr>
        <w:t xml:space="preserve">-1 </w:t>
      </w:r>
      <w:r w:rsidRPr="00567E27">
        <w:t>]</w:t>
      </w:r>
      <w:r w:rsidR="00D85029" w:rsidRPr="00567E27">
        <w:t>)</w:t>
      </w:r>
    </w:p>
    <w:p w14:paraId="09114862" w14:textId="075168FF" w:rsidR="00704873" w:rsidRPr="00567E27" w:rsidRDefault="00433FBE" w:rsidP="000F7499">
      <w:pPr>
        <w:spacing w:line="240" w:lineRule="auto"/>
      </w:pPr>
      <w:r w:rsidRPr="00567E27">
        <w:t>The calculated prediction error is used as a proxy for discretionary accruals. The positive or negative value of discretionary accruals in turn shows whether upward or downward earnings management has occurred.</w:t>
      </w:r>
      <w:r w:rsidR="00DE4891" w:rsidRPr="00567E27">
        <w:t xml:space="preserve"> From this the following equations to calculate NDA and DA can be deduced:</w:t>
      </w:r>
    </w:p>
    <w:p w14:paraId="09B53225" w14:textId="08EE45B9" w:rsidR="00DE4891" w:rsidRPr="00567E27" w:rsidRDefault="00DE4891" w:rsidP="000F7499">
      <w:pPr>
        <w:spacing w:line="240" w:lineRule="auto"/>
        <w:jc w:val="center"/>
      </w:pPr>
      <w:r w:rsidRPr="00645CA2">
        <w:rPr>
          <w:i/>
        </w:rPr>
        <w:t>NDA</w:t>
      </w:r>
      <w:r w:rsidR="00645CA2">
        <w:rPr>
          <w:i/>
          <w:vertAlign w:val="subscript"/>
        </w:rPr>
        <w:t>t</w:t>
      </w:r>
      <w:r w:rsidRPr="00567E27">
        <w:t xml:space="preserve"> = </w:t>
      </w:r>
      <w:r w:rsidRPr="00567E27">
        <w:rPr>
          <w:rFonts w:cs="Times New Roman"/>
        </w:rPr>
        <w:t>a [1</w:t>
      </w:r>
      <w:r w:rsidRPr="00567E27">
        <w:t>/A</w:t>
      </w:r>
      <w:r w:rsidR="00645CA2">
        <w:rPr>
          <w:vertAlign w:val="subscript"/>
        </w:rPr>
        <w:t>t</w:t>
      </w:r>
      <w:r w:rsidRPr="00567E27">
        <w:rPr>
          <w:vertAlign w:val="subscript"/>
        </w:rPr>
        <w:t xml:space="preserve">-1 </w:t>
      </w:r>
      <w:r w:rsidRPr="00567E27">
        <w:t>]</w:t>
      </w:r>
      <w:r w:rsidRPr="00567E27">
        <w:rPr>
          <w:rFonts w:cs="Times New Roman"/>
        </w:rPr>
        <w:t>+ b</w:t>
      </w:r>
      <w:r w:rsidR="00645CA2">
        <w:rPr>
          <w:rFonts w:cs="Times New Roman"/>
          <w:vertAlign w:val="subscript"/>
        </w:rPr>
        <w:t>1t</w:t>
      </w:r>
      <w:r w:rsidRPr="00567E27">
        <w:rPr>
          <w:rFonts w:cs="Times New Roman"/>
          <w:vertAlign w:val="subscript"/>
        </w:rPr>
        <w:t xml:space="preserve"> </w:t>
      </w:r>
      <w:r w:rsidRPr="00567E27">
        <w:rPr>
          <w:rFonts w:cs="Times New Roman"/>
        </w:rPr>
        <w:t>[∆REV</w:t>
      </w:r>
      <w:r w:rsidR="00645CA2">
        <w:rPr>
          <w:rFonts w:cs="Times New Roman"/>
          <w:vertAlign w:val="subscript"/>
        </w:rPr>
        <w:t>t</w:t>
      </w:r>
      <w:r w:rsidRPr="00567E27">
        <w:rPr>
          <w:rFonts w:cs="Times New Roman"/>
          <w:vertAlign w:val="subscript"/>
        </w:rPr>
        <w:t xml:space="preserve"> </w:t>
      </w:r>
      <w:r w:rsidRPr="00567E27">
        <w:t>/A</w:t>
      </w:r>
      <w:r w:rsidR="00645CA2">
        <w:rPr>
          <w:vertAlign w:val="subscript"/>
        </w:rPr>
        <w:t>t</w:t>
      </w:r>
      <w:r w:rsidRPr="00567E27">
        <w:rPr>
          <w:vertAlign w:val="subscript"/>
        </w:rPr>
        <w:t>-1</w:t>
      </w:r>
      <w:r w:rsidRPr="00567E27">
        <w:t>]</w:t>
      </w:r>
      <w:r w:rsidRPr="00567E27">
        <w:rPr>
          <w:vertAlign w:val="subscript"/>
        </w:rPr>
        <w:t xml:space="preserve"> </w:t>
      </w:r>
      <w:r w:rsidRPr="00567E27">
        <w:rPr>
          <w:rFonts w:cs="Times New Roman"/>
        </w:rPr>
        <w:t xml:space="preserve"> + b</w:t>
      </w:r>
      <w:r w:rsidRPr="00567E27">
        <w:rPr>
          <w:rFonts w:cs="Times New Roman"/>
          <w:vertAlign w:val="subscript"/>
        </w:rPr>
        <w:t>2</w:t>
      </w:r>
      <w:r w:rsidRPr="00567E27">
        <w:rPr>
          <w:rFonts w:cs="Times New Roman"/>
        </w:rPr>
        <w:t xml:space="preserve"> [PPE</w:t>
      </w:r>
      <w:r w:rsidR="00645CA2">
        <w:rPr>
          <w:rFonts w:cs="Times New Roman"/>
          <w:vertAlign w:val="subscript"/>
        </w:rPr>
        <w:t>t</w:t>
      </w:r>
      <w:r w:rsidRPr="00567E27">
        <w:rPr>
          <w:rFonts w:cs="Times New Roman"/>
        </w:rPr>
        <w:t xml:space="preserve"> </w:t>
      </w:r>
      <w:r w:rsidRPr="00567E27">
        <w:t>/A</w:t>
      </w:r>
      <w:r w:rsidR="00645CA2">
        <w:rPr>
          <w:vertAlign w:val="subscript"/>
        </w:rPr>
        <w:t>t</w:t>
      </w:r>
      <w:r w:rsidRPr="00567E27">
        <w:rPr>
          <w:vertAlign w:val="subscript"/>
        </w:rPr>
        <w:t xml:space="preserve">-1 </w:t>
      </w:r>
      <w:r w:rsidRPr="00567E27">
        <w:t>]</w:t>
      </w:r>
    </w:p>
    <w:p w14:paraId="7C825AFE" w14:textId="7C555736" w:rsidR="00DE4891" w:rsidRPr="00645CA2" w:rsidRDefault="00DE4891" w:rsidP="000F7499">
      <w:pPr>
        <w:spacing w:line="240" w:lineRule="auto"/>
        <w:jc w:val="center"/>
        <w:rPr>
          <w:vertAlign w:val="subscript"/>
        </w:rPr>
      </w:pPr>
      <w:r w:rsidRPr="00645CA2">
        <w:rPr>
          <w:i/>
        </w:rPr>
        <w:t>DA</w:t>
      </w:r>
      <w:r w:rsidR="00645CA2">
        <w:rPr>
          <w:i/>
          <w:vertAlign w:val="subscript"/>
        </w:rPr>
        <w:t>t</w:t>
      </w:r>
      <w:r w:rsidRPr="00567E27">
        <w:t xml:space="preserve"> = TA</w:t>
      </w:r>
      <w:r w:rsidR="00645CA2">
        <w:rPr>
          <w:vertAlign w:val="subscript"/>
        </w:rPr>
        <w:t>t</w:t>
      </w:r>
      <w:r w:rsidRPr="00567E27">
        <w:t xml:space="preserve"> </w:t>
      </w:r>
      <w:r w:rsidR="00645CA2">
        <w:t>–</w:t>
      </w:r>
      <w:r w:rsidRPr="00567E27">
        <w:t xml:space="preserve"> NDA</w:t>
      </w:r>
      <w:r w:rsidR="00645CA2">
        <w:rPr>
          <w:vertAlign w:val="subscript"/>
        </w:rPr>
        <w:t>t</w:t>
      </w:r>
    </w:p>
    <w:p w14:paraId="5C74210D" w14:textId="30CF1010" w:rsidR="007F6FF4" w:rsidRPr="00567E27" w:rsidRDefault="007F6FF4" w:rsidP="009970C3">
      <w:pPr>
        <w:pStyle w:val="Kop5"/>
        <w:numPr>
          <w:ilvl w:val="3"/>
          <w:numId w:val="1"/>
        </w:numPr>
        <w:spacing w:line="240" w:lineRule="auto"/>
      </w:pPr>
      <w:r w:rsidRPr="00567E27">
        <w:t>Identifying the Weaknesses of Original Jones Model</w:t>
      </w:r>
    </w:p>
    <w:p w14:paraId="6E24C92F" w14:textId="7C2F9B5A" w:rsidR="007F6FF4" w:rsidRPr="00567E27" w:rsidRDefault="009D46FE" w:rsidP="000F7499">
      <w:pPr>
        <w:spacing w:line="240" w:lineRule="auto"/>
      </w:pPr>
      <w:r w:rsidRPr="00567E27">
        <w:t>While the original Jones model has provided important insights into measurement of accruals earnings management</w:t>
      </w:r>
      <w:r w:rsidR="000B2F43" w:rsidRPr="00567E27">
        <w:t>,</w:t>
      </w:r>
      <w:r w:rsidRPr="00567E27">
        <w:t xml:space="preserve"> it has been criticized for misspecification. </w:t>
      </w:r>
      <w:r w:rsidR="000B2F43" w:rsidRPr="00567E27">
        <w:t>M</w:t>
      </w:r>
      <w:r w:rsidR="00C51410" w:rsidRPr="00567E27">
        <w:t>isspecification of the model causes the misclassification of accruals as either discretionary or non-discretionary. This causes a researcher to find manipulation when it does not exist or not to find manipulation when it does exist (Bernard &amp; Skinner, 1996). Researchers have attempted to improve the model by modifying it. Two types of modifications can be distinguished</w:t>
      </w:r>
      <w:r w:rsidR="007F6FF4" w:rsidRPr="00567E27">
        <w:t>: data modificati</w:t>
      </w:r>
      <w:r w:rsidR="000440FC" w:rsidRPr="00567E27">
        <w:t>on</w:t>
      </w:r>
      <w:r w:rsidR="00170568" w:rsidRPr="00567E27">
        <w:t xml:space="preserve"> and </w:t>
      </w:r>
      <w:r w:rsidR="007F6FF4" w:rsidRPr="00567E27">
        <w:t>variable modifications</w:t>
      </w:r>
      <w:r w:rsidR="00170568" w:rsidRPr="00567E27">
        <w:t>.</w:t>
      </w:r>
      <w:r w:rsidR="007F6FF4" w:rsidRPr="00567E27">
        <w:t xml:space="preserve"> </w:t>
      </w:r>
    </w:p>
    <w:p w14:paraId="14470BA2" w14:textId="1F9F72E2" w:rsidR="007F6FF4" w:rsidRPr="00567E27" w:rsidRDefault="00644886" w:rsidP="000F7499">
      <w:pPr>
        <w:spacing w:line="240" w:lineRule="auto"/>
      </w:pPr>
      <w:r w:rsidRPr="00567E27">
        <w:rPr>
          <w:i/>
        </w:rPr>
        <w:t>Data modification</w:t>
      </w:r>
      <w:r w:rsidRPr="00567E27">
        <w:t xml:space="preserve">: </w:t>
      </w:r>
      <w:r w:rsidR="00C51410" w:rsidRPr="00567E27">
        <w:t xml:space="preserve">This type of modification solely focuses on the data being used to estimate accruals. </w:t>
      </w:r>
      <w:r w:rsidR="007F6FF4" w:rsidRPr="00567E27">
        <w:t>DeFond and Jiambalvo (1994)</w:t>
      </w:r>
      <w:r w:rsidRPr="00567E27">
        <w:t xml:space="preserve"> introduced the most significant data modification. </w:t>
      </w:r>
      <w:r w:rsidR="00AC4D10" w:rsidRPr="00567E27">
        <w:t>While Jones (1991) used time-series data these authors claimed that specification of the model could be improved by using cross-sectional data.</w:t>
      </w:r>
      <w:r w:rsidR="007F6FF4" w:rsidRPr="00567E27">
        <w:t xml:space="preserve"> </w:t>
      </w:r>
    </w:p>
    <w:p w14:paraId="0B92FA46" w14:textId="1566506B" w:rsidR="007F6FF4" w:rsidRPr="00567E27" w:rsidRDefault="000403D9" w:rsidP="000F7499">
      <w:pPr>
        <w:spacing w:line="240" w:lineRule="auto"/>
      </w:pPr>
      <w:r w:rsidRPr="00567E27">
        <w:rPr>
          <w:i/>
        </w:rPr>
        <w:t>V</w:t>
      </w:r>
      <w:r w:rsidR="007F6FF4" w:rsidRPr="00567E27">
        <w:rPr>
          <w:i/>
        </w:rPr>
        <w:t>ariable modifications</w:t>
      </w:r>
      <w:r w:rsidR="000440FC" w:rsidRPr="00567E27">
        <w:t>:</w:t>
      </w:r>
      <w:r w:rsidR="007F6FF4" w:rsidRPr="00567E27">
        <w:rPr>
          <w:i/>
        </w:rPr>
        <w:t xml:space="preserve"> </w:t>
      </w:r>
      <w:r w:rsidR="00C51410" w:rsidRPr="00567E27">
        <w:t xml:space="preserve">To improve model specification several authors have adjusted the original model. </w:t>
      </w:r>
      <w:r w:rsidR="00C01DF8" w:rsidRPr="00567E27">
        <w:t>M</w:t>
      </w:r>
      <w:r w:rsidR="007F6FF4" w:rsidRPr="00567E27">
        <w:t xml:space="preserve">odified models </w:t>
      </w:r>
      <w:r w:rsidRPr="00567E27">
        <w:t>add</w:t>
      </w:r>
      <w:r w:rsidR="007F6FF4" w:rsidRPr="00567E27">
        <w:t xml:space="preserve"> additional variables or </w:t>
      </w:r>
      <w:r w:rsidRPr="00567E27">
        <w:t>replace</w:t>
      </w:r>
      <w:r w:rsidR="007F6FF4" w:rsidRPr="00567E27">
        <w:t xml:space="preserve"> existi</w:t>
      </w:r>
      <w:r w:rsidR="00C01DF8" w:rsidRPr="00567E27">
        <w:t>ng variables to</w:t>
      </w:r>
      <w:r w:rsidR="007F6FF4" w:rsidRPr="00567E27">
        <w:t xml:space="preserve"> </w:t>
      </w:r>
      <w:r w:rsidR="007F6FF4" w:rsidRPr="00567E27">
        <w:lastRenderedPageBreak/>
        <w:t>improve the model</w:t>
      </w:r>
      <w:r w:rsidRPr="00567E27">
        <w:t xml:space="preserve"> specification (e.g. Modified Jones model; Performance-matched model)</w:t>
      </w:r>
      <w:r w:rsidR="007F6FF4" w:rsidRPr="00567E27">
        <w:t xml:space="preserve">. </w:t>
      </w:r>
      <w:r w:rsidR="00C51410" w:rsidRPr="00567E27">
        <w:t>Several models of this type will now be discussed in more detail.</w:t>
      </w:r>
    </w:p>
    <w:p w14:paraId="2E0CED82" w14:textId="12A810C7" w:rsidR="007F6FF4" w:rsidRPr="00567E27" w:rsidRDefault="007F6FF4" w:rsidP="009970C3">
      <w:pPr>
        <w:pStyle w:val="Kop3"/>
        <w:numPr>
          <w:ilvl w:val="2"/>
          <w:numId w:val="1"/>
        </w:numPr>
        <w:spacing w:line="240" w:lineRule="auto"/>
      </w:pPr>
      <w:bookmarkStart w:id="58" w:name="_Toc362003699"/>
      <w:r w:rsidRPr="00567E27">
        <w:t>Modified Jones Model</w:t>
      </w:r>
      <w:bookmarkEnd w:id="58"/>
    </w:p>
    <w:p w14:paraId="24B8633D" w14:textId="2B0718E8" w:rsidR="00E92020" w:rsidRPr="00567E27" w:rsidRDefault="006B2907" w:rsidP="000F7499">
      <w:pPr>
        <w:spacing w:line="240" w:lineRule="auto"/>
      </w:pPr>
      <w:r w:rsidRPr="00567E27">
        <w:t xml:space="preserve">To improve the specification of the original Jones model Dechow et al. (1995) proposed to adjust changes in sales for the change in receivables. This modification was applied to reduce the measurement error of discretionary accruals when managers apply discretion over sales. </w:t>
      </w:r>
      <w:r w:rsidR="00997C4E" w:rsidRPr="00567E27">
        <w:t>More specifically, the modification shifts the focus from total sales to sal</w:t>
      </w:r>
      <w:r w:rsidR="000B2F43" w:rsidRPr="00567E27">
        <w:t>es on credit since these are th</w:t>
      </w:r>
      <w:r w:rsidR="00997C4E" w:rsidRPr="00567E27">
        <w:t>ough</w:t>
      </w:r>
      <w:r w:rsidR="000B2F43" w:rsidRPr="00567E27">
        <w:t>t</w:t>
      </w:r>
      <w:r w:rsidR="00997C4E" w:rsidRPr="00567E27">
        <w:t xml:space="preserve"> to be influenced more easily than cash sales. </w:t>
      </w:r>
      <w:r w:rsidRPr="00567E27">
        <w:t>Dechow et al. (1995) find that the modified Jones model provides a more powerful test of earnings management when compa</w:t>
      </w:r>
      <w:r w:rsidR="00465FA1" w:rsidRPr="00567E27">
        <w:t xml:space="preserve">red to the Healy, DeAngelo, </w:t>
      </w:r>
      <w:r w:rsidR="00A22D7A" w:rsidRPr="00567E27">
        <w:t>original Jones</w:t>
      </w:r>
      <w:r w:rsidR="00465FA1" w:rsidRPr="00567E27">
        <w:t>, and industry model</w:t>
      </w:r>
      <w:r w:rsidRPr="00567E27">
        <w:t xml:space="preserve">. </w:t>
      </w:r>
      <w:r w:rsidR="00E92020" w:rsidRPr="00567E27">
        <w:t>The adjustment can be demonstrated by comparing the equations that are used to estimate non-discretionary accruals. The following equation can be deduced from the approach that Jones (1991) uses:</w:t>
      </w:r>
    </w:p>
    <w:p w14:paraId="41B8A7DB" w14:textId="44C39F98" w:rsidR="00E92020" w:rsidRPr="00FE1BAF" w:rsidRDefault="00E92020" w:rsidP="000F7499">
      <w:pPr>
        <w:spacing w:line="240" w:lineRule="auto"/>
        <w:jc w:val="center"/>
        <w:rPr>
          <w:rFonts w:cs="Times New Roman"/>
          <w:vertAlign w:val="subscript"/>
        </w:rPr>
      </w:pPr>
      <w:r w:rsidRPr="00645CA2">
        <w:rPr>
          <w:i/>
        </w:rPr>
        <w:t>NDA</w:t>
      </w:r>
      <w:r w:rsidRPr="00645CA2">
        <w:rPr>
          <w:i/>
          <w:vertAlign w:val="subscript"/>
        </w:rPr>
        <w:t>t</w:t>
      </w:r>
      <w:r w:rsidRPr="00567E27">
        <w:t xml:space="preserve"> = a</w:t>
      </w:r>
      <w:r w:rsidRPr="00567E27">
        <w:rPr>
          <w:vertAlign w:val="subscript"/>
        </w:rPr>
        <w:t>1</w:t>
      </w:r>
      <w:r w:rsidRPr="00567E27">
        <w:t xml:space="preserve"> (1/A</w:t>
      </w:r>
      <w:r w:rsidRPr="00567E27">
        <w:rPr>
          <w:vertAlign w:val="subscript"/>
        </w:rPr>
        <w:t>t-1</w:t>
      </w:r>
      <w:r w:rsidRPr="00567E27">
        <w:t>) + a</w:t>
      </w:r>
      <w:r w:rsidRPr="00567E27">
        <w:rPr>
          <w:vertAlign w:val="subscript"/>
        </w:rPr>
        <w:t xml:space="preserve">2 </w:t>
      </w:r>
      <w:r w:rsidRPr="00567E27">
        <w:rPr>
          <w:rFonts w:cs="Times New Roman"/>
        </w:rPr>
        <w:t>∆REV</w:t>
      </w:r>
      <w:r w:rsidRPr="00567E27">
        <w:rPr>
          <w:rFonts w:cs="Times New Roman"/>
          <w:vertAlign w:val="subscript"/>
        </w:rPr>
        <w:t>t</w:t>
      </w:r>
      <w:r w:rsidRPr="00567E27">
        <w:rPr>
          <w:rFonts w:cs="Times New Roman"/>
        </w:rPr>
        <w:t xml:space="preserve"> + a</w:t>
      </w:r>
      <w:r w:rsidRPr="00567E27">
        <w:rPr>
          <w:rFonts w:cs="Times New Roman"/>
          <w:vertAlign w:val="subscript"/>
        </w:rPr>
        <w:t xml:space="preserve">3 </w:t>
      </w:r>
      <w:r w:rsidRPr="00567E27">
        <w:rPr>
          <w:rFonts w:cs="Times New Roman"/>
        </w:rPr>
        <w:t>PPE</w:t>
      </w:r>
      <w:r w:rsidR="00FE1BAF">
        <w:rPr>
          <w:rFonts w:cs="Times New Roman"/>
          <w:vertAlign w:val="subscript"/>
        </w:rPr>
        <w:t>t</w:t>
      </w:r>
    </w:p>
    <w:p w14:paraId="4A618C5A" w14:textId="1B524139" w:rsidR="00E92020" w:rsidRPr="00567E27" w:rsidRDefault="00E92020" w:rsidP="000F7499">
      <w:pPr>
        <w:spacing w:line="240" w:lineRule="auto"/>
        <w:jc w:val="left"/>
        <w:rPr>
          <w:rFonts w:cs="Times New Roman"/>
          <w:i/>
          <w:sz w:val="22"/>
        </w:rPr>
      </w:pPr>
      <w:r w:rsidRPr="00567E27">
        <w:rPr>
          <w:rFonts w:cs="Times New Roman"/>
          <w:i/>
          <w:sz w:val="22"/>
        </w:rPr>
        <w:t>Where</w:t>
      </w:r>
    </w:p>
    <w:p w14:paraId="3D9CEA18" w14:textId="5B60BF9B" w:rsidR="00E92020" w:rsidRPr="00567E27" w:rsidRDefault="00E92020" w:rsidP="000F7499">
      <w:pPr>
        <w:spacing w:after="0" w:line="240" w:lineRule="auto"/>
        <w:jc w:val="left"/>
        <w:rPr>
          <w:rFonts w:cs="Times New Roman"/>
          <w:i/>
          <w:sz w:val="22"/>
        </w:rPr>
      </w:pPr>
      <w:r w:rsidRPr="00567E27">
        <w:rPr>
          <w:rFonts w:cs="Times New Roman"/>
          <w:i/>
          <w:sz w:val="22"/>
        </w:rPr>
        <w:t>NDA</w:t>
      </w:r>
      <w:r w:rsidR="00DF79B6">
        <w:rPr>
          <w:rFonts w:cs="Times New Roman"/>
          <w:i/>
          <w:sz w:val="22"/>
          <w:vertAlign w:val="subscript"/>
        </w:rPr>
        <w:t>t</w:t>
      </w:r>
      <w:r w:rsidRPr="00567E27">
        <w:rPr>
          <w:rFonts w:cs="Times New Roman"/>
          <w:i/>
          <w:sz w:val="22"/>
        </w:rPr>
        <w:t xml:space="preserve"> = non-discretionary accruals in period t</w:t>
      </w:r>
    </w:p>
    <w:p w14:paraId="39FF6E1F" w14:textId="74BE7F2B" w:rsidR="00E92020" w:rsidRPr="00567E27" w:rsidRDefault="00E92020" w:rsidP="000F7499">
      <w:pPr>
        <w:spacing w:after="0" w:line="240" w:lineRule="auto"/>
        <w:jc w:val="left"/>
        <w:rPr>
          <w:rFonts w:cs="Times New Roman"/>
          <w:i/>
          <w:sz w:val="22"/>
        </w:rPr>
      </w:pPr>
      <w:r w:rsidRPr="00567E27">
        <w:rPr>
          <w:rFonts w:cs="Times New Roman"/>
          <w:i/>
          <w:sz w:val="22"/>
        </w:rPr>
        <w:t>A</w:t>
      </w:r>
      <w:r w:rsidRPr="00567E27">
        <w:rPr>
          <w:rFonts w:cs="Times New Roman"/>
          <w:i/>
          <w:sz w:val="22"/>
          <w:vertAlign w:val="subscript"/>
        </w:rPr>
        <w:t>t-1</w:t>
      </w:r>
      <w:r w:rsidRPr="00567E27">
        <w:rPr>
          <w:rFonts w:cs="Times New Roman"/>
          <w:i/>
          <w:sz w:val="22"/>
        </w:rPr>
        <w:t xml:space="preserve"> = total lagged assets</w:t>
      </w:r>
    </w:p>
    <w:p w14:paraId="2F9BA805" w14:textId="0E19176A" w:rsidR="00E92020" w:rsidRPr="00567E27" w:rsidRDefault="00E92020" w:rsidP="000F7499">
      <w:pPr>
        <w:spacing w:after="0" w:line="240" w:lineRule="auto"/>
        <w:jc w:val="left"/>
        <w:rPr>
          <w:rFonts w:cs="Times New Roman"/>
          <w:i/>
          <w:sz w:val="22"/>
        </w:rPr>
      </w:pPr>
      <w:r w:rsidRPr="00567E27">
        <w:rPr>
          <w:rFonts w:cs="Times New Roman"/>
          <w:i/>
          <w:sz w:val="22"/>
        </w:rPr>
        <w:t>∆REV</w:t>
      </w:r>
      <w:r w:rsidRPr="00567E27">
        <w:rPr>
          <w:rFonts w:cs="Times New Roman"/>
          <w:i/>
          <w:sz w:val="22"/>
          <w:vertAlign w:val="subscript"/>
        </w:rPr>
        <w:t>t</w:t>
      </w:r>
      <w:r w:rsidRPr="00567E27">
        <w:rPr>
          <w:rFonts w:cs="Times New Roman"/>
          <w:i/>
          <w:sz w:val="22"/>
        </w:rPr>
        <w:t xml:space="preserve"> = change in revenue when moving from t-1 to period t scaled by lagged total assets</w:t>
      </w:r>
    </w:p>
    <w:p w14:paraId="48DA5112" w14:textId="29A38D54" w:rsidR="00E92020" w:rsidRPr="00567E27" w:rsidRDefault="00E92020" w:rsidP="000F7499">
      <w:pPr>
        <w:spacing w:after="0" w:line="240" w:lineRule="auto"/>
        <w:jc w:val="left"/>
        <w:rPr>
          <w:rFonts w:cs="Times New Roman"/>
          <w:i/>
          <w:sz w:val="22"/>
        </w:rPr>
      </w:pPr>
      <w:r w:rsidRPr="00567E27">
        <w:rPr>
          <w:rFonts w:cs="Times New Roman"/>
          <w:i/>
          <w:sz w:val="22"/>
        </w:rPr>
        <w:t>PPE</w:t>
      </w:r>
      <w:r w:rsidR="00DF79B6">
        <w:rPr>
          <w:rFonts w:cs="Times New Roman"/>
          <w:i/>
          <w:sz w:val="22"/>
          <w:vertAlign w:val="subscript"/>
        </w:rPr>
        <w:t>t</w:t>
      </w:r>
      <w:r w:rsidRPr="00567E27">
        <w:rPr>
          <w:rFonts w:cs="Times New Roman"/>
          <w:i/>
          <w:sz w:val="22"/>
        </w:rPr>
        <w:t xml:space="preserve"> = gross property, plant, and equipment scaled by lagged total assets</w:t>
      </w:r>
    </w:p>
    <w:p w14:paraId="4B2196C5" w14:textId="7CF78108" w:rsidR="00E92020" w:rsidRPr="00567E27" w:rsidRDefault="00DF1F01" w:rsidP="000F7499">
      <w:pPr>
        <w:spacing w:after="0" w:line="240" w:lineRule="auto"/>
        <w:jc w:val="left"/>
        <w:rPr>
          <w:i/>
          <w:sz w:val="22"/>
        </w:rPr>
      </w:pPr>
      <w:r w:rsidRPr="00567E27">
        <w:rPr>
          <w:rFonts w:cs="Times New Roman"/>
          <w:i/>
          <w:sz w:val="22"/>
        </w:rPr>
        <w:t>a</w:t>
      </w:r>
      <w:r w:rsidRPr="00567E27">
        <w:rPr>
          <w:rFonts w:cs="Times New Roman"/>
          <w:i/>
          <w:sz w:val="22"/>
          <w:vertAlign w:val="subscript"/>
        </w:rPr>
        <w:t>1</w:t>
      </w:r>
      <w:r w:rsidRPr="00567E27">
        <w:rPr>
          <w:rFonts w:cs="Times New Roman"/>
          <w:i/>
          <w:sz w:val="22"/>
        </w:rPr>
        <w:t>, a</w:t>
      </w:r>
      <w:r w:rsidRPr="00567E27">
        <w:rPr>
          <w:rFonts w:cs="Times New Roman"/>
          <w:i/>
          <w:sz w:val="22"/>
          <w:vertAlign w:val="subscript"/>
        </w:rPr>
        <w:t>2</w:t>
      </w:r>
      <w:r w:rsidRPr="00567E27">
        <w:rPr>
          <w:rFonts w:cs="Times New Roman"/>
          <w:i/>
          <w:sz w:val="22"/>
        </w:rPr>
        <w:t>, a</w:t>
      </w:r>
      <w:r w:rsidRPr="00567E27">
        <w:rPr>
          <w:rFonts w:cs="Times New Roman"/>
          <w:i/>
          <w:sz w:val="22"/>
          <w:vertAlign w:val="subscript"/>
        </w:rPr>
        <w:t>3</w:t>
      </w:r>
      <w:r w:rsidRPr="00567E27">
        <w:rPr>
          <w:rFonts w:cs="Times New Roman"/>
          <w:i/>
          <w:sz w:val="22"/>
        </w:rPr>
        <w:t xml:space="preserve"> = firm specific parameters </w:t>
      </w:r>
    </w:p>
    <w:p w14:paraId="3E1E16A1" w14:textId="77777777" w:rsidR="00DF1F01" w:rsidRPr="00567E27" w:rsidRDefault="00DF1F01" w:rsidP="000F7499">
      <w:pPr>
        <w:spacing w:after="0" w:line="240" w:lineRule="auto"/>
        <w:jc w:val="left"/>
      </w:pPr>
    </w:p>
    <w:p w14:paraId="481E18C3" w14:textId="4DD047DB" w:rsidR="007F6FF4" w:rsidRPr="00567E27" w:rsidRDefault="00E92020" w:rsidP="000F7499">
      <w:pPr>
        <w:spacing w:line="240" w:lineRule="auto"/>
      </w:pPr>
      <w:r w:rsidRPr="00567E27">
        <w:t>Dechow et al. (1995) modify this equation in the following way:</w:t>
      </w:r>
      <w:r w:rsidR="007F6FF4" w:rsidRPr="00567E27">
        <w:t xml:space="preserve"> </w:t>
      </w:r>
    </w:p>
    <w:p w14:paraId="45A8CD60" w14:textId="1FCE6B2E" w:rsidR="007F6FF4" w:rsidRPr="00FE1BAF" w:rsidRDefault="007F6FF4" w:rsidP="000F7499">
      <w:pPr>
        <w:spacing w:line="240" w:lineRule="auto"/>
        <w:jc w:val="center"/>
        <w:rPr>
          <w:vertAlign w:val="subscript"/>
        </w:rPr>
      </w:pPr>
      <w:r w:rsidRPr="00645CA2">
        <w:rPr>
          <w:i/>
        </w:rPr>
        <w:t>NDA</w:t>
      </w:r>
      <w:r w:rsidRPr="00645CA2">
        <w:rPr>
          <w:i/>
          <w:vertAlign w:val="subscript"/>
        </w:rPr>
        <w:t>t</w:t>
      </w:r>
      <w:r w:rsidRPr="00567E27">
        <w:t xml:space="preserve"> = a</w:t>
      </w:r>
      <w:r w:rsidRPr="00567E27">
        <w:rPr>
          <w:vertAlign w:val="subscript"/>
        </w:rPr>
        <w:t>1</w:t>
      </w:r>
      <w:r w:rsidRPr="00567E27">
        <w:t xml:space="preserve"> </w:t>
      </w:r>
      <w:r w:rsidR="003E327D" w:rsidRPr="00567E27">
        <w:t>(1/A</w:t>
      </w:r>
      <w:r w:rsidR="003E327D" w:rsidRPr="00567E27">
        <w:rPr>
          <w:vertAlign w:val="subscript"/>
        </w:rPr>
        <w:t>t-1</w:t>
      </w:r>
      <w:r w:rsidR="003E327D" w:rsidRPr="00567E27">
        <w:t xml:space="preserve">) </w:t>
      </w:r>
      <w:r w:rsidRPr="00567E27">
        <w:t>+ a</w:t>
      </w:r>
      <w:r w:rsidRPr="00567E27">
        <w:rPr>
          <w:vertAlign w:val="subscript"/>
        </w:rPr>
        <w:t xml:space="preserve">2 </w:t>
      </w:r>
      <w:r w:rsidRPr="00567E27">
        <w:t>(</w:t>
      </w:r>
      <w:r w:rsidRPr="00567E27">
        <w:rPr>
          <w:rFonts w:cs="Times New Roman"/>
        </w:rPr>
        <w:t>∆REV</w:t>
      </w:r>
      <w:r w:rsidRPr="00567E27">
        <w:rPr>
          <w:rFonts w:cs="Times New Roman"/>
          <w:vertAlign w:val="subscript"/>
        </w:rPr>
        <w:t>t</w:t>
      </w:r>
      <w:r w:rsidRPr="00567E27">
        <w:rPr>
          <w:rFonts w:cs="Times New Roman"/>
        </w:rPr>
        <w:t xml:space="preserve"> - ∆REC</w:t>
      </w:r>
      <w:r w:rsidRPr="00567E27">
        <w:rPr>
          <w:rFonts w:cs="Times New Roman"/>
          <w:vertAlign w:val="subscript"/>
        </w:rPr>
        <w:t>t</w:t>
      </w:r>
      <w:r w:rsidRPr="00567E27">
        <w:rPr>
          <w:rFonts w:cs="Times New Roman"/>
        </w:rPr>
        <w:t>) + a</w:t>
      </w:r>
      <w:r w:rsidRPr="00567E27">
        <w:rPr>
          <w:rFonts w:cs="Times New Roman"/>
          <w:vertAlign w:val="subscript"/>
        </w:rPr>
        <w:t xml:space="preserve">3 </w:t>
      </w:r>
      <w:r w:rsidRPr="00567E27">
        <w:rPr>
          <w:rFonts w:cs="Times New Roman"/>
        </w:rPr>
        <w:t>PPE</w:t>
      </w:r>
      <w:r w:rsidR="00FE1BAF">
        <w:rPr>
          <w:rFonts w:cs="Times New Roman"/>
          <w:vertAlign w:val="subscript"/>
        </w:rPr>
        <w:t>t</w:t>
      </w:r>
    </w:p>
    <w:p w14:paraId="016E4419" w14:textId="223FAB1C" w:rsidR="00146B42" w:rsidRPr="00567E27" w:rsidRDefault="00146B42" w:rsidP="000F7499">
      <w:pPr>
        <w:spacing w:line="240" w:lineRule="auto"/>
        <w:rPr>
          <w:i/>
          <w:sz w:val="22"/>
        </w:rPr>
      </w:pPr>
      <w:r w:rsidRPr="00567E27">
        <w:rPr>
          <w:i/>
          <w:sz w:val="22"/>
        </w:rPr>
        <w:t>Where</w:t>
      </w:r>
    </w:p>
    <w:p w14:paraId="7E371578" w14:textId="1049BF8F" w:rsidR="00146B42" w:rsidRPr="00567E27" w:rsidRDefault="00146B42" w:rsidP="000F7499">
      <w:pPr>
        <w:spacing w:line="240" w:lineRule="auto"/>
        <w:rPr>
          <w:i/>
          <w:sz w:val="22"/>
        </w:rPr>
      </w:pPr>
      <w:r w:rsidRPr="00567E27">
        <w:rPr>
          <w:rFonts w:cs="Times New Roman"/>
          <w:i/>
          <w:sz w:val="22"/>
        </w:rPr>
        <w:t>∆REC</w:t>
      </w:r>
      <w:r w:rsidRPr="00567E27">
        <w:rPr>
          <w:rFonts w:cs="Times New Roman"/>
          <w:i/>
          <w:sz w:val="22"/>
          <w:vertAlign w:val="subscript"/>
        </w:rPr>
        <w:t>t</w:t>
      </w:r>
      <w:r w:rsidRPr="00567E27">
        <w:rPr>
          <w:rFonts w:cs="Times New Roman"/>
          <w:i/>
          <w:sz w:val="22"/>
        </w:rPr>
        <w:t xml:space="preserve"> = change in net receivables when moving from t-1 to period t scaled by lagged total asssets</w:t>
      </w:r>
    </w:p>
    <w:p w14:paraId="5309357F" w14:textId="54986966" w:rsidR="001875D0" w:rsidRPr="00567E27" w:rsidRDefault="001875D0" w:rsidP="009970C3">
      <w:pPr>
        <w:pStyle w:val="Kop3"/>
        <w:numPr>
          <w:ilvl w:val="2"/>
          <w:numId w:val="1"/>
        </w:numPr>
        <w:spacing w:line="240" w:lineRule="auto"/>
        <w:jc w:val="left"/>
      </w:pPr>
      <w:bookmarkStart w:id="59" w:name="_Toc362003700"/>
      <w:r w:rsidRPr="00567E27">
        <w:t>Beneish Model</w:t>
      </w:r>
      <w:bookmarkEnd w:id="59"/>
    </w:p>
    <w:p w14:paraId="235625FA" w14:textId="77777777" w:rsidR="001875D0" w:rsidRPr="00567E27" w:rsidRDefault="001875D0" w:rsidP="000F7499">
      <w:pPr>
        <w:spacing w:line="240" w:lineRule="auto"/>
      </w:pPr>
      <w:r w:rsidRPr="00567E27">
        <w:t>Based on criticism (e.g. Guay et al., 1996) concerning imprecise estimation of discretionary accruals when incentives are correlated with performance, Beneish (1997) further modified the model. To control for the correlation between incentives and performance, total lagged accruals and prior stock performance are added to the modified Jones model:</w:t>
      </w:r>
    </w:p>
    <w:p w14:paraId="3AFB9D52" w14:textId="77777777" w:rsidR="001875D0" w:rsidRPr="00567E27" w:rsidRDefault="001875D0" w:rsidP="000F7499">
      <w:pPr>
        <w:spacing w:line="240" w:lineRule="auto"/>
        <w:jc w:val="center"/>
        <w:rPr>
          <w:rFonts w:cs="Times New Roman"/>
          <w:vertAlign w:val="subscript"/>
        </w:rPr>
      </w:pPr>
      <w:r w:rsidRPr="00645CA2">
        <w:rPr>
          <w:i/>
        </w:rPr>
        <w:t>NDA</w:t>
      </w:r>
      <w:r w:rsidRPr="00645CA2">
        <w:rPr>
          <w:i/>
          <w:vertAlign w:val="subscript"/>
        </w:rPr>
        <w:t>t</w:t>
      </w:r>
      <w:r w:rsidRPr="00567E27">
        <w:t xml:space="preserve"> = a</w:t>
      </w:r>
      <w:r w:rsidRPr="00567E27">
        <w:rPr>
          <w:vertAlign w:val="subscript"/>
        </w:rPr>
        <w:t>1</w:t>
      </w:r>
      <w:r w:rsidRPr="00567E27">
        <w:t xml:space="preserve"> (1/A</w:t>
      </w:r>
      <w:r w:rsidRPr="00567E27">
        <w:rPr>
          <w:vertAlign w:val="subscript"/>
        </w:rPr>
        <w:t>t-1</w:t>
      </w:r>
      <w:r w:rsidRPr="00567E27">
        <w:t>) + a</w:t>
      </w:r>
      <w:r w:rsidRPr="00567E27">
        <w:rPr>
          <w:vertAlign w:val="subscript"/>
        </w:rPr>
        <w:t xml:space="preserve">2 </w:t>
      </w:r>
      <w:r w:rsidRPr="00567E27">
        <w:t>(</w:t>
      </w:r>
      <w:r w:rsidRPr="00567E27">
        <w:rPr>
          <w:rFonts w:cs="Times New Roman"/>
        </w:rPr>
        <w:t>∆REV</w:t>
      </w:r>
      <w:r w:rsidRPr="00567E27">
        <w:rPr>
          <w:rFonts w:cs="Times New Roman"/>
          <w:vertAlign w:val="subscript"/>
        </w:rPr>
        <w:t>t</w:t>
      </w:r>
      <w:r w:rsidRPr="00567E27">
        <w:rPr>
          <w:rFonts w:cs="Times New Roman"/>
        </w:rPr>
        <w:t xml:space="preserve"> - ∆REC</w:t>
      </w:r>
      <w:r w:rsidRPr="00567E27">
        <w:rPr>
          <w:rFonts w:cs="Times New Roman"/>
          <w:vertAlign w:val="subscript"/>
        </w:rPr>
        <w:t>t</w:t>
      </w:r>
      <w:r w:rsidRPr="00567E27">
        <w:rPr>
          <w:rFonts w:cs="Times New Roman"/>
        </w:rPr>
        <w:t>) + a</w:t>
      </w:r>
      <w:r w:rsidRPr="00567E27">
        <w:rPr>
          <w:rFonts w:cs="Times New Roman"/>
          <w:vertAlign w:val="subscript"/>
        </w:rPr>
        <w:t xml:space="preserve">3 </w:t>
      </w:r>
      <w:r w:rsidRPr="00567E27">
        <w:rPr>
          <w:rFonts w:cs="Times New Roman"/>
        </w:rPr>
        <w:t>PPE</w:t>
      </w:r>
      <w:r w:rsidRPr="00567E27">
        <w:rPr>
          <w:rFonts w:cs="Times New Roman"/>
          <w:vertAlign w:val="subscript"/>
        </w:rPr>
        <w:t>t</w:t>
      </w:r>
      <w:r w:rsidRPr="00567E27">
        <w:rPr>
          <w:rFonts w:cs="Times New Roman"/>
        </w:rPr>
        <w:t xml:space="preserve"> + a</w:t>
      </w:r>
      <w:r w:rsidRPr="00567E27">
        <w:rPr>
          <w:rFonts w:cs="Times New Roman"/>
          <w:vertAlign w:val="subscript"/>
        </w:rPr>
        <w:t>4</w:t>
      </w:r>
      <w:r w:rsidRPr="00567E27">
        <w:rPr>
          <w:rFonts w:cs="Times New Roman"/>
        </w:rPr>
        <w:t>TA</w:t>
      </w:r>
      <w:r w:rsidRPr="00567E27">
        <w:rPr>
          <w:rFonts w:cs="Times New Roman"/>
          <w:vertAlign w:val="subscript"/>
        </w:rPr>
        <w:t>t-1</w:t>
      </w:r>
      <w:r w:rsidRPr="00567E27">
        <w:rPr>
          <w:rFonts w:cs="Times New Roman"/>
        </w:rPr>
        <w:t xml:space="preserve"> + a</w:t>
      </w:r>
      <w:r w:rsidRPr="00567E27">
        <w:rPr>
          <w:rFonts w:cs="Times New Roman"/>
          <w:vertAlign w:val="subscript"/>
        </w:rPr>
        <w:t>5</w:t>
      </w:r>
      <w:r w:rsidRPr="00567E27">
        <w:rPr>
          <w:rFonts w:cs="Times New Roman"/>
        </w:rPr>
        <w:t xml:space="preserve"> P</w:t>
      </w:r>
      <w:r w:rsidRPr="00567E27">
        <w:rPr>
          <w:rFonts w:cs="Times New Roman"/>
          <w:vertAlign w:val="subscript"/>
        </w:rPr>
        <w:t>t</w:t>
      </w:r>
    </w:p>
    <w:p w14:paraId="61CF20CA" w14:textId="77777777" w:rsidR="001875D0" w:rsidRPr="00567E27" w:rsidRDefault="001875D0" w:rsidP="000F7499">
      <w:pPr>
        <w:spacing w:line="240" w:lineRule="auto"/>
        <w:jc w:val="left"/>
        <w:rPr>
          <w:rFonts w:cs="Times New Roman"/>
          <w:i/>
          <w:sz w:val="22"/>
        </w:rPr>
      </w:pPr>
      <w:r w:rsidRPr="00567E27">
        <w:rPr>
          <w:rFonts w:cs="Times New Roman"/>
          <w:i/>
          <w:sz w:val="22"/>
        </w:rPr>
        <w:t>Where</w:t>
      </w:r>
    </w:p>
    <w:p w14:paraId="6229C298" w14:textId="77777777" w:rsidR="001875D0" w:rsidRPr="00567E27" w:rsidRDefault="001875D0" w:rsidP="000F7499">
      <w:pPr>
        <w:spacing w:after="0" w:line="240" w:lineRule="auto"/>
        <w:jc w:val="left"/>
        <w:rPr>
          <w:rFonts w:cs="Times New Roman"/>
          <w:i/>
          <w:sz w:val="22"/>
        </w:rPr>
      </w:pPr>
      <w:r w:rsidRPr="00567E27">
        <w:rPr>
          <w:rFonts w:cs="Times New Roman"/>
          <w:i/>
          <w:sz w:val="22"/>
        </w:rPr>
        <w:t>TA</w:t>
      </w:r>
      <w:r w:rsidRPr="00567E27">
        <w:rPr>
          <w:rFonts w:cs="Times New Roman"/>
          <w:i/>
          <w:sz w:val="22"/>
          <w:vertAlign w:val="subscript"/>
        </w:rPr>
        <w:t>t-1</w:t>
      </w:r>
      <w:r w:rsidRPr="00567E27">
        <w:rPr>
          <w:rFonts w:cs="Times New Roman"/>
          <w:i/>
          <w:sz w:val="22"/>
        </w:rPr>
        <w:t xml:space="preserve"> = lagged total accruals</w:t>
      </w:r>
    </w:p>
    <w:p w14:paraId="771B198E" w14:textId="77777777" w:rsidR="001875D0" w:rsidRPr="00567E27" w:rsidRDefault="001875D0" w:rsidP="000F7499">
      <w:pPr>
        <w:spacing w:after="0" w:line="240" w:lineRule="auto"/>
        <w:jc w:val="left"/>
        <w:rPr>
          <w:rFonts w:cs="Times New Roman"/>
          <w:i/>
          <w:sz w:val="22"/>
        </w:rPr>
      </w:pPr>
      <w:r w:rsidRPr="00567E27">
        <w:rPr>
          <w:rFonts w:cs="Times New Roman"/>
          <w:i/>
          <w:sz w:val="22"/>
        </w:rPr>
        <w:t>P</w:t>
      </w:r>
      <w:r w:rsidRPr="00567E27">
        <w:rPr>
          <w:rFonts w:cs="Times New Roman"/>
          <w:i/>
          <w:sz w:val="22"/>
          <w:vertAlign w:val="subscript"/>
        </w:rPr>
        <w:t>t</w:t>
      </w:r>
      <w:r w:rsidRPr="00567E27">
        <w:rPr>
          <w:rFonts w:cs="Times New Roman"/>
          <w:i/>
          <w:sz w:val="22"/>
        </w:rPr>
        <w:t xml:space="preserve"> = prior stock performance</w:t>
      </w:r>
    </w:p>
    <w:p w14:paraId="65B062B5" w14:textId="77777777" w:rsidR="001875D0" w:rsidRPr="00567E27" w:rsidRDefault="001875D0" w:rsidP="000F7499">
      <w:pPr>
        <w:spacing w:after="0" w:line="240" w:lineRule="auto"/>
        <w:jc w:val="left"/>
        <w:rPr>
          <w:rFonts w:cs="Times New Roman"/>
        </w:rPr>
      </w:pPr>
    </w:p>
    <w:p w14:paraId="3AC798FD" w14:textId="795DFD77" w:rsidR="001875D0" w:rsidRPr="00567E27" w:rsidRDefault="001875D0" w:rsidP="000F7499">
      <w:pPr>
        <w:spacing w:line="240" w:lineRule="auto"/>
      </w:pPr>
      <w:r w:rsidRPr="00567E27">
        <w:t xml:space="preserve">Beneish (1997) shows that these modifications increase the model’s ability to detect earnings management patterns over multiple years. The adjusted model is particularly useful when studying firms that experience extreme performance in contexts such as security offerings and financial distress. </w:t>
      </w:r>
      <w:r w:rsidR="000B2F43" w:rsidRPr="00567E27">
        <w:t>S</w:t>
      </w:r>
      <w:r w:rsidRPr="00567E27">
        <w:t>uch contexts provide incentives to engage in earnings management to overstate the value of the firm through the boosting of earnings.</w:t>
      </w:r>
    </w:p>
    <w:p w14:paraId="44B7098E" w14:textId="7610565A" w:rsidR="007F6FF4" w:rsidRPr="00567E27" w:rsidRDefault="007F6FF4" w:rsidP="009970C3">
      <w:pPr>
        <w:pStyle w:val="Kop3"/>
        <w:numPr>
          <w:ilvl w:val="2"/>
          <w:numId w:val="1"/>
        </w:numPr>
        <w:spacing w:line="240" w:lineRule="auto"/>
        <w:jc w:val="left"/>
      </w:pPr>
      <w:bookmarkStart w:id="60" w:name="_Toc362003701"/>
      <w:r w:rsidRPr="00567E27">
        <w:t>Cash Flow Jones Model</w:t>
      </w:r>
      <w:bookmarkEnd w:id="60"/>
    </w:p>
    <w:p w14:paraId="3CF66860" w14:textId="2D5A590C" w:rsidR="007F6FF4" w:rsidRPr="00567E27" w:rsidRDefault="004D1F39" w:rsidP="000F7499">
      <w:pPr>
        <w:spacing w:line="240" w:lineRule="auto"/>
      </w:pPr>
      <w:r w:rsidRPr="00567E27">
        <w:t>Shivakumar (1996</w:t>
      </w:r>
      <w:r w:rsidR="007F6FF4" w:rsidRPr="00567E27">
        <w:t xml:space="preserve">) makes an adjustment to the original Jones model by including operating cash flows as a non-discretionary component of earnings management. This modification is </w:t>
      </w:r>
      <w:r w:rsidR="007F6FF4" w:rsidRPr="00567E27">
        <w:lastRenderedPageBreak/>
        <w:t xml:space="preserve">based on earlier findings by Dechow (1994), which show that a strong negative correlation exists between accruals and cash flow from operation. Based on these findings Dechow (1995) indicates that the original Jones model is not well specified when measuring earnings management in firms with extreme cash flows. </w:t>
      </w:r>
      <w:r w:rsidRPr="00567E27">
        <w:t>To improve specification for such samples</w:t>
      </w:r>
      <w:r w:rsidR="005832D8" w:rsidRPr="00567E27">
        <w:t xml:space="preserve"> operating cash flow is added as a control variable. </w:t>
      </w:r>
      <w:r w:rsidR="007F6FF4" w:rsidRPr="00567E27">
        <w:t xml:space="preserve">The following </w:t>
      </w:r>
      <w:r w:rsidR="00741D08" w:rsidRPr="00567E27">
        <w:t xml:space="preserve">equation </w:t>
      </w:r>
      <w:r w:rsidR="007F6FF4" w:rsidRPr="00567E27">
        <w:t>reflects this adjustment:</w:t>
      </w:r>
    </w:p>
    <w:p w14:paraId="540EF1E8" w14:textId="27C4C203" w:rsidR="007F6FF4" w:rsidRPr="00567E27" w:rsidRDefault="007F6FF4" w:rsidP="000F7499">
      <w:pPr>
        <w:spacing w:line="240" w:lineRule="auto"/>
        <w:jc w:val="center"/>
        <w:rPr>
          <w:rFonts w:cs="Times New Roman"/>
          <w:vertAlign w:val="subscript"/>
        </w:rPr>
      </w:pPr>
      <w:r w:rsidRPr="00645CA2">
        <w:rPr>
          <w:i/>
        </w:rPr>
        <w:t xml:space="preserve"> NDA</w:t>
      </w:r>
      <w:r w:rsidRPr="00645CA2">
        <w:rPr>
          <w:i/>
          <w:vertAlign w:val="subscript"/>
        </w:rPr>
        <w:t>t</w:t>
      </w:r>
      <w:r w:rsidRPr="00567E27">
        <w:rPr>
          <w:vertAlign w:val="subscript"/>
        </w:rPr>
        <w:t xml:space="preserve"> </w:t>
      </w:r>
      <w:r w:rsidRPr="00645CA2">
        <w:t>=</w:t>
      </w:r>
      <w:r w:rsidRPr="00567E27">
        <w:rPr>
          <w:vertAlign w:val="subscript"/>
        </w:rPr>
        <w:t xml:space="preserve"> </w:t>
      </w:r>
      <w:r w:rsidR="001875D0" w:rsidRPr="00567E27">
        <w:rPr>
          <w:rFonts w:cs="Times New Roman"/>
        </w:rPr>
        <w:t>a</w:t>
      </w:r>
      <w:r w:rsidRPr="00567E27">
        <w:rPr>
          <w:rFonts w:cs="Times New Roman"/>
          <w:vertAlign w:val="subscript"/>
        </w:rPr>
        <w:t>1</w:t>
      </w:r>
      <w:r w:rsidR="001875D0" w:rsidRPr="00567E27">
        <w:rPr>
          <w:rFonts w:cs="Times New Roman"/>
        </w:rPr>
        <w:t xml:space="preserve"> </w:t>
      </w:r>
      <w:r w:rsidR="001875D0" w:rsidRPr="00567E27">
        <w:t>(1/A</w:t>
      </w:r>
      <w:r w:rsidR="001875D0" w:rsidRPr="00567E27">
        <w:rPr>
          <w:vertAlign w:val="subscript"/>
        </w:rPr>
        <w:t>t-1</w:t>
      </w:r>
      <w:r w:rsidR="001875D0" w:rsidRPr="00567E27">
        <w:t xml:space="preserve">) </w:t>
      </w:r>
      <w:r w:rsidR="001875D0" w:rsidRPr="00567E27">
        <w:rPr>
          <w:rFonts w:cs="Times New Roman"/>
        </w:rPr>
        <w:t>+ a</w:t>
      </w:r>
      <w:r w:rsidRPr="00567E27">
        <w:rPr>
          <w:rFonts w:cs="Times New Roman"/>
          <w:vertAlign w:val="subscript"/>
        </w:rPr>
        <w:t xml:space="preserve">2 </w:t>
      </w:r>
      <w:r w:rsidRPr="00567E27">
        <w:rPr>
          <w:rFonts w:cs="Times New Roman"/>
        </w:rPr>
        <w:t>∆REV</w:t>
      </w:r>
      <w:r w:rsidRPr="00567E27">
        <w:rPr>
          <w:rFonts w:cs="Times New Roman"/>
          <w:vertAlign w:val="subscript"/>
        </w:rPr>
        <w:t>t</w:t>
      </w:r>
      <w:r w:rsidR="001875D0" w:rsidRPr="00567E27">
        <w:rPr>
          <w:rFonts w:cs="Times New Roman"/>
        </w:rPr>
        <w:t xml:space="preserve"> + a</w:t>
      </w:r>
      <w:r w:rsidRPr="00567E27">
        <w:rPr>
          <w:rFonts w:cs="Times New Roman"/>
          <w:vertAlign w:val="subscript"/>
        </w:rPr>
        <w:t>3</w:t>
      </w:r>
      <w:r w:rsidRPr="00567E27">
        <w:rPr>
          <w:rFonts w:cs="Times New Roman"/>
        </w:rPr>
        <w:t xml:space="preserve"> PPE</w:t>
      </w:r>
      <w:r w:rsidRPr="00567E27">
        <w:rPr>
          <w:rFonts w:cs="Times New Roman"/>
          <w:vertAlign w:val="subscript"/>
        </w:rPr>
        <w:t>t</w:t>
      </w:r>
      <w:r w:rsidRPr="00567E27">
        <w:rPr>
          <w:rFonts w:cs="Times New Roman"/>
        </w:rPr>
        <w:t xml:space="preserve"> + a</w:t>
      </w:r>
      <w:r w:rsidRPr="00567E27">
        <w:rPr>
          <w:rFonts w:cs="Times New Roman"/>
          <w:vertAlign w:val="subscript"/>
        </w:rPr>
        <w:t>4</w:t>
      </w:r>
      <w:r w:rsidRPr="00567E27">
        <w:rPr>
          <w:rFonts w:cs="Times New Roman"/>
        </w:rPr>
        <w:t xml:space="preserve"> CFO</w:t>
      </w:r>
      <w:r w:rsidRPr="00567E27">
        <w:rPr>
          <w:rFonts w:cs="Times New Roman"/>
          <w:vertAlign w:val="subscript"/>
        </w:rPr>
        <w:t>t</w:t>
      </w:r>
    </w:p>
    <w:p w14:paraId="6E83AFAD" w14:textId="295ADD87" w:rsidR="00741D08" w:rsidRPr="00567E27" w:rsidRDefault="00741D08" w:rsidP="000F7499">
      <w:pPr>
        <w:spacing w:line="240" w:lineRule="auto"/>
        <w:rPr>
          <w:i/>
          <w:sz w:val="22"/>
        </w:rPr>
      </w:pPr>
      <w:r w:rsidRPr="00567E27">
        <w:rPr>
          <w:i/>
          <w:sz w:val="22"/>
        </w:rPr>
        <w:t>Where</w:t>
      </w:r>
    </w:p>
    <w:p w14:paraId="4B26C4DB" w14:textId="3A197386" w:rsidR="00741D08" w:rsidRPr="00567E27" w:rsidRDefault="00741D08" w:rsidP="000F7499">
      <w:pPr>
        <w:spacing w:line="240" w:lineRule="auto"/>
        <w:rPr>
          <w:i/>
          <w:sz w:val="22"/>
        </w:rPr>
      </w:pPr>
      <w:r w:rsidRPr="00567E27">
        <w:rPr>
          <w:i/>
          <w:sz w:val="22"/>
        </w:rPr>
        <w:t>CFO</w:t>
      </w:r>
      <w:r w:rsidRPr="00567E27">
        <w:rPr>
          <w:i/>
          <w:sz w:val="22"/>
          <w:vertAlign w:val="subscript"/>
        </w:rPr>
        <w:t>t</w:t>
      </w:r>
      <w:r w:rsidRPr="00567E27">
        <w:rPr>
          <w:i/>
          <w:sz w:val="22"/>
        </w:rPr>
        <w:t xml:space="preserve"> = operating cash flow in period t</w:t>
      </w:r>
    </w:p>
    <w:p w14:paraId="76B52C50" w14:textId="6537CBA1" w:rsidR="007F6FF4" w:rsidRPr="00567E27" w:rsidRDefault="007F6FF4" w:rsidP="009970C3">
      <w:pPr>
        <w:pStyle w:val="Kop3"/>
        <w:numPr>
          <w:ilvl w:val="2"/>
          <w:numId w:val="1"/>
        </w:numPr>
        <w:spacing w:line="240" w:lineRule="auto"/>
        <w:jc w:val="left"/>
      </w:pPr>
      <w:bookmarkStart w:id="61" w:name="_Toc362003702"/>
      <w:r w:rsidRPr="00567E27">
        <w:t>Accounting Process Model</w:t>
      </w:r>
      <w:bookmarkEnd w:id="61"/>
    </w:p>
    <w:p w14:paraId="1F71EF4D" w14:textId="2DD612A0" w:rsidR="007F6FF4" w:rsidRPr="00567E27" w:rsidRDefault="003A0142" w:rsidP="000F7499">
      <w:pPr>
        <w:spacing w:line="240" w:lineRule="auto"/>
      </w:pPr>
      <w:r w:rsidRPr="00567E27">
        <w:t>Dechow’s (1994) findings that a relation between accruals and cash flow exists also inspired Garza-Gomez et al. (1999) to develop a</w:t>
      </w:r>
      <w:r w:rsidR="003057EA" w:rsidRPr="00567E27">
        <w:t>n accrual measurement</w:t>
      </w:r>
      <w:r w:rsidRPr="00567E27">
        <w:t xml:space="preserve"> model</w:t>
      </w:r>
      <w:r w:rsidR="00133ED5" w:rsidRPr="00567E27">
        <w:t xml:space="preserve"> to measure accruals in Japan</w:t>
      </w:r>
      <w:r w:rsidR="003057EA" w:rsidRPr="00567E27">
        <w:t>. This</w:t>
      </w:r>
      <w:r w:rsidRPr="00567E27">
        <w:t xml:space="preserve"> </w:t>
      </w:r>
      <w:r w:rsidR="003057EA" w:rsidRPr="00567E27">
        <w:t>is not based on the original Jones model</w:t>
      </w:r>
      <w:r w:rsidRPr="00567E27">
        <w:t xml:space="preserve">. </w:t>
      </w:r>
      <w:r w:rsidR="003057EA" w:rsidRPr="00567E27">
        <w:t>Moreover, t</w:t>
      </w:r>
      <w:r w:rsidRPr="00567E27">
        <w:t>heir paper introduces a discretionary accrual model b</w:t>
      </w:r>
      <w:r w:rsidR="007F6FF4" w:rsidRPr="00567E27">
        <w:t>ased on the model of accounting process, as de</w:t>
      </w:r>
      <w:r w:rsidRPr="00567E27">
        <w:t>scribed by Dechow et al. (1998).</w:t>
      </w:r>
      <w:r w:rsidR="007F6FF4" w:rsidRPr="00567E27">
        <w:t xml:space="preserve"> Total accruals are first decompo</w:t>
      </w:r>
      <w:r w:rsidR="003057EA" w:rsidRPr="00567E27">
        <w:t>sed into two components: short-term</w:t>
      </w:r>
      <w:r w:rsidR="007F6FF4" w:rsidRPr="00567E27">
        <w:t xml:space="preserve"> (working capital) and </w:t>
      </w:r>
      <w:r w:rsidR="003057EA" w:rsidRPr="00567E27">
        <w:t>long-term</w:t>
      </w:r>
      <w:r w:rsidR="007F6FF4" w:rsidRPr="00567E27">
        <w:t xml:space="preserve"> accruals. </w:t>
      </w:r>
      <w:r w:rsidR="003057EA" w:rsidRPr="00567E27">
        <w:t xml:space="preserve">These are then </w:t>
      </w:r>
      <w:r w:rsidR="00825EC9" w:rsidRPr="00567E27">
        <w:t>calculated</w:t>
      </w:r>
      <w:r w:rsidR="003057EA" w:rsidRPr="00567E27">
        <w:t xml:space="preserve"> separately. Short-term accruals are </w:t>
      </w:r>
      <w:r w:rsidR="00825EC9" w:rsidRPr="00567E27">
        <w:t>calculated</w:t>
      </w:r>
      <w:r w:rsidR="003057EA" w:rsidRPr="00567E27">
        <w:t xml:space="preserve"> in the following way:</w:t>
      </w:r>
    </w:p>
    <w:p w14:paraId="70F628B9" w14:textId="5580FC9B" w:rsidR="007F6FF4" w:rsidRPr="00567E27" w:rsidRDefault="003057EA" w:rsidP="000F7499">
      <w:pPr>
        <w:spacing w:line="240" w:lineRule="auto"/>
        <w:jc w:val="center"/>
        <w:rPr>
          <w:rFonts w:cs="Times New Roman"/>
        </w:rPr>
      </w:pPr>
      <w:r w:rsidRPr="00645CA2">
        <w:rPr>
          <w:i/>
        </w:rPr>
        <w:t>STA</w:t>
      </w:r>
      <w:r w:rsidRPr="00567E27">
        <w:t xml:space="preserve"> = (</w:t>
      </w:r>
      <w:r w:rsidRPr="00567E27">
        <w:rPr>
          <w:rFonts w:cs="Times New Roman"/>
        </w:rPr>
        <w:t>∆</w:t>
      </w:r>
      <w:r w:rsidR="007F6FF4" w:rsidRPr="00567E27">
        <w:t>CA</w:t>
      </w:r>
      <w:r w:rsidRPr="00567E27">
        <w:t xml:space="preserve"> - </w:t>
      </w:r>
      <w:r w:rsidRPr="00567E27">
        <w:rPr>
          <w:rFonts w:cs="Times New Roman"/>
        </w:rPr>
        <w:t>∆Cash)</w:t>
      </w:r>
      <w:r w:rsidR="007F6FF4" w:rsidRPr="00567E27">
        <w:t xml:space="preserve"> </w:t>
      </w:r>
      <w:r w:rsidRPr="00567E27">
        <w:t>– (</w:t>
      </w:r>
      <w:r w:rsidRPr="00567E27">
        <w:rPr>
          <w:rFonts w:cs="Times New Roman"/>
        </w:rPr>
        <w:t>∆CL - ∆FI)</w:t>
      </w:r>
    </w:p>
    <w:p w14:paraId="0B2EF8B9" w14:textId="688D844A" w:rsidR="003057EA" w:rsidRPr="00567E27" w:rsidRDefault="003057EA" w:rsidP="000F7499">
      <w:pPr>
        <w:spacing w:line="240" w:lineRule="auto"/>
        <w:jc w:val="left"/>
        <w:rPr>
          <w:rFonts w:cs="Times New Roman"/>
          <w:i/>
          <w:sz w:val="22"/>
        </w:rPr>
      </w:pPr>
      <w:r w:rsidRPr="00567E27">
        <w:rPr>
          <w:rFonts w:cs="Times New Roman"/>
          <w:i/>
          <w:sz w:val="22"/>
        </w:rPr>
        <w:t>Where</w:t>
      </w:r>
      <w:r w:rsidR="00633A32" w:rsidRPr="00567E27">
        <w:rPr>
          <w:rFonts w:cs="Times New Roman"/>
          <w:i/>
          <w:sz w:val="22"/>
        </w:rPr>
        <w:t xml:space="preserve"> (item numbers of the Japanese Development Bank (Kaigin) database are in parentheses)</w:t>
      </w:r>
    </w:p>
    <w:p w14:paraId="24088F40" w14:textId="32FBDD87" w:rsidR="003057EA" w:rsidRPr="00567E27" w:rsidRDefault="003057EA" w:rsidP="000F7499">
      <w:pPr>
        <w:spacing w:after="0" w:line="240" w:lineRule="auto"/>
        <w:jc w:val="left"/>
        <w:rPr>
          <w:rFonts w:cs="Times New Roman"/>
          <w:i/>
          <w:sz w:val="22"/>
        </w:rPr>
      </w:pPr>
      <w:r w:rsidRPr="00567E27">
        <w:rPr>
          <w:rFonts w:cs="Times New Roman"/>
          <w:i/>
          <w:sz w:val="22"/>
        </w:rPr>
        <w:t>STA = short-term accruals</w:t>
      </w:r>
    </w:p>
    <w:p w14:paraId="5067A398" w14:textId="691B25E1" w:rsidR="003057EA" w:rsidRPr="00567E27" w:rsidRDefault="003057EA" w:rsidP="000F7499">
      <w:pPr>
        <w:spacing w:after="0" w:line="240" w:lineRule="auto"/>
        <w:jc w:val="left"/>
        <w:rPr>
          <w:rFonts w:cs="Times New Roman"/>
          <w:i/>
          <w:sz w:val="22"/>
        </w:rPr>
      </w:pPr>
      <w:r w:rsidRPr="00567E27">
        <w:rPr>
          <w:rFonts w:cs="Times New Roman"/>
          <w:i/>
          <w:sz w:val="22"/>
        </w:rPr>
        <w:t>∆CA = change in current assets</w:t>
      </w:r>
    </w:p>
    <w:p w14:paraId="4F040AB2" w14:textId="163DD707" w:rsidR="003057EA" w:rsidRPr="00567E27" w:rsidRDefault="003057EA" w:rsidP="000F7499">
      <w:pPr>
        <w:spacing w:after="0" w:line="240" w:lineRule="auto"/>
        <w:jc w:val="left"/>
        <w:rPr>
          <w:rFonts w:cs="Times New Roman"/>
          <w:i/>
          <w:sz w:val="22"/>
        </w:rPr>
      </w:pPr>
      <w:r w:rsidRPr="00567E27">
        <w:rPr>
          <w:rFonts w:cs="Times New Roman"/>
          <w:i/>
          <w:sz w:val="22"/>
        </w:rPr>
        <w:t>∆Cash = change in cash</w:t>
      </w:r>
    </w:p>
    <w:p w14:paraId="12AD1CFD" w14:textId="0105AAD5" w:rsidR="003057EA" w:rsidRPr="00567E27" w:rsidRDefault="003057EA" w:rsidP="000F7499">
      <w:pPr>
        <w:spacing w:after="0" w:line="240" w:lineRule="auto"/>
        <w:jc w:val="left"/>
        <w:rPr>
          <w:rFonts w:cs="Times New Roman"/>
          <w:i/>
          <w:sz w:val="22"/>
        </w:rPr>
      </w:pPr>
      <w:r w:rsidRPr="00567E27">
        <w:rPr>
          <w:rFonts w:cs="Times New Roman"/>
          <w:i/>
          <w:sz w:val="22"/>
        </w:rPr>
        <w:t>∆CL = change in current liability</w:t>
      </w:r>
    </w:p>
    <w:p w14:paraId="03918771" w14:textId="3DC197F9" w:rsidR="003057EA" w:rsidRPr="00567E27" w:rsidRDefault="003057EA" w:rsidP="000F7499">
      <w:pPr>
        <w:spacing w:after="0" w:line="240" w:lineRule="auto"/>
        <w:jc w:val="left"/>
        <w:rPr>
          <w:rFonts w:cs="Times New Roman"/>
          <w:i/>
          <w:sz w:val="22"/>
        </w:rPr>
      </w:pPr>
      <w:r w:rsidRPr="00567E27">
        <w:rPr>
          <w:rFonts w:cs="Times New Roman"/>
          <w:i/>
          <w:sz w:val="22"/>
        </w:rPr>
        <w:t>∆FI = change in financing items</w:t>
      </w:r>
      <w:r w:rsidR="00CB66F6" w:rsidRPr="00567E27">
        <w:rPr>
          <w:rFonts w:cs="Times New Roman"/>
          <w:i/>
          <w:sz w:val="22"/>
        </w:rPr>
        <w:t xml:space="preserve"> </w:t>
      </w:r>
      <w:r w:rsidR="00633A32" w:rsidRPr="00567E27">
        <w:rPr>
          <w:rFonts w:cs="Times New Roman"/>
          <w:i/>
          <w:sz w:val="22"/>
        </w:rPr>
        <w:t>(82, 83, 84, 85, 86)</w:t>
      </w:r>
    </w:p>
    <w:p w14:paraId="0741E956" w14:textId="77777777" w:rsidR="00AA7B0D" w:rsidRPr="00567E27" w:rsidRDefault="00AA7B0D" w:rsidP="000F7499">
      <w:pPr>
        <w:spacing w:after="0" w:line="240" w:lineRule="auto"/>
        <w:jc w:val="left"/>
        <w:rPr>
          <w:rFonts w:cs="Times New Roman"/>
          <w:i/>
          <w:sz w:val="22"/>
        </w:rPr>
      </w:pPr>
    </w:p>
    <w:p w14:paraId="70247C6B" w14:textId="77777777" w:rsidR="00236203" w:rsidRPr="00567E27" w:rsidRDefault="00236203" w:rsidP="000F7499">
      <w:pPr>
        <w:spacing w:line="240" w:lineRule="auto"/>
      </w:pPr>
      <w:r w:rsidRPr="00567E27">
        <w:t>Long-term accruals are calculated as follows:</w:t>
      </w:r>
    </w:p>
    <w:p w14:paraId="700E647C" w14:textId="5CF64C2F" w:rsidR="00236203" w:rsidRPr="00567E27" w:rsidRDefault="00236203" w:rsidP="000F7499">
      <w:pPr>
        <w:spacing w:line="240" w:lineRule="auto"/>
        <w:jc w:val="center"/>
      </w:pPr>
      <w:r w:rsidRPr="00645CA2">
        <w:rPr>
          <w:i/>
        </w:rPr>
        <w:t>LTA</w:t>
      </w:r>
      <w:r w:rsidRPr="00567E27">
        <w:t xml:space="preserve"> = - Dep - </w:t>
      </w:r>
      <w:r w:rsidRPr="00567E27">
        <w:rPr>
          <w:rFonts w:cs="Times New Roman"/>
        </w:rPr>
        <w:t>∆Allow</w:t>
      </w:r>
    </w:p>
    <w:p w14:paraId="4DA64756" w14:textId="77777777" w:rsidR="007A4FE6" w:rsidRPr="00567E27" w:rsidRDefault="007A4FE6" w:rsidP="000F7499">
      <w:pPr>
        <w:spacing w:line="240" w:lineRule="auto"/>
        <w:jc w:val="left"/>
        <w:rPr>
          <w:rFonts w:cs="Times New Roman"/>
          <w:i/>
          <w:sz w:val="22"/>
        </w:rPr>
      </w:pPr>
      <w:r w:rsidRPr="00567E27">
        <w:rPr>
          <w:rFonts w:cs="Times New Roman"/>
          <w:i/>
          <w:sz w:val="22"/>
        </w:rPr>
        <w:t xml:space="preserve">Where </w:t>
      </w:r>
      <w:r w:rsidRPr="00567E27">
        <w:rPr>
          <w:i/>
          <w:sz w:val="22"/>
        </w:rPr>
        <w:t>(item numbers of the Japanese Development Bank (Kaigin) database are in parentheses)</w:t>
      </w:r>
    </w:p>
    <w:p w14:paraId="7F0B8B60" w14:textId="77777777" w:rsidR="007A4FE6" w:rsidRPr="00567E27" w:rsidRDefault="007A4FE6" w:rsidP="000F7499">
      <w:pPr>
        <w:spacing w:after="0" w:line="240" w:lineRule="auto"/>
        <w:jc w:val="left"/>
        <w:rPr>
          <w:rFonts w:cs="Times New Roman"/>
          <w:i/>
          <w:sz w:val="22"/>
        </w:rPr>
      </w:pPr>
      <w:r w:rsidRPr="00567E27">
        <w:rPr>
          <w:rFonts w:cs="Times New Roman"/>
          <w:i/>
          <w:sz w:val="22"/>
        </w:rPr>
        <w:t>LTA = long-term accruals</w:t>
      </w:r>
    </w:p>
    <w:p w14:paraId="78EED99B" w14:textId="77777777" w:rsidR="007A4FE6" w:rsidRPr="00567E27" w:rsidRDefault="007A4FE6" w:rsidP="000F7499">
      <w:pPr>
        <w:spacing w:after="0" w:line="240" w:lineRule="auto"/>
        <w:jc w:val="left"/>
        <w:rPr>
          <w:rFonts w:cs="Times New Roman"/>
          <w:i/>
          <w:sz w:val="22"/>
        </w:rPr>
      </w:pPr>
      <w:r w:rsidRPr="00567E27">
        <w:rPr>
          <w:rFonts w:cs="Times New Roman"/>
          <w:i/>
          <w:sz w:val="22"/>
        </w:rPr>
        <w:t>Dep = depreciation not considered in inventory</w:t>
      </w:r>
    </w:p>
    <w:p w14:paraId="2CB3C67F" w14:textId="77777777" w:rsidR="007A4FE6" w:rsidRPr="00567E27" w:rsidRDefault="007A4FE6" w:rsidP="000F7499">
      <w:pPr>
        <w:spacing w:after="0" w:line="240" w:lineRule="auto"/>
        <w:jc w:val="left"/>
        <w:rPr>
          <w:i/>
          <w:sz w:val="22"/>
          <w:vertAlign w:val="subscript"/>
        </w:rPr>
      </w:pPr>
      <w:r w:rsidRPr="00567E27">
        <w:rPr>
          <w:rFonts w:cs="Times New Roman"/>
          <w:i/>
          <w:sz w:val="22"/>
        </w:rPr>
        <w:t>∆Allow = change in allowances (122, 123, 124, 125, 126)</w:t>
      </w:r>
    </w:p>
    <w:p w14:paraId="3DCC4F22" w14:textId="77777777" w:rsidR="007A4FE6" w:rsidRPr="00567E27" w:rsidRDefault="007A4FE6" w:rsidP="000F7499">
      <w:pPr>
        <w:spacing w:after="0" w:line="240" w:lineRule="auto"/>
        <w:jc w:val="left"/>
        <w:rPr>
          <w:szCs w:val="24"/>
        </w:rPr>
      </w:pPr>
    </w:p>
    <w:p w14:paraId="5173B04A" w14:textId="6204A39E" w:rsidR="00236203" w:rsidRPr="00567E27" w:rsidRDefault="00236203" w:rsidP="000F7499">
      <w:pPr>
        <w:spacing w:after="0" w:line="240" w:lineRule="auto"/>
        <w:jc w:val="left"/>
        <w:rPr>
          <w:i/>
          <w:sz w:val="22"/>
          <w:vertAlign w:val="subscript"/>
        </w:rPr>
      </w:pPr>
      <w:r w:rsidRPr="00567E27">
        <w:t xml:space="preserve">Total accruals are </w:t>
      </w:r>
      <w:r w:rsidR="007A4FE6" w:rsidRPr="00567E27">
        <w:t xml:space="preserve">then </w:t>
      </w:r>
      <w:r w:rsidRPr="00567E27">
        <w:t>calculated by adding short and long-term accruals:</w:t>
      </w:r>
    </w:p>
    <w:p w14:paraId="6237BDA4" w14:textId="190FAB29" w:rsidR="007A4FE6" w:rsidRPr="00567E27" w:rsidRDefault="00236203" w:rsidP="000F7499">
      <w:pPr>
        <w:spacing w:after="0" w:line="240" w:lineRule="auto"/>
        <w:jc w:val="center"/>
      </w:pPr>
      <w:r w:rsidRPr="00645CA2">
        <w:rPr>
          <w:i/>
        </w:rPr>
        <w:t>TA</w:t>
      </w:r>
      <w:r w:rsidRPr="00645CA2">
        <w:rPr>
          <w:i/>
          <w:vertAlign w:val="subscript"/>
        </w:rPr>
        <w:t>t</w:t>
      </w:r>
      <w:r w:rsidRPr="00567E27">
        <w:t xml:space="preserve"> = STA</w:t>
      </w:r>
      <w:r w:rsidRPr="00567E27">
        <w:rPr>
          <w:vertAlign w:val="subscript"/>
        </w:rPr>
        <w:t>t</w:t>
      </w:r>
      <w:r w:rsidRPr="00567E27">
        <w:t xml:space="preserve"> + LTA</w:t>
      </w:r>
      <w:r w:rsidRPr="00567E27">
        <w:rPr>
          <w:vertAlign w:val="subscript"/>
        </w:rPr>
        <w:t>t</w:t>
      </w:r>
    </w:p>
    <w:p w14:paraId="74D616B9" w14:textId="77777777" w:rsidR="007A4FE6" w:rsidRPr="00567E27" w:rsidRDefault="007A4FE6" w:rsidP="000F7499">
      <w:pPr>
        <w:spacing w:line="240" w:lineRule="auto"/>
        <w:jc w:val="left"/>
      </w:pPr>
    </w:p>
    <w:p w14:paraId="6CAE2795" w14:textId="1C82AA0B" w:rsidR="00BC64CA" w:rsidRPr="00567E27" w:rsidRDefault="007A4FE6" w:rsidP="000F7499">
      <w:pPr>
        <w:spacing w:line="240" w:lineRule="auto"/>
        <w:jc w:val="left"/>
      </w:pPr>
      <w:r w:rsidRPr="00567E27">
        <w:t>Calculated short-term accruals are</w:t>
      </w:r>
      <w:r w:rsidR="00BC64CA" w:rsidRPr="00567E27">
        <w:t xml:space="preserve"> used to estimate the parameters in the following equation:</w:t>
      </w:r>
    </w:p>
    <w:p w14:paraId="70317D4E" w14:textId="37F4A0A7" w:rsidR="00BC64CA" w:rsidRPr="00567E27" w:rsidRDefault="00BC64CA" w:rsidP="000F7499">
      <w:pPr>
        <w:spacing w:line="240" w:lineRule="auto"/>
        <w:jc w:val="center"/>
      </w:pPr>
      <w:r w:rsidRPr="00FE1BAF">
        <w:rPr>
          <w:i/>
        </w:rPr>
        <w:t>STA</w:t>
      </w:r>
      <w:r w:rsidRPr="00FE1BAF">
        <w:rPr>
          <w:i/>
          <w:vertAlign w:val="subscript"/>
        </w:rPr>
        <w:t>t</w:t>
      </w:r>
      <w:r w:rsidRPr="00567E27">
        <w:t xml:space="preserve"> = </w:t>
      </w:r>
      <w:r w:rsidRPr="00567E27">
        <w:rPr>
          <w:rFonts w:cs="Times New Roman"/>
        </w:rPr>
        <w:t>α</w:t>
      </w:r>
      <w:r w:rsidRPr="00567E27">
        <w:rPr>
          <w:rFonts w:cs="Times New Roman"/>
          <w:vertAlign w:val="subscript"/>
        </w:rPr>
        <w:t>0s</w:t>
      </w:r>
      <w:r w:rsidRPr="00567E27">
        <w:rPr>
          <w:rFonts w:cs="Times New Roman"/>
        </w:rPr>
        <w:t xml:space="preserve"> + α</w:t>
      </w:r>
      <w:r w:rsidRPr="00567E27">
        <w:rPr>
          <w:rFonts w:cs="Times New Roman"/>
          <w:vertAlign w:val="subscript"/>
        </w:rPr>
        <w:t>1s</w:t>
      </w:r>
      <w:r w:rsidRPr="00567E27">
        <w:rPr>
          <w:rFonts w:cs="Times New Roman"/>
        </w:rPr>
        <w:t xml:space="preserve"> STA</w:t>
      </w:r>
      <w:r w:rsidRPr="00567E27">
        <w:rPr>
          <w:rFonts w:cs="Times New Roman"/>
          <w:vertAlign w:val="subscript"/>
        </w:rPr>
        <w:t>t-1</w:t>
      </w:r>
      <w:r w:rsidRPr="00567E27">
        <w:rPr>
          <w:rFonts w:cs="Times New Roman"/>
        </w:rPr>
        <w:t xml:space="preserve"> + α</w:t>
      </w:r>
      <w:r w:rsidRPr="00567E27">
        <w:rPr>
          <w:rFonts w:cs="Times New Roman"/>
          <w:vertAlign w:val="subscript"/>
        </w:rPr>
        <w:t>2s</w:t>
      </w:r>
      <w:r w:rsidR="001A6D28" w:rsidRPr="00567E27">
        <w:rPr>
          <w:rFonts w:cs="Times New Roman"/>
        </w:rPr>
        <w:t xml:space="preserve"> </w:t>
      </w:r>
      <w:r w:rsidRPr="00567E27">
        <w:rPr>
          <w:rFonts w:cs="Times New Roman"/>
        </w:rPr>
        <w:t>CF</w:t>
      </w:r>
      <w:r w:rsidRPr="00567E27">
        <w:rPr>
          <w:rFonts w:cs="Times New Roman"/>
          <w:vertAlign w:val="subscript"/>
        </w:rPr>
        <w:t>t</w:t>
      </w:r>
      <w:r w:rsidRPr="00567E27">
        <w:rPr>
          <w:rFonts w:cs="Times New Roman"/>
        </w:rPr>
        <w:t xml:space="preserve"> + </w:t>
      </w:r>
      <w:r w:rsidR="001A6D28" w:rsidRPr="00567E27">
        <w:rPr>
          <w:rFonts w:cs="Times New Roman"/>
        </w:rPr>
        <w:t>α</w:t>
      </w:r>
      <w:r w:rsidR="001A6D28" w:rsidRPr="00567E27">
        <w:rPr>
          <w:rFonts w:cs="Times New Roman"/>
          <w:vertAlign w:val="subscript"/>
        </w:rPr>
        <w:t>3s</w:t>
      </w:r>
      <w:r w:rsidR="001A6D28" w:rsidRPr="00567E27">
        <w:rPr>
          <w:rFonts w:cs="Times New Roman"/>
        </w:rPr>
        <w:t xml:space="preserve"> CF</w:t>
      </w:r>
      <w:r w:rsidR="001A6D28" w:rsidRPr="00567E27">
        <w:rPr>
          <w:rFonts w:cs="Times New Roman"/>
          <w:vertAlign w:val="subscript"/>
        </w:rPr>
        <w:t>t-1</w:t>
      </w:r>
      <w:r w:rsidR="001A6D28" w:rsidRPr="00567E27">
        <w:rPr>
          <w:rFonts w:cs="Times New Roman"/>
        </w:rPr>
        <w:t xml:space="preserve">  + </w:t>
      </w:r>
      <w:r w:rsidRPr="00567E27">
        <w:rPr>
          <w:rFonts w:cs="Times New Roman"/>
        </w:rPr>
        <w:t>ε</w:t>
      </w:r>
      <w:r w:rsidRPr="00567E27">
        <w:rPr>
          <w:rFonts w:cs="Times New Roman"/>
          <w:vertAlign w:val="subscript"/>
        </w:rPr>
        <w:t>t</w:t>
      </w:r>
    </w:p>
    <w:p w14:paraId="28787CB9" w14:textId="78EE1D73" w:rsidR="00BC64CA" w:rsidRPr="00567E27" w:rsidRDefault="009666D9" w:rsidP="000F7499">
      <w:pPr>
        <w:spacing w:line="240" w:lineRule="auto"/>
        <w:rPr>
          <w:i/>
          <w:sz w:val="22"/>
        </w:rPr>
      </w:pPr>
      <w:r w:rsidRPr="00567E27">
        <w:rPr>
          <w:i/>
          <w:sz w:val="22"/>
        </w:rPr>
        <w:t>Where</w:t>
      </w:r>
      <w:r w:rsidR="00633A32" w:rsidRPr="00567E27">
        <w:rPr>
          <w:i/>
          <w:sz w:val="22"/>
        </w:rPr>
        <w:t xml:space="preserve"> </w:t>
      </w:r>
    </w:p>
    <w:p w14:paraId="6337E2D2" w14:textId="02719833" w:rsidR="009666D9" w:rsidRPr="00567E27" w:rsidRDefault="009666D9" w:rsidP="000F7499">
      <w:pPr>
        <w:spacing w:line="240" w:lineRule="auto"/>
      </w:pPr>
      <w:r w:rsidRPr="00567E27">
        <w:rPr>
          <w:rFonts w:cs="Times New Roman"/>
          <w:i/>
          <w:sz w:val="22"/>
        </w:rPr>
        <w:t>∆CF</w:t>
      </w:r>
      <w:r w:rsidR="00DF79B6">
        <w:rPr>
          <w:rFonts w:cs="Times New Roman"/>
          <w:i/>
          <w:sz w:val="22"/>
          <w:vertAlign w:val="subscript"/>
        </w:rPr>
        <w:t>t</w:t>
      </w:r>
      <w:r w:rsidRPr="00567E27">
        <w:rPr>
          <w:rFonts w:cs="Times New Roman"/>
          <w:i/>
          <w:sz w:val="22"/>
        </w:rPr>
        <w:t xml:space="preserve"> = change in cash flow</w:t>
      </w:r>
    </w:p>
    <w:p w14:paraId="31559023" w14:textId="42ED814B" w:rsidR="00BC64CA" w:rsidRPr="00567E27" w:rsidRDefault="000479CE" w:rsidP="000F7499">
      <w:pPr>
        <w:spacing w:line="240" w:lineRule="auto"/>
      </w:pPr>
      <w:r w:rsidRPr="00567E27">
        <w:t>To model long-term accruals the authors assume that they follow a random walk</w:t>
      </w:r>
      <w:r w:rsidR="00BC64CA" w:rsidRPr="00567E27">
        <w:t>:</w:t>
      </w:r>
    </w:p>
    <w:p w14:paraId="109C7C62" w14:textId="70561A57" w:rsidR="001A6D28" w:rsidRPr="00567E27" w:rsidRDefault="00BC64CA" w:rsidP="000F7499">
      <w:pPr>
        <w:spacing w:after="0" w:line="240" w:lineRule="auto"/>
        <w:jc w:val="center"/>
      </w:pPr>
      <w:r w:rsidRPr="00FE1BAF">
        <w:rPr>
          <w:i/>
        </w:rPr>
        <w:lastRenderedPageBreak/>
        <w:t>LTA</w:t>
      </w:r>
      <w:r w:rsidRPr="00FE1BAF">
        <w:rPr>
          <w:i/>
          <w:vertAlign w:val="subscript"/>
        </w:rPr>
        <w:t>t</w:t>
      </w:r>
      <w:r w:rsidRPr="00567E27">
        <w:t xml:space="preserve"> = </w:t>
      </w:r>
      <w:r w:rsidR="001A6D28" w:rsidRPr="00567E27">
        <w:rPr>
          <w:rFonts w:cs="Times New Roman"/>
        </w:rPr>
        <w:t>α</w:t>
      </w:r>
      <w:r w:rsidR="001A6D28" w:rsidRPr="00567E27">
        <w:rPr>
          <w:rFonts w:cs="Times New Roman"/>
          <w:vertAlign w:val="subscript"/>
        </w:rPr>
        <w:t>0s</w:t>
      </w:r>
      <w:r w:rsidR="001A6D28" w:rsidRPr="00567E27">
        <w:rPr>
          <w:rFonts w:cs="Times New Roman"/>
        </w:rPr>
        <w:t xml:space="preserve"> + α</w:t>
      </w:r>
      <w:r w:rsidR="001A6D28" w:rsidRPr="00567E27">
        <w:rPr>
          <w:rFonts w:cs="Times New Roman"/>
          <w:vertAlign w:val="subscript"/>
        </w:rPr>
        <w:t>1s</w:t>
      </w:r>
      <w:r w:rsidR="001A6D28" w:rsidRPr="00567E27">
        <w:rPr>
          <w:rFonts w:cs="Times New Roman"/>
        </w:rPr>
        <w:t xml:space="preserve"> </w:t>
      </w:r>
      <w:r w:rsidRPr="00567E27">
        <w:t>LTA</w:t>
      </w:r>
      <w:r w:rsidRPr="00567E27">
        <w:rPr>
          <w:vertAlign w:val="subscript"/>
        </w:rPr>
        <w:t>t-1</w:t>
      </w:r>
      <w:r w:rsidRPr="00567E27">
        <w:t xml:space="preserve"> + </w:t>
      </w:r>
      <w:r w:rsidR="001A6D28" w:rsidRPr="00567E27">
        <w:rPr>
          <w:rFonts w:cs="Times New Roman"/>
        </w:rPr>
        <w:t>α</w:t>
      </w:r>
      <w:r w:rsidR="001A6D28" w:rsidRPr="00567E27">
        <w:rPr>
          <w:rFonts w:cs="Times New Roman"/>
          <w:vertAlign w:val="subscript"/>
        </w:rPr>
        <w:t>2s</w:t>
      </w:r>
      <w:r w:rsidR="001A6D28" w:rsidRPr="00567E27">
        <w:rPr>
          <w:rFonts w:cs="Times New Roman"/>
        </w:rPr>
        <w:t xml:space="preserve"> </w:t>
      </w:r>
      <w:r w:rsidR="001A6D28" w:rsidRPr="00567E27">
        <w:t>LTA</w:t>
      </w:r>
      <w:r w:rsidR="001A6D28" w:rsidRPr="00567E27">
        <w:rPr>
          <w:vertAlign w:val="subscript"/>
        </w:rPr>
        <w:t>t-2</w:t>
      </w:r>
      <w:r w:rsidR="001A6D28" w:rsidRPr="00567E27">
        <w:t xml:space="preserve"> … + </w:t>
      </w:r>
      <w:r w:rsidRPr="00567E27">
        <w:rPr>
          <w:rFonts w:cs="Times New Roman"/>
        </w:rPr>
        <w:t>ε</w:t>
      </w:r>
      <w:r w:rsidRPr="00567E27">
        <w:rPr>
          <w:rFonts w:cs="Times New Roman"/>
          <w:vertAlign w:val="subscript"/>
        </w:rPr>
        <w:t>t</w:t>
      </w:r>
    </w:p>
    <w:p w14:paraId="5FC3295F" w14:textId="77777777" w:rsidR="001A6D28" w:rsidRPr="00567E27" w:rsidRDefault="001A6D28" w:rsidP="000F7499">
      <w:pPr>
        <w:spacing w:after="0" w:line="240" w:lineRule="auto"/>
      </w:pPr>
    </w:p>
    <w:p w14:paraId="4788B5FE" w14:textId="5E5C6662" w:rsidR="00825EC9" w:rsidRPr="00567E27" w:rsidRDefault="00825EC9" w:rsidP="000F7499">
      <w:pPr>
        <w:spacing w:after="0" w:line="240" w:lineRule="auto"/>
      </w:pPr>
      <w:r w:rsidRPr="00567E27">
        <w:t xml:space="preserve">The two </w:t>
      </w:r>
      <w:r w:rsidR="00BC64CA" w:rsidRPr="00567E27">
        <w:t>models are then combined into</w:t>
      </w:r>
      <w:r w:rsidRPr="00567E27">
        <w:t xml:space="preserve"> the </w:t>
      </w:r>
      <w:r w:rsidR="00C85426" w:rsidRPr="00567E27">
        <w:t>accounting process</w:t>
      </w:r>
      <w:r w:rsidR="00B73428" w:rsidRPr="00567E27">
        <w:t xml:space="preserve"> model</w:t>
      </w:r>
      <w:r w:rsidRPr="00567E27">
        <w:t>:</w:t>
      </w:r>
    </w:p>
    <w:p w14:paraId="223DA31F" w14:textId="75D3D624" w:rsidR="00B73428" w:rsidRPr="00567E27" w:rsidRDefault="00B73428" w:rsidP="000F7499">
      <w:pPr>
        <w:spacing w:line="240" w:lineRule="auto"/>
        <w:jc w:val="center"/>
        <w:rPr>
          <w:rFonts w:cs="Times New Roman"/>
          <w:vertAlign w:val="subscript"/>
        </w:rPr>
      </w:pPr>
      <w:r w:rsidRPr="00FE1BAF">
        <w:rPr>
          <w:i/>
        </w:rPr>
        <w:t>TA</w:t>
      </w:r>
      <w:r w:rsidRPr="00FE1BAF">
        <w:rPr>
          <w:i/>
          <w:vertAlign w:val="subscript"/>
        </w:rPr>
        <w:t xml:space="preserve">t </w:t>
      </w:r>
      <w:r w:rsidRPr="00FE1BAF">
        <w:rPr>
          <w:i/>
        </w:rPr>
        <w:t>/A</w:t>
      </w:r>
      <w:r w:rsidRPr="00FE1BAF">
        <w:rPr>
          <w:i/>
          <w:vertAlign w:val="subscript"/>
        </w:rPr>
        <w:t>t-1</w:t>
      </w:r>
      <w:r w:rsidRPr="00567E27">
        <w:rPr>
          <w:vertAlign w:val="subscript"/>
        </w:rPr>
        <w:t xml:space="preserve"> </w:t>
      </w:r>
      <w:r w:rsidRPr="00567E27">
        <w:t>=</w:t>
      </w:r>
      <w:r w:rsidRPr="00567E27">
        <w:rPr>
          <w:vertAlign w:val="subscript"/>
        </w:rPr>
        <w:t xml:space="preserve"> </w:t>
      </w:r>
      <w:r w:rsidRPr="00567E27">
        <w:rPr>
          <w:rFonts w:cs="Times New Roman"/>
        </w:rPr>
        <w:t>α</w:t>
      </w:r>
      <w:r w:rsidRPr="00567E27">
        <w:rPr>
          <w:rFonts w:cs="Times New Roman"/>
          <w:vertAlign w:val="subscript"/>
        </w:rPr>
        <w:t>0</w:t>
      </w:r>
      <w:r w:rsidRPr="00567E27">
        <w:rPr>
          <w:rFonts w:cs="Times New Roman"/>
        </w:rPr>
        <w:t xml:space="preserve"> [1</w:t>
      </w:r>
      <w:r w:rsidRPr="00567E27">
        <w:t>/A</w:t>
      </w:r>
      <w:r w:rsidRPr="00567E27">
        <w:rPr>
          <w:vertAlign w:val="subscript"/>
        </w:rPr>
        <w:t>t-1</w:t>
      </w:r>
      <w:r w:rsidRPr="00567E27">
        <w:t>]</w:t>
      </w:r>
      <w:r w:rsidRPr="00567E27">
        <w:rPr>
          <w:rFonts w:cs="Times New Roman"/>
        </w:rPr>
        <w:t>+ α</w:t>
      </w:r>
      <w:r w:rsidRPr="00567E27">
        <w:rPr>
          <w:rFonts w:cs="Times New Roman"/>
          <w:vertAlign w:val="subscript"/>
        </w:rPr>
        <w:t xml:space="preserve">1s </w:t>
      </w:r>
      <w:r w:rsidRPr="00567E27">
        <w:rPr>
          <w:rFonts w:cs="Times New Roman"/>
        </w:rPr>
        <w:t>[STA</w:t>
      </w:r>
      <w:r w:rsidRPr="00567E27">
        <w:rPr>
          <w:rFonts w:cs="Times New Roman"/>
          <w:vertAlign w:val="subscript"/>
        </w:rPr>
        <w:t>t-1</w:t>
      </w:r>
      <w:r w:rsidRPr="00567E27">
        <w:t>/A</w:t>
      </w:r>
      <w:r w:rsidRPr="00567E27">
        <w:rPr>
          <w:vertAlign w:val="subscript"/>
        </w:rPr>
        <w:t>t-1</w:t>
      </w:r>
      <w:r w:rsidRPr="00567E27">
        <w:t>]</w:t>
      </w:r>
      <w:r w:rsidRPr="00567E27">
        <w:rPr>
          <w:vertAlign w:val="subscript"/>
        </w:rPr>
        <w:t xml:space="preserve"> </w:t>
      </w:r>
      <w:r w:rsidRPr="00567E27">
        <w:rPr>
          <w:rFonts w:cs="Times New Roman"/>
        </w:rPr>
        <w:t xml:space="preserve"> + α</w:t>
      </w:r>
      <w:r w:rsidRPr="00567E27">
        <w:rPr>
          <w:rFonts w:cs="Times New Roman"/>
          <w:vertAlign w:val="subscript"/>
        </w:rPr>
        <w:t>1l</w:t>
      </w:r>
      <w:r w:rsidRPr="00567E27">
        <w:rPr>
          <w:rFonts w:cs="Times New Roman"/>
        </w:rPr>
        <w:t xml:space="preserve"> [LTA</w:t>
      </w:r>
      <w:r w:rsidRPr="00567E27">
        <w:rPr>
          <w:rFonts w:cs="Times New Roman"/>
          <w:vertAlign w:val="subscript"/>
        </w:rPr>
        <w:t>t-1</w:t>
      </w:r>
      <w:r w:rsidRPr="00567E27">
        <w:rPr>
          <w:rFonts w:cs="Times New Roman"/>
        </w:rPr>
        <w:t xml:space="preserve"> </w:t>
      </w:r>
      <w:r w:rsidRPr="00567E27">
        <w:t>/A</w:t>
      </w:r>
      <w:r w:rsidRPr="00567E27">
        <w:rPr>
          <w:vertAlign w:val="subscript"/>
        </w:rPr>
        <w:t xml:space="preserve">t-1 </w:t>
      </w:r>
      <w:r w:rsidRPr="00567E27">
        <w:t xml:space="preserve">] </w:t>
      </w:r>
      <w:r w:rsidRPr="00567E27">
        <w:rPr>
          <w:rFonts w:cs="Times New Roman"/>
        </w:rPr>
        <w:t>+ α</w:t>
      </w:r>
      <w:r w:rsidRPr="00567E27">
        <w:rPr>
          <w:rFonts w:cs="Times New Roman"/>
          <w:vertAlign w:val="subscript"/>
        </w:rPr>
        <w:t>2</w:t>
      </w:r>
      <w:r w:rsidRPr="00567E27">
        <w:rPr>
          <w:rFonts w:cs="Times New Roman"/>
        </w:rPr>
        <w:t xml:space="preserve"> [(CF</w:t>
      </w:r>
      <w:r w:rsidRPr="00567E27">
        <w:rPr>
          <w:rFonts w:cs="Times New Roman"/>
          <w:vertAlign w:val="subscript"/>
        </w:rPr>
        <w:t>t</w:t>
      </w:r>
      <w:r w:rsidRPr="00567E27">
        <w:rPr>
          <w:rFonts w:cs="Times New Roman"/>
        </w:rPr>
        <w:t xml:space="preserve"> – CF</w:t>
      </w:r>
      <w:r w:rsidRPr="00567E27">
        <w:rPr>
          <w:rFonts w:cs="Times New Roman"/>
          <w:vertAlign w:val="subscript"/>
        </w:rPr>
        <w:t>t-1</w:t>
      </w:r>
      <w:r w:rsidRPr="00567E27">
        <w:rPr>
          <w:rFonts w:cs="Times New Roman"/>
        </w:rPr>
        <w:t xml:space="preserve">) </w:t>
      </w:r>
      <w:r w:rsidRPr="00567E27">
        <w:t>/A</w:t>
      </w:r>
      <w:r w:rsidRPr="00567E27">
        <w:rPr>
          <w:vertAlign w:val="subscript"/>
        </w:rPr>
        <w:t xml:space="preserve">t-1 </w:t>
      </w:r>
      <w:r w:rsidRPr="00567E27">
        <w:t xml:space="preserve">] </w:t>
      </w:r>
      <w:r w:rsidRPr="00567E27">
        <w:rPr>
          <w:rFonts w:cs="Times New Roman"/>
        </w:rPr>
        <w:t>+ ε</w:t>
      </w:r>
      <w:r w:rsidRPr="00567E27">
        <w:rPr>
          <w:rFonts w:cs="Times New Roman"/>
          <w:vertAlign w:val="subscript"/>
        </w:rPr>
        <w:t>t</w:t>
      </w:r>
    </w:p>
    <w:p w14:paraId="40540FD2" w14:textId="749C4E5D" w:rsidR="007114A8" w:rsidRPr="00567E27" w:rsidRDefault="007114A8" w:rsidP="000F7499">
      <w:pPr>
        <w:spacing w:line="240" w:lineRule="auto"/>
        <w:rPr>
          <w:rFonts w:cs="Times New Roman"/>
        </w:rPr>
      </w:pPr>
      <w:r w:rsidRPr="00567E27">
        <w:rPr>
          <w:rFonts w:cs="Times New Roman"/>
        </w:rPr>
        <w:t xml:space="preserve">The authors call this model the accounting process model since has been designed to </w:t>
      </w:r>
      <w:r w:rsidR="00242716" w:rsidRPr="00567E27">
        <w:rPr>
          <w:rFonts w:cs="Times New Roman"/>
        </w:rPr>
        <w:t xml:space="preserve">reflect the </w:t>
      </w:r>
      <w:r w:rsidRPr="00567E27">
        <w:rPr>
          <w:rFonts w:cs="Times New Roman"/>
        </w:rPr>
        <w:t>relationship</w:t>
      </w:r>
      <w:r w:rsidR="00242716" w:rsidRPr="00567E27">
        <w:rPr>
          <w:rFonts w:cs="Times New Roman"/>
        </w:rPr>
        <w:t>s</w:t>
      </w:r>
      <w:r w:rsidRPr="00567E27">
        <w:rPr>
          <w:rFonts w:cs="Times New Roman"/>
        </w:rPr>
        <w:t xml:space="preserve"> between earnings, accruals, and cash flows, which arise when GAAP is used.</w:t>
      </w:r>
    </w:p>
    <w:p w14:paraId="405AA4F2" w14:textId="62C25F74" w:rsidR="002D39A0" w:rsidRPr="00567E27" w:rsidRDefault="00BD165F" w:rsidP="009970C3">
      <w:pPr>
        <w:pStyle w:val="Kop3"/>
        <w:numPr>
          <w:ilvl w:val="2"/>
          <w:numId w:val="1"/>
        </w:numPr>
        <w:spacing w:line="240" w:lineRule="auto"/>
      </w:pPr>
      <w:bookmarkStart w:id="62" w:name="_Toc362003703"/>
      <w:r w:rsidRPr="00567E27">
        <w:t>McNichols Model</w:t>
      </w:r>
      <w:bookmarkEnd w:id="62"/>
      <w:r w:rsidR="008E11ED" w:rsidRPr="00567E27">
        <w:t xml:space="preserve"> </w:t>
      </w:r>
    </w:p>
    <w:p w14:paraId="55D4D1EF" w14:textId="34C8D616" w:rsidR="00BD165F" w:rsidRPr="00567E27" w:rsidRDefault="00523986" w:rsidP="000F7499">
      <w:pPr>
        <w:spacing w:line="240" w:lineRule="auto"/>
      </w:pPr>
      <w:r w:rsidRPr="00567E27">
        <w:t xml:space="preserve">McNichols (2002) builds on Dechow and Dichev’s (2002) </w:t>
      </w:r>
      <w:r w:rsidR="0040756D" w:rsidRPr="00567E27">
        <w:t>work by adding past, present, and future cash flows to the Jones model. Hereby Bernard and Stober</w:t>
      </w:r>
      <w:r w:rsidR="00FC7878" w:rsidRPr="00567E27">
        <w:t>’s</w:t>
      </w:r>
      <w:r w:rsidR="0040756D" w:rsidRPr="00567E27">
        <w:t xml:space="preserve"> (1989) as well as Dechow et al.’s (1998) claim that accruals do not fully a</w:t>
      </w:r>
      <w:r w:rsidR="002E4C67" w:rsidRPr="00567E27">
        <w:t>djust to sales shocks directly but that this takes several periods</w:t>
      </w:r>
      <w:r w:rsidR="00FC7878" w:rsidRPr="00567E27">
        <w:t xml:space="preserve"> is followed</w:t>
      </w:r>
      <w:r w:rsidR="002E4C67" w:rsidRPr="00567E27">
        <w:t xml:space="preserve">. Including the cash flow of three periods should increase explanatory power since </w:t>
      </w:r>
      <w:r w:rsidR="00AF0200" w:rsidRPr="00567E27">
        <w:t>it reduces the extent to which variables that are correlated with a firm’s economic fundamentals are omitted. More specifically,</w:t>
      </w:r>
      <w:r w:rsidR="002E4C67" w:rsidRPr="00567E27">
        <w:t xml:space="preserve"> future cash flows are included since earnings growth is a significant correlated factor that is omitted in the Jones model. </w:t>
      </w:r>
      <w:r w:rsidR="00AF0200" w:rsidRPr="00567E27">
        <w:t>The adjustments are included in the following model:</w:t>
      </w:r>
      <w:r w:rsidRPr="00567E27">
        <w:t xml:space="preserve"> </w:t>
      </w:r>
    </w:p>
    <w:p w14:paraId="566A0D3E" w14:textId="3C046AB3" w:rsidR="00523986" w:rsidRPr="00FE1BAF" w:rsidRDefault="00523986" w:rsidP="000F7499">
      <w:pPr>
        <w:spacing w:line="240" w:lineRule="auto"/>
        <w:jc w:val="center"/>
        <w:rPr>
          <w:rFonts w:cs="Times New Roman"/>
          <w:vertAlign w:val="subscript"/>
        </w:rPr>
      </w:pPr>
      <w:r w:rsidRPr="00FE1BAF">
        <w:rPr>
          <w:i/>
        </w:rPr>
        <w:t>NDA</w:t>
      </w:r>
      <w:r w:rsidRPr="00FE1BAF">
        <w:rPr>
          <w:i/>
          <w:vertAlign w:val="subscript"/>
        </w:rPr>
        <w:t>t</w:t>
      </w:r>
      <w:r w:rsidRPr="00567E27">
        <w:t xml:space="preserve"> = a</w:t>
      </w:r>
      <w:r w:rsidRPr="00567E27">
        <w:rPr>
          <w:vertAlign w:val="subscript"/>
        </w:rPr>
        <w:t>1</w:t>
      </w:r>
      <w:r w:rsidRPr="00567E27">
        <w:t xml:space="preserve"> (1/A</w:t>
      </w:r>
      <w:r w:rsidRPr="00567E27">
        <w:rPr>
          <w:vertAlign w:val="subscript"/>
        </w:rPr>
        <w:t>t-1</w:t>
      </w:r>
      <w:r w:rsidRPr="00567E27">
        <w:t>) + a</w:t>
      </w:r>
      <w:r w:rsidRPr="00567E27">
        <w:rPr>
          <w:vertAlign w:val="subscript"/>
        </w:rPr>
        <w:t>2</w:t>
      </w:r>
      <w:r w:rsidRPr="00567E27">
        <w:t xml:space="preserve"> CFO</w:t>
      </w:r>
      <w:r w:rsidRPr="00567E27">
        <w:rPr>
          <w:vertAlign w:val="subscript"/>
        </w:rPr>
        <w:t>t-1</w:t>
      </w:r>
      <w:r w:rsidRPr="00567E27">
        <w:t xml:space="preserve"> + a</w:t>
      </w:r>
      <w:r w:rsidRPr="00567E27">
        <w:rPr>
          <w:vertAlign w:val="subscript"/>
        </w:rPr>
        <w:t>3</w:t>
      </w:r>
      <w:r w:rsidRPr="00567E27">
        <w:t xml:space="preserve"> CFO</w:t>
      </w:r>
      <w:r w:rsidR="00FE1BAF">
        <w:rPr>
          <w:vertAlign w:val="subscript"/>
        </w:rPr>
        <w:t>t</w:t>
      </w:r>
      <w:r w:rsidRPr="00567E27">
        <w:t xml:space="preserve"> + a</w:t>
      </w:r>
      <w:r w:rsidRPr="00567E27">
        <w:rPr>
          <w:vertAlign w:val="subscript"/>
        </w:rPr>
        <w:t>4</w:t>
      </w:r>
      <w:r w:rsidRPr="00567E27">
        <w:t xml:space="preserve"> CFO</w:t>
      </w:r>
      <w:r w:rsidRPr="00567E27">
        <w:rPr>
          <w:vertAlign w:val="subscript"/>
        </w:rPr>
        <w:t xml:space="preserve">t+1 </w:t>
      </w:r>
      <w:r w:rsidRPr="00567E27">
        <w:rPr>
          <w:rFonts w:cs="Times New Roman"/>
        </w:rPr>
        <w:t>∆REV</w:t>
      </w:r>
      <w:r w:rsidRPr="00567E27">
        <w:rPr>
          <w:rFonts w:cs="Times New Roman"/>
          <w:vertAlign w:val="subscript"/>
        </w:rPr>
        <w:t>t</w:t>
      </w:r>
      <w:r w:rsidRPr="00567E27">
        <w:rPr>
          <w:rFonts w:cs="Times New Roman"/>
        </w:rPr>
        <w:t xml:space="preserve"> + a</w:t>
      </w:r>
      <w:r w:rsidRPr="00567E27">
        <w:rPr>
          <w:rFonts w:cs="Times New Roman"/>
          <w:vertAlign w:val="subscript"/>
        </w:rPr>
        <w:t xml:space="preserve">5 </w:t>
      </w:r>
      <w:r w:rsidRPr="00567E27">
        <w:rPr>
          <w:rFonts w:cs="Times New Roman"/>
        </w:rPr>
        <w:t>PPE</w:t>
      </w:r>
      <w:r w:rsidR="00FE1BAF">
        <w:rPr>
          <w:rFonts w:cs="Times New Roman"/>
          <w:vertAlign w:val="subscript"/>
        </w:rPr>
        <w:t>t</w:t>
      </w:r>
    </w:p>
    <w:p w14:paraId="2046C7C1" w14:textId="2F269C04" w:rsidR="00523986" w:rsidRPr="00567E27" w:rsidRDefault="00CB07EB" w:rsidP="000F7499">
      <w:pPr>
        <w:spacing w:line="240" w:lineRule="auto"/>
      </w:pPr>
      <w:r w:rsidRPr="00567E27">
        <w:t>Results confirm that past, present, and future cash flows are significantly and positively associated with accruals. The association with current cash flow is the strongest. By including these cash flows in the Jones model the model’s explanatory is increased from R</w:t>
      </w:r>
      <w:r w:rsidRPr="00567E27">
        <w:rPr>
          <w:vertAlign w:val="superscript"/>
        </w:rPr>
        <w:t>2</w:t>
      </w:r>
      <w:r w:rsidRPr="00567E27">
        <w:t xml:space="preserve"> equals 0.07 to 0.3. </w:t>
      </w:r>
    </w:p>
    <w:p w14:paraId="2E6CF190" w14:textId="4D31FC53" w:rsidR="007F6FF4" w:rsidRPr="00567E27" w:rsidRDefault="007F6FF4" w:rsidP="009970C3">
      <w:pPr>
        <w:pStyle w:val="Kop3"/>
        <w:numPr>
          <w:ilvl w:val="2"/>
          <w:numId w:val="1"/>
        </w:numPr>
        <w:spacing w:line="240" w:lineRule="auto"/>
        <w:jc w:val="left"/>
      </w:pPr>
      <w:bookmarkStart w:id="63" w:name="_Toc362003704"/>
      <w:r w:rsidRPr="00567E27">
        <w:t>Forward Looking Model</w:t>
      </w:r>
      <w:bookmarkEnd w:id="63"/>
    </w:p>
    <w:p w14:paraId="247BF443" w14:textId="6B6670AA" w:rsidR="007F6FF4" w:rsidRPr="00567E27" w:rsidRDefault="00EA7BB0" w:rsidP="000F7499">
      <w:pPr>
        <w:spacing w:line="240" w:lineRule="auto"/>
      </w:pPr>
      <w:r w:rsidRPr="00567E27">
        <w:t xml:space="preserve">To improve the classification of discretionary and non-discretionary accruals </w:t>
      </w:r>
      <w:r w:rsidR="00037782">
        <w:t xml:space="preserve">Dechow et al. (2003) add additional variables </w:t>
      </w:r>
      <w:r w:rsidRPr="00567E27">
        <w:t>that are expected to vary with non-discretionary accruals. Three modifications are made. The first is made t</w:t>
      </w:r>
      <w:r w:rsidR="007F6FF4" w:rsidRPr="00567E27">
        <w:t>o solve the issue that the modified Jones model is not able to discriminate between discretionary and nondiscretionary credit sales</w:t>
      </w:r>
      <w:r w:rsidRPr="00567E27">
        <w:t>.</w:t>
      </w:r>
      <w:r w:rsidR="007F6FF4" w:rsidRPr="00567E27">
        <w:t xml:space="preserve"> </w:t>
      </w:r>
      <w:r w:rsidRPr="00567E27">
        <w:t>This is done by first predicting t</w:t>
      </w:r>
      <w:r w:rsidR="007F6FF4" w:rsidRPr="00567E27">
        <w:t>he normal part of change in receivables</w:t>
      </w:r>
      <w:r w:rsidRPr="00567E27">
        <w:t xml:space="preserve"> by using the following equation</w:t>
      </w:r>
      <w:r w:rsidR="007F6FF4" w:rsidRPr="00567E27">
        <w:t>:</w:t>
      </w:r>
    </w:p>
    <w:p w14:paraId="425664BD" w14:textId="77777777" w:rsidR="007F6FF4" w:rsidRPr="00567E27" w:rsidRDefault="007F6FF4" w:rsidP="000F7499">
      <w:pPr>
        <w:spacing w:line="240" w:lineRule="auto"/>
        <w:jc w:val="center"/>
        <w:rPr>
          <w:rFonts w:cs="Times New Roman"/>
          <w:vertAlign w:val="subscript"/>
        </w:rPr>
      </w:pPr>
      <w:r w:rsidRPr="00FE1BAF">
        <w:rPr>
          <w:rFonts w:cs="Times New Roman"/>
          <w:i/>
        </w:rPr>
        <w:t>∆REC</w:t>
      </w:r>
      <w:r w:rsidRPr="00FE1BAF">
        <w:rPr>
          <w:rFonts w:cs="Times New Roman"/>
          <w:i/>
          <w:vertAlign w:val="subscript"/>
        </w:rPr>
        <w:t>t</w:t>
      </w:r>
      <w:r w:rsidRPr="00567E27">
        <w:rPr>
          <w:rFonts w:cs="Times New Roman"/>
        </w:rPr>
        <w:t xml:space="preserve"> = a</w:t>
      </w:r>
      <w:r w:rsidRPr="00567E27">
        <w:rPr>
          <w:rFonts w:cs="Times New Roman"/>
          <w:vertAlign w:val="subscript"/>
        </w:rPr>
        <w:t>1</w:t>
      </w:r>
      <w:r w:rsidRPr="00567E27">
        <w:rPr>
          <w:rFonts w:cs="Times New Roman"/>
        </w:rPr>
        <w:t xml:space="preserve"> + k ∆REV</w:t>
      </w:r>
      <w:r w:rsidRPr="00567E27">
        <w:rPr>
          <w:rFonts w:cs="Times New Roman"/>
          <w:vertAlign w:val="subscript"/>
        </w:rPr>
        <w:t>t</w:t>
      </w:r>
      <w:r w:rsidRPr="00567E27">
        <w:rPr>
          <w:rFonts w:cs="Times New Roman"/>
        </w:rPr>
        <w:t xml:space="preserve"> + ε</w:t>
      </w:r>
      <w:r w:rsidRPr="00567E27">
        <w:rPr>
          <w:rFonts w:cs="Times New Roman"/>
          <w:vertAlign w:val="subscript"/>
        </w:rPr>
        <w:t>t</w:t>
      </w:r>
    </w:p>
    <w:p w14:paraId="07637B8F" w14:textId="75A7C057" w:rsidR="007F6FF4" w:rsidRPr="00567E27" w:rsidRDefault="00706335" w:rsidP="000F7499">
      <w:pPr>
        <w:spacing w:line="240" w:lineRule="auto"/>
        <w:rPr>
          <w:rFonts w:cs="Times New Roman"/>
        </w:rPr>
      </w:pPr>
      <w:r w:rsidRPr="00567E27">
        <w:rPr>
          <w:rFonts w:cs="Times New Roman"/>
        </w:rPr>
        <w:t>This model is used to estimate k, which</w:t>
      </w:r>
      <w:r w:rsidR="007F6FF4" w:rsidRPr="00567E27">
        <w:rPr>
          <w:rFonts w:cs="Times New Roman"/>
        </w:rPr>
        <w:t xml:space="preserve"> captures expected change in accounts receivable for one unit chan</w:t>
      </w:r>
      <w:r w:rsidR="00532838" w:rsidRPr="00567E27">
        <w:rPr>
          <w:rFonts w:cs="Times New Roman"/>
        </w:rPr>
        <w:t>ge in revenues</w:t>
      </w:r>
      <w:r w:rsidR="007F6FF4" w:rsidRPr="00567E27">
        <w:rPr>
          <w:rFonts w:cs="Times New Roman"/>
        </w:rPr>
        <w:t xml:space="preserve">. </w:t>
      </w:r>
      <w:r w:rsidRPr="00567E27">
        <w:rPr>
          <w:rFonts w:cs="Times New Roman"/>
        </w:rPr>
        <w:t xml:space="preserve">By adding k the model is able to </w:t>
      </w:r>
      <w:r w:rsidR="007F6FF4" w:rsidRPr="00567E27">
        <w:rPr>
          <w:rFonts w:cs="Times New Roman"/>
        </w:rPr>
        <w:t xml:space="preserve">distinguish the unexpected change in credit sales from the expected change. </w:t>
      </w:r>
      <w:r w:rsidRPr="00567E27">
        <w:rPr>
          <w:rFonts w:cs="Times New Roman"/>
        </w:rPr>
        <w:t>Thereby the model can classify expected credit sales as non-discretionary and unexpected credit sales as discretionary accruals.</w:t>
      </w:r>
      <w:r w:rsidR="007F6FF4" w:rsidRPr="00567E27">
        <w:rPr>
          <w:rFonts w:cs="Times New Roman"/>
        </w:rPr>
        <w:t xml:space="preserve"> </w:t>
      </w:r>
      <w:r w:rsidRPr="00567E27">
        <w:rPr>
          <w:rFonts w:cs="Times New Roman"/>
        </w:rPr>
        <w:t xml:space="preserve">In Dechow et al.’s (2003) sample </w:t>
      </w:r>
      <w:r w:rsidR="0013718D" w:rsidRPr="00567E27">
        <w:rPr>
          <w:rFonts w:cs="Times New Roman"/>
        </w:rPr>
        <w:t>a one hundred dollar increase in sales on average leads to a seven dollar increase in accounts receivable. The modified Jones model would classify these seven dollar as discretionary while the forward looking model classifies them as non-discretionary accruals.</w:t>
      </w:r>
      <w:r w:rsidR="001724B5" w:rsidRPr="00567E27">
        <w:rPr>
          <w:rFonts w:cs="Times New Roman"/>
        </w:rPr>
        <w:t xml:space="preserve"> The increased ability to classify a part of accounts receivable changes as non-discretionary accruals</w:t>
      </w:r>
      <w:r w:rsidR="00665C3A" w:rsidRPr="00567E27">
        <w:rPr>
          <w:rFonts w:cs="Times New Roman"/>
        </w:rPr>
        <w:t xml:space="preserve"> slightly</w:t>
      </w:r>
      <w:r w:rsidR="001724B5" w:rsidRPr="00567E27">
        <w:rPr>
          <w:rFonts w:cs="Times New Roman"/>
        </w:rPr>
        <w:t xml:space="preserve"> increases the explanatory power of this model.</w:t>
      </w:r>
    </w:p>
    <w:p w14:paraId="0E87C8B6" w14:textId="4E62AF10" w:rsidR="007F6FF4" w:rsidRPr="00567E27" w:rsidRDefault="007F6FF4" w:rsidP="000F7499">
      <w:pPr>
        <w:spacing w:line="240" w:lineRule="auto"/>
        <w:rPr>
          <w:rFonts w:cs="Times New Roman"/>
        </w:rPr>
      </w:pPr>
      <w:r w:rsidRPr="00567E27">
        <w:rPr>
          <w:rFonts w:cs="Times New Roman"/>
        </w:rPr>
        <w:t>Based on this t</w:t>
      </w:r>
      <w:r w:rsidR="00532838" w:rsidRPr="00567E27">
        <w:rPr>
          <w:rFonts w:cs="Times New Roman"/>
        </w:rPr>
        <w:t>hree</w:t>
      </w:r>
      <w:r w:rsidRPr="00567E27">
        <w:rPr>
          <w:rFonts w:cs="Times New Roman"/>
        </w:rPr>
        <w:t xml:space="preserve"> adjustments are made to the modified Jones model. The cash sales variable is replaced by a variable that incorporates the expecte</w:t>
      </w:r>
      <w:r w:rsidR="00532838" w:rsidRPr="00567E27">
        <w:rPr>
          <w:rFonts w:cs="Times New Roman"/>
        </w:rPr>
        <w:t>d credit sales</w:t>
      </w:r>
      <w:r w:rsidR="00296843" w:rsidRPr="00567E27">
        <w:rPr>
          <w:rFonts w:cs="Times New Roman"/>
        </w:rPr>
        <w:t>. And two control variables</w:t>
      </w:r>
      <w:r w:rsidRPr="00567E27">
        <w:rPr>
          <w:rFonts w:cs="Times New Roman"/>
        </w:rPr>
        <w:t xml:space="preserve"> are added for economic circumstances, lagged </w:t>
      </w:r>
      <w:r w:rsidR="00532838" w:rsidRPr="00567E27">
        <w:rPr>
          <w:rFonts w:cs="Times New Roman"/>
        </w:rPr>
        <w:t>total</w:t>
      </w:r>
      <w:r w:rsidRPr="00567E27">
        <w:rPr>
          <w:rFonts w:cs="Times New Roman"/>
        </w:rPr>
        <w:t xml:space="preserve"> accruals and future </w:t>
      </w:r>
      <w:r w:rsidR="00532838" w:rsidRPr="00567E27">
        <w:rPr>
          <w:rFonts w:cs="Times New Roman"/>
        </w:rPr>
        <w:t>sales</w:t>
      </w:r>
      <w:r w:rsidRPr="00567E27">
        <w:rPr>
          <w:rFonts w:cs="Times New Roman"/>
        </w:rPr>
        <w:t xml:space="preserve"> growth. Lagged </w:t>
      </w:r>
      <w:r w:rsidR="00532838" w:rsidRPr="00567E27">
        <w:rPr>
          <w:rFonts w:cs="Times New Roman"/>
        </w:rPr>
        <w:t>total</w:t>
      </w:r>
      <w:r w:rsidRPr="00567E27">
        <w:rPr>
          <w:rFonts w:cs="Times New Roman"/>
        </w:rPr>
        <w:t xml:space="preserve"> accruals control</w:t>
      </w:r>
      <w:r w:rsidR="00296843" w:rsidRPr="00567E27">
        <w:rPr>
          <w:rFonts w:cs="Times New Roman"/>
        </w:rPr>
        <w:t>s</w:t>
      </w:r>
      <w:r w:rsidRPr="00567E27">
        <w:rPr>
          <w:rFonts w:cs="Times New Roman"/>
        </w:rPr>
        <w:t xml:space="preserve"> for persistent accruals and future revenue growth controls for the influence of future sales growth on workin</w:t>
      </w:r>
      <w:r w:rsidR="00532838" w:rsidRPr="00567E27">
        <w:rPr>
          <w:rFonts w:cs="Times New Roman"/>
        </w:rPr>
        <w:t>g capital accruals levels</w:t>
      </w:r>
      <w:r w:rsidRPr="00567E27">
        <w:rPr>
          <w:rFonts w:cs="Times New Roman"/>
        </w:rPr>
        <w:t>. These adaptations are shown in the final model:</w:t>
      </w:r>
    </w:p>
    <w:p w14:paraId="0A2BA498" w14:textId="1B7FEEE0" w:rsidR="007F6FF4" w:rsidRPr="00567E27" w:rsidRDefault="007F6FF4" w:rsidP="000F7499">
      <w:pPr>
        <w:spacing w:line="240" w:lineRule="auto"/>
        <w:jc w:val="center"/>
        <w:rPr>
          <w:rFonts w:cs="Times New Roman"/>
          <w:vertAlign w:val="subscript"/>
        </w:rPr>
      </w:pPr>
      <w:r w:rsidRPr="00FE1BAF">
        <w:rPr>
          <w:rFonts w:cs="Times New Roman"/>
          <w:i/>
        </w:rPr>
        <w:t>NDA</w:t>
      </w:r>
      <w:r w:rsidRPr="00FE1BAF">
        <w:rPr>
          <w:rFonts w:cs="Times New Roman"/>
          <w:i/>
          <w:vertAlign w:val="subscript"/>
        </w:rPr>
        <w:t>t</w:t>
      </w:r>
      <w:r w:rsidRPr="00567E27">
        <w:rPr>
          <w:rFonts w:cs="Times New Roman"/>
        </w:rPr>
        <w:t xml:space="preserve"> = a</w:t>
      </w:r>
      <w:r w:rsidRPr="00567E27">
        <w:rPr>
          <w:rFonts w:cs="Times New Roman"/>
          <w:vertAlign w:val="subscript"/>
        </w:rPr>
        <w:t>1</w:t>
      </w:r>
      <w:r w:rsidRPr="00567E27">
        <w:rPr>
          <w:rFonts w:cs="Times New Roman"/>
        </w:rPr>
        <w:t xml:space="preserve"> </w:t>
      </w:r>
      <w:r w:rsidR="003D4636" w:rsidRPr="00567E27">
        <w:t>(1/A</w:t>
      </w:r>
      <w:r w:rsidR="003D4636" w:rsidRPr="00567E27">
        <w:rPr>
          <w:vertAlign w:val="subscript"/>
        </w:rPr>
        <w:t>t-1</w:t>
      </w:r>
      <w:r w:rsidR="003D4636" w:rsidRPr="00567E27">
        <w:t>)</w:t>
      </w:r>
      <w:r w:rsidR="003D4636">
        <w:t xml:space="preserve"> </w:t>
      </w:r>
      <w:r w:rsidRPr="00567E27">
        <w:rPr>
          <w:rFonts w:cs="Times New Roman"/>
        </w:rPr>
        <w:t>+ a</w:t>
      </w:r>
      <w:r w:rsidRPr="00567E27">
        <w:rPr>
          <w:rFonts w:cs="Times New Roman"/>
          <w:vertAlign w:val="subscript"/>
        </w:rPr>
        <w:t>2</w:t>
      </w:r>
      <w:r w:rsidRPr="00567E27">
        <w:rPr>
          <w:rFonts w:cs="Times New Roman"/>
        </w:rPr>
        <w:t xml:space="preserve"> ((1+k) ∆REV</w:t>
      </w:r>
      <w:r w:rsidRPr="00567E27">
        <w:rPr>
          <w:rFonts w:cs="Times New Roman"/>
          <w:vertAlign w:val="subscript"/>
        </w:rPr>
        <w:t xml:space="preserve">t </w:t>
      </w:r>
      <w:r w:rsidRPr="00567E27">
        <w:rPr>
          <w:rFonts w:cs="Times New Roman"/>
        </w:rPr>
        <w:t>- ∆REC</w:t>
      </w:r>
      <w:r w:rsidRPr="00567E27">
        <w:rPr>
          <w:rFonts w:cs="Times New Roman"/>
          <w:vertAlign w:val="subscript"/>
        </w:rPr>
        <w:t>t</w:t>
      </w:r>
      <w:r w:rsidRPr="00567E27">
        <w:rPr>
          <w:rFonts w:cs="Times New Roman"/>
        </w:rPr>
        <w:t>) + a</w:t>
      </w:r>
      <w:r w:rsidRPr="00567E27">
        <w:rPr>
          <w:rFonts w:cs="Times New Roman"/>
          <w:vertAlign w:val="subscript"/>
        </w:rPr>
        <w:t>3</w:t>
      </w:r>
      <w:r w:rsidRPr="00567E27">
        <w:rPr>
          <w:rFonts w:cs="Times New Roman"/>
        </w:rPr>
        <w:t xml:space="preserve"> PPE</w:t>
      </w:r>
      <w:r w:rsidRPr="00567E27">
        <w:rPr>
          <w:rFonts w:cs="Times New Roman"/>
          <w:vertAlign w:val="subscript"/>
        </w:rPr>
        <w:t>t</w:t>
      </w:r>
      <w:r w:rsidRPr="00567E27">
        <w:rPr>
          <w:rFonts w:cs="Times New Roman"/>
        </w:rPr>
        <w:t xml:space="preserve"> + a</w:t>
      </w:r>
      <w:r w:rsidRPr="00567E27">
        <w:rPr>
          <w:rFonts w:cs="Times New Roman"/>
          <w:vertAlign w:val="subscript"/>
        </w:rPr>
        <w:t>4</w:t>
      </w:r>
      <w:r w:rsidR="00532838" w:rsidRPr="00567E27">
        <w:rPr>
          <w:rFonts w:cs="Times New Roman"/>
        </w:rPr>
        <w:t xml:space="preserve"> T</w:t>
      </w:r>
      <w:r w:rsidRPr="00567E27">
        <w:rPr>
          <w:rFonts w:cs="Times New Roman"/>
        </w:rPr>
        <w:t>A</w:t>
      </w:r>
      <w:r w:rsidRPr="00567E27">
        <w:rPr>
          <w:rFonts w:cs="Times New Roman"/>
          <w:vertAlign w:val="subscript"/>
        </w:rPr>
        <w:t>t-1</w:t>
      </w:r>
      <w:r w:rsidRPr="00567E27">
        <w:rPr>
          <w:rFonts w:cs="Times New Roman"/>
        </w:rPr>
        <w:t xml:space="preserve"> + a</w:t>
      </w:r>
      <w:r w:rsidRPr="00567E27">
        <w:rPr>
          <w:rFonts w:cs="Times New Roman"/>
          <w:vertAlign w:val="subscript"/>
        </w:rPr>
        <w:t>5</w:t>
      </w:r>
      <w:r w:rsidRPr="00567E27">
        <w:rPr>
          <w:rFonts w:cs="Times New Roman"/>
        </w:rPr>
        <w:t xml:space="preserve"> Gr_</w:t>
      </w:r>
      <w:r w:rsidR="00532838" w:rsidRPr="00567E27">
        <w:rPr>
          <w:rFonts w:cs="Times New Roman"/>
        </w:rPr>
        <w:t>Sales</w:t>
      </w:r>
      <w:r w:rsidRPr="00567E27">
        <w:rPr>
          <w:rFonts w:cs="Times New Roman"/>
          <w:vertAlign w:val="subscript"/>
        </w:rPr>
        <w:t>t</w:t>
      </w:r>
    </w:p>
    <w:p w14:paraId="089F7477" w14:textId="085F20C1" w:rsidR="00376B79" w:rsidRPr="00567E27" w:rsidRDefault="00376B79" w:rsidP="000F7499">
      <w:pPr>
        <w:spacing w:line="240" w:lineRule="auto"/>
        <w:jc w:val="left"/>
        <w:rPr>
          <w:rFonts w:cs="Times New Roman"/>
          <w:i/>
          <w:sz w:val="22"/>
        </w:rPr>
      </w:pPr>
      <w:r w:rsidRPr="00567E27">
        <w:rPr>
          <w:rFonts w:cs="Times New Roman"/>
          <w:i/>
          <w:sz w:val="22"/>
        </w:rPr>
        <w:lastRenderedPageBreak/>
        <w:t>Where</w:t>
      </w:r>
    </w:p>
    <w:p w14:paraId="19FE6DB2" w14:textId="389047BC" w:rsidR="00DA4505" w:rsidRPr="00567E27" w:rsidRDefault="00DA4505" w:rsidP="000F7499">
      <w:pPr>
        <w:spacing w:after="0" w:line="240" w:lineRule="auto"/>
        <w:jc w:val="left"/>
        <w:rPr>
          <w:rFonts w:cs="Times New Roman"/>
          <w:i/>
          <w:sz w:val="22"/>
        </w:rPr>
      </w:pPr>
      <w:r w:rsidRPr="00567E27">
        <w:rPr>
          <w:rFonts w:cs="Times New Roman"/>
          <w:i/>
          <w:sz w:val="22"/>
        </w:rPr>
        <w:t>k = expected change in accounts receivable for a given change in sales</w:t>
      </w:r>
    </w:p>
    <w:p w14:paraId="6843B40C" w14:textId="0AA77721" w:rsidR="00376B79" w:rsidRPr="00567E27" w:rsidRDefault="00376B79" w:rsidP="000F7499">
      <w:pPr>
        <w:spacing w:after="0" w:line="240" w:lineRule="auto"/>
        <w:jc w:val="left"/>
        <w:rPr>
          <w:rFonts w:cs="Times New Roman"/>
          <w:i/>
          <w:sz w:val="22"/>
        </w:rPr>
      </w:pPr>
      <w:r w:rsidRPr="00567E27">
        <w:rPr>
          <w:rFonts w:cs="Times New Roman"/>
          <w:i/>
          <w:sz w:val="22"/>
        </w:rPr>
        <w:t>TA</w:t>
      </w:r>
      <w:r w:rsidRPr="00567E27">
        <w:rPr>
          <w:rFonts w:cs="Times New Roman"/>
          <w:i/>
          <w:sz w:val="22"/>
          <w:vertAlign w:val="subscript"/>
        </w:rPr>
        <w:t>t-1</w:t>
      </w:r>
      <w:r w:rsidRPr="00567E27">
        <w:rPr>
          <w:rFonts w:cs="Times New Roman"/>
          <w:i/>
          <w:sz w:val="22"/>
        </w:rPr>
        <w:t xml:space="preserve"> = total lagged a</w:t>
      </w:r>
      <w:r w:rsidR="002620BD" w:rsidRPr="00567E27">
        <w:rPr>
          <w:rFonts w:cs="Times New Roman"/>
          <w:i/>
          <w:sz w:val="22"/>
        </w:rPr>
        <w:t>ccruals</w:t>
      </w:r>
    </w:p>
    <w:p w14:paraId="419948CA" w14:textId="11A55174" w:rsidR="00910E3F" w:rsidRPr="00567E27" w:rsidRDefault="00376B79" w:rsidP="000F7499">
      <w:pPr>
        <w:spacing w:after="0" w:line="240" w:lineRule="auto"/>
        <w:jc w:val="left"/>
        <w:rPr>
          <w:rFonts w:cs="Times New Roman"/>
          <w:i/>
          <w:sz w:val="22"/>
        </w:rPr>
      </w:pPr>
      <w:r w:rsidRPr="00567E27">
        <w:rPr>
          <w:rFonts w:cs="Times New Roman"/>
          <w:i/>
          <w:sz w:val="22"/>
        </w:rPr>
        <w:t>Gr_Sales</w:t>
      </w:r>
      <w:r w:rsidRPr="00567E27">
        <w:rPr>
          <w:rFonts w:cs="Times New Roman"/>
          <w:i/>
          <w:sz w:val="22"/>
          <w:vertAlign w:val="subscript"/>
        </w:rPr>
        <w:t>t</w:t>
      </w:r>
      <w:r w:rsidRPr="00567E27">
        <w:rPr>
          <w:rFonts w:cs="Times New Roman"/>
          <w:i/>
          <w:sz w:val="22"/>
        </w:rPr>
        <w:t xml:space="preserve"> = </w:t>
      </w:r>
      <w:r w:rsidR="00DA4505" w:rsidRPr="00567E27">
        <w:rPr>
          <w:rFonts w:cs="Times New Roman"/>
          <w:i/>
          <w:sz w:val="22"/>
        </w:rPr>
        <w:t>change in sales from current to next year scaled by current sales</w:t>
      </w:r>
    </w:p>
    <w:p w14:paraId="709EE2A4" w14:textId="77777777" w:rsidR="00134C47" w:rsidRPr="00567E27" w:rsidRDefault="00134C47" w:rsidP="009970C3">
      <w:pPr>
        <w:pStyle w:val="Kop3"/>
        <w:numPr>
          <w:ilvl w:val="2"/>
          <w:numId w:val="1"/>
        </w:numPr>
        <w:spacing w:line="240" w:lineRule="auto"/>
        <w:jc w:val="left"/>
      </w:pPr>
      <w:bookmarkStart w:id="64" w:name="_Toc362003705"/>
      <w:r w:rsidRPr="00567E27">
        <w:t>Performance Matched Model</w:t>
      </w:r>
      <w:bookmarkEnd w:id="64"/>
    </w:p>
    <w:p w14:paraId="1A699522" w14:textId="77777777" w:rsidR="00134C47" w:rsidRPr="00567E27" w:rsidRDefault="00134C47" w:rsidP="000F7499">
      <w:pPr>
        <w:spacing w:line="240" w:lineRule="auto"/>
      </w:pPr>
      <w:r w:rsidRPr="00567E27">
        <w:t>To discuss the next model we once more have to look at the accounting process model found in Dechow et al. (1998). This simple earnings, cash flow, and accruals model explains increases in working capital accruals by linking it to sales and earnings growth. More specifically, firms invest in working capital to support the growth of sales. This causes expected accruals to be non-zero and creates earnings momentum, specifically in firms that experience unusual performance. Prior earnings management models are unable to distinguish the correlation between performance and accruals. Such models are therefore misspecified when used to test for earnings management on samples that experience extreme p</w:t>
      </w:r>
      <w:r>
        <w:t>erformance. Kothari et al. (2005</w:t>
      </w:r>
      <w:r w:rsidRPr="00567E27">
        <w:t xml:space="preserve">) aim to control for extreme economic performance in two ways. The simpler of the two is the addition of current or lagged return on assets to the original as well as modified Jones model:  </w:t>
      </w:r>
    </w:p>
    <w:p w14:paraId="5F8AEE06" w14:textId="77777777" w:rsidR="00134C47" w:rsidRPr="00567E27" w:rsidRDefault="00134C47" w:rsidP="000F7499">
      <w:pPr>
        <w:spacing w:line="240" w:lineRule="auto"/>
        <w:jc w:val="center"/>
        <w:rPr>
          <w:rFonts w:cs="Times New Roman"/>
          <w:vertAlign w:val="subscript"/>
        </w:rPr>
      </w:pPr>
      <w:r w:rsidRPr="00567E27">
        <w:t xml:space="preserve">Original Jones: </w:t>
      </w:r>
      <w:r w:rsidRPr="00FE1BAF">
        <w:rPr>
          <w:i/>
        </w:rPr>
        <w:t>NDA</w:t>
      </w:r>
      <w:r w:rsidRPr="00FE1BAF">
        <w:rPr>
          <w:i/>
          <w:vertAlign w:val="subscript"/>
        </w:rPr>
        <w:t>t</w:t>
      </w:r>
      <w:r w:rsidRPr="00567E27">
        <w:rPr>
          <w:vertAlign w:val="subscript"/>
        </w:rPr>
        <w:t xml:space="preserve"> = </w:t>
      </w:r>
      <w:r w:rsidRPr="00567E27">
        <w:rPr>
          <w:rFonts w:cs="Times New Roman"/>
        </w:rPr>
        <w:t>α</w:t>
      </w:r>
      <w:r w:rsidRPr="00567E27">
        <w:rPr>
          <w:rFonts w:cs="Times New Roman"/>
          <w:vertAlign w:val="subscript"/>
        </w:rPr>
        <w:t>1</w:t>
      </w:r>
      <w:r w:rsidRPr="00567E27">
        <w:rPr>
          <w:rFonts w:cs="Times New Roman"/>
        </w:rPr>
        <w:t xml:space="preserve"> + α</w:t>
      </w:r>
      <w:r w:rsidRPr="00567E27">
        <w:rPr>
          <w:rFonts w:cs="Times New Roman"/>
          <w:vertAlign w:val="subscript"/>
        </w:rPr>
        <w:t xml:space="preserve">2 </w:t>
      </w:r>
      <w:r w:rsidRPr="00567E27">
        <w:rPr>
          <w:rFonts w:cs="Times New Roman"/>
        </w:rPr>
        <w:t>∆REV</w:t>
      </w:r>
      <w:r w:rsidRPr="00567E27">
        <w:rPr>
          <w:rFonts w:cs="Times New Roman"/>
          <w:vertAlign w:val="subscript"/>
        </w:rPr>
        <w:t>t</w:t>
      </w:r>
      <w:r w:rsidRPr="00567E27">
        <w:rPr>
          <w:rFonts w:cs="Times New Roman"/>
        </w:rPr>
        <w:t xml:space="preserve"> + α</w:t>
      </w:r>
      <w:r w:rsidRPr="00567E27">
        <w:rPr>
          <w:rFonts w:cs="Times New Roman"/>
          <w:vertAlign w:val="subscript"/>
        </w:rPr>
        <w:t>3</w:t>
      </w:r>
      <w:r w:rsidRPr="00567E27">
        <w:rPr>
          <w:rFonts w:cs="Times New Roman"/>
        </w:rPr>
        <w:t xml:space="preserve"> PPE</w:t>
      </w:r>
      <w:r w:rsidRPr="00567E27">
        <w:rPr>
          <w:rFonts w:cs="Times New Roman"/>
          <w:vertAlign w:val="subscript"/>
        </w:rPr>
        <w:t>t</w:t>
      </w:r>
      <w:r w:rsidRPr="00567E27">
        <w:rPr>
          <w:rFonts w:cs="Times New Roman"/>
        </w:rPr>
        <w:t xml:space="preserve"> + a</w:t>
      </w:r>
      <w:r w:rsidRPr="00567E27">
        <w:rPr>
          <w:rFonts w:cs="Times New Roman"/>
          <w:vertAlign w:val="subscript"/>
        </w:rPr>
        <w:t>4</w:t>
      </w:r>
      <w:r w:rsidRPr="00567E27">
        <w:rPr>
          <w:rFonts w:cs="Times New Roman"/>
        </w:rPr>
        <w:t xml:space="preserve"> ROA</w:t>
      </w:r>
      <w:r w:rsidRPr="00567E27">
        <w:rPr>
          <w:rFonts w:cs="Times New Roman"/>
          <w:vertAlign w:val="subscript"/>
        </w:rPr>
        <w:t>t or (t-1)</w:t>
      </w:r>
    </w:p>
    <w:p w14:paraId="6FDA509E" w14:textId="77777777" w:rsidR="00134C47" w:rsidRPr="00567E27" w:rsidRDefault="00134C47" w:rsidP="000F7499">
      <w:pPr>
        <w:spacing w:line="240" w:lineRule="auto"/>
        <w:jc w:val="center"/>
        <w:rPr>
          <w:rFonts w:cs="Times New Roman"/>
          <w:vertAlign w:val="subscript"/>
        </w:rPr>
      </w:pPr>
      <w:r w:rsidRPr="00567E27">
        <w:t xml:space="preserve">Modified Jones: </w:t>
      </w:r>
      <w:r w:rsidRPr="00FE1BAF">
        <w:rPr>
          <w:i/>
        </w:rPr>
        <w:t>NDA</w:t>
      </w:r>
      <w:r w:rsidRPr="00FE1BAF">
        <w:rPr>
          <w:i/>
          <w:vertAlign w:val="subscript"/>
        </w:rPr>
        <w:t>t</w:t>
      </w:r>
      <w:r w:rsidRPr="00567E27">
        <w:rPr>
          <w:vertAlign w:val="subscript"/>
        </w:rPr>
        <w:t xml:space="preserve"> = </w:t>
      </w:r>
      <w:r w:rsidRPr="00567E27">
        <w:rPr>
          <w:rFonts w:cs="Times New Roman"/>
        </w:rPr>
        <w:t>α</w:t>
      </w:r>
      <w:r w:rsidRPr="00567E27">
        <w:rPr>
          <w:rFonts w:cs="Times New Roman"/>
          <w:vertAlign w:val="subscript"/>
        </w:rPr>
        <w:t>1</w:t>
      </w:r>
      <w:r w:rsidRPr="00567E27">
        <w:rPr>
          <w:rFonts w:cs="Times New Roman"/>
        </w:rPr>
        <w:t xml:space="preserve"> + α</w:t>
      </w:r>
      <w:r w:rsidRPr="00567E27">
        <w:rPr>
          <w:rFonts w:cs="Times New Roman"/>
          <w:vertAlign w:val="subscript"/>
        </w:rPr>
        <w:t xml:space="preserve">2 </w:t>
      </w:r>
      <w:r w:rsidRPr="00567E27">
        <w:t>(</w:t>
      </w:r>
      <w:r w:rsidRPr="00567E27">
        <w:rPr>
          <w:rFonts w:cs="Times New Roman"/>
        </w:rPr>
        <w:t>∆REV</w:t>
      </w:r>
      <w:r w:rsidRPr="00567E27">
        <w:rPr>
          <w:rFonts w:cs="Times New Roman"/>
          <w:vertAlign w:val="subscript"/>
        </w:rPr>
        <w:t>t</w:t>
      </w:r>
      <w:r w:rsidRPr="00567E27">
        <w:rPr>
          <w:rFonts w:cs="Times New Roman"/>
        </w:rPr>
        <w:t xml:space="preserve"> - ∆REC</w:t>
      </w:r>
      <w:r w:rsidRPr="00567E27">
        <w:rPr>
          <w:rFonts w:cs="Times New Roman"/>
          <w:vertAlign w:val="subscript"/>
        </w:rPr>
        <w:t>t</w:t>
      </w:r>
      <w:r w:rsidRPr="00567E27">
        <w:rPr>
          <w:rFonts w:cs="Times New Roman"/>
        </w:rPr>
        <w:t>) + α</w:t>
      </w:r>
      <w:r w:rsidRPr="00567E27">
        <w:rPr>
          <w:rFonts w:cs="Times New Roman"/>
          <w:vertAlign w:val="subscript"/>
        </w:rPr>
        <w:t>3</w:t>
      </w:r>
      <w:r w:rsidRPr="00567E27">
        <w:rPr>
          <w:rFonts w:cs="Times New Roman"/>
        </w:rPr>
        <w:t xml:space="preserve"> PPE</w:t>
      </w:r>
      <w:r w:rsidRPr="00567E27">
        <w:rPr>
          <w:rFonts w:cs="Times New Roman"/>
          <w:vertAlign w:val="subscript"/>
        </w:rPr>
        <w:t>t</w:t>
      </w:r>
      <w:r w:rsidRPr="00567E27">
        <w:rPr>
          <w:rFonts w:cs="Times New Roman"/>
        </w:rPr>
        <w:t xml:space="preserve"> + a</w:t>
      </w:r>
      <w:r w:rsidRPr="00567E27">
        <w:rPr>
          <w:rFonts w:cs="Times New Roman"/>
          <w:vertAlign w:val="subscript"/>
        </w:rPr>
        <w:t>4</w:t>
      </w:r>
      <w:r w:rsidRPr="00567E27">
        <w:rPr>
          <w:rFonts w:cs="Times New Roman"/>
        </w:rPr>
        <w:t xml:space="preserve"> ROA</w:t>
      </w:r>
      <w:r w:rsidRPr="00567E27">
        <w:rPr>
          <w:rFonts w:cs="Times New Roman"/>
          <w:vertAlign w:val="subscript"/>
        </w:rPr>
        <w:t>t or (t-1)</w:t>
      </w:r>
    </w:p>
    <w:p w14:paraId="2553A194" w14:textId="77777777" w:rsidR="00134C47" w:rsidRPr="00567E27" w:rsidRDefault="00134C47" w:rsidP="000F7499">
      <w:pPr>
        <w:spacing w:line="240" w:lineRule="auto"/>
        <w:jc w:val="left"/>
        <w:rPr>
          <w:rFonts w:cs="Times New Roman"/>
          <w:i/>
          <w:sz w:val="22"/>
        </w:rPr>
      </w:pPr>
      <w:r w:rsidRPr="00567E27">
        <w:rPr>
          <w:rFonts w:cs="Times New Roman"/>
          <w:i/>
          <w:sz w:val="22"/>
        </w:rPr>
        <w:t>Where</w:t>
      </w:r>
    </w:p>
    <w:p w14:paraId="146A7F10" w14:textId="77777777" w:rsidR="00134C47" w:rsidRPr="00567E27" w:rsidRDefault="00134C47" w:rsidP="000F7499">
      <w:pPr>
        <w:spacing w:line="240" w:lineRule="auto"/>
        <w:jc w:val="left"/>
        <w:rPr>
          <w:rFonts w:cs="Times New Roman"/>
          <w:i/>
          <w:sz w:val="22"/>
        </w:rPr>
      </w:pPr>
      <w:r w:rsidRPr="00567E27">
        <w:rPr>
          <w:rFonts w:cs="Times New Roman"/>
          <w:i/>
          <w:sz w:val="22"/>
        </w:rPr>
        <w:t>ROA</w:t>
      </w:r>
      <w:r w:rsidRPr="00567E27">
        <w:rPr>
          <w:rFonts w:cs="Times New Roman"/>
          <w:i/>
          <w:sz w:val="22"/>
          <w:vertAlign w:val="subscript"/>
        </w:rPr>
        <w:t>t or (t-1)</w:t>
      </w:r>
      <w:r w:rsidRPr="00567E27">
        <w:rPr>
          <w:rFonts w:cs="Times New Roman"/>
          <w:i/>
          <w:sz w:val="22"/>
        </w:rPr>
        <w:t xml:space="preserve"> = Return on assets at period t or t-1</w:t>
      </w:r>
    </w:p>
    <w:p w14:paraId="5499498D" w14:textId="77777777" w:rsidR="00134C47" w:rsidRPr="00567E27" w:rsidRDefault="00134C47" w:rsidP="000F7499">
      <w:pPr>
        <w:spacing w:line="240" w:lineRule="auto"/>
        <w:rPr>
          <w:rFonts w:cs="Times New Roman"/>
        </w:rPr>
      </w:pPr>
      <w:r w:rsidRPr="00567E27">
        <w:rPr>
          <w:rFonts w:cs="Times New Roman"/>
        </w:rPr>
        <w:t>The second approach also employs the modified models but adds a another step. Once the modified models have been used to estimate the accruals, performance matching based on ROA is applied. The authors match each ﬁrm-year observation with another observation from the same two-digit SIC code and year with the closest return on assets in the current as well as prior year. The performance matched discretionary accruals are then calculated by subtracting the matched firm-year discretionary accruals from the first firm-year discretionary accruals. ROA is chosen as the matching variable based on Dechow et al.’s (1998) finding that it controls for the effect of performance on discretionary accruals and Barber and Lyon’s (1996) finding that it outperforms other variables. The choice to either rely on current or on lagged ROA will depend on the specific hypothesis being tested.</w:t>
      </w:r>
    </w:p>
    <w:p w14:paraId="17A77DAB" w14:textId="77777777" w:rsidR="00134C47" w:rsidRPr="00567E27" w:rsidRDefault="00134C47" w:rsidP="000F7499">
      <w:pPr>
        <w:spacing w:line="240" w:lineRule="auto"/>
        <w:rPr>
          <w:rFonts w:cs="Times New Roman"/>
        </w:rPr>
      </w:pPr>
      <w:r w:rsidRPr="00567E27">
        <w:rPr>
          <w:rFonts w:cs="Times New Roman"/>
        </w:rPr>
        <w:t>The research findings show that performance matched models reveal a lesser degree of misspecification when compared to other models. In addition, the original Jones is shown to slightly outperform the modified Jones model when performance matching is applied.</w:t>
      </w:r>
    </w:p>
    <w:p w14:paraId="308A5011" w14:textId="32A8656F" w:rsidR="00910E3F" w:rsidRPr="00567E27" w:rsidRDefault="00BC2E75" w:rsidP="009970C3">
      <w:pPr>
        <w:pStyle w:val="Kop2"/>
        <w:numPr>
          <w:ilvl w:val="1"/>
          <w:numId w:val="1"/>
        </w:numPr>
        <w:spacing w:line="240" w:lineRule="auto"/>
      </w:pPr>
      <w:bookmarkStart w:id="65" w:name="_Toc362003706"/>
      <w:r w:rsidRPr="00567E27">
        <w:t>Selecting the Earnings Management Measurement Models</w:t>
      </w:r>
      <w:bookmarkEnd w:id="65"/>
    </w:p>
    <w:p w14:paraId="4CE15A54" w14:textId="300AC74A" w:rsidR="008579A9" w:rsidRPr="00567E27" w:rsidRDefault="00BC2E75" w:rsidP="000F7499">
      <w:pPr>
        <w:spacing w:line="240" w:lineRule="auto"/>
      </w:pPr>
      <w:r w:rsidRPr="00567E27">
        <w:t xml:space="preserve">Now that relevant accrual earnings management measurement models have been discussed </w:t>
      </w:r>
      <w:r w:rsidR="00A06F6E" w:rsidRPr="00567E27">
        <w:t>one or more of these models should be selected. To be able to select a model the performance of the discussed models should be taken into account. Dechow et al. (1995) test the ability of the Healy, DeAngelo, Jones, Modified Jones, and Industry model to detect earnings management</w:t>
      </w:r>
      <w:r w:rsidR="00A64A17" w:rsidRPr="00567E27">
        <w:t xml:space="preserve">. These authors find that the tested models are reasonably well specified when a random sample of event years is used. Test power is low, however, when testing for earnings management of economically plausible magnitudes and when extreme performance occurs. </w:t>
      </w:r>
      <w:r w:rsidR="00D47139" w:rsidRPr="00567E27">
        <w:t xml:space="preserve">Out of the five models that are tested the modified Jones model is shown to be the best-specified model and does therefore provide the highest test power. </w:t>
      </w:r>
      <w:r w:rsidR="00FD696B" w:rsidRPr="00567E27">
        <w:t>Guay et al. (1996) test the same models and find that the Jones a</w:t>
      </w:r>
      <w:r w:rsidR="00D0312E" w:rsidRPr="00567E27">
        <w:t>nd modified Jones model provide</w:t>
      </w:r>
      <w:r w:rsidR="00FD696B" w:rsidRPr="00567E27">
        <w:t xml:space="preserve"> the highest test power. </w:t>
      </w:r>
      <w:r w:rsidR="007F56CC" w:rsidRPr="00567E27">
        <w:lastRenderedPageBreak/>
        <w:t xml:space="preserve">In developing the Accounting Process model Garza-Gomez et al. (1999) tested whether this model increases the ability to detect earnings management. These authors find that addition of cash flow as an explanatory variable significantly increases the ability to capture variation in total accruals. While the modified Jones model explains on average only 23.1 percent of the variation this increases to </w:t>
      </w:r>
      <w:r w:rsidR="00334F98" w:rsidRPr="00567E27">
        <w:t xml:space="preserve">more than 80 percent </w:t>
      </w:r>
      <w:r w:rsidR="007F56CC" w:rsidRPr="00567E27">
        <w:t xml:space="preserve">when </w:t>
      </w:r>
      <w:r w:rsidR="00334F98" w:rsidRPr="00567E27">
        <w:t xml:space="preserve">the Cash Flow Jones (84.1%) and Accounting Process </w:t>
      </w:r>
      <w:r w:rsidR="007F56CC" w:rsidRPr="00567E27">
        <w:t>model</w:t>
      </w:r>
      <w:r w:rsidR="00334F98" w:rsidRPr="00567E27">
        <w:t xml:space="preserve"> (93.1%) are used</w:t>
      </w:r>
      <w:r w:rsidR="007F56CC" w:rsidRPr="00567E27">
        <w:t xml:space="preserve">. </w:t>
      </w:r>
      <w:r w:rsidR="009769C2" w:rsidRPr="00567E27">
        <w:t xml:space="preserve">The authors explain this difference by the fact that the modified Jones model leaves most of the explanatory power of total accruals in the discretionary rather than non-discretionary part. </w:t>
      </w:r>
      <w:r w:rsidR="003E1553" w:rsidRPr="00567E27">
        <w:t xml:space="preserve">More specifically, </w:t>
      </w:r>
      <w:r w:rsidR="00A312CC" w:rsidRPr="00567E27">
        <w:t>the modified Jones model overestimates discretionary accruals</w:t>
      </w:r>
      <w:r w:rsidR="0088632A" w:rsidRPr="00567E27">
        <w:t xml:space="preserve">. </w:t>
      </w:r>
      <w:r w:rsidR="007D3F9A" w:rsidRPr="00567E27">
        <w:t xml:space="preserve">As has been discussed in the prior section, Dechow et al. (2003) aim to improve the explanatory power with their Forward Looking model by distinguishing discretionary from non-discretionary credit sales. </w:t>
      </w:r>
      <w:r w:rsidR="0088230E" w:rsidRPr="00567E27">
        <w:t xml:space="preserve">The authors </w:t>
      </w:r>
      <w:r w:rsidR="00FD31CE" w:rsidRPr="00567E27">
        <w:t>find</w:t>
      </w:r>
      <w:r w:rsidR="0088230E" w:rsidRPr="00567E27">
        <w:t xml:space="preserve"> that their modifications </w:t>
      </w:r>
      <w:r w:rsidR="007F56CC" w:rsidRPr="00567E27">
        <w:t>double the explanatory power of the modiﬁed Jones model (R</w:t>
      </w:r>
      <w:r w:rsidR="007F56CC" w:rsidRPr="00567E27">
        <w:rPr>
          <w:vertAlign w:val="superscript"/>
        </w:rPr>
        <w:t>2</w:t>
      </w:r>
      <w:r w:rsidR="007F56CC" w:rsidRPr="00567E27">
        <w:t xml:space="preserve"> increases from 9.2% to 20%)</w:t>
      </w:r>
      <w:r w:rsidR="0088230E" w:rsidRPr="00567E27">
        <w:t>.</w:t>
      </w:r>
      <w:r w:rsidR="007F56CC" w:rsidRPr="00567E27">
        <w:t xml:space="preserve"> In addition, the modifications are shown not to compromise the models ability to detect earnings management.</w:t>
      </w:r>
      <w:r w:rsidR="008579A9" w:rsidRPr="00567E27">
        <w:t xml:space="preserve"> </w:t>
      </w:r>
      <w:r w:rsidR="0015783A" w:rsidRPr="00567E27">
        <w:t>Kothari et al. (2005) test whether the addition of ROA</w:t>
      </w:r>
      <w:r w:rsidR="0015783A" w:rsidRPr="00567E27">
        <w:rPr>
          <w:vertAlign w:val="subscript"/>
        </w:rPr>
        <w:t>t</w:t>
      </w:r>
      <w:r w:rsidR="0015783A" w:rsidRPr="00567E27">
        <w:t xml:space="preserve"> or ROA</w:t>
      </w:r>
      <w:r w:rsidR="0015783A" w:rsidRPr="00567E27">
        <w:rPr>
          <w:vertAlign w:val="subscript"/>
        </w:rPr>
        <w:t>t-1</w:t>
      </w:r>
      <w:r w:rsidR="0015783A" w:rsidRPr="00567E27">
        <w:t xml:space="preserve"> as independent variables improves the performance of the Jones and modified Jones model. These authors find that performance improvement is unpredictable and subsequently develop the Performance matched model. </w:t>
      </w:r>
      <w:r w:rsidR="002908C3" w:rsidRPr="00567E27">
        <w:t>Results show that the use of a ROA</w:t>
      </w:r>
      <w:r w:rsidR="002908C3" w:rsidRPr="00567E27">
        <w:rPr>
          <w:vertAlign w:val="subscript"/>
        </w:rPr>
        <w:t>t</w:t>
      </w:r>
      <w:r w:rsidR="002908C3" w:rsidRPr="00567E27">
        <w:t xml:space="preserve"> as a performance-matched measure in combination with the Jones model increases the explanatory power of the model. The same applies to a lesser extend for the modified Jones model.</w:t>
      </w:r>
      <w:r w:rsidR="0015783A" w:rsidRPr="00567E27">
        <w:t xml:space="preserve"> </w:t>
      </w:r>
      <w:r w:rsidR="008579A9" w:rsidRPr="00567E27">
        <w:t xml:space="preserve">In the most recent paper that compares accrual earnings management measurement models Dechow et al. (2012) compare </w:t>
      </w:r>
      <w:r w:rsidR="007E1FCD" w:rsidRPr="00567E27">
        <w:t>five models. They find that the McNichols model (R</w:t>
      </w:r>
      <w:r w:rsidR="007E1FCD" w:rsidRPr="00567E27">
        <w:rPr>
          <w:vertAlign w:val="superscript"/>
        </w:rPr>
        <w:t>2</w:t>
      </w:r>
      <w:r w:rsidR="007E1FCD" w:rsidRPr="00567E27">
        <w:t xml:space="preserve"> = 28.29%) </w:t>
      </w:r>
      <w:r w:rsidR="006C1A7C" w:rsidRPr="00567E27">
        <w:t>explains more of the variation than</w:t>
      </w:r>
      <w:r w:rsidR="007E1FCD" w:rsidRPr="00567E27">
        <w:t xml:space="preserve"> </w:t>
      </w:r>
      <w:r w:rsidR="008579A9" w:rsidRPr="00567E27">
        <w:t>the Healy</w:t>
      </w:r>
      <w:r w:rsidR="007E1FCD" w:rsidRPr="00567E27">
        <w:t xml:space="preserve"> (0%)</w:t>
      </w:r>
      <w:r w:rsidR="008579A9" w:rsidRPr="00567E27">
        <w:t>, Jones</w:t>
      </w:r>
      <w:r w:rsidR="007E1FCD" w:rsidRPr="00567E27">
        <w:t xml:space="preserve"> (12.8%)</w:t>
      </w:r>
      <w:r w:rsidR="008579A9" w:rsidRPr="00567E27">
        <w:t>, modified Jones</w:t>
      </w:r>
      <w:r w:rsidR="007E1FCD" w:rsidRPr="00567E27">
        <w:t xml:space="preserve"> (6.79%)</w:t>
      </w:r>
      <w:r w:rsidR="008579A9" w:rsidRPr="00567E27">
        <w:t xml:space="preserve">, </w:t>
      </w:r>
      <w:r w:rsidR="007E1FCD" w:rsidRPr="00567E27">
        <w:t xml:space="preserve">and </w:t>
      </w:r>
      <w:r w:rsidR="008579A9" w:rsidRPr="00567E27">
        <w:t>Dechow and Diche</w:t>
      </w:r>
      <w:r w:rsidR="007E1FCD" w:rsidRPr="00567E27">
        <w:t>v</w:t>
      </w:r>
      <w:r w:rsidR="00F30C3D" w:rsidRPr="00567E27">
        <w:t xml:space="preserve"> model</w:t>
      </w:r>
      <w:r w:rsidR="007E1FCD" w:rsidRPr="00567E27">
        <w:t xml:space="preserve"> (17.33%)</w:t>
      </w:r>
      <w:r w:rsidR="00BC12A9" w:rsidRPr="00567E27">
        <w:t xml:space="preserve"> when measuring performance-matched discretionary accruals. </w:t>
      </w:r>
      <w:r w:rsidR="00433A4B" w:rsidRPr="00567E27">
        <w:t xml:space="preserve">McNichols (2002) combines determinants from the Jones as well as Dechow and Dichev (2002) models to improve explanatory power. </w:t>
      </w:r>
      <w:r w:rsidR="004E4AFC" w:rsidRPr="00567E27">
        <w:t xml:space="preserve">More specifically, past, present, and future cash flows are included as independent variables to explain non-discretionary accruals. </w:t>
      </w:r>
      <w:r w:rsidR="000B1230" w:rsidRPr="00567E27">
        <w:t>Overall, all five models appear to be relatively well specified (Dechow et al., 2012).</w:t>
      </w:r>
      <w:r w:rsidR="00192F99" w:rsidRPr="00567E27">
        <w:t xml:space="preserve"> All discussed results are summarized in the table below.</w:t>
      </w:r>
    </w:p>
    <w:tbl>
      <w:tblPr>
        <w:tblW w:w="9087" w:type="dxa"/>
        <w:tblInd w:w="55" w:type="dxa"/>
        <w:tblLayout w:type="fixed"/>
        <w:tblCellMar>
          <w:left w:w="70" w:type="dxa"/>
          <w:right w:w="70" w:type="dxa"/>
        </w:tblCellMar>
        <w:tblLook w:val="04A0" w:firstRow="1" w:lastRow="0" w:firstColumn="1" w:lastColumn="0" w:noHBand="0" w:noVBand="1"/>
      </w:tblPr>
      <w:tblGrid>
        <w:gridCol w:w="1376"/>
        <w:gridCol w:w="73"/>
        <w:gridCol w:w="742"/>
        <w:gridCol w:w="817"/>
        <w:gridCol w:w="956"/>
        <w:gridCol w:w="681"/>
        <w:gridCol w:w="681"/>
        <w:gridCol w:w="680"/>
        <w:gridCol w:w="546"/>
        <w:gridCol w:w="546"/>
        <w:gridCol w:w="546"/>
        <w:gridCol w:w="546"/>
        <w:gridCol w:w="897"/>
      </w:tblGrid>
      <w:tr w:rsidR="008F5DB8" w:rsidRPr="008F5DB8" w14:paraId="78B712C6" w14:textId="77777777" w:rsidTr="00675F21">
        <w:trPr>
          <w:trHeight w:val="275"/>
        </w:trPr>
        <w:tc>
          <w:tcPr>
            <w:tcW w:w="1376" w:type="dxa"/>
            <w:tcBorders>
              <w:top w:val="nil"/>
              <w:left w:val="nil"/>
              <w:bottom w:val="single" w:sz="12" w:space="0" w:color="FFFFFF"/>
              <w:right w:val="single" w:sz="4" w:space="0" w:color="FFFFFF"/>
            </w:tcBorders>
            <w:shd w:val="clear" w:color="4F81BD" w:fill="auto"/>
            <w:noWrap/>
            <w:vAlign w:val="bottom"/>
            <w:hideMark/>
          </w:tcPr>
          <w:p w14:paraId="24585D59" w14:textId="608990B5" w:rsidR="008F5DB8" w:rsidRPr="008F5DB8" w:rsidRDefault="008F5DB8" w:rsidP="000F7499">
            <w:pPr>
              <w:spacing w:after="0" w:line="240" w:lineRule="auto"/>
              <w:jc w:val="left"/>
              <w:rPr>
                <w:rFonts w:eastAsia="Times New Roman" w:cs="Times New Roman"/>
                <w:b/>
                <w:bCs/>
                <w:color w:val="FFFFFF"/>
                <w:sz w:val="22"/>
                <w:lang w:eastAsia="nl-NL"/>
              </w:rPr>
            </w:pPr>
          </w:p>
        </w:tc>
        <w:tc>
          <w:tcPr>
            <w:tcW w:w="2588" w:type="dxa"/>
            <w:gridSpan w:val="4"/>
            <w:tcBorders>
              <w:top w:val="nil"/>
              <w:left w:val="single" w:sz="4" w:space="0" w:color="FFFFFF"/>
              <w:bottom w:val="single" w:sz="12" w:space="0" w:color="FFFFFF"/>
              <w:right w:val="single" w:sz="4" w:space="0" w:color="FFFFFF"/>
            </w:tcBorders>
            <w:shd w:val="clear" w:color="4F81BD" w:fill="4F81BD"/>
            <w:noWrap/>
            <w:vAlign w:val="center"/>
            <w:hideMark/>
          </w:tcPr>
          <w:p w14:paraId="50F417AF" w14:textId="1F8580E4" w:rsidR="008F5DB8" w:rsidRPr="008F5DB8" w:rsidRDefault="008F5DB8" w:rsidP="000F7499">
            <w:pPr>
              <w:spacing w:after="0" w:line="240" w:lineRule="auto"/>
              <w:jc w:val="center"/>
              <w:rPr>
                <w:rFonts w:eastAsia="Times New Roman" w:cs="Times New Roman"/>
                <w:b/>
                <w:bCs/>
                <w:color w:val="FFFFFF"/>
                <w:sz w:val="22"/>
                <w:lang w:eastAsia="nl-NL"/>
              </w:rPr>
            </w:pPr>
            <w:r w:rsidRPr="008F5DB8">
              <w:rPr>
                <w:rFonts w:eastAsia="Times New Roman" w:cs="Times New Roman"/>
                <w:b/>
                <w:bCs/>
                <w:color w:val="FFFFFF"/>
                <w:sz w:val="22"/>
                <w:lang w:eastAsia="nl-NL"/>
              </w:rPr>
              <w:t>Stationary discretionary accrual</w:t>
            </w:r>
            <w:r>
              <w:rPr>
                <w:rFonts w:eastAsia="Times New Roman" w:cs="Times New Roman"/>
                <w:b/>
                <w:bCs/>
                <w:color w:val="FFFFFF"/>
                <w:sz w:val="22"/>
                <w:lang w:eastAsia="nl-NL"/>
              </w:rPr>
              <w:t>s models</w:t>
            </w:r>
          </w:p>
        </w:tc>
        <w:tc>
          <w:tcPr>
            <w:tcW w:w="5123" w:type="dxa"/>
            <w:gridSpan w:val="8"/>
            <w:tcBorders>
              <w:top w:val="nil"/>
              <w:left w:val="single" w:sz="4" w:space="0" w:color="FFFFFF"/>
              <w:bottom w:val="single" w:sz="12" w:space="0" w:color="FFFFFF"/>
              <w:right w:val="single" w:sz="4" w:space="0" w:color="FFFFFF"/>
            </w:tcBorders>
            <w:shd w:val="clear" w:color="4F81BD" w:fill="4F81BD"/>
            <w:noWrap/>
            <w:vAlign w:val="center"/>
            <w:hideMark/>
          </w:tcPr>
          <w:p w14:paraId="5A2280E1" w14:textId="5BDEF630" w:rsidR="008F5DB8" w:rsidRPr="008F5DB8" w:rsidRDefault="008F5DB8" w:rsidP="000F7499">
            <w:pPr>
              <w:spacing w:after="0" w:line="240" w:lineRule="auto"/>
              <w:jc w:val="center"/>
              <w:rPr>
                <w:rFonts w:eastAsia="Times New Roman" w:cs="Times New Roman"/>
                <w:b/>
                <w:bCs/>
                <w:color w:val="FFFFFF"/>
                <w:sz w:val="22"/>
                <w:lang w:eastAsia="nl-NL"/>
              </w:rPr>
            </w:pPr>
            <w:r>
              <w:rPr>
                <w:rFonts w:eastAsia="Times New Roman" w:cs="Times New Roman"/>
                <w:b/>
                <w:bCs/>
                <w:color w:val="FFFFFF"/>
                <w:sz w:val="22"/>
                <w:lang w:eastAsia="nl-NL"/>
              </w:rPr>
              <w:t>Performance-based</w:t>
            </w:r>
            <w:r w:rsidRPr="008F5DB8">
              <w:rPr>
                <w:rFonts w:eastAsia="Times New Roman" w:cs="Times New Roman"/>
                <w:b/>
                <w:bCs/>
                <w:color w:val="FFFFFF"/>
                <w:sz w:val="22"/>
                <w:lang w:eastAsia="nl-NL"/>
              </w:rPr>
              <w:t xml:space="preserve"> discretionary accruals</w:t>
            </w:r>
            <w:r>
              <w:rPr>
                <w:rFonts w:eastAsia="Times New Roman" w:cs="Times New Roman"/>
                <w:b/>
                <w:bCs/>
                <w:color w:val="FFFFFF"/>
                <w:sz w:val="22"/>
                <w:lang w:eastAsia="nl-NL"/>
              </w:rPr>
              <w:t xml:space="preserve"> models</w:t>
            </w:r>
          </w:p>
        </w:tc>
      </w:tr>
      <w:tr w:rsidR="008F5DB8" w:rsidRPr="008F5DB8" w14:paraId="3E6453B4" w14:textId="77777777" w:rsidTr="00675F21">
        <w:trPr>
          <w:trHeight w:val="275"/>
        </w:trPr>
        <w:tc>
          <w:tcPr>
            <w:tcW w:w="1376" w:type="dxa"/>
            <w:tcBorders>
              <w:top w:val="single" w:sz="4" w:space="0" w:color="FFFFFF"/>
              <w:left w:val="nil"/>
              <w:bottom w:val="single" w:sz="4" w:space="0" w:color="FFFFFF"/>
              <w:right w:val="single" w:sz="4" w:space="0" w:color="FFFFFF"/>
            </w:tcBorders>
            <w:shd w:val="clear" w:color="B8CCE4" w:fill="auto"/>
            <w:noWrap/>
            <w:vAlign w:val="bottom"/>
            <w:hideMark/>
          </w:tcPr>
          <w:p w14:paraId="22582A5F"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81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B5E3C7B"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Healy</w:t>
            </w:r>
          </w:p>
        </w:tc>
        <w:tc>
          <w:tcPr>
            <w:tcW w:w="8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942F67A"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De Angelo</w:t>
            </w:r>
          </w:p>
        </w:tc>
        <w:tc>
          <w:tcPr>
            <w:tcW w:w="95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78F67E35"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Industry</w:t>
            </w: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354B9EE"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Jones</w:t>
            </w: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46DB0E9"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M. Jones</w:t>
            </w:r>
          </w:p>
        </w:tc>
        <w:tc>
          <w:tcPr>
            <w:tcW w:w="6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7F289F20"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CF Jones</w:t>
            </w: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46D8F93"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AP</w:t>
            </w: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A29EB79" w14:textId="7817EFCF" w:rsidR="008F5DB8" w:rsidRPr="008F5DB8" w:rsidRDefault="009735D5" w:rsidP="000F7499">
            <w:pPr>
              <w:spacing w:after="0" w:line="240" w:lineRule="auto"/>
              <w:jc w:val="center"/>
              <w:rPr>
                <w:rFonts w:eastAsia="Times New Roman" w:cs="Times New Roman"/>
                <w:color w:val="000000"/>
                <w:sz w:val="22"/>
                <w:lang w:eastAsia="nl-NL"/>
              </w:rPr>
            </w:pPr>
            <w:r>
              <w:rPr>
                <w:rFonts w:eastAsia="Times New Roman" w:cs="Times New Roman"/>
                <w:color w:val="000000"/>
                <w:sz w:val="22"/>
                <w:lang w:eastAsia="nl-NL"/>
              </w:rPr>
              <w:t>FL</w:t>
            </w: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53B381C" w14:textId="7759CC73" w:rsidR="008F5DB8" w:rsidRPr="008F5DB8" w:rsidRDefault="009735D5" w:rsidP="000F7499">
            <w:pPr>
              <w:spacing w:after="0" w:line="240" w:lineRule="auto"/>
              <w:jc w:val="center"/>
              <w:rPr>
                <w:rFonts w:eastAsia="Times New Roman" w:cs="Times New Roman"/>
                <w:color w:val="000000"/>
                <w:sz w:val="22"/>
                <w:lang w:eastAsia="nl-NL"/>
              </w:rPr>
            </w:pPr>
            <w:r>
              <w:rPr>
                <w:rFonts w:eastAsia="Times New Roman" w:cs="Times New Roman"/>
                <w:color w:val="000000"/>
                <w:sz w:val="22"/>
                <w:lang w:eastAsia="nl-NL"/>
              </w:rPr>
              <w:t>PM</w:t>
            </w: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BE431A9"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DD</w:t>
            </w:r>
          </w:p>
        </w:tc>
        <w:tc>
          <w:tcPr>
            <w:tcW w:w="897" w:type="dxa"/>
            <w:tcBorders>
              <w:top w:val="single" w:sz="4" w:space="0" w:color="FFFFFF"/>
              <w:left w:val="single" w:sz="4" w:space="0" w:color="FFFFFF"/>
              <w:bottom w:val="single" w:sz="4" w:space="0" w:color="FFFFFF"/>
              <w:right w:val="nil"/>
            </w:tcBorders>
            <w:shd w:val="clear" w:color="B8CCE4" w:fill="B8CCE4"/>
            <w:noWrap/>
            <w:vAlign w:val="center"/>
            <w:hideMark/>
          </w:tcPr>
          <w:p w14:paraId="0C51EFAC"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Mc Nichols</w:t>
            </w:r>
          </w:p>
        </w:tc>
      </w:tr>
      <w:tr w:rsidR="008F5DB8" w:rsidRPr="008F5DB8" w14:paraId="3D6C9B37" w14:textId="77777777" w:rsidTr="00675F21">
        <w:trPr>
          <w:trHeight w:val="275"/>
        </w:trPr>
        <w:tc>
          <w:tcPr>
            <w:tcW w:w="1376" w:type="dxa"/>
            <w:tcBorders>
              <w:top w:val="single" w:sz="4" w:space="0" w:color="FFFFFF"/>
              <w:left w:val="nil"/>
              <w:bottom w:val="single" w:sz="4" w:space="0" w:color="FFFFFF"/>
              <w:right w:val="single" w:sz="4" w:space="0" w:color="FFFFFF"/>
            </w:tcBorders>
            <w:shd w:val="clear" w:color="DCE6F1" w:fill="DCE6F1"/>
            <w:noWrap/>
            <w:vAlign w:val="bottom"/>
            <w:hideMark/>
          </w:tcPr>
          <w:p w14:paraId="29EBFF67" w14:textId="77777777" w:rsidR="008F5DB8" w:rsidRPr="008F5DB8" w:rsidRDefault="008F5DB8" w:rsidP="000F7499">
            <w:pPr>
              <w:spacing w:after="0" w:line="240" w:lineRule="auto"/>
              <w:jc w:val="left"/>
              <w:rPr>
                <w:rFonts w:eastAsia="Times New Roman" w:cs="Times New Roman"/>
                <w:color w:val="000000"/>
                <w:sz w:val="22"/>
                <w:lang w:eastAsia="nl-NL"/>
              </w:rPr>
            </w:pPr>
            <w:r w:rsidRPr="008F5DB8">
              <w:rPr>
                <w:rFonts w:eastAsia="Times New Roman" w:cs="Times New Roman"/>
                <w:color w:val="000000"/>
                <w:sz w:val="22"/>
                <w:lang w:eastAsia="nl-NL"/>
              </w:rPr>
              <w:t>Dechow (1995)</w:t>
            </w:r>
          </w:p>
        </w:tc>
        <w:tc>
          <w:tcPr>
            <w:tcW w:w="815" w:type="dxa"/>
            <w:gridSpan w:val="2"/>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DB1D22E"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8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9D91EA8"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95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979D4BE"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1E36255"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B3FFA2C"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XX</w:t>
            </w:r>
          </w:p>
        </w:tc>
        <w:tc>
          <w:tcPr>
            <w:tcW w:w="6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06D32AB"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83D9BEE"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1E93F7E8"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D9A336F"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FB3ECFD"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DCE6F1" w:fill="DCE6F1"/>
            <w:noWrap/>
            <w:vAlign w:val="center"/>
            <w:hideMark/>
          </w:tcPr>
          <w:p w14:paraId="04975A37"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1AADC50E" w14:textId="77777777" w:rsidTr="00675F21">
        <w:trPr>
          <w:trHeight w:val="275"/>
        </w:trPr>
        <w:tc>
          <w:tcPr>
            <w:tcW w:w="1376" w:type="dxa"/>
            <w:tcBorders>
              <w:top w:val="single" w:sz="4" w:space="0" w:color="FFFFFF"/>
              <w:left w:val="nil"/>
              <w:bottom w:val="single" w:sz="4" w:space="0" w:color="FFFFFF"/>
              <w:right w:val="single" w:sz="4" w:space="0" w:color="FFFFFF"/>
            </w:tcBorders>
            <w:shd w:val="clear" w:color="B8CCE4" w:fill="B8CCE4"/>
            <w:noWrap/>
            <w:vAlign w:val="bottom"/>
            <w:hideMark/>
          </w:tcPr>
          <w:p w14:paraId="0A8B5F68"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81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FD7C4C4"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8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3A45E95"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3CD49A1"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58E749D"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51C7DAF"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10E6377"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00A8B3F"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F8CC082"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5C22627"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43E6171"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B8CCE4" w:fill="B8CCE4"/>
            <w:noWrap/>
            <w:vAlign w:val="center"/>
            <w:hideMark/>
          </w:tcPr>
          <w:p w14:paraId="682CD329"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06445EFA" w14:textId="77777777" w:rsidTr="00675F21">
        <w:trPr>
          <w:trHeight w:val="275"/>
        </w:trPr>
        <w:tc>
          <w:tcPr>
            <w:tcW w:w="1376" w:type="dxa"/>
            <w:tcBorders>
              <w:top w:val="single" w:sz="4" w:space="0" w:color="FFFFFF"/>
              <w:left w:val="nil"/>
              <w:bottom w:val="single" w:sz="4" w:space="0" w:color="FFFFFF"/>
              <w:right w:val="single" w:sz="4" w:space="0" w:color="FFFFFF"/>
            </w:tcBorders>
            <w:shd w:val="clear" w:color="DCE6F1" w:fill="DCE6F1"/>
            <w:noWrap/>
            <w:vAlign w:val="bottom"/>
            <w:hideMark/>
          </w:tcPr>
          <w:p w14:paraId="176D78EA" w14:textId="77777777" w:rsidR="008F5DB8" w:rsidRPr="008F5DB8" w:rsidRDefault="008F5DB8" w:rsidP="000F7499">
            <w:pPr>
              <w:spacing w:after="0" w:line="240" w:lineRule="auto"/>
              <w:jc w:val="left"/>
              <w:rPr>
                <w:rFonts w:eastAsia="Times New Roman" w:cs="Times New Roman"/>
                <w:color w:val="000000"/>
                <w:sz w:val="22"/>
                <w:lang w:eastAsia="nl-NL"/>
              </w:rPr>
            </w:pPr>
            <w:r w:rsidRPr="008F5DB8">
              <w:rPr>
                <w:rFonts w:eastAsia="Times New Roman" w:cs="Times New Roman"/>
                <w:color w:val="000000"/>
                <w:sz w:val="22"/>
                <w:lang w:eastAsia="nl-NL"/>
              </w:rPr>
              <w:t>Guay (1996)</w:t>
            </w:r>
          </w:p>
        </w:tc>
        <w:tc>
          <w:tcPr>
            <w:tcW w:w="815" w:type="dxa"/>
            <w:gridSpan w:val="2"/>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DC45FC7"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8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19B4D07"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95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4DE6E96C"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E95B2F2"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XX</w:t>
            </w: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FFEB82B"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XX</w:t>
            </w:r>
          </w:p>
        </w:tc>
        <w:tc>
          <w:tcPr>
            <w:tcW w:w="6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9EC23B0"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321D726"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447C032"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FA50D83"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A044224"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DCE6F1" w:fill="DCE6F1"/>
            <w:noWrap/>
            <w:vAlign w:val="center"/>
            <w:hideMark/>
          </w:tcPr>
          <w:p w14:paraId="006A3A1F"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70F8129E" w14:textId="77777777" w:rsidTr="00675F21">
        <w:trPr>
          <w:trHeight w:val="275"/>
        </w:trPr>
        <w:tc>
          <w:tcPr>
            <w:tcW w:w="1376" w:type="dxa"/>
            <w:tcBorders>
              <w:top w:val="single" w:sz="4" w:space="0" w:color="FFFFFF"/>
              <w:left w:val="nil"/>
              <w:bottom w:val="single" w:sz="4" w:space="0" w:color="FFFFFF"/>
              <w:right w:val="single" w:sz="4" w:space="0" w:color="FFFFFF"/>
            </w:tcBorders>
            <w:shd w:val="clear" w:color="B8CCE4" w:fill="B8CCE4"/>
            <w:noWrap/>
            <w:vAlign w:val="bottom"/>
            <w:hideMark/>
          </w:tcPr>
          <w:p w14:paraId="07FC5AA4"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815" w:type="dxa"/>
            <w:gridSpan w:val="2"/>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72DFEEE"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8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A99D79E"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AF1AEAD"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4C6FA5D"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07FA19E"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7B681073"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24BF4C0"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16F95606"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7665E9B6"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EC3DA89"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B8CCE4" w:fill="B8CCE4"/>
            <w:noWrap/>
            <w:vAlign w:val="center"/>
            <w:hideMark/>
          </w:tcPr>
          <w:p w14:paraId="7AA39780"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4AF3BDF8" w14:textId="77777777" w:rsidTr="00675F21">
        <w:trPr>
          <w:trHeight w:val="275"/>
        </w:trPr>
        <w:tc>
          <w:tcPr>
            <w:tcW w:w="2191" w:type="dxa"/>
            <w:gridSpan w:val="3"/>
            <w:tcBorders>
              <w:top w:val="single" w:sz="4" w:space="0" w:color="FFFFFF"/>
              <w:left w:val="nil"/>
              <w:bottom w:val="single" w:sz="4" w:space="0" w:color="FFFFFF"/>
              <w:right w:val="single" w:sz="4" w:space="0" w:color="FFFFFF"/>
            </w:tcBorders>
            <w:shd w:val="clear" w:color="DCE6F1" w:fill="DCE6F1"/>
            <w:noWrap/>
            <w:vAlign w:val="bottom"/>
            <w:hideMark/>
          </w:tcPr>
          <w:p w14:paraId="77EF20D2" w14:textId="77777777" w:rsidR="008F5DB8" w:rsidRPr="008F5DB8" w:rsidRDefault="008F5DB8" w:rsidP="000F7499">
            <w:pPr>
              <w:spacing w:after="0" w:line="240" w:lineRule="auto"/>
              <w:jc w:val="left"/>
              <w:rPr>
                <w:rFonts w:eastAsia="Times New Roman" w:cs="Times New Roman"/>
                <w:color w:val="000000"/>
                <w:sz w:val="22"/>
                <w:lang w:eastAsia="nl-NL"/>
              </w:rPr>
            </w:pPr>
            <w:r w:rsidRPr="008F5DB8">
              <w:rPr>
                <w:rFonts w:eastAsia="Times New Roman" w:cs="Times New Roman"/>
                <w:color w:val="000000"/>
                <w:sz w:val="22"/>
                <w:lang w:eastAsia="nl-NL"/>
              </w:rPr>
              <w:t>Garza-Gomez (1999)</w:t>
            </w:r>
          </w:p>
        </w:tc>
        <w:tc>
          <w:tcPr>
            <w:tcW w:w="8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BCB0802"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6FF07F9"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0E1ADBB" w14:textId="44110082"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CD2A359"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7D13A98" w14:textId="7F9183F8"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0C1819C" w14:textId="0C80CBA4" w:rsidR="008F5DB8" w:rsidRPr="008F5DB8" w:rsidRDefault="008F5DB8" w:rsidP="000F7499">
            <w:pPr>
              <w:spacing w:after="0" w:line="240" w:lineRule="auto"/>
              <w:jc w:val="center"/>
              <w:rPr>
                <w:rFonts w:eastAsia="Times New Roman" w:cs="Times New Roman"/>
                <w:color w:val="000000"/>
                <w:sz w:val="22"/>
                <w:lang w:eastAsia="nl-NL"/>
              </w:rPr>
            </w:pPr>
            <w:r>
              <w:rPr>
                <w:rFonts w:eastAsia="Times New Roman" w:cs="Times New Roman"/>
                <w:color w:val="000000"/>
                <w:sz w:val="22"/>
                <w:lang w:eastAsia="nl-NL"/>
              </w:rPr>
              <w:t>XX</w:t>
            </w: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1A95ED7B"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4C436D2"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677B891"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DCE6F1" w:fill="DCE6F1"/>
            <w:noWrap/>
            <w:vAlign w:val="center"/>
            <w:hideMark/>
          </w:tcPr>
          <w:p w14:paraId="69F0838E"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6A5DA8C8" w14:textId="77777777" w:rsidTr="00675F21">
        <w:trPr>
          <w:trHeight w:val="275"/>
        </w:trPr>
        <w:tc>
          <w:tcPr>
            <w:tcW w:w="1449" w:type="dxa"/>
            <w:gridSpan w:val="2"/>
            <w:tcBorders>
              <w:top w:val="single" w:sz="4" w:space="0" w:color="FFFFFF"/>
              <w:left w:val="nil"/>
              <w:bottom w:val="single" w:sz="4" w:space="0" w:color="FFFFFF"/>
              <w:right w:val="single" w:sz="4" w:space="0" w:color="FFFFFF"/>
            </w:tcBorders>
            <w:shd w:val="clear" w:color="B8CCE4" w:fill="B8CCE4"/>
            <w:noWrap/>
            <w:vAlign w:val="bottom"/>
            <w:hideMark/>
          </w:tcPr>
          <w:p w14:paraId="03CBB5B4"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74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9066F5E"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8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6EB2CBC"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71FFBFE"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11314FE"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4192652"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13DFEDA9"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10AD2605"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D983514"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3392100"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1B3C395"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B8CCE4" w:fill="B8CCE4"/>
            <w:noWrap/>
            <w:vAlign w:val="center"/>
            <w:hideMark/>
          </w:tcPr>
          <w:p w14:paraId="58630903"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5599491F" w14:textId="77777777" w:rsidTr="00675F21">
        <w:trPr>
          <w:trHeight w:val="275"/>
        </w:trPr>
        <w:tc>
          <w:tcPr>
            <w:tcW w:w="2191" w:type="dxa"/>
            <w:gridSpan w:val="3"/>
            <w:tcBorders>
              <w:top w:val="single" w:sz="4" w:space="0" w:color="FFFFFF"/>
              <w:left w:val="nil"/>
              <w:bottom w:val="single" w:sz="4" w:space="0" w:color="FFFFFF"/>
              <w:right w:val="single" w:sz="4" w:space="0" w:color="FFFFFF"/>
            </w:tcBorders>
            <w:shd w:val="clear" w:color="DCE6F1" w:fill="DCE6F1"/>
            <w:noWrap/>
            <w:vAlign w:val="bottom"/>
            <w:hideMark/>
          </w:tcPr>
          <w:p w14:paraId="2620E1B1" w14:textId="77777777" w:rsidR="008F5DB8" w:rsidRPr="008F5DB8" w:rsidRDefault="008F5DB8" w:rsidP="000F7499">
            <w:pPr>
              <w:spacing w:after="0" w:line="240" w:lineRule="auto"/>
              <w:jc w:val="left"/>
              <w:rPr>
                <w:rFonts w:eastAsia="Times New Roman" w:cs="Times New Roman"/>
                <w:color w:val="000000"/>
                <w:sz w:val="22"/>
                <w:lang w:eastAsia="nl-NL"/>
              </w:rPr>
            </w:pPr>
            <w:r w:rsidRPr="008F5DB8">
              <w:rPr>
                <w:rFonts w:eastAsia="Times New Roman" w:cs="Times New Roman"/>
                <w:color w:val="000000"/>
                <w:sz w:val="22"/>
                <w:lang w:eastAsia="nl-NL"/>
              </w:rPr>
              <w:t>Dechow (2003)</w:t>
            </w:r>
          </w:p>
        </w:tc>
        <w:tc>
          <w:tcPr>
            <w:tcW w:w="8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67EFF64"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1189317"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6CFCB8D"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CC08CCD"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1E69799"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6529D9F"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A75E32F" w14:textId="4957E002" w:rsidR="008F5DB8" w:rsidRPr="008F5DB8" w:rsidRDefault="009735D5" w:rsidP="000F7499">
            <w:pPr>
              <w:spacing w:after="0" w:line="240" w:lineRule="auto"/>
              <w:jc w:val="center"/>
              <w:rPr>
                <w:rFonts w:eastAsia="Times New Roman" w:cs="Times New Roman"/>
                <w:color w:val="000000"/>
                <w:sz w:val="22"/>
                <w:lang w:eastAsia="nl-NL"/>
              </w:rPr>
            </w:pPr>
            <w:r>
              <w:rPr>
                <w:rFonts w:eastAsia="Times New Roman" w:cs="Times New Roman"/>
                <w:color w:val="000000"/>
                <w:sz w:val="22"/>
                <w:lang w:eastAsia="nl-NL"/>
              </w:rPr>
              <w:t>XX</w:t>
            </w: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79956D1" w14:textId="4B05590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0A47A79"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DCE6F1" w:fill="DCE6F1"/>
            <w:noWrap/>
            <w:vAlign w:val="center"/>
            <w:hideMark/>
          </w:tcPr>
          <w:p w14:paraId="50FB592F"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0BAC960C" w14:textId="77777777" w:rsidTr="00675F21">
        <w:trPr>
          <w:trHeight w:val="275"/>
        </w:trPr>
        <w:tc>
          <w:tcPr>
            <w:tcW w:w="1449" w:type="dxa"/>
            <w:gridSpan w:val="2"/>
            <w:tcBorders>
              <w:top w:val="single" w:sz="4" w:space="0" w:color="FFFFFF"/>
              <w:left w:val="nil"/>
              <w:bottom w:val="single" w:sz="4" w:space="0" w:color="FFFFFF"/>
              <w:right w:val="single" w:sz="4" w:space="0" w:color="FFFFFF"/>
            </w:tcBorders>
            <w:shd w:val="clear" w:color="B8CCE4" w:fill="B8CCE4"/>
            <w:noWrap/>
            <w:vAlign w:val="bottom"/>
            <w:hideMark/>
          </w:tcPr>
          <w:p w14:paraId="74971D6C"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74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450BF67"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8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8CBC656"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C8484A5"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2E178A5"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EDE2F74"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1CCF42FE"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5649D98C"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6A2BB071"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91CBE10"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EB42B93"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B8CCE4" w:fill="B8CCE4"/>
            <w:noWrap/>
            <w:vAlign w:val="center"/>
            <w:hideMark/>
          </w:tcPr>
          <w:p w14:paraId="70F89658"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1AC37478" w14:textId="77777777" w:rsidTr="00675F21">
        <w:trPr>
          <w:trHeight w:val="275"/>
        </w:trPr>
        <w:tc>
          <w:tcPr>
            <w:tcW w:w="2191" w:type="dxa"/>
            <w:gridSpan w:val="3"/>
            <w:tcBorders>
              <w:top w:val="single" w:sz="4" w:space="0" w:color="FFFFFF"/>
              <w:left w:val="nil"/>
              <w:bottom w:val="single" w:sz="4" w:space="0" w:color="FFFFFF"/>
              <w:right w:val="single" w:sz="4" w:space="0" w:color="FFFFFF"/>
            </w:tcBorders>
            <w:shd w:val="clear" w:color="DCE6F1" w:fill="DCE6F1"/>
            <w:noWrap/>
            <w:vAlign w:val="bottom"/>
            <w:hideMark/>
          </w:tcPr>
          <w:p w14:paraId="7705095F" w14:textId="77777777" w:rsidR="008F5DB8" w:rsidRPr="008F5DB8" w:rsidRDefault="008F5DB8" w:rsidP="000F7499">
            <w:pPr>
              <w:spacing w:after="0" w:line="240" w:lineRule="auto"/>
              <w:jc w:val="left"/>
              <w:rPr>
                <w:rFonts w:eastAsia="Times New Roman" w:cs="Times New Roman"/>
                <w:color w:val="000000"/>
                <w:sz w:val="22"/>
                <w:lang w:eastAsia="nl-NL"/>
              </w:rPr>
            </w:pPr>
            <w:r w:rsidRPr="008F5DB8">
              <w:rPr>
                <w:rFonts w:eastAsia="Times New Roman" w:cs="Times New Roman"/>
                <w:color w:val="000000"/>
                <w:sz w:val="22"/>
                <w:lang w:eastAsia="nl-NL"/>
              </w:rPr>
              <w:t>Kothari (2005)</w:t>
            </w:r>
          </w:p>
        </w:tc>
        <w:tc>
          <w:tcPr>
            <w:tcW w:w="81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17457880"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F2C8B0F"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4ADFA001"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1"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00A333D"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25C5BB7"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4C3749EE"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001C1DC2" w14:textId="2735481F"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51AE5D56" w14:textId="421C9A4A" w:rsidR="008F5DB8" w:rsidRPr="008F5DB8" w:rsidRDefault="009735D5" w:rsidP="000F7499">
            <w:pPr>
              <w:spacing w:after="0" w:line="240" w:lineRule="auto"/>
              <w:jc w:val="center"/>
              <w:rPr>
                <w:rFonts w:eastAsia="Times New Roman" w:cs="Times New Roman"/>
                <w:color w:val="000000"/>
                <w:sz w:val="22"/>
                <w:lang w:eastAsia="nl-NL"/>
              </w:rPr>
            </w:pPr>
            <w:r>
              <w:rPr>
                <w:rFonts w:eastAsia="Times New Roman" w:cs="Times New Roman"/>
                <w:color w:val="000000"/>
                <w:sz w:val="22"/>
                <w:lang w:eastAsia="nl-NL"/>
              </w:rPr>
              <w:t>XX</w:t>
            </w:r>
          </w:p>
        </w:tc>
        <w:tc>
          <w:tcPr>
            <w:tcW w:w="546"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293F9F7C"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DCE6F1" w:fill="DCE6F1"/>
            <w:noWrap/>
            <w:vAlign w:val="center"/>
            <w:hideMark/>
          </w:tcPr>
          <w:p w14:paraId="08D627D9"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00C7B24E" w14:textId="77777777" w:rsidTr="00675F21">
        <w:trPr>
          <w:trHeight w:val="275"/>
        </w:trPr>
        <w:tc>
          <w:tcPr>
            <w:tcW w:w="1449" w:type="dxa"/>
            <w:gridSpan w:val="2"/>
            <w:tcBorders>
              <w:top w:val="single" w:sz="4" w:space="0" w:color="FFFFFF"/>
              <w:left w:val="nil"/>
              <w:bottom w:val="single" w:sz="4" w:space="0" w:color="FFFFFF"/>
              <w:right w:val="single" w:sz="4" w:space="0" w:color="FFFFFF"/>
            </w:tcBorders>
            <w:shd w:val="clear" w:color="B8CCE4" w:fill="B8CCE4"/>
            <w:noWrap/>
            <w:vAlign w:val="bottom"/>
            <w:hideMark/>
          </w:tcPr>
          <w:p w14:paraId="5757E1C1"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742"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17C91DC" w14:textId="77777777" w:rsidR="008F5DB8" w:rsidRPr="008F5DB8" w:rsidRDefault="008F5DB8" w:rsidP="000F7499">
            <w:pPr>
              <w:spacing w:after="0" w:line="240" w:lineRule="auto"/>
              <w:jc w:val="left"/>
              <w:rPr>
                <w:rFonts w:eastAsia="Times New Roman" w:cs="Times New Roman"/>
                <w:color w:val="000000"/>
                <w:sz w:val="22"/>
                <w:lang w:eastAsia="nl-NL"/>
              </w:rPr>
            </w:pPr>
          </w:p>
        </w:tc>
        <w:tc>
          <w:tcPr>
            <w:tcW w:w="81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2F4A295"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7E0DD2B1"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7358C2B7"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F32E556"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0"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E94DBA6"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3FBB4D1E"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0F8A3B43"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45103821"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1A462C12"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897" w:type="dxa"/>
            <w:tcBorders>
              <w:top w:val="single" w:sz="4" w:space="0" w:color="FFFFFF"/>
              <w:left w:val="single" w:sz="4" w:space="0" w:color="FFFFFF"/>
              <w:bottom w:val="single" w:sz="4" w:space="0" w:color="FFFFFF"/>
              <w:right w:val="nil"/>
            </w:tcBorders>
            <w:shd w:val="clear" w:color="B8CCE4" w:fill="B8CCE4"/>
            <w:noWrap/>
            <w:vAlign w:val="center"/>
            <w:hideMark/>
          </w:tcPr>
          <w:p w14:paraId="11157F77" w14:textId="77777777" w:rsidR="008F5DB8" w:rsidRPr="008F5DB8" w:rsidRDefault="008F5DB8" w:rsidP="000F7499">
            <w:pPr>
              <w:spacing w:after="0" w:line="240" w:lineRule="auto"/>
              <w:jc w:val="center"/>
              <w:rPr>
                <w:rFonts w:eastAsia="Times New Roman" w:cs="Times New Roman"/>
                <w:color w:val="000000"/>
                <w:sz w:val="22"/>
                <w:lang w:eastAsia="nl-NL"/>
              </w:rPr>
            </w:pPr>
          </w:p>
        </w:tc>
      </w:tr>
      <w:tr w:rsidR="008F5DB8" w:rsidRPr="008F5DB8" w14:paraId="5C565103" w14:textId="77777777" w:rsidTr="00675F21">
        <w:trPr>
          <w:trHeight w:val="275"/>
        </w:trPr>
        <w:tc>
          <w:tcPr>
            <w:tcW w:w="1449" w:type="dxa"/>
            <w:gridSpan w:val="2"/>
            <w:tcBorders>
              <w:top w:val="single" w:sz="4" w:space="0" w:color="FFFFFF"/>
              <w:left w:val="nil"/>
              <w:bottom w:val="nil"/>
              <w:right w:val="single" w:sz="4" w:space="0" w:color="FFFFFF"/>
            </w:tcBorders>
            <w:shd w:val="clear" w:color="DCE6F1" w:fill="DCE6F1"/>
            <w:noWrap/>
            <w:vAlign w:val="bottom"/>
            <w:hideMark/>
          </w:tcPr>
          <w:p w14:paraId="0810050C" w14:textId="77777777" w:rsidR="008F5DB8" w:rsidRPr="008F5DB8" w:rsidRDefault="008F5DB8" w:rsidP="000F7499">
            <w:pPr>
              <w:spacing w:after="0" w:line="240" w:lineRule="auto"/>
              <w:jc w:val="left"/>
              <w:rPr>
                <w:rFonts w:eastAsia="Times New Roman" w:cs="Times New Roman"/>
                <w:color w:val="000000"/>
                <w:sz w:val="22"/>
                <w:lang w:eastAsia="nl-NL"/>
              </w:rPr>
            </w:pPr>
            <w:r w:rsidRPr="008F5DB8">
              <w:rPr>
                <w:rFonts w:eastAsia="Times New Roman" w:cs="Times New Roman"/>
                <w:color w:val="000000"/>
                <w:sz w:val="22"/>
                <w:lang w:eastAsia="nl-NL"/>
              </w:rPr>
              <w:t>Dechow (2012)</w:t>
            </w:r>
          </w:p>
        </w:tc>
        <w:tc>
          <w:tcPr>
            <w:tcW w:w="742" w:type="dxa"/>
            <w:tcBorders>
              <w:top w:val="single" w:sz="4" w:space="0" w:color="FFFFFF"/>
              <w:left w:val="single" w:sz="4" w:space="0" w:color="FFFFFF"/>
              <w:bottom w:val="nil"/>
              <w:right w:val="single" w:sz="4" w:space="0" w:color="FFFFFF"/>
            </w:tcBorders>
            <w:shd w:val="clear" w:color="DCE6F1" w:fill="DCE6F1"/>
            <w:noWrap/>
            <w:vAlign w:val="center"/>
            <w:hideMark/>
          </w:tcPr>
          <w:p w14:paraId="699E655D"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817" w:type="dxa"/>
            <w:tcBorders>
              <w:top w:val="single" w:sz="4" w:space="0" w:color="FFFFFF"/>
              <w:left w:val="single" w:sz="4" w:space="0" w:color="FFFFFF"/>
              <w:bottom w:val="nil"/>
              <w:right w:val="single" w:sz="4" w:space="0" w:color="FFFFFF"/>
            </w:tcBorders>
            <w:shd w:val="clear" w:color="DCE6F1" w:fill="DCE6F1"/>
            <w:noWrap/>
            <w:vAlign w:val="center"/>
            <w:hideMark/>
          </w:tcPr>
          <w:p w14:paraId="7CA39B7A"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956" w:type="dxa"/>
            <w:tcBorders>
              <w:top w:val="single" w:sz="4" w:space="0" w:color="FFFFFF"/>
              <w:left w:val="single" w:sz="4" w:space="0" w:color="FFFFFF"/>
              <w:bottom w:val="nil"/>
              <w:right w:val="single" w:sz="4" w:space="0" w:color="FFFFFF"/>
            </w:tcBorders>
            <w:shd w:val="clear" w:color="DCE6F1" w:fill="DCE6F1"/>
            <w:noWrap/>
            <w:vAlign w:val="center"/>
            <w:hideMark/>
          </w:tcPr>
          <w:p w14:paraId="2B90950D"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681" w:type="dxa"/>
            <w:tcBorders>
              <w:top w:val="single" w:sz="4" w:space="0" w:color="FFFFFF"/>
              <w:left w:val="single" w:sz="4" w:space="0" w:color="FFFFFF"/>
              <w:bottom w:val="nil"/>
              <w:right w:val="single" w:sz="4" w:space="0" w:color="FFFFFF"/>
            </w:tcBorders>
            <w:shd w:val="clear" w:color="DCE6F1" w:fill="DCE6F1"/>
            <w:noWrap/>
            <w:vAlign w:val="center"/>
            <w:hideMark/>
          </w:tcPr>
          <w:p w14:paraId="64B2E5C4"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1" w:type="dxa"/>
            <w:tcBorders>
              <w:top w:val="single" w:sz="4" w:space="0" w:color="FFFFFF"/>
              <w:left w:val="single" w:sz="4" w:space="0" w:color="FFFFFF"/>
              <w:bottom w:val="nil"/>
              <w:right w:val="single" w:sz="4" w:space="0" w:color="FFFFFF"/>
            </w:tcBorders>
            <w:shd w:val="clear" w:color="DCE6F1" w:fill="DCE6F1"/>
            <w:noWrap/>
            <w:vAlign w:val="center"/>
            <w:hideMark/>
          </w:tcPr>
          <w:p w14:paraId="3E258C6F"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680" w:type="dxa"/>
            <w:tcBorders>
              <w:top w:val="single" w:sz="4" w:space="0" w:color="FFFFFF"/>
              <w:left w:val="single" w:sz="4" w:space="0" w:color="FFFFFF"/>
              <w:bottom w:val="nil"/>
              <w:right w:val="single" w:sz="4" w:space="0" w:color="FFFFFF"/>
            </w:tcBorders>
            <w:shd w:val="clear" w:color="DCE6F1" w:fill="DCE6F1"/>
            <w:noWrap/>
            <w:vAlign w:val="center"/>
            <w:hideMark/>
          </w:tcPr>
          <w:p w14:paraId="41895E4F"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nil"/>
              <w:right w:val="single" w:sz="4" w:space="0" w:color="FFFFFF"/>
            </w:tcBorders>
            <w:shd w:val="clear" w:color="DCE6F1" w:fill="DCE6F1"/>
            <w:noWrap/>
            <w:vAlign w:val="center"/>
            <w:hideMark/>
          </w:tcPr>
          <w:p w14:paraId="4DF3CA53"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nil"/>
              <w:right w:val="single" w:sz="4" w:space="0" w:color="FFFFFF"/>
            </w:tcBorders>
            <w:shd w:val="clear" w:color="DCE6F1" w:fill="DCE6F1"/>
            <w:noWrap/>
            <w:vAlign w:val="center"/>
            <w:hideMark/>
          </w:tcPr>
          <w:p w14:paraId="1CA5B2E3"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nil"/>
              <w:right w:val="single" w:sz="4" w:space="0" w:color="FFFFFF"/>
            </w:tcBorders>
            <w:shd w:val="clear" w:color="DCE6F1" w:fill="DCE6F1"/>
            <w:noWrap/>
            <w:vAlign w:val="center"/>
            <w:hideMark/>
          </w:tcPr>
          <w:p w14:paraId="1BCC750D" w14:textId="77777777" w:rsidR="008F5DB8" w:rsidRPr="008F5DB8" w:rsidRDefault="008F5DB8" w:rsidP="000F7499">
            <w:pPr>
              <w:spacing w:after="0" w:line="240" w:lineRule="auto"/>
              <w:jc w:val="center"/>
              <w:rPr>
                <w:rFonts w:eastAsia="Times New Roman" w:cs="Times New Roman"/>
                <w:color w:val="000000"/>
                <w:sz w:val="22"/>
                <w:lang w:eastAsia="nl-NL"/>
              </w:rPr>
            </w:pPr>
          </w:p>
        </w:tc>
        <w:tc>
          <w:tcPr>
            <w:tcW w:w="546" w:type="dxa"/>
            <w:tcBorders>
              <w:top w:val="single" w:sz="4" w:space="0" w:color="FFFFFF"/>
              <w:left w:val="single" w:sz="4" w:space="0" w:color="FFFFFF"/>
              <w:bottom w:val="nil"/>
              <w:right w:val="single" w:sz="4" w:space="0" w:color="FFFFFF"/>
            </w:tcBorders>
            <w:shd w:val="clear" w:color="DCE6F1" w:fill="DCE6F1"/>
            <w:noWrap/>
            <w:vAlign w:val="center"/>
            <w:hideMark/>
          </w:tcPr>
          <w:p w14:paraId="0DB32B3F"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w:t>
            </w:r>
          </w:p>
        </w:tc>
        <w:tc>
          <w:tcPr>
            <w:tcW w:w="897" w:type="dxa"/>
            <w:tcBorders>
              <w:top w:val="single" w:sz="4" w:space="0" w:color="FFFFFF"/>
              <w:left w:val="single" w:sz="4" w:space="0" w:color="FFFFFF"/>
              <w:bottom w:val="nil"/>
              <w:right w:val="nil"/>
            </w:tcBorders>
            <w:shd w:val="clear" w:color="DCE6F1" w:fill="DCE6F1"/>
            <w:noWrap/>
            <w:vAlign w:val="center"/>
            <w:hideMark/>
          </w:tcPr>
          <w:p w14:paraId="2D8EDA38" w14:textId="77777777" w:rsidR="008F5DB8" w:rsidRPr="008F5DB8" w:rsidRDefault="008F5DB8" w:rsidP="000F7499">
            <w:pPr>
              <w:spacing w:after="0" w:line="240" w:lineRule="auto"/>
              <w:jc w:val="center"/>
              <w:rPr>
                <w:rFonts w:eastAsia="Times New Roman" w:cs="Times New Roman"/>
                <w:color w:val="000000"/>
                <w:sz w:val="22"/>
                <w:lang w:eastAsia="nl-NL"/>
              </w:rPr>
            </w:pPr>
            <w:r w:rsidRPr="008F5DB8">
              <w:rPr>
                <w:rFonts w:eastAsia="Times New Roman" w:cs="Times New Roman"/>
                <w:color w:val="000000"/>
                <w:sz w:val="22"/>
                <w:lang w:eastAsia="nl-NL"/>
              </w:rPr>
              <w:t>XX</w:t>
            </w:r>
          </w:p>
        </w:tc>
      </w:tr>
    </w:tbl>
    <w:p w14:paraId="3DD42303" w14:textId="724A76A4" w:rsidR="00192F99" w:rsidRPr="008F523E" w:rsidRDefault="009841D5" w:rsidP="000F7499">
      <w:pPr>
        <w:spacing w:after="0" w:line="240" w:lineRule="auto"/>
        <w:jc w:val="center"/>
        <w:rPr>
          <w:i/>
          <w:sz w:val="22"/>
        </w:rPr>
      </w:pPr>
      <w:r w:rsidRPr="008F523E">
        <w:rPr>
          <w:i/>
          <w:sz w:val="22"/>
        </w:rPr>
        <w:t>Table</w:t>
      </w:r>
      <w:r w:rsidR="00D64938" w:rsidRPr="008F523E">
        <w:rPr>
          <w:i/>
          <w:sz w:val="22"/>
        </w:rPr>
        <w:t xml:space="preserve"> </w:t>
      </w:r>
      <w:r w:rsidR="008F523E">
        <w:rPr>
          <w:i/>
          <w:sz w:val="22"/>
        </w:rPr>
        <w:t>4</w:t>
      </w:r>
      <w:r w:rsidR="00D64938" w:rsidRPr="008F523E">
        <w:rPr>
          <w:i/>
          <w:sz w:val="22"/>
        </w:rPr>
        <w:t>.1: Accrual models overview (X indicates that the model has been tested</w:t>
      </w:r>
      <w:r w:rsidR="000C2A12" w:rsidRPr="008F523E">
        <w:rPr>
          <w:i/>
          <w:sz w:val="22"/>
        </w:rPr>
        <w:t xml:space="preserve"> and XX indicates the model with the best performance</w:t>
      </w:r>
      <w:r w:rsidR="00D64938" w:rsidRPr="008F523E">
        <w:rPr>
          <w:i/>
          <w:sz w:val="22"/>
        </w:rPr>
        <w:t>)</w:t>
      </w:r>
    </w:p>
    <w:p w14:paraId="5F158FB4" w14:textId="77777777" w:rsidR="000E7015" w:rsidRDefault="000E7015" w:rsidP="000F7499">
      <w:pPr>
        <w:spacing w:line="240" w:lineRule="auto"/>
        <w:rPr>
          <w:i/>
          <w:sz w:val="22"/>
        </w:rPr>
      </w:pPr>
    </w:p>
    <w:p w14:paraId="5936CED8" w14:textId="77777777" w:rsidR="000E7015" w:rsidRDefault="000E7015" w:rsidP="000F7499">
      <w:pPr>
        <w:spacing w:line="240" w:lineRule="auto"/>
        <w:rPr>
          <w:i/>
          <w:sz w:val="22"/>
        </w:rPr>
      </w:pPr>
    </w:p>
    <w:p w14:paraId="4970A45F" w14:textId="2846EA08" w:rsidR="00134C47" w:rsidRDefault="00134C47" w:rsidP="000F7499">
      <w:pPr>
        <w:spacing w:line="240" w:lineRule="auto"/>
        <w:rPr>
          <w:i/>
          <w:sz w:val="22"/>
        </w:rPr>
      </w:pPr>
      <w:r>
        <w:rPr>
          <w:i/>
          <w:sz w:val="22"/>
        </w:rPr>
        <w:lastRenderedPageBreak/>
        <w:t>Where</w:t>
      </w:r>
    </w:p>
    <w:p w14:paraId="015EAE07" w14:textId="13E644CC" w:rsidR="00134C47" w:rsidRDefault="00134C47" w:rsidP="000F7499">
      <w:pPr>
        <w:spacing w:after="0" w:line="240" w:lineRule="auto"/>
        <w:rPr>
          <w:i/>
          <w:sz w:val="22"/>
        </w:rPr>
      </w:pPr>
      <w:r>
        <w:rPr>
          <w:i/>
          <w:sz w:val="22"/>
        </w:rPr>
        <w:t>CF Jones: Cash Flow Jones model by Shivakumar (1999)</w:t>
      </w:r>
    </w:p>
    <w:p w14:paraId="438D042F" w14:textId="67AD419C" w:rsidR="00134C47" w:rsidRDefault="00134C47" w:rsidP="000F7499">
      <w:pPr>
        <w:spacing w:after="0" w:line="240" w:lineRule="auto"/>
        <w:rPr>
          <w:i/>
          <w:sz w:val="22"/>
        </w:rPr>
      </w:pPr>
      <w:r>
        <w:rPr>
          <w:i/>
          <w:sz w:val="22"/>
        </w:rPr>
        <w:t>AP: Accounting Process model by Garza-Gomez et al. (1999)</w:t>
      </w:r>
    </w:p>
    <w:p w14:paraId="3FF752D9" w14:textId="0E5DEA2C" w:rsidR="00681F4B" w:rsidRDefault="00681F4B" w:rsidP="000F7499">
      <w:pPr>
        <w:spacing w:after="0" w:line="240" w:lineRule="auto"/>
        <w:rPr>
          <w:i/>
          <w:sz w:val="22"/>
        </w:rPr>
      </w:pPr>
      <w:r>
        <w:rPr>
          <w:i/>
          <w:sz w:val="22"/>
        </w:rPr>
        <w:t>FL: Forward Looking model by Dechow et al. (2003)</w:t>
      </w:r>
    </w:p>
    <w:p w14:paraId="0F937946" w14:textId="0C82BB73" w:rsidR="00134C47" w:rsidRDefault="00134C47" w:rsidP="000F7499">
      <w:pPr>
        <w:spacing w:after="0" w:line="240" w:lineRule="auto"/>
        <w:rPr>
          <w:i/>
          <w:sz w:val="22"/>
        </w:rPr>
      </w:pPr>
      <w:r>
        <w:rPr>
          <w:i/>
          <w:sz w:val="22"/>
        </w:rPr>
        <w:t>PM: Performance-matched model by Kothari et al. (2005)</w:t>
      </w:r>
    </w:p>
    <w:p w14:paraId="27A02336" w14:textId="13974FF3" w:rsidR="00134C47" w:rsidRDefault="00134C47" w:rsidP="000F7499">
      <w:pPr>
        <w:spacing w:after="0" w:line="240" w:lineRule="auto"/>
        <w:rPr>
          <w:i/>
          <w:sz w:val="22"/>
        </w:rPr>
      </w:pPr>
      <w:r>
        <w:rPr>
          <w:i/>
          <w:sz w:val="22"/>
        </w:rPr>
        <w:t>DD: Dechow and Dichev model (2002)</w:t>
      </w:r>
    </w:p>
    <w:p w14:paraId="6BE0367D" w14:textId="2EE2DE8B" w:rsidR="00134C47" w:rsidRDefault="00134C47" w:rsidP="000F7499">
      <w:pPr>
        <w:spacing w:line="240" w:lineRule="auto"/>
        <w:rPr>
          <w:i/>
          <w:sz w:val="22"/>
        </w:rPr>
      </w:pPr>
      <w:r>
        <w:rPr>
          <w:i/>
          <w:sz w:val="22"/>
        </w:rPr>
        <w:t>McNichols: McNichols model (2002)</w:t>
      </w:r>
    </w:p>
    <w:p w14:paraId="606991C3" w14:textId="39CB9908" w:rsidR="00BC2E75" w:rsidRPr="00567E27" w:rsidRDefault="00BC2E75" w:rsidP="000F7499">
      <w:pPr>
        <w:spacing w:line="240" w:lineRule="auto"/>
      </w:pPr>
      <w:r w:rsidRPr="00567E27">
        <w:t>To test the developed hypotheses one or more accrual earnings management measurement models have to be selected. As has been discussed, the focus is on total rather than single accrual models. In addition, only models that assume that non-discretionary accruals are not constant will be taken into consideration.</w:t>
      </w:r>
      <w:r w:rsidR="00D1596D" w:rsidRPr="00567E27">
        <w:t xml:space="preserve"> Three models are selected. First and foremost, the modified Jones model will be used since this is the most widely applied model. </w:t>
      </w:r>
      <w:r w:rsidR="0043477E" w:rsidRPr="00567E27">
        <w:t>Second, the forward-looking model will be used. This model has been shown to outperform the modified Jones model since it distinguishes discretionary from non-discretionary credit sales. Credit sales could increase during a financial crisis, which makes it important to check whether this model provides other insights than the other two models. Thirdly, the McNichols model will be used since it controls for extreme performance by adding cash flows. Extreme performance is likely during a financial crisis, which makes it of interest whether controlling for extreme performance influences the findings. To summarize, the following three models will be used to test the hypotheses that will be developed in the next chapter:</w:t>
      </w:r>
    </w:p>
    <w:p w14:paraId="48608498" w14:textId="5C6FFD96" w:rsidR="0043477E" w:rsidRPr="00567E27" w:rsidRDefault="0043477E" w:rsidP="009970C3">
      <w:pPr>
        <w:pStyle w:val="Lijstalinea"/>
        <w:numPr>
          <w:ilvl w:val="0"/>
          <w:numId w:val="2"/>
        </w:numPr>
        <w:spacing w:line="240" w:lineRule="auto"/>
      </w:pPr>
      <w:r w:rsidRPr="00567E27">
        <w:t>Modified Jones model</w:t>
      </w:r>
    </w:p>
    <w:p w14:paraId="1C593C18" w14:textId="77777777" w:rsidR="00A7175F" w:rsidRPr="00567E27" w:rsidRDefault="0043477E" w:rsidP="009970C3">
      <w:pPr>
        <w:pStyle w:val="Lijstalinea"/>
        <w:numPr>
          <w:ilvl w:val="0"/>
          <w:numId w:val="2"/>
        </w:numPr>
        <w:spacing w:line="240" w:lineRule="auto"/>
      </w:pPr>
      <w:r w:rsidRPr="00567E27">
        <w:t>McNichols model</w:t>
      </w:r>
      <w:r w:rsidR="00A7175F" w:rsidRPr="00567E27">
        <w:t xml:space="preserve"> </w:t>
      </w:r>
    </w:p>
    <w:p w14:paraId="0F7DB90C" w14:textId="26631845" w:rsidR="00A7175F" w:rsidRPr="00567E27" w:rsidRDefault="00A7175F" w:rsidP="009970C3">
      <w:pPr>
        <w:pStyle w:val="Lijstalinea"/>
        <w:numPr>
          <w:ilvl w:val="0"/>
          <w:numId w:val="2"/>
        </w:numPr>
        <w:spacing w:line="240" w:lineRule="auto"/>
      </w:pPr>
      <w:r w:rsidRPr="00567E27">
        <w:t>Forward-looking model</w:t>
      </w:r>
    </w:p>
    <w:p w14:paraId="55A42542" w14:textId="77777777" w:rsidR="00265B6A" w:rsidRPr="00567E27" w:rsidRDefault="00021BA0" w:rsidP="009970C3">
      <w:pPr>
        <w:pStyle w:val="Kop2"/>
        <w:numPr>
          <w:ilvl w:val="1"/>
          <w:numId w:val="1"/>
        </w:numPr>
        <w:spacing w:line="240" w:lineRule="auto"/>
      </w:pPr>
      <w:bookmarkStart w:id="66" w:name="_Toc362003707"/>
      <w:r w:rsidRPr="00567E27">
        <w:t>Summary</w:t>
      </w:r>
      <w:bookmarkEnd w:id="66"/>
    </w:p>
    <w:p w14:paraId="15363124" w14:textId="7F1419F2" w:rsidR="00DE691F" w:rsidRPr="00567E27" w:rsidRDefault="00C22F50" w:rsidP="000F7499">
      <w:pPr>
        <w:spacing w:line="240" w:lineRule="auto"/>
      </w:pPr>
      <w:r w:rsidRPr="00567E27">
        <w:t xml:space="preserve">In this chapter several </w:t>
      </w:r>
      <w:r w:rsidR="0027610C" w:rsidRPr="00567E27">
        <w:t>total accrual</w:t>
      </w:r>
      <w:r w:rsidRPr="00567E27">
        <w:t xml:space="preserve"> earnings management models have been discussed. </w:t>
      </w:r>
      <w:r w:rsidR="0084026E" w:rsidRPr="00567E27">
        <w:t xml:space="preserve">The original Jones model (1991) was first discussed in detail. This model has provided important </w:t>
      </w:r>
      <w:r w:rsidR="00015CBF" w:rsidRPr="00567E27">
        <w:t xml:space="preserve">insights </w:t>
      </w:r>
      <w:r w:rsidR="0084026E" w:rsidRPr="00567E27">
        <w:t xml:space="preserve">concerning the classification of total accruals into discretionary and non-discretionary accruals. </w:t>
      </w:r>
      <w:r w:rsidR="00015CBF" w:rsidRPr="00567E27">
        <w:t xml:space="preserve">While this classification is one of the strong points of the model, it has been criticized for misspecification. More specifically, other authors have found that discretionary accruals are classified as non-discretionary accruals and vice versa. To improve the classification into these two types of accruals modification have been made to the original Jones model. Several modifications of the model have been discussed. </w:t>
      </w:r>
      <w:r w:rsidR="007B75D1" w:rsidRPr="00567E27">
        <w:t xml:space="preserve">Based on prior research the modified Jones, Forward-looking, and McNichols model have been selected as the accrual earnings management measurement models. In the next chapter the to be tested hypotheses will be developed. </w:t>
      </w:r>
    </w:p>
    <w:p w14:paraId="5B07F596" w14:textId="77777777" w:rsidR="00DE691F" w:rsidRPr="00567E27" w:rsidRDefault="00DE691F" w:rsidP="000F7499">
      <w:pPr>
        <w:spacing w:line="240" w:lineRule="auto"/>
      </w:pPr>
    </w:p>
    <w:p w14:paraId="4502A365" w14:textId="77777777" w:rsidR="009340EB" w:rsidRPr="00567E27" w:rsidRDefault="009340EB" w:rsidP="000F7499">
      <w:pPr>
        <w:spacing w:line="240" w:lineRule="auto"/>
      </w:pPr>
    </w:p>
    <w:p w14:paraId="6C04277F" w14:textId="77777777" w:rsidR="002006CB" w:rsidRPr="00567E27" w:rsidRDefault="002006CB" w:rsidP="000F7499">
      <w:pPr>
        <w:spacing w:line="240" w:lineRule="auto"/>
        <w:jc w:val="left"/>
        <w:rPr>
          <w:rFonts w:asciiTheme="majorHAnsi" w:eastAsiaTheme="majorEastAsia" w:hAnsiTheme="majorHAnsi" w:cstheme="majorBidi"/>
          <w:b/>
          <w:bCs/>
          <w:color w:val="365F91" w:themeColor="accent1" w:themeShade="BF"/>
          <w:sz w:val="28"/>
          <w:szCs w:val="28"/>
        </w:rPr>
      </w:pPr>
      <w:r w:rsidRPr="00567E27">
        <w:br w:type="page"/>
      </w:r>
    </w:p>
    <w:p w14:paraId="4D8B6B91" w14:textId="77777777" w:rsidR="00A41084" w:rsidRPr="00567E27" w:rsidRDefault="00A41084" w:rsidP="009970C3">
      <w:pPr>
        <w:pStyle w:val="Kop1"/>
        <w:numPr>
          <w:ilvl w:val="0"/>
          <w:numId w:val="1"/>
        </w:numPr>
        <w:spacing w:line="240" w:lineRule="auto"/>
        <w:rPr>
          <w:lang w:eastAsia="nl-NL"/>
        </w:rPr>
      </w:pPr>
      <w:bookmarkStart w:id="67" w:name="_Toc362003708"/>
      <w:r w:rsidRPr="00567E27">
        <w:rPr>
          <w:lang w:eastAsia="nl-NL"/>
        </w:rPr>
        <w:lastRenderedPageBreak/>
        <w:t>Prior Literature</w:t>
      </w:r>
      <w:bookmarkEnd w:id="67"/>
    </w:p>
    <w:p w14:paraId="445648CD" w14:textId="4F97C5B4" w:rsidR="00A41084" w:rsidRPr="00567E27" w:rsidRDefault="0019147E" w:rsidP="000F7499">
      <w:pPr>
        <w:pStyle w:val="broodtekst"/>
        <w:spacing w:line="240" w:lineRule="auto"/>
        <w:jc w:val="both"/>
        <w:rPr>
          <w:rFonts w:ascii="Times New Roman" w:hAnsi="Times New Roman"/>
          <w:sz w:val="24"/>
          <w:lang w:val="en-US"/>
        </w:rPr>
      </w:pPr>
      <w:r w:rsidRPr="00567E27">
        <w:rPr>
          <w:rFonts w:ascii="Times New Roman" w:hAnsi="Times New Roman"/>
          <w:sz w:val="24"/>
          <w:lang w:val="en-US"/>
        </w:rPr>
        <w:t xml:space="preserve">In this chapter </w:t>
      </w:r>
      <w:r w:rsidR="008379D3" w:rsidRPr="00567E27">
        <w:rPr>
          <w:rFonts w:ascii="Times New Roman" w:hAnsi="Times New Roman"/>
          <w:sz w:val="24"/>
          <w:lang w:val="en-US"/>
        </w:rPr>
        <w:t>prior literature will be discussed in detail. Since limited literature is available about earnings management during a financial crisis several studies about earnings m</w:t>
      </w:r>
      <w:r w:rsidR="008E680E">
        <w:rPr>
          <w:rFonts w:ascii="Times New Roman" w:hAnsi="Times New Roman"/>
          <w:sz w:val="24"/>
          <w:lang w:val="en-US"/>
        </w:rPr>
        <w:t>anagement in distressed firms are</w:t>
      </w:r>
      <w:r w:rsidR="008379D3" w:rsidRPr="00567E27">
        <w:rPr>
          <w:rFonts w:ascii="Times New Roman" w:hAnsi="Times New Roman"/>
          <w:sz w:val="24"/>
          <w:lang w:val="en-US"/>
        </w:rPr>
        <w:t xml:space="preserve"> included. Specific focus is on the methodology used by authors to measure earnings management and test hypotheses.</w:t>
      </w:r>
      <w:r w:rsidR="00FE0D77" w:rsidRPr="00567E27">
        <w:rPr>
          <w:rFonts w:ascii="Times New Roman" w:hAnsi="Times New Roman"/>
          <w:sz w:val="24"/>
          <w:lang w:val="en-US"/>
        </w:rPr>
        <w:t xml:space="preserve"> An overview of key points discussed can be found in appendix 2. </w:t>
      </w:r>
    </w:p>
    <w:p w14:paraId="6AE6D03F" w14:textId="781B5B26" w:rsidR="00DF4645" w:rsidRPr="00567E27" w:rsidRDefault="00DF4645" w:rsidP="009970C3">
      <w:pPr>
        <w:pStyle w:val="Kop2"/>
        <w:numPr>
          <w:ilvl w:val="1"/>
          <w:numId w:val="1"/>
        </w:numPr>
        <w:spacing w:line="240" w:lineRule="auto"/>
      </w:pPr>
      <w:bookmarkStart w:id="68" w:name="_Toc362003709"/>
      <w:r w:rsidRPr="00567E27">
        <w:t>Earnings Management Response to Debt Covenant Violations and Debt Restructuring</w:t>
      </w:r>
      <w:bookmarkEnd w:id="68"/>
      <w:r w:rsidRPr="00567E27">
        <w:t xml:space="preserve"> </w:t>
      </w:r>
    </w:p>
    <w:p w14:paraId="48F85874" w14:textId="537DF8A1" w:rsidR="00DF4645" w:rsidRPr="00567E27" w:rsidRDefault="00DF4645" w:rsidP="000F7499">
      <w:pPr>
        <w:pStyle w:val="broodtekst"/>
        <w:spacing w:line="240" w:lineRule="auto"/>
        <w:jc w:val="both"/>
        <w:rPr>
          <w:rFonts w:ascii="Times New Roman" w:hAnsi="Times New Roman"/>
          <w:sz w:val="24"/>
          <w:lang w:val="en-US"/>
        </w:rPr>
      </w:pPr>
      <w:r w:rsidRPr="00567E27">
        <w:rPr>
          <w:rFonts w:ascii="Times New Roman" w:hAnsi="Times New Roman"/>
          <w:sz w:val="24"/>
          <w:lang w:val="en-US"/>
        </w:rPr>
        <w:t xml:space="preserve">Jaggi and Lee (2002) study accrual earnings management in financially distressed firms in the 1989 to 1996 period. The authors specifically focus on the choice of upward or downward earnings management based on the severity of financial distress and whether this choice is influenced by possible waivers. Four different accrual earnings management measurement models are used to </w:t>
      </w:r>
      <w:r w:rsidR="00395A08">
        <w:rPr>
          <w:rFonts w:ascii="Times New Roman" w:hAnsi="Times New Roman"/>
          <w:sz w:val="24"/>
          <w:lang w:val="en-US"/>
        </w:rPr>
        <w:t>measure</w:t>
      </w:r>
      <w:r w:rsidRPr="00567E27">
        <w:rPr>
          <w:rFonts w:ascii="Times New Roman" w:hAnsi="Times New Roman"/>
          <w:sz w:val="24"/>
          <w:lang w:val="en-US"/>
        </w:rPr>
        <w:t xml:space="preserve"> earnings management: cross-sectional versions of the original and modified Jones models, time-series version of modified Jones model, and the performance matched model. </w:t>
      </w:r>
    </w:p>
    <w:p w14:paraId="7A663999" w14:textId="77777777" w:rsidR="00DF4645" w:rsidRPr="00567E27" w:rsidRDefault="00DF4645" w:rsidP="000F7499">
      <w:pPr>
        <w:pStyle w:val="broodtekst"/>
        <w:spacing w:line="240" w:lineRule="auto"/>
        <w:jc w:val="both"/>
        <w:rPr>
          <w:rFonts w:ascii="Times New Roman" w:hAnsi="Times New Roman"/>
          <w:sz w:val="24"/>
          <w:lang w:val="en-US"/>
        </w:rPr>
      </w:pPr>
    </w:p>
    <w:p w14:paraId="3EBC8C28" w14:textId="119B1815" w:rsidR="00DF4645" w:rsidRPr="00567E27" w:rsidRDefault="00DF4645" w:rsidP="000F7499">
      <w:pPr>
        <w:pStyle w:val="broodtekst"/>
        <w:spacing w:line="240" w:lineRule="auto"/>
        <w:jc w:val="both"/>
        <w:rPr>
          <w:rFonts w:ascii="Times New Roman" w:hAnsi="Times New Roman"/>
          <w:sz w:val="24"/>
          <w:lang w:val="en-US"/>
        </w:rPr>
      </w:pPr>
      <w:r w:rsidRPr="00567E27">
        <w:rPr>
          <w:rFonts w:ascii="Times New Roman" w:hAnsi="Times New Roman"/>
          <w:sz w:val="24"/>
          <w:lang w:val="en-US"/>
        </w:rPr>
        <w:t xml:space="preserve">These four models are used to test four hypotheses. The first two hypotheses focus on the relationship between creditor’s waivers and discretionary accruals while the third hypothesis focusses on different effects of permanent and temporary waivers. The fourth hypothesis tests whether firms that restructure debt are associated with downward accrual earnings management. To test these hypotheses the authors use prediction errors as a proxy for accrual earnings management. First, the four models are used to calculate the prediction errors. Second, the prediction errors are standardized by dividing them by the standard deviation of error terms. </w:t>
      </w:r>
      <w:r w:rsidR="00230F63">
        <w:rPr>
          <w:rFonts w:ascii="Times New Roman" w:hAnsi="Times New Roman"/>
          <w:sz w:val="24"/>
          <w:lang w:val="en-US"/>
        </w:rPr>
        <w:t>Following</w:t>
      </w:r>
      <w:r w:rsidRPr="00567E27">
        <w:rPr>
          <w:rFonts w:ascii="Times New Roman" w:hAnsi="Times New Roman"/>
          <w:sz w:val="24"/>
          <w:lang w:val="en-US"/>
        </w:rPr>
        <w:t xml:space="preserve"> earlier research (Jones, 1991; DeFond &amp; Jiambalvo, 1994) statistical significance is evaluated based on the Z statistic of the calculated standardized prediction errors. Sample cases are selected by identifying financially distressed firms with debt covenant violations and debt restructuring listed in the Compact Disclosure and National Automated Accounting Research System (NAARS). Only firms that are publicly traded, incorporated in the United States, non-financial, and for which data is available for at least six year of the sample time frame (1989-1996)</w:t>
      </w:r>
      <w:r w:rsidR="003729A4">
        <w:rPr>
          <w:rFonts w:ascii="Times New Roman" w:hAnsi="Times New Roman"/>
          <w:sz w:val="24"/>
          <w:lang w:val="en-US"/>
        </w:rPr>
        <w:t xml:space="preserve"> are included</w:t>
      </w:r>
      <w:r w:rsidRPr="00567E27">
        <w:rPr>
          <w:rFonts w:ascii="Times New Roman" w:hAnsi="Times New Roman"/>
          <w:sz w:val="24"/>
          <w:lang w:val="en-US"/>
        </w:rPr>
        <w:t>. Data for at least six years is required to calculate the coefficients of the time-series Jones model. Finally, sample firms that engaged in mergers, takeovers and leveraged buyouts are excluded to ensure that these events do not negatively influence the significance of the findings. Such cases are identified by examining the Wall Street Index and Compact Disclosure databases. These databases are also used to identify whether waivers are granted or not. Permanent and temporary waivers are identified based on the waiver’s duration described in footnotes of collected annual reports. The final sample consists of 135 firms, which constitutes 150 debt covenant violations. The number of debt covenant violations exceeds the number of firms since some firms report</w:t>
      </w:r>
      <w:r w:rsidR="001D0AEF">
        <w:rPr>
          <w:rFonts w:ascii="Times New Roman" w:hAnsi="Times New Roman"/>
          <w:sz w:val="24"/>
          <w:lang w:val="en-US"/>
        </w:rPr>
        <w:t>ed</w:t>
      </w:r>
      <w:r w:rsidRPr="00567E27">
        <w:rPr>
          <w:rFonts w:ascii="Times New Roman" w:hAnsi="Times New Roman"/>
          <w:sz w:val="24"/>
          <w:lang w:val="en-US"/>
        </w:rPr>
        <w:t xml:space="preserve"> more than one violation. </w:t>
      </w:r>
    </w:p>
    <w:p w14:paraId="6259B1D2" w14:textId="77777777" w:rsidR="00DF4645" w:rsidRPr="00567E27" w:rsidRDefault="00DF4645" w:rsidP="000F7499">
      <w:pPr>
        <w:pStyle w:val="broodtekst"/>
        <w:spacing w:line="240" w:lineRule="auto"/>
        <w:jc w:val="both"/>
        <w:rPr>
          <w:rFonts w:ascii="Times New Roman" w:hAnsi="Times New Roman"/>
          <w:sz w:val="24"/>
          <w:lang w:val="en-US"/>
        </w:rPr>
      </w:pPr>
    </w:p>
    <w:p w14:paraId="2607B695" w14:textId="494F6224" w:rsidR="00DF4645" w:rsidRPr="00567E27" w:rsidRDefault="00DF4645" w:rsidP="000F7499">
      <w:pPr>
        <w:pStyle w:val="broodtekst"/>
        <w:spacing w:line="240" w:lineRule="auto"/>
        <w:jc w:val="both"/>
        <w:rPr>
          <w:rFonts w:ascii="Times New Roman" w:hAnsi="Times New Roman"/>
          <w:sz w:val="24"/>
          <w:lang w:val="en-US"/>
        </w:rPr>
      </w:pPr>
      <w:r w:rsidRPr="00567E27">
        <w:rPr>
          <w:rFonts w:ascii="Times New Roman" w:hAnsi="Times New Roman"/>
          <w:sz w:val="24"/>
          <w:lang w:val="en-US"/>
        </w:rPr>
        <w:t xml:space="preserve">Results show that standardized prediction errors are consistently positive for waiver firms. Firms that received waivers are thus shown to have employed upward earnings management. </w:t>
      </w:r>
      <w:r w:rsidR="00DF51D9">
        <w:rPr>
          <w:rFonts w:ascii="Times New Roman" w:hAnsi="Times New Roman"/>
          <w:sz w:val="24"/>
          <w:lang w:val="en-US"/>
        </w:rPr>
        <w:t>Non-waiver</w:t>
      </w:r>
      <w:r w:rsidRPr="00567E27">
        <w:rPr>
          <w:rFonts w:ascii="Times New Roman" w:hAnsi="Times New Roman"/>
          <w:sz w:val="24"/>
          <w:lang w:val="en-US"/>
        </w:rPr>
        <w:t xml:space="preserve"> firms on the other hand are shown to have employed downward earnings management. Results of all four models lead to the same conclusions. Results for permanent waiver firms show positive prediction errors and are significant (at different levels) for all fo</w:t>
      </w:r>
      <w:r w:rsidR="00340646">
        <w:rPr>
          <w:rFonts w:ascii="Times New Roman" w:hAnsi="Times New Roman"/>
          <w:sz w:val="24"/>
          <w:lang w:val="en-US"/>
        </w:rPr>
        <w:t>u</w:t>
      </w:r>
      <w:r w:rsidRPr="00567E27">
        <w:rPr>
          <w:rFonts w:ascii="Times New Roman" w:hAnsi="Times New Roman"/>
          <w:sz w:val="24"/>
          <w:lang w:val="en-US"/>
        </w:rPr>
        <w:t xml:space="preserve">r models. Standardized prediction errors for temporary firms are insignificant. Nonetheless, the authors conclude that firms with permanent waivers have comparatively higher positive discretionary accruals than firms with temporary waivers. Results </w:t>
      </w:r>
      <w:r w:rsidR="005701F5">
        <w:rPr>
          <w:rFonts w:ascii="Times New Roman" w:hAnsi="Times New Roman"/>
          <w:sz w:val="24"/>
          <w:lang w:val="en-US"/>
        </w:rPr>
        <w:t xml:space="preserve">used </w:t>
      </w:r>
      <w:r w:rsidRPr="00567E27">
        <w:rPr>
          <w:rFonts w:ascii="Times New Roman" w:hAnsi="Times New Roman"/>
          <w:sz w:val="24"/>
          <w:lang w:val="en-US"/>
        </w:rPr>
        <w:t xml:space="preserve">to test the last hypothesis confirm that firms that engage in debt restructuring manage earnings </w:t>
      </w:r>
      <w:r w:rsidRPr="00567E27">
        <w:rPr>
          <w:rFonts w:ascii="Times New Roman" w:hAnsi="Times New Roman"/>
          <w:sz w:val="24"/>
          <w:lang w:val="en-US"/>
        </w:rPr>
        <w:lastRenderedPageBreak/>
        <w:t xml:space="preserve">downward. Whether a firm that engages in debt restructuring reports debt violations or not does not influence the choice to engage in upward or downward earnings management. Robustness of these results are tested by including changes in management and audit qualifications as dummy variables. Controlling for these variables does not change the inferences drawn from the results. All four hypotheses are thus confirmed.   </w:t>
      </w:r>
    </w:p>
    <w:p w14:paraId="45262EB6" w14:textId="4D5A9CCA" w:rsidR="00DF4645" w:rsidRPr="007B419B" w:rsidRDefault="00A41084" w:rsidP="009970C3">
      <w:pPr>
        <w:pStyle w:val="Kop2"/>
        <w:numPr>
          <w:ilvl w:val="1"/>
          <w:numId w:val="1"/>
        </w:numPr>
        <w:spacing w:line="240" w:lineRule="auto"/>
      </w:pPr>
      <w:bookmarkStart w:id="69" w:name="_Toc362003710"/>
      <w:r w:rsidRPr="007B419B">
        <w:t>Earnings Management in Economic Downturns and Adjacent Periods: Evidence from the 1990-1991 Recession</w:t>
      </w:r>
      <w:bookmarkEnd w:id="69"/>
    </w:p>
    <w:p w14:paraId="64DAD222" w14:textId="6DAE305D" w:rsidR="00DF4645" w:rsidRPr="00567E27" w:rsidRDefault="00DF4645" w:rsidP="000F7499">
      <w:pPr>
        <w:pStyle w:val="broodtekst"/>
        <w:spacing w:line="240" w:lineRule="auto"/>
        <w:jc w:val="both"/>
        <w:rPr>
          <w:rFonts w:ascii="Times New Roman" w:hAnsi="Times New Roman"/>
          <w:sz w:val="24"/>
          <w:lang w:val="en-US"/>
        </w:rPr>
      </w:pPr>
      <w:r w:rsidRPr="00567E27">
        <w:rPr>
          <w:rFonts w:ascii="Times New Roman" w:hAnsi="Times New Roman"/>
          <w:sz w:val="24"/>
          <w:lang w:val="en-US"/>
        </w:rPr>
        <w:t>Lin and Shih (2002) study earnings management during the 1990-1991 recession. All three recessi</w:t>
      </w:r>
      <w:r w:rsidR="007C1D4B">
        <w:rPr>
          <w:rFonts w:ascii="Times New Roman" w:hAnsi="Times New Roman"/>
          <w:sz w:val="24"/>
          <w:lang w:val="en-US"/>
        </w:rPr>
        <w:t>on quarters show</w:t>
      </w:r>
      <w:r w:rsidRPr="00567E27">
        <w:rPr>
          <w:rFonts w:ascii="Times New Roman" w:hAnsi="Times New Roman"/>
          <w:sz w:val="24"/>
          <w:lang w:val="en-US"/>
        </w:rPr>
        <w:t xml:space="preserve"> a negative </w:t>
      </w:r>
      <w:r w:rsidR="00340646">
        <w:rPr>
          <w:rFonts w:ascii="Times New Roman" w:hAnsi="Times New Roman"/>
          <w:sz w:val="24"/>
          <w:lang w:val="en-US"/>
        </w:rPr>
        <w:t>Gross Domestic Product (</w:t>
      </w:r>
      <w:r w:rsidRPr="00567E27">
        <w:rPr>
          <w:rFonts w:ascii="Times New Roman" w:hAnsi="Times New Roman"/>
          <w:sz w:val="24"/>
          <w:lang w:val="en-US"/>
        </w:rPr>
        <w:t>GDP</w:t>
      </w:r>
      <w:r w:rsidR="00340646">
        <w:rPr>
          <w:rFonts w:ascii="Times New Roman" w:hAnsi="Times New Roman"/>
          <w:sz w:val="24"/>
          <w:lang w:val="en-US"/>
        </w:rPr>
        <w:t>)</w:t>
      </w:r>
      <w:r w:rsidRPr="00567E27">
        <w:rPr>
          <w:rFonts w:ascii="Times New Roman" w:hAnsi="Times New Roman"/>
          <w:sz w:val="24"/>
          <w:lang w:val="en-US"/>
        </w:rPr>
        <w:t xml:space="preserve"> growth rate: -.7%, -3.2%, and -2% respectively. The recession being studied started in Q3 1990 and ended in Q1 1991. It did thus last three quarters. Two main hypotheses are tested. First, the authors hypothesize that managers defer income in periods of weak and strong earnings to future periods. This hypothesis is based on the bonus hypothesis by Healy (1985). Since managers do not have a chance of receiving a bonus when earnings are weak and when the bonus cap has been reached in strong periods they are shifted to future periods. In such cases earnings are essentially saved for future periods to boost earnings and thereby bonuses. Second, the authors hypothesize that investors </w:t>
      </w:r>
      <w:r w:rsidR="00933E55">
        <w:rPr>
          <w:rFonts w:ascii="Times New Roman" w:hAnsi="Times New Roman"/>
          <w:sz w:val="24"/>
          <w:lang w:val="en-US"/>
        </w:rPr>
        <w:t xml:space="preserve">react </w:t>
      </w:r>
      <w:r w:rsidRPr="00567E27">
        <w:rPr>
          <w:rFonts w:ascii="Times New Roman" w:hAnsi="Times New Roman"/>
          <w:sz w:val="24"/>
          <w:lang w:val="en-US"/>
        </w:rPr>
        <w:t xml:space="preserve">less to poor earnings during a recession. </w:t>
      </w:r>
    </w:p>
    <w:p w14:paraId="39BC5046" w14:textId="77777777" w:rsidR="00DF4645" w:rsidRPr="00567E27" w:rsidRDefault="00DF4645" w:rsidP="000F7499">
      <w:pPr>
        <w:pStyle w:val="broodtekst"/>
        <w:spacing w:line="240" w:lineRule="auto"/>
        <w:jc w:val="both"/>
        <w:rPr>
          <w:rFonts w:ascii="Times New Roman" w:hAnsi="Times New Roman"/>
          <w:sz w:val="24"/>
          <w:lang w:val="en-US"/>
        </w:rPr>
      </w:pPr>
    </w:p>
    <w:p w14:paraId="086052D1" w14:textId="0574C96A" w:rsidR="00DF4645" w:rsidRPr="00567E27" w:rsidRDefault="00DF4645" w:rsidP="000F7499">
      <w:pPr>
        <w:pStyle w:val="broodtekst"/>
        <w:spacing w:line="240" w:lineRule="auto"/>
        <w:jc w:val="both"/>
        <w:rPr>
          <w:rFonts w:ascii="Times New Roman" w:hAnsi="Times New Roman"/>
          <w:sz w:val="24"/>
          <w:lang w:val="en-US"/>
        </w:rPr>
      </w:pPr>
      <w:r w:rsidRPr="00567E27">
        <w:rPr>
          <w:rFonts w:ascii="Times New Roman" w:hAnsi="Times New Roman"/>
          <w:sz w:val="24"/>
          <w:lang w:val="en-US"/>
        </w:rPr>
        <w:t xml:space="preserve">The original Jones </w:t>
      </w:r>
      <w:r w:rsidR="005701F5">
        <w:rPr>
          <w:rFonts w:ascii="Times New Roman" w:hAnsi="Times New Roman"/>
          <w:sz w:val="24"/>
          <w:lang w:val="en-US"/>
        </w:rPr>
        <w:t xml:space="preserve">model </w:t>
      </w:r>
      <w:r w:rsidRPr="00567E27">
        <w:rPr>
          <w:rFonts w:ascii="Times New Roman" w:hAnsi="Times New Roman"/>
          <w:sz w:val="24"/>
          <w:lang w:val="en-US"/>
        </w:rPr>
        <w:t xml:space="preserve">(1991) is used by the authors to estimate discretionary accruals. Different earnings management measurement models are not compared and the selection of the Jones model is not explained. Four dummy variables for the quarters of a year are added to the model to test for earnings management across the different quarters. The following model shows how the four dummy variables are integrated in the original Jones model:  </w:t>
      </w:r>
    </w:p>
    <w:p w14:paraId="7255D70B" w14:textId="77777777" w:rsidR="00DF4645" w:rsidRPr="00567E27" w:rsidRDefault="00DF4645" w:rsidP="000F7499">
      <w:pPr>
        <w:pStyle w:val="broodtekst"/>
        <w:spacing w:line="240" w:lineRule="auto"/>
        <w:jc w:val="both"/>
        <w:rPr>
          <w:rFonts w:ascii="Times New Roman" w:hAnsi="Times New Roman"/>
          <w:sz w:val="24"/>
          <w:lang w:val="en-US"/>
        </w:rPr>
      </w:pPr>
    </w:p>
    <w:p w14:paraId="6227A6E6" w14:textId="77777777" w:rsidR="00DF4645" w:rsidRPr="00567E27" w:rsidRDefault="00DF4645" w:rsidP="000F7499">
      <w:pPr>
        <w:spacing w:line="240" w:lineRule="auto"/>
        <w:jc w:val="center"/>
        <w:rPr>
          <w:vertAlign w:val="subscript"/>
        </w:rPr>
      </w:pPr>
      <w:r w:rsidRPr="00027E8A">
        <w:rPr>
          <w:i/>
        </w:rPr>
        <w:t>TA</w:t>
      </w:r>
      <w:r w:rsidRPr="00027E8A">
        <w:rPr>
          <w:i/>
          <w:vertAlign w:val="subscript"/>
        </w:rPr>
        <w:t xml:space="preserve">t </w:t>
      </w:r>
      <w:r w:rsidRPr="00027E8A">
        <w:rPr>
          <w:i/>
        </w:rPr>
        <w:t>/A</w:t>
      </w:r>
      <w:r w:rsidRPr="00027E8A">
        <w:rPr>
          <w:i/>
          <w:vertAlign w:val="subscript"/>
        </w:rPr>
        <w:t>t-1</w:t>
      </w:r>
      <w:r w:rsidRPr="00567E27">
        <w:rPr>
          <w:vertAlign w:val="subscript"/>
        </w:rPr>
        <w:t xml:space="preserve"> </w:t>
      </w:r>
      <w:r w:rsidRPr="00567E27">
        <w:t>=</w:t>
      </w:r>
      <w:r w:rsidRPr="00567E27">
        <w:rPr>
          <w:vertAlign w:val="subscript"/>
        </w:rPr>
        <w:t xml:space="preserve"> </w:t>
      </w:r>
      <w:r w:rsidRPr="00567E27">
        <w:t>α [1/A</w:t>
      </w:r>
      <w:r w:rsidRPr="00567E27">
        <w:rPr>
          <w:vertAlign w:val="subscript"/>
        </w:rPr>
        <w:t xml:space="preserve">it-1 </w:t>
      </w:r>
      <w:r w:rsidRPr="00567E27">
        <w:t>]+ β</w:t>
      </w:r>
      <w:r w:rsidRPr="00567E27">
        <w:rPr>
          <w:vertAlign w:val="subscript"/>
        </w:rPr>
        <w:t xml:space="preserve">1 </w:t>
      </w:r>
      <w:r w:rsidRPr="00567E27">
        <w:t>[∆REV</w:t>
      </w:r>
      <w:r w:rsidRPr="00567E27">
        <w:rPr>
          <w:vertAlign w:val="subscript"/>
        </w:rPr>
        <w:t xml:space="preserve">t </w:t>
      </w:r>
      <w:r w:rsidRPr="00567E27">
        <w:t>/A</w:t>
      </w:r>
      <w:r w:rsidRPr="00567E27">
        <w:rPr>
          <w:vertAlign w:val="subscript"/>
        </w:rPr>
        <w:t>t-1</w:t>
      </w:r>
      <w:r w:rsidRPr="00567E27">
        <w:t>]</w:t>
      </w:r>
      <w:r w:rsidRPr="00567E27">
        <w:rPr>
          <w:vertAlign w:val="subscript"/>
        </w:rPr>
        <w:t xml:space="preserve"> </w:t>
      </w:r>
      <w:r w:rsidRPr="00567E27">
        <w:t xml:space="preserve"> + β</w:t>
      </w:r>
      <w:r w:rsidRPr="00567E27">
        <w:rPr>
          <w:vertAlign w:val="subscript"/>
        </w:rPr>
        <w:t>2</w:t>
      </w:r>
      <w:r w:rsidRPr="00567E27">
        <w:t xml:space="preserve"> [PPE</w:t>
      </w:r>
      <w:r w:rsidRPr="00567E27">
        <w:rPr>
          <w:vertAlign w:val="subscript"/>
        </w:rPr>
        <w:t>t</w:t>
      </w:r>
      <w:r w:rsidRPr="00567E27">
        <w:t xml:space="preserve"> /A</w:t>
      </w:r>
      <w:r w:rsidRPr="00567E27">
        <w:rPr>
          <w:vertAlign w:val="subscript"/>
        </w:rPr>
        <w:t xml:space="preserve">t-1 </w:t>
      </w:r>
      <w:r w:rsidRPr="00567E27">
        <w:t>] + β</w:t>
      </w:r>
      <w:r w:rsidRPr="00567E27">
        <w:rPr>
          <w:vertAlign w:val="subscript"/>
        </w:rPr>
        <w:t>3</w:t>
      </w:r>
      <w:r w:rsidRPr="00567E27">
        <w:t xml:space="preserve"> Q</w:t>
      </w:r>
      <w:r w:rsidRPr="00567E27">
        <w:rPr>
          <w:vertAlign w:val="subscript"/>
        </w:rPr>
        <w:t>1</w:t>
      </w:r>
      <w:r w:rsidRPr="00567E27">
        <w:t xml:space="preserve"> + β</w:t>
      </w:r>
      <w:r w:rsidRPr="00567E27">
        <w:rPr>
          <w:vertAlign w:val="subscript"/>
        </w:rPr>
        <w:t>4</w:t>
      </w:r>
      <w:r w:rsidRPr="00567E27">
        <w:t xml:space="preserve"> Q</w:t>
      </w:r>
      <w:r w:rsidRPr="00567E27">
        <w:rPr>
          <w:vertAlign w:val="subscript"/>
        </w:rPr>
        <w:t>2</w:t>
      </w:r>
      <w:r w:rsidRPr="00567E27">
        <w:t xml:space="preserve"> + β</w:t>
      </w:r>
      <w:r w:rsidRPr="00567E27">
        <w:rPr>
          <w:vertAlign w:val="subscript"/>
        </w:rPr>
        <w:t>5</w:t>
      </w:r>
      <w:r w:rsidRPr="00567E27">
        <w:t xml:space="preserve"> Q</w:t>
      </w:r>
      <w:r w:rsidRPr="00567E27">
        <w:rPr>
          <w:vertAlign w:val="subscript"/>
        </w:rPr>
        <w:t>3</w:t>
      </w:r>
      <w:r w:rsidRPr="00567E27">
        <w:t xml:space="preserve"> + β</w:t>
      </w:r>
      <w:r w:rsidRPr="00567E27">
        <w:rPr>
          <w:vertAlign w:val="subscript"/>
        </w:rPr>
        <w:t>6</w:t>
      </w:r>
      <w:r w:rsidRPr="00567E27">
        <w:t xml:space="preserve"> Q</w:t>
      </w:r>
      <w:r w:rsidRPr="00567E27">
        <w:rPr>
          <w:vertAlign w:val="subscript"/>
        </w:rPr>
        <w:t>4</w:t>
      </w:r>
      <w:r w:rsidRPr="00567E27">
        <w:t xml:space="preserve"> + ε</w:t>
      </w:r>
      <w:r w:rsidRPr="00567E27">
        <w:rPr>
          <w:vertAlign w:val="subscript"/>
        </w:rPr>
        <w:t>it</w:t>
      </w:r>
    </w:p>
    <w:p w14:paraId="322FB54C" w14:textId="77777777" w:rsidR="00DF4645" w:rsidRPr="00567E27" w:rsidRDefault="00DF4645" w:rsidP="000F7499">
      <w:pPr>
        <w:pStyle w:val="broodtekst"/>
        <w:spacing w:line="240" w:lineRule="auto"/>
        <w:jc w:val="both"/>
        <w:rPr>
          <w:rFonts w:ascii="Times New Roman" w:hAnsi="Times New Roman"/>
          <w:sz w:val="24"/>
          <w:lang w:val="en-US"/>
        </w:rPr>
      </w:pPr>
      <w:r w:rsidRPr="00567E27">
        <w:rPr>
          <w:rFonts w:ascii="Times New Roman" w:hAnsi="Times New Roman"/>
          <w:sz w:val="24"/>
          <w:lang w:val="en-US"/>
        </w:rPr>
        <w:t>Total accruals are calculated by subtracting operating cash flows from income before extraordinary items. The equation is estimated for each firm individually by using time series data. The residual is then used as a proxy for earnings management. To verify the results the authors also estimate the model by using pooled firm and quarter data. The sample contains twenty quarters between 1989 and 1993. This period was selected since the authors aimed to have data for many quarters available and since this recession was recent enough to make the findings relevant. Sample data is collected from the Compustat database. Financial institutions, firms that do not have a December 31 fiscal year end, and firms with incomplete data are excluded. The final sample consists of 513 firms or 10,260 firm-quarters. Virtually all industries identified by 2 digit SIC codes are part of the sample.</w:t>
      </w:r>
    </w:p>
    <w:p w14:paraId="6B4AE26C" w14:textId="77777777" w:rsidR="00DF4645" w:rsidRPr="00567E27" w:rsidRDefault="00DF4645" w:rsidP="000F7499">
      <w:pPr>
        <w:pStyle w:val="broodtekst"/>
        <w:spacing w:line="240" w:lineRule="auto"/>
        <w:jc w:val="both"/>
        <w:rPr>
          <w:rFonts w:ascii="Times New Roman" w:hAnsi="Times New Roman"/>
          <w:sz w:val="24"/>
          <w:lang w:val="en-US"/>
        </w:rPr>
      </w:pPr>
    </w:p>
    <w:p w14:paraId="32DD43D1" w14:textId="1C5A32BA" w:rsidR="00DF4645" w:rsidRPr="00567E27" w:rsidRDefault="00DF4645" w:rsidP="000F7499">
      <w:pPr>
        <w:pStyle w:val="broodtekst"/>
        <w:spacing w:line="240" w:lineRule="auto"/>
        <w:jc w:val="both"/>
        <w:rPr>
          <w:rFonts w:ascii="Times New Roman" w:hAnsi="Times New Roman"/>
          <w:sz w:val="24"/>
          <w:lang w:val="en-US"/>
        </w:rPr>
      </w:pPr>
      <w:r w:rsidRPr="00567E27">
        <w:rPr>
          <w:rFonts w:ascii="Times New Roman" w:hAnsi="Times New Roman"/>
          <w:sz w:val="24"/>
          <w:lang w:val="en-US"/>
        </w:rPr>
        <w:t>The authors test for earnings management in several steps. First, average discretionary accruals across all firms are calculated per quarter. The results are then plotted in a figure to distinguish a possible pattern visually. The results of this first step support the hypothesis that managers engage in downward earnings management during a financial crisis to boost earnings during a recovery phase. Second, the accrual earnings management trend is plotted together with the GDP trend to establish whether a correlation exists between the two. The relationship between accruals and GDP is shown to have the shape of an inverted U. T</w:t>
      </w:r>
      <w:r w:rsidR="005701F5">
        <w:rPr>
          <w:rFonts w:ascii="Times New Roman" w:hAnsi="Times New Roman"/>
          <w:sz w:val="24"/>
          <w:lang w:val="en-US"/>
        </w:rPr>
        <w:t>o</w:t>
      </w:r>
      <w:r w:rsidRPr="00567E27">
        <w:rPr>
          <w:rFonts w:ascii="Times New Roman" w:hAnsi="Times New Roman"/>
          <w:sz w:val="24"/>
          <w:lang w:val="en-US"/>
        </w:rPr>
        <w:t xml:space="preserve"> confirm the visual impressions the following model is created:</w:t>
      </w:r>
    </w:p>
    <w:p w14:paraId="6D7F890E" w14:textId="77777777" w:rsidR="00DF4645" w:rsidRPr="00567E27" w:rsidRDefault="00DF4645" w:rsidP="000F7499">
      <w:pPr>
        <w:pStyle w:val="broodtekst"/>
        <w:spacing w:line="240" w:lineRule="auto"/>
        <w:rPr>
          <w:lang w:val="en-US"/>
        </w:rPr>
      </w:pPr>
    </w:p>
    <w:p w14:paraId="50B9E003" w14:textId="4C8CC8B9" w:rsidR="00DF4645" w:rsidRPr="00567E27" w:rsidRDefault="00DF4645" w:rsidP="000F7499">
      <w:pPr>
        <w:autoSpaceDE w:val="0"/>
        <w:autoSpaceDN w:val="0"/>
        <w:adjustRightInd w:val="0"/>
        <w:spacing w:line="240" w:lineRule="auto"/>
        <w:jc w:val="center"/>
        <w:rPr>
          <w:rFonts w:eastAsia="Times New Roman"/>
          <w:i/>
          <w:iCs/>
          <w:sz w:val="16"/>
          <w:szCs w:val="16"/>
          <w:lang w:eastAsia="nl-NL"/>
        </w:rPr>
      </w:pPr>
      <w:r w:rsidRPr="00027E8A">
        <w:rPr>
          <w:rFonts w:eastAsia="Times New Roman"/>
          <w:i/>
          <w:iCs/>
          <w:lang w:eastAsia="nl-NL"/>
        </w:rPr>
        <w:t>MDA</w:t>
      </w:r>
      <w:r w:rsidRPr="00027E8A">
        <w:rPr>
          <w:rFonts w:eastAsia="Times New Roman"/>
          <w:i/>
          <w:iCs/>
          <w:sz w:val="16"/>
          <w:szCs w:val="16"/>
          <w:lang w:eastAsia="nl-NL"/>
        </w:rPr>
        <w:t xml:space="preserve">t </w:t>
      </w:r>
      <w:r w:rsidRPr="00567E27">
        <w:rPr>
          <w:rFonts w:eastAsia="Times New Roman"/>
          <w:lang w:eastAsia="nl-NL"/>
        </w:rPr>
        <w:t xml:space="preserve">= </w:t>
      </w:r>
      <w:r w:rsidRPr="00567E27">
        <w:t>β</w:t>
      </w:r>
      <w:r w:rsidRPr="00567E27">
        <w:rPr>
          <w:rFonts w:eastAsia="Times New Roman"/>
          <w:i/>
          <w:iCs/>
          <w:sz w:val="16"/>
          <w:szCs w:val="16"/>
          <w:lang w:eastAsia="nl-NL"/>
        </w:rPr>
        <w:t xml:space="preserve">0 </w:t>
      </w:r>
      <w:r w:rsidRPr="00567E27">
        <w:rPr>
          <w:rFonts w:eastAsia="Times New Roman"/>
          <w:lang w:eastAsia="nl-NL"/>
        </w:rPr>
        <w:t xml:space="preserve">+ </w:t>
      </w:r>
      <w:r w:rsidRPr="00567E27">
        <w:t>β</w:t>
      </w:r>
      <w:r w:rsidRPr="00567E27">
        <w:rPr>
          <w:rFonts w:eastAsia="Times New Roman"/>
          <w:i/>
          <w:iCs/>
          <w:sz w:val="16"/>
          <w:szCs w:val="16"/>
          <w:lang w:eastAsia="nl-NL"/>
        </w:rPr>
        <w:t>1</w:t>
      </w:r>
      <w:r w:rsidRPr="00567E27">
        <w:rPr>
          <w:rFonts w:eastAsia="Times New Roman"/>
          <w:i/>
          <w:iCs/>
          <w:lang w:eastAsia="nl-NL"/>
        </w:rPr>
        <w:t>GDP</w:t>
      </w:r>
      <w:r w:rsidRPr="00567E27">
        <w:rPr>
          <w:rFonts w:eastAsia="Times New Roman"/>
          <w:i/>
          <w:iCs/>
          <w:sz w:val="16"/>
          <w:szCs w:val="16"/>
          <w:lang w:eastAsia="nl-NL"/>
        </w:rPr>
        <w:t xml:space="preserve">t </w:t>
      </w:r>
      <w:r w:rsidRPr="00567E27">
        <w:rPr>
          <w:rFonts w:eastAsia="Times New Roman"/>
          <w:lang w:eastAsia="nl-NL"/>
        </w:rPr>
        <w:t xml:space="preserve">+ </w:t>
      </w:r>
      <w:r w:rsidRPr="00567E27">
        <w:t>β</w:t>
      </w:r>
      <w:r w:rsidRPr="00567E27">
        <w:rPr>
          <w:rFonts w:eastAsia="Times New Roman"/>
          <w:i/>
          <w:iCs/>
          <w:sz w:val="16"/>
          <w:szCs w:val="16"/>
          <w:lang w:eastAsia="nl-NL"/>
        </w:rPr>
        <w:t>2</w:t>
      </w:r>
      <w:r w:rsidRPr="00567E27">
        <w:rPr>
          <w:rFonts w:eastAsia="Times New Roman"/>
          <w:i/>
          <w:iCs/>
          <w:lang w:eastAsia="nl-NL"/>
        </w:rPr>
        <w:t>GDP</w:t>
      </w:r>
      <w:r w:rsidRPr="00567E27">
        <w:rPr>
          <w:rFonts w:eastAsia="Times New Roman"/>
          <w:i/>
          <w:iCs/>
          <w:sz w:val="16"/>
          <w:szCs w:val="16"/>
          <w:lang w:eastAsia="nl-NL"/>
        </w:rPr>
        <w:t xml:space="preserve">t2 </w:t>
      </w:r>
      <w:r w:rsidRPr="00567E27">
        <w:rPr>
          <w:rFonts w:eastAsia="Times New Roman"/>
          <w:lang w:eastAsia="nl-NL"/>
        </w:rPr>
        <w:t xml:space="preserve">+ </w:t>
      </w:r>
      <w:r w:rsidRPr="00567E27">
        <w:t>ε</w:t>
      </w:r>
      <w:r w:rsidRPr="00567E27">
        <w:rPr>
          <w:rFonts w:eastAsia="Times New Roman"/>
          <w:i/>
          <w:iCs/>
          <w:sz w:val="16"/>
          <w:szCs w:val="16"/>
          <w:lang w:eastAsia="nl-NL"/>
        </w:rPr>
        <w:t>t</w:t>
      </w:r>
    </w:p>
    <w:p w14:paraId="246A3A76" w14:textId="77777777" w:rsidR="00DF4645" w:rsidRPr="00567E27" w:rsidRDefault="00DF4645" w:rsidP="000F7499">
      <w:pPr>
        <w:autoSpaceDE w:val="0"/>
        <w:autoSpaceDN w:val="0"/>
        <w:adjustRightInd w:val="0"/>
        <w:spacing w:line="240" w:lineRule="auto"/>
        <w:rPr>
          <w:rFonts w:eastAsia="Times New Roman"/>
          <w:i/>
          <w:iCs/>
          <w:sz w:val="22"/>
          <w:lang w:eastAsia="nl-NL"/>
        </w:rPr>
      </w:pPr>
      <w:r w:rsidRPr="00567E27">
        <w:rPr>
          <w:rFonts w:eastAsia="Times New Roman"/>
          <w:i/>
          <w:iCs/>
          <w:sz w:val="22"/>
          <w:lang w:eastAsia="nl-NL"/>
        </w:rPr>
        <w:t>Where</w:t>
      </w:r>
    </w:p>
    <w:p w14:paraId="4735E899" w14:textId="77777777" w:rsidR="00DF4645" w:rsidRPr="00567E27" w:rsidRDefault="00DF4645" w:rsidP="000F7499">
      <w:pPr>
        <w:autoSpaceDE w:val="0"/>
        <w:autoSpaceDN w:val="0"/>
        <w:adjustRightInd w:val="0"/>
        <w:spacing w:after="0" w:line="240" w:lineRule="auto"/>
        <w:rPr>
          <w:rFonts w:eastAsia="Times New Roman"/>
          <w:i/>
          <w:iCs/>
          <w:sz w:val="22"/>
          <w:lang w:eastAsia="nl-NL"/>
        </w:rPr>
      </w:pPr>
      <w:r w:rsidRPr="00567E27">
        <w:rPr>
          <w:rFonts w:eastAsia="Times New Roman"/>
          <w:i/>
          <w:iCs/>
          <w:sz w:val="22"/>
          <w:lang w:eastAsia="nl-NL"/>
        </w:rPr>
        <w:lastRenderedPageBreak/>
        <w:t>MDA</w:t>
      </w:r>
      <w:r w:rsidRPr="00567E27">
        <w:rPr>
          <w:rFonts w:eastAsia="Times New Roman"/>
          <w:i/>
          <w:iCs/>
          <w:sz w:val="22"/>
          <w:vertAlign w:val="subscript"/>
          <w:lang w:eastAsia="nl-NL"/>
        </w:rPr>
        <w:t xml:space="preserve">t </w:t>
      </w:r>
      <w:r w:rsidRPr="00567E27">
        <w:rPr>
          <w:rFonts w:eastAsia="Times New Roman"/>
          <w:i/>
          <w:iCs/>
          <w:sz w:val="22"/>
          <w:lang w:eastAsia="nl-NL"/>
        </w:rPr>
        <w:t>= mean discretionary accruals in quarter t</w:t>
      </w:r>
    </w:p>
    <w:p w14:paraId="7A291A5B" w14:textId="77777777" w:rsidR="00DF4645" w:rsidRPr="00567E27" w:rsidRDefault="00DF4645" w:rsidP="000F7499">
      <w:pPr>
        <w:autoSpaceDE w:val="0"/>
        <w:autoSpaceDN w:val="0"/>
        <w:adjustRightInd w:val="0"/>
        <w:spacing w:after="0" w:line="240" w:lineRule="auto"/>
        <w:rPr>
          <w:rFonts w:eastAsia="Times New Roman"/>
          <w:i/>
          <w:iCs/>
          <w:sz w:val="22"/>
          <w:lang w:eastAsia="nl-NL"/>
        </w:rPr>
      </w:pPr>
      <w:r w:rsidRPr="00567E27">
        <w:rPr>
          <w:rFonts w:eastAsia="Times New Roman"/>
          <w:i/>
          <w:iCs/>
          <w:sz w:val="22"/>
          <w:lang w:eastAsia="nl-NL"/>
        </w:rPr>
        <w:t>GDP</w:t>
      </w:r>
      <w:r w:rsidRPr="00567E27">
        <w:rPr>
          <w:rFonts w:eastAsia="Times New Roman"/>
          <w:i/>
          <w:iCs/>
          <w:sz w:val="22"/>
          <w:vertAlign w:val="subscript"/>
          <w:lang w:eastAsia="nl-NL"/>
        </w:rPr>
        <w:t>t</w:t>
      </w:r>
      <w:r w:rsidRPr="00567E27">
        <w:rPr>
          <w:rFonts w:eastAsia="Times New Roman"/>
          <w:i/>
          <w:iCs/>
          <w:sz w:val="22"/>
          <w:lang w:eastAsia="nl-NL"/>
        </w:rPr>
        <w:t xml:space="preserve"> = real GDP growth in quarter t</w:t>
      </w:r>
    </w:p>
    <w:p w14:paraId="15E52107" w14:textId="77777777" w:rsidR="00DF4645" w:rsidRPr="00567E27" w:rsidRDefault="00DF4645" w:rsidP="000F7499">
      <w:pPr>
        <w:autoSpaceDE w:val="0"/>
        <w:autoSpaceDN w:val="0"/>
        <w:adjustRightInd w:val="0"/>
        <w:spacing w:line="240" w:lineRule="auto"/>
        <w:rPr>
          <w:rFonts w:eastAsia="Times New Roman"/>
          <w:i/>
          <w:iCs/>
          <w:sz w:val="22"/>
          <w:lang w:eastAsia="nl-NL"/>
        </w:rPr>
      </w:pPr>
      <w:r w:rsidRPr="00567E27">
        <w:rPr>
          <w:rFonts w:eastAsia="Times New Roman"/>
          <w:i/>
          <w:iCs/>
          <w:sz w:val="22"/>
          <w:lang w:eastAsia="nl-NL"/>
        </w:rPr>
        <w:t>GDP</w:t>
      </w:r>
      <w:r w:rsidRPr="00567E27">
        <w:rPr>
          <w:rFonts w:eastAsia="Times New Roman"/>
          <w:i/>
          <w:iCs/>
          <w:sz w:val="22"/>
          <w:vertAlign w:val="superscript"/>
          <w:lang w:eastAsia="nl-NL"/>
        </w:rPr>
        <w:t>2</w:t>
      </w:r>
      <w:r w:rsidRPr="00567E27">
        <w:rPr>
          <w:rFonts w:eastAsia="Times New Roman"/>
          <w:i/>
          <w:iCs/>
          <w:sz w:val="22"/>
          <w:vertAlign w:val="subscript"/>
          <w:lang w:eastAsia="nl-NL"/>
        </w:rPr>
        <w:t>t</w:t>
      </w:r>
      <w:r w:rsidRPr="00567E27">
        <w:rPr>
          <w:rFonts w:eastAsia="Times New Roman"/>
          <w:i/>
          <w:iCs/>
          <w:sz w:val="22"/>
          <w:lang w:eastAsia="nl-NL"/>
        </w:rPr>
        <w:t xml:space="preserve"> = real GDP growth in quarter t squared</w:t>
      </w:r>
    </w:p>
    <w:p w14:paraId="7490A64F" w14:textId="77777777"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An R</w:t>
      </w:r>
      <w:r w:rsidRPr="00567E27">
        <w:rPr>
          <w:rFonts w:eastAsia="Times New Roman"/>
          <w:iCs/>
          <w:vertAlign w:val="superscript"/>
          <w:lang w:eastAsia="nl-NL"/>
        </w:rPr>
        <w:t>2</w:t>
      </w:r>
      <w:r w:rsidRPr="00567E27">
        <w:rPr>
          <w:rFonts w:eastAsia="Times New Roman"/>
          <w:iCs/>
          <w:lang w:eastAsia="nl-NL"/>
        </w:rPr>
        <w:t xml:space="preserve"> value of .327 indicates that a large part of the variation in discretionary accruals is explained by movement in GDP. Results are consistent with Healy’s (1985) hypothesis. Next, the significance of detected downward earnings management during the 1990-1991 recession is tested by employing the following two models:</w:t>
      </w:r>
    </w:p>
    <w:p w14:paraId="4E6CB467" w14:textId="4680D560" w:rsidR="00DF4645" w:rsidRPr="00567E27" w:rsidRDefault="00DF4645" w:rsidP="000F7499">
      <w:pPr>
        <w:autoSpaceDE w:val="0"/>
        <w:autoSpaceDN w:val="0"/>
        <w:adjustRightInd w:val="0"/>
        <w:spacing w:line="240" w:lineRule="auto"/>
        <w:jc w:val="center"/>
        <w:rPr>
          <w:rFonts w:eastAsia="Times New Roman"/>
          <w:i/>
          <w:iCs/>
          <w:lang w:eastAsia="nl-NL"/>
        </w:rPr>
      </w:pPr>
      <w:r w:rsidRPr="00027E8A">
        <w:rPr>
          <w:i/>
        </w:rPr>
        <w:t>TA</w:t>
      </w:r>
      <w:r w:rsidRPr="00027E8A">
        <w:rPr>
          <w:i/>
          <w:vertAlign w:val="subscript"/>
        </w:rPr>
        <w:t xml:space="preserve">t </w:t>
      </w:r>
      <w:r w:rsidRPr="00027E8A">
        <w:rPr>
          <w:i/>
        </w:rPr>
        <w:t>/A</w:t>
      </w:r>
      <w:r w:rsidRPr="00027E8A">
        <w:rPr>
          <w:i/>
          <w:vertAlign w:val="subscript"/>
        </w:rPr>
        <w:t>t-1</w:t>
      </w:r>
      <w:r w:rsidRPr="00567E27">
        <w:rPr>
          <w:rFonts w:eastAsia="Times New Roman"/>
          <w:i/>
          <w:iCs/>
          <w:sz w:val="16"/>
          <w:szCs w:val="16"/>
          <w:lang w:eastAsia="nl-NL"/>
        </w:rPr>
        <w:t xml:space="preserve"> </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0 </w:t>
      </w:r>
      <w:r w:rsidRPr="00567E27">
        <w:rPr>
          <w:rFonts w:eastAsia="Times New Roman"/>
          <w:lang w:eastAsia="nl-NL"/>
        </w:rPr>
        <w:t>(</w:t>
      </w:r>
      <w:r w:rsidRPr="00567E27">
        <w:rPr>
          <w:rFonts w:eastAsia="Times New Roman"/>
          <w:i/>
          <w:iCs/>
          <w:lang w:eastAsia="nl-NL"/>
        </w:rPr>
        <w:t>1/AT</w:t>
      </w:r>
      <w:r w:rsidRPr="00567E27">
        <w:rPr>
          <w:rFonts w:eastAsia="Times New Roman"/>
          <w:i/>
          <w:iCs/>
          <w:sz w:val="16"/>
          <w:szCs w:val="16"/>
          <w:lang w:eastAsia="nl-NL"/>
        </w:rPr>
        <w:t>t-1</w:t>
      </w:r>
      <w:r w:rsidRPr="00567E27">
        <w:rPr>
          <w:rFonts w:eastAsia="Times New Roman"/>
          <w:lang w:eastAsia="nl-NL"/>
        </w:rPr>
        <w:t xml:space="preserve">)+ </w:t>
      </w:r>
      <w:r w:rsidRPr="00567E27">
        <w:t>β</w:t>
      </w:r>
      <w:r w:rsidRPr="00567E27">
        <w:rPr>
          <w:rFonts w:eastAsia="Times New Roman"/>
          <w:i/>
          <w:iCs/>
          <w:sz w:val="16"/>
          <w:szCs w:val="16"/>
          <w:lang w:eastAsia="nl-NL"/>
        </w:rPr>
        <w:t>1</w:t>
      </w:r>
      <w:r w:rsidRPr="00567E27">
        <w:rPr>
          <w:rFonts w:eastAsia="Times New Roman"/>
          <w:lang w:eastAsia="nl-NL"/>
        </w:rPr>
        <w:t>(</w:t>
      </w:r>
      <w:r w:rsidRPr="00567E27">
        <w:rPr>
          <w:rFonts w:eastAsia="Times New Roman"/>
          <w:i/>
          <w:iCs/>
          <w:lang w:eastAsia="nl-NL"/>
        </w:rPr>
        <w:t>ΔREV</w:t>
      </w:r>
      <w:r w:rsidRPr="00567E27">
        <w:rPr>
          <w:rFonts w:eastAsia="Times New Roman"/>
          <w:i/>
          <w:iCs/>
          <w:sz w:val="16"/>
          <w:szCs w:val="16"/>
          <w:lang w:eastAsia="nl-NL"/>
        </w:rPr>
        <w:t>t</w:t>
      </w:r>
      <w:r w:rsidRPr="00567E27">
        <w:rPr>
          <w:rFonts w:eastAsia="Times New Roman"/>
          <w:i/>
          <w:iCs/>
          <w:lang w:eastAsia="nl-NL"/>
        </w:rPr>
        <w:t>/AT</w:t>
      </w:r>
      <w:r w:rsidRPr="00567E27">
        <w:rPr>
          <w:rFonts w:eastAsia="Times New Roman"/>
          <w:i/>
          <w:iCs/>
          <w:sz w:val="16"/>
          <w:szCs w:val="16"/>
          <w:lang w:eastAsia="nl-NL"/>
        </w:rPr>
        <w:t>t-1</w:t>
      </w:r>
      <w:r w:rsidRPr="00567E27">
        <w:rPr>
          <w:rFonts w:eastAsia="Times New Roman"/>
          <w:lang w:eastAsia="nl-NL"/>
        </w:rPr>
        <w:t xml:space="preserve">) </w:t>
      </w:r>
      <w:r w:rsidRPr="00567E27">
        <w:rPr>
          <w:rFonts w:eastAsia="Times New Roman"/>
          <w:i/>
          <w:iCs/>
          <w:lang w:eastAsia="nl-NL"/>
        </w:rPr>
        <w:t xml:space="preserve">+ </w:t>
      </w:r>
      <w:r w:rsidRPr="00567E27">
        <w:t>β</w:t>
      </w:r>
      <w:r w:rsidRPr="00567E27">
        <w:rPr>
          <w:rFonts w:eastAsia="Times New Roman"/>
          <w:i/>
          <w:iCs/>
          <w:sz w:val="16"/>
          <w:szCs w:val="16"/>
          <w:lang w:eastAsia="nl-NL"/>
        </w:rPr>
        <w:t>2</w:t>
      </w:r>
      <w:r w:rsidRPr="00567E27">
        <w:rPr>
          <w:rFonts w:eastAsia="Times New Roman"/>
          <w:lang w:eastAsia="nl-NL"/>
        </w:rPr>
        <w:t>(</w:t>
      </w:r>
      <w:r w:rsidRPr="00567E27">
        <w:rPr>
          <w:rFonts w:eastAsia="Times New Roman"/>
          <w:i/>
          <w:iCs/>
          <w:lang w:eastAsia="nl-NL"/>
        </w:rPr>
        <w:t>PPE</w:t>
      </w:r>
      <w:r w:rsidRPr="00567E27">
        <w:rPr>
          <w:rFonts w:eastAsia="Times New Roman"/>
          <w:i/>
          <w:iCs/>
          <w:sz w:val="16"/>
          <w:szCs w:val="16"/>
          <w:lang w:eastAsia="nl-NL"/>
        </w:rPr>
        <w:t>t</w:t>
      </w:r>
      <w:r w:rsidRPr="00567E27">
        <w:rPr>
          <w:rFonts w:eastAsia="Times New Roman"/>
          <w:i/>
          <w:iCs/>
          <w:lang w:eastAsia="nl-NL"/>
        </w:rPr>
        <w:t>/AT</w:t>
      </w:r>
      <w:r w:rsidRPr="00567E27">
        <w:rPr>
          <w:rFonts w:eastAsia="Times New Roman"/>
          <w:i/>
          <w:iCs/>
          <w:sz w:val="16"/>
          <w:szCs w:val="16"/>
          <w:lang w:eastAsia="nl-NL"/>
        </w:rPr>
        <w:t>t-1</w:t>
      </w:r>
      <w:r w:rsidRPr="00567E27">
        <w:rPr>
          <w:rFonts w:eastAsia="Times New Roman"/>
          <w:lang w:eastAsia="nl-NL"/>
        </w:rPr>
        <w:t>)</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3 </w:t>
      </w:r>
      <w:r w:rsidRPr="00567E27">
        <w:rPr>
          <w:rFonts w:eastAsia="Times New Roman"/>
          <w:i/>
          <w:iCs/>
          <w:lang w:eastAsia="nl-NL"/>
        </w:rPr>
        <w:t>Q</w:t>
      </w:r>
      <w:r w:rsidRPr="00567E27">
        <w:rPr>
          <w:rFonts w:eastAsia="Times New Roman"/>
          <w:i/>
          <w:iCs/>
          <w:sz w:val="16"/>
          <w:szCs w:val="16"/>
          <w:lang w:eastAsia="nl-NL"/>
        </w:rPr>
        <w:t xml:space="preserve">1 </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4 </w:t>
      </w:r>
      <w:r w:rsidRPr="00567E27">
        <w:rPr>
          <w:rFonts w:eastAsia="Times New Roman"/>
          <w:i/>
          <w:iCs/>
          <w:lang w:eastAsia="nl-NL"/>
        </w:rPr>
        <w:t>Q</w:t>
      </w:r>
      <w:r w:rsidRPr="00567E27">
        <w:rPr>
          <w:rFonts w:eastAsia="Times New Roman"/>
          <w:i/>
          <w:iCs/>
          <w:sz w:val="16"/>
          <w:szCs w:val="16"/>
          <w:lang w:eastAsia="nl-NL"/>
        </w:rPr>
        <w:t xml:space="preserve">2 </w:t>
      </w:r>
      <w:r w:rsidRPr="00567E27">
        <w:rPr>
          <w:rFonts w:eastAsia="Times New Roman"/>
          <w:i/>
          <w:iCs/>
          <w:lang w:eastAsia="nl-NL"/>
        </w:rPr>
        <w:t>+</w:t>
      </w:r>
    </w:p>
    <w:p w14:paraId="3B51C04A" w14:textId="5786AF2C" w:rsidR="00DF4645" w:rsidRPr="00567E27" w:rsidRDefault="00DF4645" w:rsidP="000F7499">
      <w:pPr>
        <w:autoSpaceDE w:val="0"/>
        <w:autoSpaceDN w:val="0"/>
        <w:adjustRightInd w:val="0"/>
        <w:spacing w:line="240" w:lineRule="auto"/>
        <w:jc w:val="center"/>
        <w:rPr>
          <w:rFonts w:eastAsia="Times New Roman"/>
          <w:i/>
          <w:iCs/>
          <w:sz w:val="16"/>
          <w:szCs w:val="16"/>
          <w:lang w:eastAsia="nl-NL"/>
        </w:rPr>
      </w:pPr>
      <w:r w:rsidRPr="00567E27">
        <w:t>β</w:t>
      </w:r>
      <w:r w:rsidRPr="00567E27">
        <w:rPr>
          <w:rFonts w:eastAsia="Times New Roman"/>
          <w:i/>
          <w:iCs/>
          <w:sz w:val="16"/>
          <w:szCs w:val="16"/>
          <w:lang w:eastAsia="nl-NL"/>
        </w:rPr>
        <w:t xml:space="preserve">5 </w:t>
      </w:r>
      <w:r w:rsidRPr="00567E27">
        <w:rPr>
          <w:rFonts w:eastAsia="Times New Roman"/>
          <w:i/>
          <w:iCs/>
          <w:lang w:eastAsia="nl-NL"/>
        </w:rPr>
        <w:t>Q</w:t>
      </w:r>
      <w:r w:rsidRPr="00567E27">
        <w:rPr>
          <w:rFonts w:eastAsia="Times New Roman"/>
          <w:i/>
          <w:iCs/>
          <w:sz w:val="16"/>
          <w:szCs w:val="16"/>
          <w:lang w:eastAsia="nl-NL"/>
        </w:rPr>
        <w:t xml:space="preserve">3 </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6 </w:t>
      </w:r>
      <w:r w:rsidRPr="00567E27">
        <w:rPr>
          <w:rFonts w:eastAsia="Times New Roman"/>
          <w:i/>
          <w:iCs/>
          <w:lang w:eastAsia="nl-NL"/>
        </w:rPr>
        <w:t>Q</w:t>
      </w:r>
      <w:r w:rsidRPr="00567E27">
        <w:rPr>
          <w:rFonts w:eastAsia="Times New Roman"/>
          <w:i/>
          <w:iCs/>
          <w:sz w:val="16"/>
          <w:szCs w:val="16"/>
          <w:lang w:eastAsia="nl-NL"/>
        </w:rPr>
        <w:t xml:space="preserve">4 </w:t>
      </w:r>
      <w:r w:rsidRPr="00567E27">
        <w:rPr>
          <w:rFonts w:eastAsia="Times New Roman"/>
          <w:lang w:eastAsia="nl-NL"/>
        </w:rPr>
        <w:t xml:space="preserve">+ </w:t>
      </w:r>
      <w:r w:rsidRPr="00567E27">
        <w:t>β</w:t>
      </w:r>
      <w:r w:rsidRPr="00567E27">
        <w:rPr>
          <w:rFonts w:eastAsia="Times New Roman"/>
          <w:i/>
          <w:iCs/>
          <w:sz w:val="16"/>
          <w:szCs w:val="16"/>
          <w:lang w:eastAsia="nl-NL"/>
        </w:rPr>
        <w:t xml:space="preserve">7 </w:t>
      </w:r>
      <w:r w:rsidRPr="00567E27">
        <w:rPr>
          <w:rFonts w:eastAsia="Times New Roman"/>
          <w:i/>
          <w:iCs/>
          <w:lang w:eastAsia="nl-NL"/>
        </w:rPr>
        <w:t>Q</w:t>
      </w:r>
      <w:r w:rsidRPr="00567E27">
        <w:rPr>
          <w:rFonts w:eastAsia="Times New Roman"/>
          <w:i/>
          <w:iCs/>
          <w:sz w:val="16"/>
          <w:szCs w:val="16"/>
          <w:lang w:eastAsia="nl-NL"/>
        </w:rPr>
        <w:t>3</w:t>
      </w:r>
      <w:r w:rsidRPr="00567E27">
        <w:rPr>
          <w:rFonts w:eastAsia="Times New Roman"/>
          <w:i/>
          <w:iCs/>
          <w:lang w:eastAsia="nl-NL"/>
        </w:rPr>
        <w:t>Y</w:t>
      </w:r>
      <w:r w:rsidRPr="00567E27">
        <w:rPr>
          <w:rFonts w:eastAsia="Times New Roman"/>
          <w:i/>
          <w:iCs/>
          <w:sz w:val="16"/>
          <w:szCs w:val="16"/>
          <w:lang w:eastAsia="nl-NL"/>
        </w:rPr>
        <w:t xml:space="preserve">90 </w:t>
      </w:r>
      <w:r w:rsidRPr="00567E27">
        <w:rPr>
          <w:rFonts w:eastAsia="Times New Roman"/>
          <w:lang w:eastAsia="nl-NL"/>
        </w:rPr>
        <w:t xml:space="preserve">+ </w:t>
      </w:r>
      <w:r w:rsidRPr="00567E27">
        <w:t>β</w:t>
      </w:r>
      <w:r w:rsidRPr="00567E27">
        <w:rPr>
          <w:rFonts w:eastAsia="Times New Roman"/>
          <w:i/>
          <w:iCs/>
          <w:sz w:val="16"/>
          <w:szCs w:val="16"/>
          <w:lang w:eastAsia="nl-NL"/>
        </w:rPr>
        <w:t xml:space="preserve">8 </w:t>
      </w:r>
      <w:r w:rsidRPr="00567E27">
        <w:rPr>
          <w:rFonts w:eastAsia="Times New Roman"/>
          <w:i/>
          <w:iCs/>
          <w:lang w:eastAsia="nl-NL"/>
        </w:rPr>
        <w:t>Q</w:t>
      </w:r>
      <w:r w:rsidRPr="00567E27">
        <w:rPr>
          <w:rFonts w:eastAsia="Times New Roman"/>
          <w:i/>
          <w:iCs/>
          <w:sz w:val="16"/>
          <w:szCs w:val="16"/>
          <w:lang w:eastAsia="nl-NL"/>
        </w:rPr>
        <w:t>4</w:t>
      </w:r>
      <w:r w:rsidRPr="00567E27">
        <w:rPr>
          <w:rFonts w:eastAsia="Times New Roman"/>
          <w:i/>
          <w:iCs/>
          <w:lang w:eastAsia="nl-NL"/>
        </w:rPr>
        <w:t>Y</w:t>
      </w:r>
      <w:r w:rsidRPr="00567E27">
        <w:rPr>
          <w:rFonts w:eastAsia="Times New Roman"/>
          <w:i/>
          <w:iCs/>
          <w:sz w:val="16"/>
          <w:szCs w:val="16"/>
          <w:lang w:eastAsia="nl-NL"/>
        </w:rPr>
        <w:t xml:space="preserve">90 </w:t>
      </w:r>
      <w:r w:rsidRPr="00567E27">
        <w:rPr>
          <w:rFonts w:eastAsia="Times New Roman"/>
          <w:lang w:eastAsia="nl-NL"/>
        </w:rPr>
        <w:t xml:space="preserve">+ </w:t>
      </w:r>
      <w:r w:rsidRPr="00567E27">
        <w:t>β</w:t>
      </w:r>
      <w:r w:rsidRPr="00567E27">
        <w:rPr>
          <w:rFonts w:eastAsia="Times New Roman"/>
          <w:i/>
          <w:iCs/>
          <w:sz w:val="16"/>
          <w:szCs w:val="16"/>
          <w:lang w:eastAsia="nl-NL"/>
        </w:rPr>
        <w:t xml:space="preserve">9 </w:t>
      </w:r>
      <w:r w:rsidRPr="00567E27">
        <w:rPr>
          <w:rFonts w:eastAsia="Times New Roman"/>
          <w:i/>
          <w:iCs/>
          <w:lang w:eastAsia="nl-NL"/>
        </w:rPr>
        <w:t>Q</w:t>
      </w:r>
      <w:r w:rsidRPr="00567E27">
        <w:rPr>
          <w:rFonts w:eastAsia="Times New Roman"/>
          <w:i/>
          <w:iCs/>
          <w:sz w:val="16"/>
          <w:szCs w:val="16"/>
          <w:lang w:eastAsia="nl-NL"/>
        </w:rPr>
        <w:t>1</w:t>
      </w:r>
      <w:r w:rsidRPr="00567E27">
        <w:rPr>
          <w:rFonts w:eastAsia="Times New Roman"/>
          <w:i/>
          <w:iCs/>
          <w:lang w:eastAsia="nl-NL"/>
        </w:rPr>
        <w:t>Y</w:t>
      </w:r>
      <w:r w:rsidRPr="00567E27">
        <w:rPr>
          <w:rFonts w:eastAsia="Times New Roman"/>
          <w:i/>
          <w:iCs/>
          <w:sz w:val="16"/>
          <w:szCs w:val="16"/>
          <w:lang w:eastAsia="nl-NL"/>
        </w:rPr>
        <w:t xml:space="preserve">91 </w:t>
      </w:r>
      <w:r w:rsidRPr="00567E27">
        <w:rPr>
          <w:rFonts w:eastAsia="Times New Roman"/>
          <w:lang w:eastAsia="nl-NL"/>
        </w:rPr>
        <w:t xml:space="preserve">+ </w:t>
      </w:r>
      <w:r w:rsidRPr="00567E27">
        <w:t>ε</w:t>
      </w:r>
      <w:r w:rsidRPr="00567E27">
        <w:rPr>
          <w:rFonts w:eastAsia="Times New Roman"/>
          <w:i/>
          <w:iCs/>
          <w:sz w:val="16"/>
          <w:szCs w:val="16"/>
          <w:lang w:eastAsia="nl-NL"/>
        </w:rPr>
        <w:t>t</w:t>
      </w:r>
    </w:p>
    <w:p w14:paraId="2DFA5FED" w14:textId="4F43409F" w:rsidR="00DF4645" w:rsidRPr="00567E27" w:rsidRDefault="00DF4645" w:rsidP="000F7499">
      <w:pPr>
        <w:autoSpaceDE w:val="0"/>
        <w:autoSpaceDN w:val="0"/>
        <w:adjustRightInd w:val="0"/>
        <w:spacing w:line="240" w:lineRule="auto"/>
        <w:jc w:val="center"/>
        <w:rPr>
          <w:rFonts w:eastAsia="Times New Roman"/>
          <w:i/>
          <w:iCs/>
          <w:lang w:eastAsia="nl-NL"/>
        </w:rPr>
      </w:pPr>
      <w:r w:rsidRPr="00027E8A">
        <w:rPr>
          <w:i/>
        </w:rPr>
        <w:t>TA</w:t>
      </w:r>
      <w:r w:rsidRPr="00027E8A">
        <w:rPr>
          <w:i/>
          <w:vertAlign w:val="subscript"/>
        </w:rPr>
        <w:t xml:space="preserve">t </w:t>
      </w:r>
      <w:r w:rsidRPr="00027E8A">
        <w:rPr>
          <w:i/>
        </w:rPr>
        <w:t>/A</w:t>
      </w:r>
      <w:r w:rsidRPr="00027E8A">
        <w:rPr>
          <w:i/>
          <w:vertAlign w:val="subscript"/>
        </w:rPr>
        <w:t>t-1</w:t>
      </w:r>
      <w:r w:rsidRPr="00567E27">
        <w:rPr>
          <w:rFonts w:eastAsia="Times New Roman"/>
          <w:i/>
          <w:iCs/>
          <w:sz w:val="16"/>
          <w:szCs w:val="16"/>
          <w:lang w:eastAsia="nl-NL"/>
        </w:rPr>
        <w:t xml:space="preserve"> </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0 </w:t>
      </w:r>
      <w:r w:rsidRPr="00567E27">
        <w:rPr>
          <w:rFonts w:eastAsia="Times New Roman"/>
          <w:lang w:eastAsia="nl-NL"/>
        </w:rPr>
        <w:t>(</w:t>
      </w:r>
      <w:r w:rsidRPr="00567E27">
        <w:rPr>
          <w:rFonts w:eastAsia="Times New Roman"/>
          <w:i/>
          <w:iCs/>
          <w:lang w:eastAsia="nl-NL"/>
        </w:rPr>
        <w:t>1/AT</w:t>
      </w:r>
      <w:r w:rsidRPr="00567E27">
        <w:rPr>
          <w:rFonts w:eastAsia="Times New Roman"/>
          <w:i/>
          <w:iCs/>
          <w:sz w:val="16"/>
          <w:szCs w:val="16"/>
          <w:lang w:eastAsia="nl-NL"/>
        </w:rPr>
        <w:t>t-1</w:t>
      </w:r>
      <w:r w:rsidRPr="00567E27">
        <w:rPr>
          <w:rFonts w:eastAsia="Times New Roman"/>
          <w:lang w:eastAsia="nl-NL"/>
        </w:rPr>
        <w:t xml:space="preserve">)+ </w:t>
      </w:r>
      <w:r w:rsidRPr="00567E27">
        <w:t>β</w:t>
      </w:r>
      <w:r w:rsidRPr="00567E27">
        <w:rPr>
          <w:rFonts w:eastAsia="Times New Roman"/>
          <w:i/>
          <w:iCs/>
          <w:sz w:val="16"/>
          <w:szCs w:val="16"/>
          <w:lang w:eastAsia="nl-NL"/>
        </w:rPr>
        <w:t xml:space="preserve">1 </w:t>
      </w:r>
      <w:r w:rsidRPr="00567E27">
        <w:rPr>
          <w:rFonts w:eastAsia="Times New Roman"/>
          <w:lang w:eastAsia="nl-NL"/>
        </w:rPr>
        <w:t>(</w:t>
      </w:r>
      <w:r w:rsidRPr="00567E27">
        <w:rPr>
          <w:rFonts w:eastAsia="Times New Roman"/>
          <w:i/>
          <w:iCs/>
          <w:lang w:eastAsia="nl-NL"/>
        </w:rPr>
        <w:t>ΔREV</w:t>
      </w:r>
      <w:r w:rsidRPr="00567E27">
        <w:rPr>
          <w:rFonts w:eastAsia="Times New Roman"/>
          <w:i/>
          <w:iCs/>
          <w:sz w:val="16"/>
          <w:szCs w:val="16"/>
          <w:lang w:eastAsia="nl-NL"/>
        </w:rPr>
        <w:t>t</w:t>
      </w:r>
      <w:r w:rsidRPr="00567E27">
        <w:rPr>
          <w:rFonts w:eastAsia="Times New Roman"/>
          <w:i/>
          <w:iCs/>
          <w:lang w:eastAsia="nl-NL"/>
        </w:rPr>
        <w:t>/AT</w:t>
      </w:r>
      <w:r w:rsidRPr="00567E27">
        <w:rPr>
          <w:rFonts w:eastAsia="Times New Roman"/>
          <w:i/>
          <w:iCs/>
          <w:sz w:val="16"/>
          <w:szCs w:val="16"/>
          <w:lang w:eastAsia="nl-NL"/>
        </w:rPr>
        <w:t>t-1</w:t>
      </w:r>
      <w:r w:rsidRPr="00567E27">
        <w:rPr>
          <w:rFonts w:eastAsia="Times New Roman"/>
          <w:lang w:eastAsia="nl-NL"/>
        </w:rPr>
        <w:t xml:space="preserve">) </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2 </w:t>
      </w:r>
      <w:r w:rsidRPr="00567E27">
        <w:rPr>
          <w:rFonts w:eastAsia="Times New Roman"/>
          <w:lang w:eastAsia="nl-NL"/>
        </w:rPr>
        <w:t>(</w:t>
      </w:r>
      <w:r w:rsidRPr="00567E27">
        <w:rPr>
          <w:rFonts w:eastAsia="Times New Roman"/>
          <w:i/>
          <w:iCs/>
          <w:lang w:eastAsia="nl-NL"/>
        </w:rPr>
        <w:t>PPE</w:t>
      </w:r>
      <w:r w:rsidRPr="00567E27">
        <w:rPr>
          <w:rFonts w:eastAsia="Times New Roman"/>
          <w:i/>
          <w:iCs/>
          <w:sz w:val="16"/>
          <w:szCs w:val="16"/>
          <w:lang w:eastAsia="nl-NL"/>
        </w:rPr>
        <w:t>t</w:t>
      </w:r>
      <w:r w:rsidRPr="00567E27">
        <w:rPr>
          <w:rFonts w:eastAsia="Times New Roman"/>
          <w:i/>
          <w:iCs/>
          <w:lang w:eastAsia="nl-NL"/>
        </w:rPr>
        <w:t>/AT</w:t>
      </w:r>
      <w:r w:rsidRPr="00567E27">
        <w:rPr>
          <w:rFonts w:eastAsia="Times New Roman"/>
          <w:i/>
          <w:iCs/>
          <w:sz w:val="16"/>
          <w:szCs w:val="16"/>
          <w:lang w:eastAsia="nl-NL"/>
        </w:rPr>
        <w:t>t-1</w:t>
      </w:r>
      <w:r w:rsidRPr="00567E27">
        <w:rPr>
          <w:rFonts w:eastAsia="Times New Roman"/>
          <w:lang w:eastAsia="nl-NL"/>
        </w:rPr>
        <w:t>)</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3 </w:t>
      </w:r>
      <w:r w:rsidRPr="00567E27">
        <w:rPr>
          <w:rFonts w:eastAsia="Times New Roman"/>
          <w:i/>
          <w:iCs/>
          <w:lang w:eastAsia="nl-NL"/>
        </w:rPr>
        <w:t>Q</w:t>
      </w:r>
      <w:r w:rsidRPr="00567E27">
        <w:rPr>
          <w:rFonts w:eastAsia="Times New Roman"/>
          <w:i/>
          <w:iCs/>
          <w:sz w:val="16"/>
          <w:szCs w:val="16"/>
          <w:lang w:eastAsia="nl-NL"/>
        </w:rPr>
        <w:t xml:space="preserve">1 </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4 </w:t>
      </w:r>
      <w:r w:rsidRPr="00567E27">
        <w:rPr>
          <w:rFonts w:eastAsia="Times New Roman"/>
          <w:i/>
          <w:iCs/>
          <w:lang w:eastAsia="nl-NL"/>
        </w:rPr>
        <w:t>Q</w:t>
      </w:r>
      <w:r w:rsidRPr="00567E27">
        <w:rPr>
          <w:rFonts w:eastAsia="Times New Roman"/>
          <w:i/>
          <w:iCs/>
          <w:sz w:val="16"/>
          <w:szCs w:val="16"/>
          <w:lang w:eastAsia="nl-NL"/>
        </w:rPr>
        <w:t xml:space="preserve">2 </w:t>
      </w:r>
      <w:r w:rsidRPr="00567E27">
        <w:rPr>
          <w:rFonts w:eastAsia="Times New Roman"/>
          <w:i/>
          <w:iCs/>
          <w:lang w:eastAsia="nl-NL"/>
        </w:rPr>
        <w:t>+</w:t>
      </w:r>
    </w:p>
    <w:p w14:paraId="793EC164" w14:textId="6213031B" w:rsidR="00DF4645" w:rsidRPr="00567E27" w:rsidRDefault="00DF4645" w:rsidP="000F7499">
      <w:pPr>
        <w:autoSpaceDE w:val="0"/>
        <w:autoSpaceDN w:val="0"/>
        <w:adjustRightInd w:val="0"/>
        <w:spacing w:line="240" w:lineRule="auto"/>
        <w:jc w:val="center"/>
        <w:rPr>
          <w:rFonts w:eastAsia="Times New Roman"/>
          <w:i/>
          <w:iCs/>
          <w:sz w:val="16"/>
          <w:szCs w:val="16"/>
          <w:lang w:eastAsia="nl-NL"/>
        </w:rPr>
      </w:pPr>
      <w:r w:rsidRPr="00567E27">
        <w:t>β</w:t>
      </w:r>
      <w:r w:rsidRPr="00567E27">
        <w:rPr>
          <w:rFonts w:eastAsia="Times New Roman"/>
          <w:i/>
          <w:iCs/>
          <w:sz w:val="16"/>
          <w:szCs w:val="16"/>
          <w:lang w:eastAsia="nl-NL"/>
        </w:rPr>
        <w:t xml:space="preserve">5 </w:t>
      </w:r>
      <w:r w:rsidRPr="00567E27">
        <w:rPr>
          <w:rFonts w:eastAsia="Times New Roman"/>
          <w:i/>
          <w:iCs/>
          <w:lang w:eastAsia="nl-NL"/>
        </w:rPr>
        <w:t>Q</w:t>
      </w:r>
      <w:r w:rsidRPr="00567E27">
        <w:rPr>
          <w:rFonts w:eastAsia="Times New Roman"/>
          <w:i/>
          <w:iCs/>
          <w:sz w:val="16"/>
          <w:szCs w:val="16"/>
          <w:lang w:eastAsia="nl-NL"/>
        </w:rPr>
        <w:t xml:space="preserve">3 </w:t>
      </w:r>
      <w:r w:rsidRPr="00567E27">
        <w:rPr>
          <w:rFonts w:eastAsia="Times New Roman"/>
          <w:i/>
          <w:iCs/>
          <w:lang w:eastAsia="nl-NL"/>
        </w:rPr>
        <w:t xml:space="preserve">+ </w:t>
      </w:r>
      <w:r w:rsidRPr="00567E27">
        <w:t>β</w:t>
      </w:r>
      <w:r w:rsidRPr="00567E27">
        <w:rPr>
          <w:rFonts w:eastAsia="Times New Roman"/>
          <w:i/>
          <w:iCs/>
          <w:sz w:val="16"/>
          <w:szCs w:val="16"/>
          <w:lang w:eastAsia="nl-NL"/>
        </w:rPr>
        <w:t xml:space="preserve">6 </w:t>
      </w:r>
      <w:r w:rsidRPr="00567E27">
        <w:rPr>
          <w:rFonts w:eastAsia="Times New Roman"/>
          <w:i/>
          <w:iCs/>
          <w:lang w:eastAsia="nl-NL"/>
        </w:rPr>
        <w:t>Q</w:t>
      </w:r>
      <w:r w:rsidRPr="00567E27">
        <w:rPr>
          <w:rFonts w:eastAsia="Times New Roman"/>
          <w:i/>
          <w:iCs/>
          <w:sz w:val="16"/>
          <w:szCs w:val="16"/>
          <w:lang w:eastAsia="nl-NL"/>
        </w:rPr>
        <w:t xml:space="preserve">4 </w:t>
      </w:r>
      <w:r w:rsidRPr="00567E27">
        <w:rPr>
          <w:rFonts w:eastAsia="Times New Roman"/>
          <w:lang w:eastAsia="nl-NL"/>
        </w:rPr>
        <w:t xml:space="preserve">+ </w:t>
      </w:r>
      <w:r w:rsidRPr="00567E27">
        <w:t>β</w:t>
      </w:r>
      <w:r w:rsidRPr="00567E27">
        <w:rPr>
          <w:rFonts w:eastAsia="Times New Roman"/>
          <w:i/>
          <w:iCs/>
          <w:sz w:val="16"/>
          <w:szCs w:val="16"/>
          <w:lang w:eastAsia="nl-NL"/>
        </w:rPr>
        <w:t xml:space="preserve">7 </w:t>
      </w:r>
      <w:r w:rsidRPr="00567E27">
        <w:rPr>
          <w:rFonts w:eastAsia="Times New Roman"/>
          <w:i/>
          <w:iCs/>
          <w:lang w:eastAsia="nl-NL"/>
        </w:rPr>
        <w:t>Q</w:t>
      </w:r>
      <w:r w:rsidRPr="00567E27">
        <w:rPr>
          <w:rFonts w:eastAsia="Times New Roman"/>
          <w:i/>
          <w:iCs/>
          <w:sz w:val="16"/>
          <w:szCs w:val="16"/>
          <w:lang w:eastAsia="nl-NL"/>
        </w:rPr>
        <w:t>4</w:t>
      </w:r>
      <w:r w:rsidRPr="00567E27">
        <w:rPr>
          <w:rFonts w:eastAsia="Times New Roman"/>
          <w:i/>
          <w:iCs/>
          <w:lang w:eastAsia="nl-NL"/>
        </w:rPr>
        <w:t>Y</w:t>
      </w:r>
      <w:r w:rsidRPr="00567E27">
        <w:rPr>
          <w:rFonts w:eastAsia="Times New Roman"/>
          <w:i/>
          <w:iCs/>
          <w:sz w:val="16"/>
          <w:szCs w:val="16"/>
          <w:lang w:eastAsia="nl-NL"/>
        </w:rPr>
        <w:t xml:space="preserve">90 </w:t>
      </w:r>
      <w:r w:rsidRPr="00567E27">
        <w:rPr>
          <w:rFonts w:eastAsia="Times New Roman"/>
          <w:lang w:eastAsia="nl-NL"/>
        </w:rPr>
        <w:t xml:space="preserve">+ </w:t>
      </w:r>
      <w:r w:rsidRPr="00567E27">
        <w:t>ε</w:t>
      </w:r>
      <w:r w:rsidRPr="00567E27">
        <w:rPr>
          <w:rFonts w:eastAsia="Times New Roman"/>
          <w:i/>
          <w:iCs/>
          <w:sz w:val="16"/>
          <w:szCs w:val="16"/>
          <w:lang w:eastAsia="nl-NL"/>
        </w:rPr>
        <w:t>t</w:t>
      </w:r>
    </w:p>
    <w:p w14:paraId="0D761ADF" w14:textId="77777777" w:rsidR="00DF4645" w:rsidRPr="00567E27" w:rsidRDefault="00DF4645" w:rsidP="000F7499">
      <w:pPr>
        <w:autoSpaceDE w:val="0"/>
        <w:autoSpaceDN w:val="0"/>
        <w:adjustRightInd w:val="0"/>
        <w:spacing w:line="240" w:lineRule="auto"/>
        <w:rPr>
          <w:rFonts w:eastAsia="Times New Roman"/>
          <w:i/>
          <w:iCs/>
          <w:sz w:val="22"/>
          <w:lang w:eastAsia="nl-NL"/>
        </w:rPr>
      </w:pPr>
      <w:r w:rsidRPr="00567E27">
        <w:rPr>
          <w:rFonts w:eastAsia="Times New Roman"/>
          <w:i/>
          <w:iCs/>
          <w:sz w:val="22"/>
          <w:lang w:eastAsia="nl-NL"/>
        </w:rPr>
        <w:t>Where</w:t>
      </w:r>
    </w:p>
    <w:p w14:paraId="7E4925AC" w14:textId="77777777" w:rsidR="00DF4645" w:rsidRPr="00567E27" w:rsidRDefault="00DF4645" w:rsidP="000F7499">
      <w:pPr>
        <w:autoSpaceDE w:val="0"/>
        <w:autoSpaceDN w:val="0"/>
        <w:adjustRightInd w:val="0"/>
        <w:spacing w:line="240" w:lineRule="auto"/>
        <w:rPr>
          <w:rFonts w:eastAsia="Times New Roman"/>
          <w:i/>
          <w:iCs/>
          <w:sz w:val="22"/>
          <w:lang w:eastAsia="nl-NL"/>
        </w:rPr>
      </w:pPr>
      <w:r w:rsidRPr="00567E27">
        <w:rPr>
          <w:rFonts w:eastAsia="Times New Roman"/>
          <w:i/>
          <w:iCs/>
          <w:sz w:val="22"/>
          <w:lang w:eastAsia="nl-NL"/>
        </w:rPr>
        <w:t xml:space="preserve"> Q</w:t>
      </w:r>
      <w:r w:rsidRPr="00567E27">
        <w:rPr>
          <w:rFonts w:eastAsia="Times New Roman"/>
          <w:i/>
          <w:iCs/>
          <w:sz w:val="22"/>
          <w:vertAlign w:val="subscript"/>
          <w:lang w:eastAsia="nl-NL"/>
        </w:rPr>
        <w:t>m</w:t>
      </w:r>
      <w:r w:rsidRPr="00567E27">
        <w:rPr>
          <w:rFonts w:eastAsia="Times New Roman"/>
          <w:i/>
          <w:iCs/>
          <w:sz w:val="22"/>
          <w:lang w:eastAsia="nl-NL"/>
        </w:rPr>
        <w:t>Y</w:t>
      </w:r>
      <w:r w:rsidRPr="00567E27">
        <w:rPr>
          <w:rFonts w:eastAsia="Times New Roman"/>
          <w:i/>
          <w:iCs/>
          <w:sz w:val="22"/>
          <w:vertAlign w:val="subscript"/>
          <w:lang w:eastAsia="nl-NL"/>
        </w:rPr>
        <w:t>n</w:t>
      </w:r>
      <w:r w:rsidRPr="00567E27">
        <w:rPr>
          <w:rFonts w:eastAsia="Times New Roman"/>
          <w:i/>
          <w:iCs/>
          <w:sz w:val="22"/>
          <w:lang w:eastAsia="nl-NL"/>
        </w:rPr>
        <w:t xml:space="preserve"> = dummy variable that equals 1 if quarter t is quarter m in year n</w:t>
      </w:r>
    </w:p>
    <w:p w14:paraId="79C26ABD" w14:textId="77777777"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The models are estimated for each firm individually, after which the average across firm for each regression coefficient is calculated. Results show that earnings management activities are concentrated in Q3 and Q4 of 1990. To verify the results the first model is also estimated by pooling data across firms and quarters. Results do not differ significantly. Dummy variables are also added to test whether this changes the results for the pooled regression. This is not the case. To test whether discretionary accruals reverse in next quarters the following model is created:</w:t>
      </w:r>
    </w:p>
    <w:p w14:paraId="535DD2CB" w14:textId="77777777" w:rsidR="00DF4645" w:rsidRPr="00567E27" w:rsidRDefault="00DF4645" w:rsidP="000F7499">
      <w:pPr>
        <w:autoSpaceDE w:val="0"/>
        <w:autoSpaceDN w:val="0"/>
        <w:adjustRightInd w:val="0"/>
        <w:spacing w:line="240" w:lineRule="auto"/>
        <w:jc w:val="center"/>
        <w:rPr>
          <w:rFonts w:eastAsia="Times New Roman"/>
          <w:lang w:eastAsia="nl-NL"/>
        </w:rPr>
      </w:pPr>
      <w:r w:rsidRPr="00567E27">
        <w:rPr>
          <w:rFonts w:eastAsia="Times New Roman"/>
          <w:i/>
          <w:iCs/>
          <w:lang w:eastAsia="nl-NL"/>
        </w:rPr>
        <w:t>DCA</w:t>
      </w:r>
      <w:r w:rsidRPr="00567E27">
        <w:rPr>
          <w:rFonts w:eastAsia="Times New Roman"/>
          <w:i/>
          <w:iCs/>
          <w:vertAlign w:val="subscript"/>
          <w:lang w:eastAsia="nl-NL"/>
        </w:rPr>
        <w:t>i,+0</w:t>
      </w:r>
      <w:r w:rsidRPr="00567E27">
        <w:rPr>
          <w:rFonts w:eastAsia="Times New Roman"/>
          <w:i/>
          <w:iCs/>
          <w:lang w:eastAsia="nl-NL"/>
        </w:rPr>
        <w:t xml:space="preserve"> </w:t>
      </w:r>
      <w:r w:rsidRPr="00567E27">
        <w:rPr>
          <w:rFonts w:eastAsia="Times New Roman"/>
          <w:lang w:eastAsia="nl-NL"/>
        </w:rPr>
        <w:t xml:space="preserve">= </w:t>
      </w:r>
      <w:r w:rsidRPr="00567E27">
        <w:t>β</w:t>
      </w:r>
      <w:r w:rsidRPr="00567E27">
        <w:rPr>
          <w:rFonts w:eastAsia="Times New Roman"/>
          <w:i/>
          <w:iCs/>
          <w:vertAlign w:val="subscript"/>
          <w:lang w:eastAsia="nl-NL"/>
        </w:rPr>
        <w:t>0</w:t>
      </w:r>
      <w:r w:rsidRPr="00567E27">
        <w:rPr>
          <w:rFonts w:eastAsia="Times New Roman"/>
          <w:i/>
          <w:iCs/>
          <w:lang w:eastAsia="nl-NL"/>
        </w:rPr>
        <w:t xml:space="preserve"> </w:t>
      </w:r>
      <w:r w:rsidRPr="00567E27">
        <w:rPr>
          <w:rFonts w:eastAsia="Times New Roman"/>
          <w:lang w:eastAsia="nl-NL"/>
        </w:rPr>
        <w:t xml:space="preserve">+ </w:t>
      </w:r>
      <w:r w:rsidRPr="00567E27">
        <w:t>β</w:t>
      </w:r>
      <w:r w:rsidRPr="00567E27">
        <w:rPr>
          <w:rFonts w:eastAsia="Times New Roman"/>
          <w:i/>
          <w:iCs/>
          <w:vertAlign w:val="subscript"/>
          <w:lang w:eastAsia="nl-NL"/>
        </w:rPr>
        <w:t>1</w:t>
      </w:r>
      <w:r w:rsidRPr="00567E27">
        <w:rPr>
          <w:rFonts w:eastAsia="Times New Roman"/>
          <w:i/>
          <w:iCs/>
          <w:lang w:eastAsia="nl-NL"/>
        </w:rPr>
        <w:t>DCA</w:t>
      </w:r>
      <w:r w:rsidRPr="00567E27">
        <w:rPr>
          <w:rFonts w:eastAsia="Times New Roman"/>
          <w:i/>
          <w:iCs/>
          <w:vertAlign w:val="subscript"/>
          <w:lang w:eastAsia="nl-NL"/>
        </w:rPr>
        <w:t>i,+1</w:t>
      </w:r>
      <w:r w:rsidRPr="00567E27">
        <w:rPr>
          <w:rFonts w:eastAsia="Times New Roman"/>
          <w:i/>
          <w:iCs/>
          <w:lang w:eastAsia="nl-NL"/>
        </w:rPr>
        <w:t xml:space="preserve"> </w:t>
      </w:r>
      <w:r w:rsidRPr="00567E27">
        <w:rPr>
          <w:rFonts w:eastAsia="Times New Roman"/>
          <w:lang w:eastAsia="nl-NL"/>
        </w:rPr>
        <w:t xml:space="preserve">+ </w:t>
      </w:r>
      <w:r w:rsidRPr="00567E27">
        <w:t>β</w:t>
      </w:r>
      <w:r w:rsidRPr="00567E27">
        <w:rPr>
          <w:rFonts w:eastAsia="Times New Roman"/>
          <w:i/>
          <w:iCs/>
          <w:vertAlign w:val="subscript"/>
          <w:lang w:eastAsia="nl-NL"/>
        </w:rPr>
        <w:t>2</w:t>
      </w:r>
      <w:r w:rsidRPr="00567E27">
        <w:rPr>
          <w:rFonts w:eastAsia="Times New Roman"/>
          <w:i/>
          <w:iCs/>
          <w:lang w:eastAsia="nl-NL"/>
        </w:rPr>
        <w:t>DCA</w:t>
      </w:r>
      <w:r w:rsidRPr="00567E27">
        <w:rPr>
          <w:rFonts w:eastAsia="Times New Roman"/>
          <w:i/>
          <w:iCs/>
          <w:vertAlign w:val="subscript"/>
          <w:lang w:eastAsia="nl-NL"/>
        </w:rPr>
        <w:t>i,+2</w:t>
      </w:r>
      <w:r w:rsidRPr="00567E27">
        <w:rPr>
          <w:rFonts w:eastAsia="Times New Roman"/>
          <w:i/>
          <w:iCs/>
          <w:lang w:eastAsia="nl-NL"/>
        </w:rPr>
        <w:t xml:space="preserve"> </w:t>
      </w:r>
      <w:r w:rsidRPr="00567E27">
        <w:rPr>
          <w:rFonts w:eastAsia="Times New Roman"/>
          <w:lang w:eastAsia="nl-NL"/>
        </w:rPr>
        <w:t xml:space="preserve">+ </w:t>
      </w:r>
      <w:r w:rsidRPr="00567E27">
        <w:t>β</w:t>
      </w:r>
      <w:r w:rsidRPr="00567E27">
        <w:rPr>
          <w:rFonts w:eastAsia="Times New Roman"/>
          <w:i/>
          <w:iCs/>
          <w:vertAlign w:val="subscript"/>
          <w:lang w:eastAsia="nl-NL"/>
        </w:rPr>
        <w:t>3</w:t>
      </w:r>
      <w:r w:rsidRPr="00567E27">
        <w:rPr>
          <w:rFonts w:eastAsia="Times New Roman"/>
          <w:i/>
          <w:iCs/>
          <w:lang w:eastAsia="nl-NL"/>
        </w:rPr>
        <w:t>DCA</w:t>
      </w:r>
      <w:r w:rsidRPr="00567E27">
        <w:rPr>
          <w:rFonts w:eastAsia="Times New Roman"/>
          <w:i/>
          <w:iCs/>
          <w:vertAlign w:val="subscript"/>
          <w:lang w:eastAsia="nl-NL"/>
        </w:rPr>
        <w:t>i,+3</w:t>
      </w:r>
      <w:r w:rsidRPr="00567E27">
        <w:rPr>
          <w:rFonts w:eastAsia="Times New Roman"/>
          <w:i/>
          <w:iCs/>
          <w:lang w:eastAsia="nl-NL"/>
        </w:rPr>
        <w:t xml:space="preserve"> </w:t>
      </w:r>
      <w:r w:rsidRPr="00567E27">
        <w:rPr>
          <w:rFonts w:eastAsia="Times New Roman"/>
          <w:lang w:eastAsia="nl-NL"/>
        </w:rPr>
        <w:t>+</w:t>
      </w:r>
    </w:p>
    <w:p w14:paraId="516C9069" w14:textId="77777777" w:rsidR="00DF4645" w:rsidRPr="00567E27" w:rsidRDefault="00DF4645" w:rsidP="000F7499">
      <w:pPr>
        <w:autoSpaceDE w:val="0"/>
        <w:autoSpaceDN w:val="0"/>
        <w:adjustRightInd w:val="0"/>
        <w:spacing w:line="240" w:lineRule="auto"/>
        <w:jc w:val="center"/>
        <w:rPr>
          <w:rFonts w:eastAsia="Times New Roman"/>
          <w:i/>
          <w:iCs/>
          <w:vertAlign w:val="subscript"/>
          <w:lang w:eastAsia="nl-NL"/>
        </w:rPr>
      </w:pPr>
      <w:r w:rsidRPr="00567E27">
        <w:t>β</w:t>
      </w:r>
      <w:r w:rsidRPr="00567E27">
        <w:rPr>
          <w:rFonts w:eastAsia="Times New Roman"/>
          <w:i/>
          <w:iCs/>
          <w:vertAlign w:val="subscript"/>
          <w:lang w:eastAsia="nl-NL"/>
        </w:rPr>
        <w:t>4</w:t>
      </w:r>
      <w:r w:rsidRPr="00567E27">
        <w:rPr>
          <w:rFonts w:eastAsia="Times New Roman"/>
          <w:i/>
          <w:iCs/>
          <w:lang w:eastAsia="nl-NL"/>
        </w:rPr>
        <w:t>DCA</w:t>
      </w:r>
      <w:r w:rsidRPr="00567E27">
        <w:rPr>
          <w:rFonts w:eastAsia="Times New Roman"/>
          <w:i/>
          <w:iCs/>
          <w:vertAlign w:val="subscript"/>
          <w:lang w:eastAsia="nl-NL"/>
        </w:rPr>
        <w:t>i,+4</w:t>
      </w:r>
      <w:r w:rsidRPr="00567E27">
        <w:rPr>
          <w:rFonts w:eastAsia="Times New Roman"/>
          <w:i/>
          <w:iCs/>
          <w:lang w:eastAsia="nl-NL"/>
        </w:rPr>
        <w:t xml:space="preserve"> </w:t>
      </w:r>
      <w:r w:rsidRPr="00567E27">
        <w:rPr>
          <w:rFonts w:eastAsia="Times New Roman"/>
          <w:lang w:eastAsia="nl-NL"/>
        </w:rPr>
        <w:t xml:space="preserve">+ </w:t>
      </w:r>
      <w:r w:rsidRPr="00567E27">
        <w:t>β</w:t>
      </w:r>
      <w:r w:rsidRPr="00567E27">
        <w:rPr>
          <w:rFonts w:eastAsia="Times New Roman"/>
          <w:i/>
          <w:iCs/>
          <w:vertAlign w:val="subscript"/>
          <w:lang w:eastAsia="nl-NL"/>
        </w:rPr>
        <w:t>5</w:t>
      </w:r>
      <w:r w:rsidRPr="00567E27">
        <w:rPr>
          <w:rFonts w:eastAsia="Times New Roman"/>
          <w:i/>
          <w:iCs/>
          <w:lang w:eastAsia="nl-NL"/>
        </w:rPr>
        <w:t>DCA</w:t>
      </w:r>
      <w:r w:rsidRPr="00567E27">
        <w:rPr>
          <w:rFonts w:eastAsia="Times New Roman"/>
          <w:i/>
          <w:iCs/>
          <w:vertAlign w:val="subscript"/>
          <w:lang w:eastAsia="nl-NL"/>
        </w:rPr>
        <w:t>i,+5</w:t>
      </w:r>
      <w:r w:rsidRPr="00567E27">
        <w:rPr>
          <w:rFonts w:eastAsia="Times New Roman"/>
          <w:i/>
          <w:iCs/>
          <w:lang w:eastAsia="nl-NL"/>
        </w:rPr>
        <w:t xml:space="preserve"> </w:t>
      </w:r>
      <w:r w:rsidRPr="00567E27">
        <w:rPr>
          <w:rFonts w:eastAsia="Times New Roman"/>
          <w:lang w:eastAsia="nl-NL"/>
        </w:rPr>
        <w:t xml:space="preserve">+ </w:t>
      </w:r>
      <w:r w:rsidRPr="00567E27">
        <w:t>β</w:t>
      </w:r>
      <w:r w:rsidRPr="00567E27">
        <w:rPr>
          <w:rFonts w:eastAsia="Times New Roman"/>
          <w:i/>
          <w:iCs/>
          <w:vertAlign w:val="subscript"/>
          <w:lang w:eastAsia="nl-NL"/>
        </w:rPr>
        <w:t>6</w:t>
      </w:r>
      <w:r w:rsidRPr="00567E27">
        <w:rPr>
          <w:rFonts w:eastAsia="Times New Roman"/>
          <w:i/>
          <w:iCs/>
          <w:lang w:eastAsia="nl-NL"/>
        </w:rPr>
        <w:t>DCA</w:t>
      </w:r>
      <w:r w:rsidRPr="00567E27">
        <w:rPr>
          <w:rFonts w:eastAsia="Times New Roman"/>
          <w:i/>
          <w:iCs/>
          <w:vertAlign w:val="subscript"/>
          <w:lang w:eastAsia="nl-NL"/>
        </w:rPr>
        <w:t>i,+6</w:t>
      </w:r>
      <w:r w:rsidRPr="00567E27">
        <w:rPr>
          <w:rFonts w:eastAsia="Times New Roman"/>
          <w:i/>
          <w:iCs/>
          <w:lang w:eastAsia="nl-NL"/>
        </w:rPr>
        <w:t xml:space="preserve"> </w:t>
      </w:r>
      <w:r w:rsidRPr="00567E27">
        <w:rPr>
          <w:rFonts w:eastAsia="Times New Roman"/>
          <w:lang w:eastAsia="nl-NL"/>
        </w:rPr>
        <w:t xml:space="preserve">+ </w:t>
      </w:r>
      <w:r w:rsidRPr="00567E27">
        <w:t>ε</w:t>
      </w:r>
      <w:r w:rsidRPr="00567E27">
        <w:rPr>
          <w:rFonts w:eastAsia="Times New Roman"/>
          <w:i/>
          <w:iCs/>
          <w:vertAlign w:val="subscript"/>
          <w:lang w:eastAsia="nl-NL"/>
        </w:rPr>
        <w:t>i</w:t>
      </w:r>
    </w:p>
    <w:p w14:paraId="36039472" w14:textId="77777777" w:rsidR="00DF4645" w:rsidRPr="00567E27" w:rsidRDefault="00DF4645" w:rsidP="000F7499">
      <w:pPr>
        <w:autoSpaceDE w:val="0"/>
        <w:autoSpaceDN w:val="0"/>
        <w:adjustRightInd w:val="0"/>
        <w:spacing w:line="240" w:lineRule="auto"/>
        <w:rPr>
          <w:rFonts w:eastAsia="Times New Roman"/>
          <w:i/>
          <w:iCs/>
          <w:sz w:val="22"/>
          <w:lang w:eastAsia="nl-NL"/>
        </w:rPr>
      </w:pPr>
      <w:r w:rsidRPr="00567E27">
        <w:rPr>
          <w:rFonts w:eastAsia="Times New Roman"/>
          <w:i/>
          <w:iCs/>
          <w:sz w:val="22"/>
          <w:lang w:eastAsia="nl-NL"/>
        </w:rPr>
        <w:t>Where</w:t>
      </w:r>
    </w:p>
    <w:p w14:paraId="5E642337" w14:textId="77777777" w:rsidR="00DF4645" w:rsidRPr="00567E27" w:rsidRDefault="00DF4645" w:rsidP="000F7499">
      <w:pPr>
        <w:autoSpaceDE w:val="0"/>
        <w:autoSpaceDN w:val="0"/>
        <w:adjustRightInd w:val="0"/>
        <w:spacing w:after="0" w:line="240" w:lineRule="auto"/>
        <w:rPr>
          <w:rFonts w:eastAsia="Times New Roman"/>
          <w:i/>
          <w:iCs/>
          <w:sz w:val="22"/>
          <w:lang w:eastAsia="nl-NL"/>
        </w:rPr>
      </w:pPr>
      <w:r w:rsidRPr="00567E27">
        <w:rPr>
          <w:rFonts w:eastAsia="Times New Roman"/>
          <w:i/>
          <w:iCs/>
          <w:sz w:val="22"/>
          <w:lang w:eastAsia="nl-NL"/>
        </w:rPr>
        <w:t>DCA</w:t>
      </w:r>
      <w:r w:rsidRPr="00567E27">
        <w:rPr>
          <w:rFonts w:eastAsia="Times New Roman"/>
          <w:i/>
          <w:iCs/>
          <w:sz w:val="22"/>
          <w:vertAlign w:val="subscript"/>
          <w:lang w:eastAsia="nl-NL"/>
        </w:rPr>
        <w:t>i,+0</w:t>
      </w:r>
      <w:r w:rsidRPr="00567E27">
        <w:rPr>
          <w:rFonts w:eastAsia="Times New Roman"/>
          <w:i/>
          <w:iCs/>
          <w:sz w:val="22"/>
          <w:lang w:eastAsia="nl-NL"/>
        </w:rPr>
        <w:t xml:space="preserve"> = discretionary accruals of firm i in Q4 1990</w:t>
      </w:r>
    </w:p>
    <w:p w14:paraId="58197B3D" w14:textId="448A25DD" w:rsidR="00A41084" w:rsidRPr="00567E27" w:rsidRDefault="00DF4645" w:rsidP="000F7499">
      <w:pPr>
        <w:autoSpaceDE w:val="0"/>
        <w:autoSpaceDN w:val="0"/>
        <w:adjustRightInd w:val="0"/>
        <w:spacing w:line="240" w:lineRule="auto"/>
        <w:rPr>
          <w:rFonts w:eastAsia="Times New Roman"/>
          <w:i/>
          <w:iCs/>
          <w:sz w:val="22"/>
          <w:lang w:eastAsia="nl-NL"/>
        </w:rPr>
      </w:pPr>
      <w:r w:rsidRPr="00567E27">
        <w:rPr>
          <w:rFonts w:eastAsia="Times New Roman"/>
          <w:i/>
          <w:iCs/>
          <w:sz w:val="22"/>
          <w:lang w:eastAsia="nl-NL"/>
        </w:rPr>
        <w:t>DCA</w:t>
      </w:r>
      <w:r w:rsidRPr="00567E27">
        <w:rPr>
          <w:rFonts w:eastAsia="Times New Roman"/>
          <w:i/>
          <w:iCs/>
          <w:sz w:val="22"/>
          <w:vertAlign w:val="subscript"/>
          <w:lang w:eastAsia="nl-NL"/>
        </w:rPr>
        <w:t>i,+n</w:t>
      </w:r>
      <w:r w:rsidRPr="00567E27">
        <w:rPr>
          <w:rFonts w:eastAsia="Times New Roman"/>
          <w:i/>
          <w:iCs/>
          <w:sz w:val="22"/>
          <w:lang w:eastAsia="nl-NL"/>
        </w:rPr>
        <w:t xml:space="preserve"> = discretionary accruals of firm </w:t>
      </w:r>
      <w:r w:rsidR="0030531E">
        <w:rPr>
          <w:rFonts w:eastAsia="Times New Roman"/>
          <w:i/>
          <w:iCs/>
          <w:sz w:val="22"/>
          <w:lang w:eastAsia="nl-NL"/>
        </w:rPr>
        <w:t>i</w:t>
      </w:r>
      <w:r w:rsidRPr="00567E27">
        <w:rPr>
          <w:rFonts w:eastAsia="Times New Roman"/>
          <w:i/>
          <w:iCs/>
          <w:sz w:val="22"/>
          <w:lang w:eastAsia="nl-NL"/>
        </w:rPr>
        <w:t xml:space="preserve"> in n</w:t>
      </w:r>
      <w:r w:rsidRPr="00567E27">
        <w:rPr>
          <w:rFonts w:eastAsia="Times New Roman"/>
          <w:i/>
          <w:iCs/>
          <w:sz w:val="22"/>
          <w:vertAlign w:val="superscript"/>
          <w:lang w:eastAsia="nl-NL"/>
        </w:rPr>
        <w:t>th</w:t>
      </w:r>
      <w:r w:rsidRPr="00567E27">
        <w:rPr>
          <w:rFonts w:eastAsia="Times New Roman"/>
          <w:i/>
          <w:iCs/>
          <w:sz w:val="22"/>
          <w:lang w:eastAsia="nl-NL"/>
        </w:rPr>
        <w:t xml:space="preserve"> quarter after Q4 1990</w:t>
      </w:r>
    </w:p>
    <w:p w14:paraId="12D3ACDE" w14:textId="020AC6B6"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The model is estimated by using cross-sectional regression. The results show that earnings reserves have been released strategically in quarters with moderate economic growth. To distinguish between different levels of earnings management firms are sorted into deciles based on changes in revenue when moving from Q3 to Q4 in 1990. Alternative partition variables are reported earnings (Healy, 1985), non-discretionary accruals (Gaver et al., 1995), and bonus amount received by managers (Holthausen et al., 1995). These variable have, however, been shown to be biased. The identified biases are avoided by partitioning firms based on revenues. Results confirm that firm</w:t>
      </w:r>
      <w:r w:rsidR="007C1D4B">
        <w:rPr>
          <w:rFonts w:eastAsia="Times New Roman"/>
          <w:iCs/>
          <w:lang w:eastAsia="nl-NL"/>
        </w:rPr>
        <w:t>s</w:t>
      </w:r>
      <w:r w:rsidRPr="00567E27">
        <w:rPr>
          <w:rFonts w:eastAsia="Times New Roman"/>
          <w:iCs/>
          <w:lang w:eastAsia="nl-NL"/>
        </w:rPr>
        <w:t xml:space="preserve"> that experience the largest changes in revenue engage in downward earnings management. This once more confirms the bonus plan hypothesis. A desire to smooth earnings across periods can, however, not be ruled out.</w:t>
      </w:r>
    </w:p>
    <w:p w14:paraId="4E6D93F3" w14:textId="283DD9C2"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 xml:space="preserve">Next, an additional hypothesis is tested that states that large firm are less free to manipulate earnings since they are more closely examined by analysts. To test the hypothesis the sample is divided into deciles that reflect firm size based on total assets. Results confirm that small firms have larger mean discretionary accruals in absolute value. Overall, many firms are found to have managed earnings downward during the 1990-1991 recession. Mean </w:t>
      </w:r>
      <w:r w:rsidRPr="00567E27">
        <w:rPr>
          <w:rFonts w:eastAsia="Times New Roman"/>
          <w:iCs/>
          <w:lang w:eastAsia="nl-NL"/>
        </w:rPr>
        <w:lastRenderedPageBreak/>
        <w:t xml:space="preserve">discretionary accruals are found to be negative in quarters with very strong or weak GDP growth, and positive in quarters with moderate GDP growth. </w:t>
      </w:r>
    </w:p>
    <w:p w14:paraId="70C424E8" w14:textId="7A2C795B" w:rsidR="00DF4645" w:rsidRPr="00D21963" w:rsidRDefault="00DF4645" w:rsidP="009970C3">
      <w:pPr>
        <w:pStyle w:val="Kop2"/>
        <w:numPr>
          <w:ilvl w:val="1"/>
          <w:numId w:val="1"/>
        </w:numPr>
        <w:spacing w:line="240" w:lineRule="auto"/>
        <w:rPr>
          <w:lang w:eastAsia="nl-NL"/>
        </w:rPr>
      </w:pPr>
      <w:bookmarkStart w:id="70" w:name="_Toc362003711"/>
      <w:r w:rsidRPr="00D21963">
        <w:rPr>
          <w:lang w:eastAsia="nl-NL"/>
        </w:rPr>
        <w:t>Audit Quality: Earnings Management in the Context of the 1997 Asian Crisis</w:t>
      </w:r>
      <w:bookmarkEnd w:id="70"/>
    </w:p>
    <w:p w14:paraId="457F51BB" w14:textId="4408B972"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Johl et al. (2003) study the relationship between audit quality and earnings management during the Asian crisis. The crisis period is divided into three periods: pre-crisis (1994-1996), crisis (1997-1998), and post-crisis (1999). The authors use the modified Jones model combined with the frequency distribution approach to test the hypotheses. The latter is used to complement the results since the modified Jones model has been criticized for its inability to measure earnings management in periods of extreme financial performanc</w:t>
      </w:r>
      <w:r w:rsidR="0030531E">
        <w:rPr>
          <w:rFonts w:eastAsia="Times New Roman"/>
          <w:iCs/>
          <w:lang w:eastAsia="nl-NL"/>
        </w:rPr>
        <w:t xml:space="preserve">e. Performance matching is </w:t>
      </w:r>
      <w:r w:rsidRPr="00567E27">
        <w:rPr>
          <w:rFonts w:eastAsia="Times New Roman"/>
          <w:iCs/>
          <w:lang w:eastAsia="nl-NL"/>
        </w:rPr>
        <w:t xml:space="preserve">used to further increase the reliability of the findings. </w:t>
      </w:r>
    </w:p>
    <w:p w14:paraId="079C4838" w14:textId="13ECBE0A"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 xml:space="preserve">The frequency distribution approach is used to examine the density of discretionary accruals surrounding two chosen thresholds: zero or higher EPS in current year (avoiding losses) and equal or increased EPS when compared to last year (sustaining previous years’ profits). Earnings management is constituted if there is an unusual number of firms at or slightly above the threshold. Based on the findings a dummy variable is added to the </w:t>
      </w:r>
      <w:r w:rsidR="008A6DAD">
        <w:rPr>
          <w:rFonts w:eastAsia="Times New Roman"/>
          <w:iCs/>
          <w:lang w:eastAsia="nl-NL"/>
        </w:rPr>
        <w:t>research</w:t>
      </w:r>
      <w:r w:rsidRPr="00567E27">
        <w:rPr>
          <w:rFonts w:eastAsia="Times New Roman"/>
          <w:iCs/>
          <w:lang w:eastAsia="nl-NL"/>
        </w:rPr>
        <w:t xml:space="preserve"> model. The dummy variable indicates whether a firm is expected to have engaged in earnings management. Next to this, twelve control variables are used in the multivariate analysis. The following seven control variables are based on prior research by Becker et al. (1998): operating cash flow, leverage, natural log of total assets, absolute total assets, first sample year with new auditor, last sample year is followed by an audito</w:t>
      </w:r>
      <w:r w:rsidR="008A6DAD">
        <w:rPr>
          <w:rFonts w:eastAsia="Times New Roman"/>
          <w:iCs/>
          <w:lang w:eastAsia="nl-NL"/>
        </w:rPr>
        <w:t>r change, and increase of 10% or</w:t>
      </w:r>
      <w:r w:rsidRPr="00567E27">
        <w:rPr>
          <w:rFonts w:eastAsia="Times New Roman"/>
          <w:iCs/>
          <w:lang w:eastAsia="nl-NL"/>
        </w:rPr>
        <w:t xml:space="preserve"> more in total outstanding share</w:t>
      </w:r>
      <w:r w:rsidR="008A6DAD">
        <w:rPr>
          <w:rFonts w:eastAsia="Times New Roman"/>
          <w:iCs/>
          <w:lang w:eastAsia="nl-NL"/>
        </w:rPr>
        <w:t>s</w:t>
      </w:r>
      <w:r w:rsidRPr="00567E27">
        <w:rPr>
          <w:rFonts w:eastAsia="Times New Roman"/>
          <w:iCs/>
          <w:lang w:eastAsia="nl-NL"/>
        </w:rPr>
        <w:t xml:space="preserve"> during the year. And the following five control variables are added by the authors: industry type (consumer, industrial, or property sector), pre crisis (1994-1996), and crisis (1997-1998). Data is hand collected from annual reports, which are retrieved from the Kuala Lumpur Stock Exchange (KLSE) and Securities Commission library. Missing data was collected from several other sources. Financial and IPO firms as well as firms that changed their fiscal year end are excluded. The final sample consists of 1</w:t>
      </w:r>
      <w:r w:rsidR="008A6DAD">
        <w:rPr>
          <w:rFonts w:eastAsia="Times New Roman"/>
          <w:iCs/>
          <w:lang w:eastAsia="nl-NL"/>
        </w:rPr>
        <w:t>,</w:t>
      </w:r>
      <w:r w:rsidRPr="00567E27">
        <w:rPr>
          <w:rFonts w:eastAsia="Times New Roman"/>
          <w:iCs/>
          <w:lang w:eastAsia="nl-NL"/>
        </w:rPr>
        <w:t>512 Malaysian observations.</w:t>
      </w:r>
    </w:p>
    <w:p w14:paraId="26D7048E" w14:textId="5E21B7F1"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Results show that Big 5 auditors constrain upward accrual earnings management but only industry specialized Big 5 auditors constrain downward accrual earnings management. When testing earnings management across the different periods</w:t>
      </w:r>
      <w:r w:rsidR="006A2AC1">
        <w:rPr>
          <w:rFonts w:eastAsia="Times New Roman"/>
          <w:iCs/>
          <w:lang w:eastAsia="nl-NL"/>
        </w:rPr>
        <w:t>,</w:t>
      </w:r>
      <w:r w:rsidRPr="00567E27">
        <w:rPr>
          <w:rFonts w:eastAsia="Times New Roman"/>
          <w:iCs/>
          <w:lang w:eastAsia="nl-NL"/>
        </w:rPr>
        <w:t xml:space="preserve"> the industry type control variable is the only control variable that is not significant in all regressions when testing hypothesis 1. When linking crisis periods to auditor quality a change becomes apparent. Prior to the crisis no difference is detected in the constraining of earnings management between Big 5 and non-Big 5 auditors. Post crisis periods on the other hand show that Big 5 auditors provide a higher quality.    </w:t>
      </w:r>
    </w:p>
    <w:p w14:paraId="3BC79621" w14:textId="7A967C53" w:rsidR="00DF4645" w:rsidRPr="00567E27" w:rsidRDefault="00DF4645" w:rsidP="009970C3">
      <w:pPr>
        <w:pStyle w:val="Kop2"/>
        <w:numPr>
          <w:ilvl w:val="1"/>
          <w:numId w:val="1"/>
        </w:numPr>
        <w:spacing w:line="240" w:lineRule="auto"/>
        <w:rPr>
          <w:lang w:eastAsia="nl-NL"/>
        </w:rPr>
      </w:pPr>
      <w:bookmarkStart w:id="71" w:name="_Toc362003712"/>
      <w:r w:rsidRPr="00567E27">
        <w:rPr>
          <w:lang w:eastAsia="nl-NL"/>
        </w:rPr>
        <w:t>Earnings management of distressed firms during debt renegotiations</w:t>
      </w:r>
      <w:bookmarkEnd w:id="71"/>
    </w:p>
    <w:p w14:paraId="46A5ADCB" w14:textId="53175EDB"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 xml:space="preserve">Saleh and Ahmed (2005) study earnings management of Malaysian distressed firms during debt renegotiations. A sample time frame is selected that coincides with the Asian financial crisis (1998-1999) to study distressed </w:t>
      </w:r>
      <w:r w:rsidR="0025342D">
        <w:rPr>
          <w:rFonts w:eastAsia="Times New Roman"/>
          <w:iCs/>
          <w:lang w:eastAsia="nl-NL"/>
        </w:rPr>
        <w:t xml:space="preserve">firms </w:t>
      </w:r>
      <w:r w:rsidRPr="00567E27">
        <w:rPr>
          <w:rFonts w:eastAsia="Times New Roman"/>
          <w:iCs/>
          <w:lang w:eastAsia="nl-NL"/>
        </w:rPr>
        <w:t xml:space="preserve">during a financial crisis. The authors hypothesize that earnings will be managed downward during renegotiation periods. Firms under debt contract renegotiation are further hypothesized to have significantly more negative discretionary accruals than other poorly performing firms. </w:t>
      </w:r>
    </w:p>
    <w:p w14:paraId="420F705B" w14:textId="4C9255EE"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The auth</w:t>
      </w:r>
      <w:r w:rsidR="00A27676">
        <w:rPr>
          <w:rFonts w:eastAsia="Times New Roman"/>
          <w:iCs/>
          <w:lang w:eastAsia="nl-NL"/>
        </w:rPr>
        <w:t>ors use the original Jones (1991</w:t>
      </w:r>
      <w:r w:rsidRPr="00567E27">
        <w:rPr>
          <w:rFonts w:eastAsia="Times New Roman"/>
          <w:iCs/>
          <w:lang w:eastAsia="nl-NL"/>
        </w:rPr>
        <w:t>) and modified Jones (1995) models as well as the working capital versions of these models to test for earnings management.</w:t>
      </w:r>
      <w:r w:rsidR="0025342D">
        <w:rPr>
          <w:rFonts w:eastAsia="Times New Roman"/>
          <w:iCs/>
          <w:lang w:eastAsia="nl-NL"/>
        </w:rPr>
        <w:t xml:space="preserve"> A sample that ranges from 1994 to </w:t>
      </w:r>
      <w:r w:rsidRPr="00567E27">
        <w:rPr>
          <w:rFonts w:eastAsia="Times New Roman"/>
          <w:iCs/>
          <w:lang w:eastAsia="nl-NL"/>
        </w:rPr>
        <w:t xml:space="preserve">2000 and consists of 153 Malaysian firms is used. Sample collection was </w:t>
      </w:r>
      <w:r w:rsidRPr="00567E27">
        <w:rPr>
          <w:rFonts w:eastAsia="Times New Roman"/>
          <w:iCs/>
          <w:lang w:eastAsia="nl-NL"/>
        </w:rPr>
        <w:lastRenderedPageBreak/>
        <w:t xml:space="preserve">done in three steps. First, a list of firms that restructured debt was created by searching through firms’ announcements for several terms that indicate external restructuring. Second, financial statements for these firms were collected from the Kuala Lumpur Stock Exchange Research Information Systems (KLSE-RIS) database. Third, copies of annual reports were obtained from the KLSE library to get additional information. Fourth, a sample of control firms is collected. These control firms are selected based on not failing debt payment and showing at least two consecutive years of negative earnings. This is done since failing firms were found to experience two years of negative earnings before failing. Financial institutions, banks, and firms in regulated industries (e.g. utilities) were excluded from the sample since accruals </w:t>
      </w:r>
      <w:r w:rsidR="0025342D">
        <w:rPr>
          <w:rFonts w:eastAsia="Times New Roman"/>
          <w:iCs/>
          <w:lang w:eastAsia="nl-NL"/>
        </w:rPr>
        <w:t>are different</w:t>
      </w:r>
      <w:r w:rsidRPr="00567E27">
        <w:rPr>
          <w:rFonts w:eastAsia="Times New Roman"/>
          <w:iCs/>
          <w:lang w:eastAsia="nl-NL"/>
        </w:rPr>
        <w:t xml:space="preserve"> in these industries. The final sample includes 36 firms that renegotiated debt with government support, 58 firms that renegotiated debt without government support, and 59 firms that performed poorly yet maintained debt repayment. The main sample consists of a total of 153 firms from five industries and 59 control firms. Government support was provided by the Corporate Debt Restructuring Committee, which was created by the Malaysian government to assist firms in financial distress. Following Peasnell et al. (2000) the authors align fiscal years by assuming that a fiscal year includes all firms that have their fiscal year-end falling between June 1</w:t>
      </w:r>
      <w:r w:rsidRPr="00567E27">
        <w:rPr>
          <w:rFonts w:eastAsia="Times New Roman"/>
          <w:iCs/>
          <w:vertAlign w:val="superscript"/>
          <w:lang w:eastAsia="nl-NL"/>
        </w:rPr>
        <w:t>st</w:t>
      </w:r>
      <w:r w:rsidRPr="00567E27">
        <w:rPr>
          <w:rFonts w:eastAsia="Times New Roman"/>
          <w:iCs/>
          <w:lang w:eastAsia="nl-NL"/>
        </w:rPr>
        <w:t xml:space="preserve"> in the current year and May 31</w:t>
      </w:r>
      <w:r w:rsidRPr="00567E27">
        <w:rPr>
          <w:rFonts w:eastAsia="Times New Roman"/>
          <w:iCs/>
          <w:vertAlign w:val="superscript"/>
          <w:lang w:eastAsia="nl-NL"/>
        </w:rPr>
        <w:t>st</w:t>
      </w:r>
      <w:r w:rsidRPr="00567E27">
        <w:rPr>
          <w:rFonts w:eastAsia="Times New Roman"/>
          <w:iCs/>
          <w:lang w:eastAsia="nl-NL"/>
        </w:rPr>
        <w:t xml:space="preserve"> in the next year. </w:t>
      </w:r>
    </w:p>
    <w:p w14:paraId="330E675F" w14:textId="38DF0D44"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To measure total accruals the authors use the cash flow rather than balance sheet approach. The cash flow approach measures total accruals by subtracting operating cash flows from income before tax and extraordinary items. The balance sheet approach is not used since this has been shown to introduce negative bias when discontinued operations are part of the sample (e.g. Hribar &amp; Collins, 2002). This is clearly the case in this sample. Following DeFond and Jiambalvo (1994) the authors use cross-sectional versions of the original and modified Jones model. To complete the models the authors use end of period PPE level rather than gross PPE since the later is not available in the used database. The models</w:t>
      </w:r>
      <w:r w:rsidR="0025342D">
        <w:rPr>
          <w:rFonts w:eastAsia="Times New Roman"/>
          <w:iCs/>
          <w:lang w:eastAsia="nl-NL"/>
        </w:rPr>
        <w:t xml:space="preserve"> are estimated cross-sectional</w:t>
      </w:r>
      <w:r w:rsidRPr="00567E27">
        <w:rPr>
          <w:rFonts w:eastAsia="Times New Roman"/>
          <w:iCs/>
          <w:lang w:eastAsia="nl-NL"/>
        </w:rPr>
        <w:t xml:space="preserve"> by industry-year. Prediction errors are used as the proxy for discretionary accruals. To increase the validity of the findings</w:t>
      </w:r>
      <w:r w:rsidR="0025342D">
        <w:rPr>
          <w:rFonts w:eastAsia="Times New Roman"/>
          <w:iCs/>
          <w:lang w:eastAsia="nl-NL"/>
        </w:rPr>
        <w:t>,</w:t>
      </w:r>
      <w:r w:rsidRPr="00567E27">
        <w:rPr>
          <w:rFonts w:eastAsia="Times New Roman"/>
          <w:iCs/>
          <w:lang w:eastAsia="nl-NL"/>
        </w:rPr>
        <w:t xml:space="preserve"> working capital versions of the original and modified Jones model are examined. Working capital models exclude depreciation since changes in depreciation method need to be disclosed, which decreases incentives to manage earnings by using depreciation. More specifically, PPE as a variable is excluded from the models since this includes depreciation. To estimate the models the authors use working capital movements in the cash flow statement. This eliminates non-operating changes in current accounts. </w:t>
      </w:r>
    </w:p>
    <w:p w14:paraId="06CF1691" w14:textId="7B9BC8C7"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Estimation of the models shows that the change in revenue variable coefficient is positive and sign</w:t>
      </w:r>
      <w:r w:rsidR="009E78BF">
        <w:rPr>
          <w:rFonts w:eastAsia="Times New Roman"/>
          <w:iCs/>
          <w:lang w:eastAsia="nl-NL"/>
        </w:rPr>
        <w:t>i</w:t>
      </w:r>
      <w:r w:rsidRPr="00567E27">
        <w:rPr>
          <w:rFonts w:eastAsia="Times New Roman"/>
          <w:iCs/>
          <w:lang w:eastAsia="nl-NL"/>
        </w:rPr>
        <w:t>ficant, which is consistent with prior studies (e.g. DeFond &amp; Jiambalvo, 1994). PPE coefficients are not significant. This is explained by the fact that failing firms sell and write-down assets during a recession. Total accrual models show a slightly higher R</w:t>
      </w:r>
      <w:r w:rsidRPr="00567E27">
        <w:rPr>
          <w:rFonts w:eastAsia="Times New Roman"/>
          <w:iCs/>
          <w:vertAlign w:val="superscript"/>
          <w:lang w:eastAsia="nl-NL"/>
        </w:rPr>
        <w:t>2</w:t>
      </w:r>
      <w:r w:rsidRPr="00567E27">
        <w:rPr>
          <w:rFonts w:eastAsia="Times New Roman"/>
          <w:iCs/>
          <w:lang w:eastAsia="nl-NL"/>
        </w:rPr>
        <w:t xml:space="preserve"> value (0.324) than the working capital variants (0.208). To limit the effect of outliers discretionary accruals are winsorized. Discretionary accruals are estimated for the three years prior to and one year after renegotiation. Results show that discretionary accruals are managed upward during two to three years prior to renegotiations and downward during the year preceding renegotiations. Total accrual models show a higher level of negative discretionary accruals than working capital models. To establish whether negative financial performance has a negative impact on the findings, operating cash flows are added as an additional variable. The authors do, however, not find material differences in the results. The results are then compared to the control firms. Discretionary accruals in the renegotiation year are shown to be significantly more negative for firms that renegotiated debt than for the control sample. Next, multivariate tests are carried out to control for the following firm specific factors that are correlated with accounting choices: audit qualifications, management changes, firm performance levels, </w:t>
      </w:r>
      <w:r w:rsidRPr="00567E27">
        <w:rPr>
          <w:rFonts w:eastAsia="Times New Roman"/>
          <w:iCs/>
          <w:lang w:eastAsia="nl-NL"/>
        </w:rPr>
        <w:lastRenderedPageBreak/>
        <w:t xml:space="preserve">leverage and size, audit quality, and liquidity. Audit qualification, management changes, leverage, size are expected to have a negative association with discretionary accruals whereas firm performance and audit quality are expected to have a positive relation with discretionary accruals. No directional association is predicted for liquidity. Multicolliearity is tested and found not to be a problem in regression estimation. </w:t>
      </w:r>
    </w:p>
    <w:p w14:paraId="37FB6EA3" w14:textId="72552773"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 xml:space="preserve">Multivariate results suggest that both debt renegotiating and control firms have managed earnings downward when control variables are not used. </w:t>
      </w:r>
      <w:r w:rsidR="000245CE" w:rsidRPr="00567E27">
        <w:rPr>
          <w:rFonts w:eastAsia="Times New Roman"/>
          <w:iCs/>
          <w:lang w:eastAsia="nl-NL"/>
        </w:rPr>
        <w:t>Audit quality</w:t>
      </w:r>
      <w:r w:rsidRPr="00567E27">
        <w:rPr>
          <w:rFonts w:eastAsia="Times New Roman"/>
          <w:iCs/>
          <w:lang w:eastAsia="nl-NL"/>
        </w:rPr>
        <w:t xml:space="preserve"> and leverage are significantly </w:t>
      </w:r>
      <w:r w:rsidR="000245CE" w:rsidRPr="00567E27">
        <w:rPr>
          <w:rFonts w:eastAsia="Times New Roman"/>
          <w:iCs/>
          <w:lang w:eastAsia="nl-NL"/>
        </w:rPr>
        <w:t xml:space="preserve">negative whereas size and auditor size </w:t>
      </w:r>
      <w:r w:rsidRPr="00567E27">
        <w:rPr>
          <w:rFonts w:eastAsia="Times New Roman"/>
          <w:iCs/>
          <w:lang w:eastAsia="nl-NL"/>
        </w:rPr>
        <w:t xml:space="preserve">are significantly positive. Management changes and performance are not significant. All measurement models are significant and have an explanatory power between 22.7 and 25.9 percent. To ensure that results are not negatively impacted by the fact that the sample is drawn from different industries, dummy variables for the industries are added. The renegotiation dummy variable is significantly negative and explanatory power is increased to 31.9 percent. Further variables are added to establish whether the two negotiation years and CDRC assistance impact the findings. The results remain the same. Firms that have undertaken debt restructuring are thus concluded to have managed earnings downward during the renegotiation year. </w:t>
      </w:r>
    </w:p>
    <w:p w14:paraId="35481672" w14:textId="11295B0B" w:rsidR="00DF4645" w:rsidRPr="00567E27" w:rsidRDefault="00DF4645" w:rsidP="009970C3">
      <w:pPr>
        <w:pStyle w:val="Kop2"/>
        <w:numPr>
          <w:ilvl w:val="1"/>
          <w:numId w:val="1"/>
        </w:numPr>
        <w:spacing w:line="240" w:lineRule="auto"/>
        <w:rPr>
          <w:lang w:eastAsia="nl-NL"/>
        </w:rPr>
      </w:pPr>
      <w:bookmarkStart w:id="72" w:name="_Toc362003713"/>
      <w:r w:rsidRPr="00567E27">
        <w:rPr>
          <w:lang w:eastAsia="nl-NL"/>
        </w:rPr>
        <w:t>Market perceptions of discretionary accruals by debt renegotiating firms during economic downturn</w:t>
      </w:r>
      <w:bookmarkEnd w:id="72"/>
    </w:p>
    <w:p w14:paraId="5F363D8D" w14:textId="77777777"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 xml:space="preserve">Ahmed et al. (2008) examine how the market responds to discretionary accruals of financially distressed Malaysian firms that renegotiated debt during the Asian financial crisis. The authors use the cross-sectional as well as working capital versions of the original and modified Jones models to estimate discretionary accruals. Their research methodology is similar to the one that is used by Saleh and Ahmed (2005). The discussion of this article will therefore be less detailed. </w:t>
      </w:r>
    </w:p>
    <w:p w14:paraId="51B2A6B3" w14:textId="49DFB51C"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The aut</w:t>
      </w:r>
      <w:r w:rsidR="0025342D">
        <w:rPr>
          <w:rFonts w:eastAsia="Times New Roman"/>
          <w:iCs/>
          <w:lang w:eastAsia="nl-NL"/>
        </w:rPr>
        <w:t xml:space="preserve">hors select the sample from </w:t>
      </w:r>
      <w:r w:rsidRPr="00567E27">
        <w:rPr>
          <w:rFonts w:eastAsia="Times New Roman"/>
          <w:iCs/>
          <w:lang w:eastAsia="nl-NL"/>
        </w:rPr>
        <w:t>Bursa Malaysia listed firms that renegotiated debt with lenders between 1998 and 1999. Data is collected for 1997-2001 after cases have been selected by searching firm announcements on the Bursa Malaysia website for several terms that indicate restructuring of debt. The final sample consists of 139 firms. In addition to this sample, a control sample is selected to improve the reliability of the results. CFO is added as an additional variable to the accrual models to ensure that discretionary accruals are not negatively influence by firm performance. Once discretionary accruals have been estimated using the mentioned models the estimates are used to complete a price model. This price model uses market value as dependent variable and book value of equity, operating cash flow, non-discretionary accruals, and discretionary accruals as independent variables. The following control variables are used: audit qualifications, changes in senior management, leverage, size of the audit firm, profitability (ROI), and managerial ownership. Out of these control variables only managerial ownership</w:t>
      </w:r>
      <w:r w:rsidR="0025342D">
        <w:rPr>
          <w:rFonts w:eastAsia="Times New Roman"/>
          <w:iCs/>
          <w:lang w:eastAsia="nl-NL"/>
        </w:rPr>
        <w:t xml:space="preserve"> is found to be significant. To</w:t>
      </w:r>
      <w:r w:rsidRPr="00567E27">
        <w:rPr>
          <w:rFonts w:eastAsia="Times New Roman"/>
          <w:iCs/>
          <w:lang w:eastAsia="nl-NL"/>
        </w:rPr>
        <w:t xml:space="preserve"> check the robustness of the results the variables of the research model are deflated by the number of shares as well as lagged total assets. Results do, however, not change materially. The authors also add a dummy variable to distinguish between firms that receive CDRC (governmental) support and firms that renegotiate directly with the lender. The addition of this dummy variable does not change the findings. </w:t>
      </w:r>
    </w:p>
    <w:p w14:paraId="4006076A" w14:textId="77777777"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The authors conclude that discretionary accruals signal that wealth is transferred from lenders or government to investors or that true performance is distorted. Next to this, the conclusion is drawn that discretionary accruals are not associated with earnings one or two years ahead.</w:t>
      </w:r>
    </w:p>
    <w:p w14:paraId="5D998A86" w14:textId="7245313A" w:rsidR="00DF4645" w:rsidRPr="00567E27" w:rsidRDefault="00DF4645" w:rsidP="009970C3">
      <w:pPr>
        <w:pStyle w:val="Kop2"/>
        <w:numPr>
          <w:ilvl w:val="1"/>
          <w:numId w:val="1"/>
        </w:numPr>
        <w:spacing w:line="240" w:lineRule="auto"/>
        <w:rPr>
          <w:lang w:eastAsia="nl-NL"/>
        </w:rPr>
      </w:pPr>
      <w:bookmarkStart w:id="73" w:name="_Toc362003714"/>
      <w:r w:rsidRPr="00567E27">
        <w:rPr>
          <w:lang w:eastAsia="nl-NL"/>
        </w:rPr>
        <w:lastRenderedPageBreak/>
        <w:t>Earnings management in Malaysian IPOs: The East Asian crisis, ownership control, and post-IPO performance</w:t>
      </w:r>
      <w:bookmarkEnd w:id="73"/>
      <w:r w:rsidRPr="00567E27">
        <w:rPr>
          <w:lang w:eastAsia="nl-NL"/>
        </w:rPr>
        <w:t xml:space="preserve"> </w:t>
      </w:r>
    </w:p>
    <w:p w14:paraId="2C699B7C" w14:textId="4E72F35D" w:rsidR="00DF4645" w:rsidRPr="00567E27" w:rsidRDefault="00DF4645" w:rsidP="000F7499">
      <w:pPr>
        <w:autoSpaceDE w:val="0"/>
        <w:autoSpaceDN w:val="0"/>
        <w:adjustRightInd w:val="0"/>
        <w:spacing w:line="240" w:lineRule="auto"/>
        <w:rPr>
          <w:rFonts w:eastAsia="Times New Roman"/>
          <w:iCs/>
          <w:lang w:eastAsia="nl-NL"/>
        </w:rPr>
      </w:pPr>
      <w:r w:rsidRPr="00567E27">
        <w:rPr>
          <w:rFonts w:eastAsia="Times New Roman"/>
          <w:iCs/>
          <w:lang w:eastAsia="nl-NL"/>
        </w:rPr>
        <w:t>Ahmad-Zaluki et al. (2009) study earnings management in the context of IPOs during the Asian crisis. The authors examine whether IPO firms employ upward earnings management during the fin</w:t>
      </w:r>
      <w:r w:rsidR="00AC0F1B">
        <w:rPr>
          <w:rFonts w:eastAsia="Times New Roman"/>
          <w:iCs/>
          <w:lang w:eastAsia="nl-NL"/>
        </w:rPr>
        <w:t>ancial crisis and whether level</w:t>
      </w:r>
      <w:r w:rsidRPr="00567E27">
        <w:rPr>
          <w:rFonts w:eastAsia="Times New Roman"/>
          <w:iCs/>
          <w:lang w:eastAsia="nl-NL"/>
        </w:rPr>
        <w:t xml:space="preserve"> of earnings management increase</w:t>
      </w:r>
      <w:r w:rsidR="00AC0F1B">
        <w:rPr>
          <w:rFonts w:eastAsia="Times New Roman"/>
          <w:iCs/>
          <w:lang w:eastAsia="nl-NL"/>
        </w:rPr>
        <w:t>s</w:t>
      </w:r>
      <w:r w:rsidRPr="00567E27">
        <w:rPr>
          <w:rFonts w:eastAsia="Times New Roman"/>
          <w:iCs/>
          <w:lang w:eastAsia="nl-NL"/>
        </w:rPr>
        <w:t xml:space="preserve"> during the crisis. </w:t>
      </w:r>
      <w:r w:rsidR="0025342D">
        <w:rPr>
          <w:rFonts w:eastAsia="Times New Roman"/>
          <w:iCs/>
          <w:lang w:eastAsia="nl-NL"/>
        </w:rPr>
        <w:t>In addition</w:t>
      </w:r>
      <w:r w:rsidRPr="00567E27">
        <w:rPr>
          <w:rFonts w:eastAsia="Times New Roman"/>
          <w:iCs/>
          <w:lang w:eastAsia="nl-NL"/>
        </w:rPr>
        <w:t xml:space="preserve">, the influence of profit guarantees and retained ownership on earnings management is tested. </w:t>
      </w:r>
      <w:r w:rsidR="00AC0F1B">
        <w:rPr>
          <w:rFonts w:eastAsia="Times New Roman"/>
          <w:iCs/>
          <w:lang w:eastAsia="nl-NL"/>
        </w:rPr>
        <w:t>Finally,</w:t>
      </w:r>
      <w:r w:rsidRPr="00567E27">
        <w:rPr>
          <w:rFonts w:eastAsia="Times New Roman"/>
          <w:iCs/>
          <w:lang w:eastAsia="nl-NL"/>
        </w:rPr>
        <w:t xml:space="preserve"> level of earnings management is linked to future stock performance.</w:t>
      </w:r>
    </w:p>
    <w:p w14:paraId="17AFA886" w14:textId="5B3BCAED"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iCs/>
          <w:lang w:eastAsia="nl-NL"/>
        </w:rPr>
        <w:t xml:space="preserve">To test the hypotheses the authors use the cross-sectional version of the modified Jones model. Coefficients are estimated in each year for each industry since this allows parameters to vary over time and by industry. The final sample consists of 250 IPO that are listed on the Kuala Lumpur Stock Exchange. The sample time frame ranges from 1990 till 2000. The sample is collected </w:t>
      </w:r>
      <w:r w:rsidR="00DF74E4">
        <w:rPr>
          <w:rFonts w:eastAsia="Times New Roman"/>
          <w:iCs/>
          <w:lang w:eastAsia="nl-NL"/>
        </w:rPr>
        <w:t>from Datastream, annual reports,</w:t>
      </w:r>
      <w:r w:rsidRPr="00567E27">
        <w:rPr>
          <w:rFonts w:eastAsia="Times New Roman"/>
          <w:iCs/>
          <w:lang w:eastAsia="nl-NL"/>
        </w:rPr>
        <w:t xml:space="preserve"> and </w:t>
      </w:r>
      <w:r w:rsidRPr="00567E27">
        <w:rPr>
          <w:rFonts w:eastAsia="Times New Roman"/>
          <w:lang w:eastAsia="nl-NL"/>
        </w:rPr>
        <w:t>the Pacific-Basin Capital Market (PACAP) Research Centre database. Several smaller industries are combined into six industry groups to ensure that the sample is representative. Several control variables are used in the multivariate analysis: crisis years, profit guarantees, the level of retained share ownership, auditor reputation, underwriter prestige, company age, size of initial returns (underpricing), the degree of leverage, company size, and board of listing.</w:t>
      </w:r>
    </w:p>
    <w:p w14:paraId="75B50825" w14:textId="62D02B70"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The univariate analysis shows that IPO firms engage in upward earnings management during the IPO year and the two post-IPO years. Earnings managed is reversed three years after the IPO year through the use of downward earnings management. Results show that 75 percent of the IPO firms employ</w:t>
      </w:r>
      <w:r w:rsidR="00650EE3">
        <w:rPr>
          <w:rFonts w:eastAsia="Times New Roman"/>
          <w:lang w:eastAsia="nl-NL"/>
        </w:rPr>
        <w:t>s</w:t>
      </w:r>
      <w:r w:rsidRPr="00567E27">
        <w:rPr>
          <w:rFonts w:eastAsia="Times New Roman"/>
          <w:lang w:eastAsia="nl-NL"/>
        </w:rPr>
        <w:t xml:space="preserve"> upward earnings management during the crisis while 57 percent uses upward earnings management during non-crisis years. The multivariate analysis results confirm that the crisis period is an important determinant for earnings management. IPO firms are found to use upward earnings management during the crisis period to improve valuation. Retained ownership is also found to have a significant impact on earnings </w:t>
      </w:r>
      <w:r w:rsidR="00DF74E4">
        <w:rPr>
          <w:rFonts w:eastAsia="Times New Roman"/>
          <w:lang w:eastAsia="nl-NL"/>
        </w:rPr>
        <w:t>management. A positive relation</w:t>
      </w:r>
      <w:r w:rsidRPr="00567E27">
        <w:rPr>
          <w:rFonts w:eastAsia="Times New Roman"/>
          <w:lang w:eastAsia="nl-NL"/>
        </w:rPr>
        <w:t>ship is found to exist between retained ownership and upward earnings management. From the control variables auditor reputation and company age are found to be significant earnings management determinants. Big 5 auditors are found to constrain earnin</w:t>
      </w:r>
      <w:r w:rsidR="00DF74E4">
        <w:rPr>
          <w:rFonts w:eastAsia="Times New Roman"/>
          <w:lang w:eastAsia="nl-NL"/>
        </w:rPr>
        <w:t>gs management</w:t>
      </w:r>
      <w:r w:rsidRPr="00567E27">
        <w:rPr>
          <w:rFonts w:eastAsia="Times New Roman"/>
          <w:lang w:eastAsia="nl-NL"/>
        </w:rPr>
        <w:t>. The significance of company age is explained by the fact that older firms are less uncertain of the value of an IPO and do thus not need to employ earnings management. Results also suggest that extensive earnings management in IPO firms negatively impacts long-term performance. This does, however, only apply for IPOs that are issued during the economic crisis period. No relationship is found between earnings management and long-term performance in non-crisis periods. Environmental factors should thus be considered in IPO studies.</w:t>
      </w:r>
    </w:p>
    <w:p w14:paraId="1434CD8E" w14:textId="77777777" w:rsidR="00D179E0" w:rsidRPr="00567E27" w:rsidRDefault="00D179E0" w:rsidP="009970C3">
      <w:pPr>
        <w:pStyle w:val="Kop2"/>
        <w:numPr>
          <w:ilvl w:val="1"/>
          <w:numId w:val="1"/>
        </w:numPr>
        <w:spacing w:line="240" w:lineRule="auto"/>
        <w:rPr>
          <w:lang w:eastAsia="nl-NL"/>
        </w:rPr>
      </w:pPr>
      <w:bookmarkStart w:id="74" w:name="_Toc362003715"/>
      <w:r w:rsidRPr="00567E27">
        <w:rPr>
          <w:lang w:eastAsia="nl-NL"/>
        </w:rPr>
        <w:t>An appraisal of financially distressed companies’ earnings management: Evidence from listed companies in China</w:t>
      </w:r>
      <w:bookmarkEnd w:id="74"/>
    </w:p>
    <w:p w14:paraId="48BE8957" w14:textId="36A5B842" w:rsidR="00D179E0" w:rsidRPr="00567E27" w:rsidRDefault="00D179E0" w:rsidP="000F7499">
      <w:pPr>
        <w:autoSpaceDE w:val="0"/>
        <w:autoSpaceDN w:val="0"/>
        <w:adjustRightInd w:val="0"/>
        <w:spacing w:line="240" w:lineRule="auto"/>
        <w:rPr>
          <w:rFonts w:eastAsia="Times New Roman"/>
          <w:iCs/>
          <w:lang w:eastAsia="nl-NL"/>
        </w:rPr>
      </w:pPr>
      <w:r w:rsidRPr="00567E27">
        <w:rPr>
          <w:rFonts w:eastAsia="Times New Roman"/>
          <w:iCs/>
          <w:lang w:eastAsia="nl-NL"/>
        </w:rPr>
        <w:t>Chen et al. (2010) study the earnings management behavior of financially distressed Chinese firms. The authors test whether downward earnings management is used by firms that make a loss, approach Special Treatment (ST) designation, and have received the ST designation. Chinese stock exchanges designate a fi</w:t>
      </w:r>
      <w:r w:rsidR="00650EE3">
        <w:rPr>
          <w:rFonts w:eastAsia="Times New Roman"/>
          <w:iCs/>
          <w:lang w:eastAsia="nl-NL"/>
        </w:rPr>
        <w:t>rm as ST when it</w:t>
      </w:r>
      <w:r w:rsidRPr="00567E27">
        <w:rPr>
          <w:rFonts w:eastAsia="Times New Roman"/>
          <w:iCs/>
          <w:lang w:eastAsia="nl-NL"/>
        </w:rPr>
        <w:t>s financial situation is deteriorating. In firms that are designated as an ST firm management can be replaced or have its salary reduced and funding costs</w:t>
      </w:r>
      <w:r w:rsidR="00DF74E4">
        <w:rPr>
          <w:rFonts w:eastAsia="Times New Roman"/>
          <w:iCs/>
          <w:lang w:eastAsia="nl-NL"/>
        </w:rPr>
        <w:t xml:space="preserve"> will increase</w:t>
      </w:r>
      <w:r w:rsidRPr="00567E27">
        <w:rPr>
          <w:rFonts w:eastAsia="Times New Roman"/>
          <w:iCs/>
          <w:lang w:eastAsia="nl-NL"/>
        </w:rPr>
        <w:t>. Outcomes are then compared for priva</w:t>
      </w:r>
      <w:r w:rsidR="00DF74E4">
        <w:rPr>
          <w:rFonts w:eastAsia="Times New Roman"/>
          <w:iCs/>
          <w:lang w:eastAsia="nl-NL"/>
        </w:rPr>
        <w:t>te and state-owned companies and for highly and less</w:t>
      </w:r>
      <w:r w:rsidRPr="00567E27">
        <w:rPr>
          <w:rFonts w:eastAsia="Times New Roman"/>
          <w:iCs/>
          <w:lang w:eastAsia="nl-NL"/>
        </w:rPr>
        <w:t xml:space="preserve"> regulated industries. The modified Jones model is used to measure earnings management. The selection of this model is based on the fact that all models have weaknesses and that the modified Jones model has continuously been adopted. Sample data is collected from the CCER database, firms from the financial and insurance </w:t>
      </w:r>
      <w:r w:rsidRPr="00567E27">
        <w:rPr>
          <w:rFonts w:eastAsia="Times New Roman"/>
          <w:iCs/>
          <w:lang w:eastAsia="nl-NL"/>
        </w:rPr>
        <w:lastRenderedPageBreak/>
        <w:t>sector have been excluded. The final sample consists of 74 firms that have received the ST designation. The sample time frame ranges from 2002 to 2006. Firms are classified as state-owned or private-sector based on ownership classification contained in the CCER database. Industry regulation level is established based on the GICS code found in the CCER database.</w:t>
      </w:r>
    </w:p>
    <w:p w14:paraId="50A7B6C1" w14:textId="77777777" w:rsidR="00D179E0" w:rsidRPr="00567E27" w:rsidRDefault="00D179E0" w:rsidP="000F7499">
      <w:pPr>
        <w:autoSpaceDE w:val="0"/>
        <w:autoSpaceDN w:val="0"/>
        <w:adjustRightInd w:val="0"/>
        <w:spacing w:line="240" w:lineRule="auto"/>
        <w:rPr>
          <w:rFonts w:eastAsia="Times New Roman"/>
          <w:iCs/>
          <w:lang w:eastAsia="nl-NL"/>
        </w:rPr>
      </w:pPr>
      <w:r w:rsidRPr="00567E27">
        <w:rPr>
          <w:rFonts w:eastAsia="Times New Roman"/>
          <w:iCs/>
          <w:lang w:eastAsia="nl-NL"/>
        </w:rPr>
        <w:t xml:space="preserve">The modified Jones model is estimated cross-sectional by industry. Firms are classified by industry based on two digit GICS codes. The empirical model includes four control variables: ROA, CFO, firm size, and leverage. ROA is used to control for incentives that are provided by low profit margins and CFO is used to control for the negative correlation between accruals and cash flows. Firm size is included to control for the fact that large firms are more susceptible to government regulation. And leverage controls for the fact that more heavily leveraged firms present a greater risk of defaulting on debt agreements. The variance inflation factor (VIF) is used to assess multicollinearity issues. Since VIF for all values is below 10 no multicollinearity is detected. </w:t>
      </w:r>
    </w:p>
    <w:p w14:paraId="4D1AF662" w14:textId="04E49836" w:rsidR="00D179E0" w:rsidRPr="00567E27" w:rsidRDefault="00874837" w:rsidP="000F7499">
      <w:pPr>
        <w:autoSpaceDE w:val="0"/>
        <w:autoSpaceDN w:val="0"/>
        <w:adjustRightInd w:val="0"/>
        <w:spacing w:line="240" w:lineRule="auto"/>
        <w:rPr>
          <w:rFonts w:eastAsia="Times New Roman"/>
          <w:iCs/>
          <w:lang w:eastAsia="nl-NL"/>
        </w:rPr>
      </w:pPr>
      <w:r>
        <w:rPr>
          <w:rFonts w:eastAsia="Times New Roman"/>
          <w:iCs/>
          <w:lang w:eastAsia="nl-NL"/>
        </w:rPr>
        <w:t>Results show</w:t>
      </w:r>
      <w:r w:rsidR="00D179E0" w:rsidRPr="00567E27">
        <w:rPr>
          <w:rFonts w:eastAsia="Times New Roman"/>
          <w:iCs/>
          <w:lang w:eastAsia="nl-NL"/>
        </w:rPr>
        <w:t xml:space="preserve"> that discretionary accruals are used to manage earnings downward in the year that firms make a loss. The same applies to the year in which firms receive the ST designation. Earnings are, however, managed upward in the year after the ST designation have been received to avoid de-listing of the stock exchange. The distinction made between state-owned an private firms is shown not to impact earnings management practices. Industry regulation on the other hand does impact earnings management practices. Firms in less regulated industries are found to be more likely to engage in earnings management. </w:t>
      </w:r>
    </w:p>
    <w:p w14:paraId="3D7DB1DC" w14:textId="5633FE93" w:rsidR="00DF4645" w:rsidRPr="00567E27" w:rsidRDefault="00DF4645" w:rsidP="009970C3">
      <w:pPr>
        <w:pStyle w:val="Kop2"/>
        <w:numPr>
          <w:ilvl w:val="1"/>
          <w:numId w:val="1"/>
        </w:numPr>
        <w:spacing w:line="240" w:lineRule="auto"/>
        <w:rPr>
          <w:lang w:eastAsia="nl-NL"/>
        </w:rPr>
      </w:pPr>
      <w:bookmarkStart w:id="75" w:name="_Toc362003716"/>
      <w:r w:rsidRPr="00567E27">
        <w:rPr>
          <w:lang w:eastAsia="nl-NL"/>
        </w:rPr>
        <w:t>Value relevance of discretionary accruals in the Asian financial crisis of 1997-1998</w:t>
      </w:r>
      <w:bookmarkEnd w:id="75"/>
    </w:p>
    <w:p w14:paraId="680FC915" w14:textId="50AFF262"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Choi et al. (2011) study changes in the information value of reported earnings during the Asian financial crisis. Institutional context and information asymmetry are taken as additional variables that are thought to influence the information value. The authors use the performance matched model to estimate discretionary accruals. The model is estimated per two digit SIC industry and across all countries included in the sample. Sample data is collected from Worldscope and Datastream. The sample consist of 10,406 firm-year observation from nine Asian countries: Hong Kong, Indonesia, Japan, Korea, Malaysia, the Philippines, Singapore, Taiwan, and Thailand. The sample time frame ranges from 1995 to 2000. During this time three periods are distinguished: pre-crisis (1995-1996), crisis (1997-1998), and post-crisis (1999-2000). Since the number of firms per country differs to a large extend</w:t>
      </w:r>
      <w:r w:rsidR="00874837">
        <w:rPr>
          <w:rFonts w:eastAsia="Times New Roman"/>
          <w:lang w:eastAsia="nl-NL"/>
        </w:rPr>
        <w:t>,</w:t>
      </w:r>
      <w:r w:rsidRPr="00567E27">
        <w:rPr>
          <w:rFonts w:eastAsia="Times New Roman"/>
          <w:lang w:eastAsia="nl-NL"/>
        </w:rPr>
        <w:t xml:space="preserve"> weighted least squares (WLS) is used to ensure that an equal weight is assigned to each country. Discretionary, non-discretionary, and operating cash flows are winsorized at the 1</w:t>
      </w:r>
      <w:r w:rsidRPr="00567E27">
        <w:rPr>
          <w:rFonts w:eastAsia="Times New Roman"/>
          <w:vertAlign w:val="superscript"/>
          <w:lang w:eastAsia="nl-NL"/>
        </w:rPr>
        <w:t>st</w:t>
      </w:r>
      <w:r w:rsidRPr="00567E27">
        <w:rPr>
          <w:rFonts w:eastAsia="Times New Roman"/>
          <w:lang w:eastAsia="nl-NL"/>
        </w:rPr>
        <w:t xml:space="preserve"> and 99</w:t>
      </w:r>
      <w:r w:rsidRPr="00567E27">
        <w:rPr>
          <w:rFonts w:eastAsia="Times New Roman"/>
          <w:vertAlign w:val="superscript"/>
          <w:lang w:eastAsia="nl-NL"/>
        </w:rPr>
        <w:t>th</w:t>
      </w:r>
      <w:r w:rsidRPr="00567E27">
        <w:rPr>
          <w:rFonts w:eastAsia="Times New Roman"/>
          <w:lang w:eastAsia="nl-NL"/>
        </w:rPr>
        <w:t xml:space="preserve"> percentile. Country specific control variables that are used by the authors in the multivariate analysis are not discussed. </w:t>
      </w:r>
    </w:p>
    <w:p w14:paraId="24DCA6E3" w14:textId="6F2331B5"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 xml:space="preserve">During the crisis period the information value </w:t>
      </w:r>
      <w:r w:rsidR="00874837">
        <w:rPr>
          <w:rFonts w:eastAsia="Times New Roman"/>
          <w:lang w:eastAsia="nl-NL"/>
        </w:rPr>
        <w:t>of discretionary accruals declines sharply</w:t>
      </w:r>
      <w:r w:rsidRPr="00567E27">
        <w:rPr>
          <w:rFonts w:eastAsia="Times New Roman"/>
          <w:lang w:eastAsia="nl-NL"/>
        </w:rPr>
        <w:t>. More specifically, the information value of discretionary accruals is found to decline by 50 percent during the crisis period. Post-crisis the information value increases to a higher level than prior to the crisis. The authors compare results of OLS and WLS and conclude that the switch to WLS does not change the results. The authors therefore continue with solely using OLS regression. To test whether the institutional context play</w:t>
      </w:r>
      <w:r w:rsidR="000C7897">
        <w:rPr>
          <w:rFonts w:eastAsia="Times New Roman"/>
          <w:lang w:eastAsia="nl-NL"/>
        </w:rPr>
        <w:t>s</w:t>
      </w:r>
      <w:r w:rsidRPr="00567E27">
        <w:rPr>
          <w:rFonts w:eastAsia="Times New Roman"/>
          <w:lang w:eastAsia="nl-NL"/>
        </w:rPr>
        <w:t xml:space="preserve"> a role in the information value of discretionary accruals the sample is split into two. One part of the sample contains countries with strong institutions and the other part contains countries in which institutions are weak. The results confirm the hypothesis that the information value of discretionary accruals decreases significantly in countries with weak institutions during a crisis. Next, the third hypothesis is confirmed. Results show that information value of accrual</w:t>
      </w:r>
      <w:r w:rsidR="000C7897">
        <w:rPr>
          <w:rFonts w:eastAsia="Times New Roman"/>
          <w:lang w:eastAsia="nl-NL"/>
        </w:rPr>
        <w:t>s</w:t>
      </w:r>
      <w:r w:rsidRPr="00567E27">
        <w:rPr>
          <w:rFonts w:eastAsia="Times New Roman"/>
          <w:lang w:eastAsia="nl-NL"/>
        </w:rPr>
        <w:t xml:space="preserve"> decreases to a </w:t>
      </w:r>
      <w:r w:rsidRPr="00567E27">
        <w:rPr>
          <w:rFonts w:eastAsia="Times New Roman"/>
          <w:lang w:eastAsia="nl-NL"/>
        </w:rPr>
        <w:lastRenderedPageBreak/>
        <w:t xml:space="preserve">greater extend during a crisis in firm with high information asymmetry. The robustness of these finings are checked by carrying out a sensitivity analysis. Model coefficients are re-estimated for each two digit SIC industry and each sample year. This does not change the results significantly. The authors also re-estimate the model for each country and year. This does not change the results. Then the sample is split in two based on the profitability of the sample firms. One half of the sample consists of profitable firms whereas the other half consists of firms that realized a loss. The coefficients are re-estimated once </w:t>
      </w:r>
      <w:r w:rsidR="000C7897">
        <w:rPr>
          <w:rFonts w:eastAsia="Times New Roman"/>
          <w:lang w:eastAsia="nl-NL"/>
        </w:rPr>
        <w:t>more</w:t>
      </w:r>
      <w:r w:rsidRPr="00567E27">
        <w:rPr>
          <w:rFonts w:eastAsia="Times New Roman"/>
          <w:lang w:eastAsia="nl-NL"/>
        </w:rPr>
        <w:t xml:space="preserve"> to check whether profitability of firms negatively influences the reliability of the findings. Results are similar to earlier results, which indicates that findings are robust. Next, the authors include three additional control variables</w:t>
      </w:r>
      <w:r w:rsidR="000C7897">
        <w:rPr>
          <w:rFonts w:eastAsia="Times New Roman"/>
          <w:lang w:eastAsia="nl-NL"/>
        </w:rPr>
        <w:t>:</w:t>
      </w:r>
      <w:r w:rsidRPr="00567E27">
        <w:rPr>
          <w:rFonts w:eastAsia="Times New Roman"/>
          <w:lang w:eastAsia="nl-NL"/>
        </w:rPr>
        <w:t xml:space="preserve"> natural log of total assets, book-to-market ratio, and leverage. These variables are found to be insignificant. Since Japanese firms make up 30% of the total sample it could be argued that findings are influenced to a large extend by these firms. Therefore these firms are excluded from the sample to check whether this leads to different findings. This is not the case. Finally, a sub samp</w:t>
      </w:r>
      <w:r w:rsidR="00DC014F">
        <w:rPr>
          <w:rFonts w:eastAsia="Times New Roman"/>
          <w:lang w:eastAsia="nl-NL"/>
        </w:rPr>
        <w:t xml:space="preserve">le is created that consist of </w:t>
      </w:r>
      <w:r w:rsidRPr="00567E27">
        <w:rPr>
          <w:rFonts w:eastAsia="Times New Roman"/>
          <w:lang w:eastAsia="nl-NL"/>
        </w:rPr>
        <w:t xml:space="preserve">firms that did not go bankrupt to ensure that bankruptcy does not influence the findings in a negative way. Since the last sensitivity test does not lead to different findings, the authors conclude that their findings are robust. The overall conclusion is that the information value of discretionary accruals has significantly declined during the financial crisis. This effect is, however, mediated by strong institutions and low information asymmetry. </w:t>
      </w:r>
    </w:p>
    <w:p w14:paraId="6791DBF1" w14:textId="08138FE8" w:rsidR="00DF4645" w:rsidRPr="00567E27" w:rsidRDefault="00DF4645" w:rsidP="009970C3">
      <w:pPr>
        <w:pStyle w:val="Kop2"/>
        <w:numPr>
          <w:ilvl w:val="1"/>
          <w:numId w:val="1"/>
        </w:numPr>
        <w:spacing w:line="240" w:lineRule="auto"/>
        <w:rPr>
          <w:lang w:eastAsia="nl-NL"/>
        </w:rPr>
      </w:pPr>
      <w:bookmarkStart w:id="76" w:name="_Toc362003717"/>
      <w:r w:rsidRPr="00567E27">
        <w:rPr>
          <w:lang w:eastAsia="nl-NL"/>
        </w:rPr>
        <w:t>Financial distress, earnings management and market pricing of accruals during the global financial crisis</w:t>
      </w:r>
      <w:bookmarkEnd w:id="76"/>
    </w:p>
    <w:p w14:paraId="2628177A" w14:textId="19A2FAC2"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 xml:space="preserve">Habib et al. (2013) study earnings management practices in financially distressed firms and check whether this has changed during the global financial crisis. The authors also </w:t>
      </w:r>
      <w:r w:rsidR="001C7A58">
        <w:rPr>
          <w:rFonts w:eastAsia="Times New Roman"/>
          <w:lang w:eastAsia="nl-NL"/>
        </w:rPr>
        <w:t>research</w:t>
      </w:r>
      <w:r w:rsidRPr="00567E27">
        <w:rPr>
          <w:rFonts w:eastAsia="Times New Roman"/>
          <w:lang w:eastAsia="nl-NL"/>
        </w:rPr>
        <w:t xml:space="preserve"> whether market pricing of discretionary accruals during the financial crisis differs between distressed and non-distressed firms. The modified Jones model is used to </w:t>
      </w:r>
      <w:r w:rsidR="001C7A58">
        <w:rPr>
          <w:rFonts w:eastAsia="Times New Roman"/>
          <w:lang w:eastAsia="nl-NL"/>
        </w:rPr>
        <w:t>measure</w:t>
      </w:r>
      <w:r w:rsidRPr="00567E27">
        <w:rPr>
          <w:rFonts w:eastAsia="Times New Roman"/>
          <w:lang w:eastAsia="nl-NL"/>
        </w:rPr>
        <w:t xml:space="preserve"> earnings management. An initial sample of 1</w:t>
      </w:r>
      <w:r w:rsidR="00DC014F">
        <w:rPr>
          <w:rFonts w:eastAsia="Times New Roman"/>
          <w:lang w:eastAsia="nl-NL"/>
        </w:rPr>
        <w:t>,</w:t>
      </w:r>
      <w:r w:rsidRPr="00567E27">
        <w:rPr>
          <w:rFonts w:eastAsia="Times New Roman"/>
          <w:lang w:eastAsia="nl-NL"/>
        </w:rPr>
        <w:t>200 firm-year observations is collected from 1999-2011. Financial institutions and  industries with less than 6 observations are excluded from the sample. The final sample consists of 767 firm-year observations.</w:t>
      </w:r>
    </w:p>
    <w:p w14:paraId="4773F2A6" w14:textId="175E2784"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The authors identify financially distressed firms as firms that have negative working capital, a net loss, or negative working capital and a net loss. After having marked firms that conform to these criteria as distressed</w:t>
      </w:r>
      <w:r w:rsidR="00DD3478">
        <w:rPr>
          <w:rFonts w:eastAsia="Times New Roman"/>
          <w:lang w:eastAsia="nl-NL"/>
        </w:rPr>
        <w:t>,</w:t>
      </w:r>
      <w:r w:rsidRPr="00567E27">
        <w:rPr>
          <w:rFonts w:eastAsia="Times New Roman"/>
          <w:lang w:eastAsia="nl-NL"/>
        </w:rPr>
        <w:t xml:space="preserve"> discretionary accruals are calculated. These two variables are used as inputs for the regression model. The regression model also incorporates six control variables: firm size (log of total assets), operating cash flow divided by total assets, leverage, audit quality, ownership concentration, and firm growth opportunities. Three additional dummy variables are added that indicate whether an observation is part of a distressed firm and the global financial crisis period (2008-2011). </w:t>
      </w:r>
    </w:p>
    <w:p w14:paraId="5582D52E" w14:textId="0E6BAFEA"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The univariate results show that discretionary accruals for distressed firms are significantly more negative than those of non-distressed firms. Managers of distressed firms are thus shown to use downward earnings management. No significant difference is found between before crisis discretionary accruals levels and during the crisis discretionary accruals levels. The multivariate analysis confirms that distressed firms employ downward earnings management and that the crisis period does not significantly influence earnings management. The results show that audit quality and growth opportunities are not significant as contr</w:t>
      </w:r>
      <w:r w:rsidR="00612860">
        <w:rPr>
          <w:rFonts w:eastAsia="Times New Roman"/>
          <w:lang w:eastAsia="nl-NL"/>
        </w:rPr>
        <w:t>ol variables. All other control</w:t>
      </w:r>
      <w:r w:rsidRPr="00567E27">
        <w:rPr>
          <w:rFonts w:eastAsia="Times New Roman"/>
          <w:lang w:eastAsia="nl-NL"/>
        </w:rPr>
        <w:t xml:space="preserve"> variables are</w:t>
      </w:r>
      <w:r w:rsidR="00612860">
        <w:rPr>
          <w:rFonts w:eastAsia="Times New Roman"/>
          <w:lang w:eastAsia="nl-NL"/>
        </w:rPr>
        <w:t xml:space="preserve"> significant in two or more </w:t>
      </w:r>
      <w:r w:rsidRPr="00567E27">
        <w:rPr>
          <w:rFonts w:eastAsia="Times New Roman"/>
          <w:lang w:eastAsia="nl-NL"/>
        </w:rPr>
        <w:t xml:space="preserve">of the regressions used. Further analysis shows that investors see discretionary accruals as informative rather than opportunistic. A sensitivity analysis is carried out to check whether several factors negatively </w:t>
      </w:r>
      <w:r w:rsidR="00DD3478">
        <w:rPr>
          <w:rFonts w:eastAsia="Times New Roman"/>
          <w:lang w:eastAsia="nl-NL"/>
        </w:rPr>
        <w:t>affect</w:t>
      </w:r>
      <w:r w:rsidRPr="00567E27">
        <w:rPr>
          <w:rFonts w:eastAsia="Times New Roman"/>
          <w:lang w:eastAsia="nl-NL"/>
        </w:rPr>
        <w:t xml:space="preserve"> the reliability of the findings. Legitimate asset write-offs is the first of these factors. Assets write-offs cause negative accruals and could thus lead to the detection of earnings </w:t>
      </w:r>
      <w:r w:rsidRPr="00567E27">
        <w:rPr>
          <w:rFonts w:eastAsia="Times New Roman"/>
          <w:lang w:eastAsia="nl-NL"/>
        </w:rPr>
        <w:lastRenderedPageBreak/>
        <w:t>management while this is not the case. A dummy variable is added for asset write-offs. While this dummy variable is significant it does</w:t>
      </w:r>
      <w:r w:rsidR="00DD3478">
        <w:rPr>
          <w:rFonts w:eastAsia="Times New Roman"/>
          <w:lang w:eastAsia="nl-NL"/>
        </w:rPr>
        <w:t xml:space="preserve"> not change the inferences</w:t>
      </w:r>
      <w:r w:rsidRPr="00567E27">
        <w:rPr>
          <w:rFonts w:eastAsia="Times New Roman"/>
          <w:lang w:eastAsia="nl-NL"/>
        </w:rPr>
        <w:t xml:space="preserve"> drawn from earlier results. To test whether prior year discretionary accruals influence the findings it is added as an independent variable. This does not change the results since the variable is insignificant. The authors also check whether extreme performance may have impact</w:t>
      </w:r>
      <w:r w:rsidR="00612860">
        <w:rPr>
          <w:rFonts w:eastAsia="Times New Roman"/>
          <w:lang w:eastAsia="nl-NL"/>
        </w:rPr>
        <w:t>ed</w:t>
      </w:r>
      <w:r w:rsidRPr="00567E27">
        <w:rPr>
          <w:rFonts w:eastAsia="Times New Roman"/>
          <w:lang w:eastAsia="nl-NL"/>
        </w:rPr>
        <w:t xml:space="preserve"> their findings. They use the performance-matched model to estimate discretionary accruals. This does not change the findings. The overall conclusion is thus that distressed firms manage earnings downward and that this association does not change during the financial crisis.   </w:t>
      </w:r>
    </w:p>
    <w:p w14:paraId="26EAEB9C" w14:textId="752ED6F0" w:rsidR="00DF4645" w:rsidRPr="00567E27" w:rsidRDefault="00DF4645" w:rsidP="009970C3">
      <w:pPr>
        <w:pStyle w:val="Kop2"/>
        <w:numPr>
          <w:ilvl w:val="1"/>
          <w:numId w:val="1"/>
        </w:numPr>
        <w:spacing w:line="240" w:lineRule="auto"/>
        <w:rPr>
          <w:lang w:eastAsia="nl-NL"/>
        </w:rPr>
      </w:pPr>
      <w:bookmarkStart w:id="77" w:name="_Toc362003718"/>
      <w:r w:rsidRPr="00567E27">
        <w:rPr>
          <w:lang w:eastAsia="nl-NL"/>
        </w:rPr>
        <w:t>The effects of the European debt crisis on earnings quality</w:t>
      </w:r>
      <w:bookmarkEnd w:id="77"/>
    </w:p>
    <w:p w14:paraId="28AC4139" w14:textId="227973BD"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 xml:space="preserve">Kousenidis et al. (2013) study effects of the financial crisis on earnings quality. They focus on European countries with a weak </w:t>
      </w:r>
      <w:r w:rsidRPr="00567E27">
        <w:rPr>
          <w:rFonts w:eastAsia="Times New Roman" w:cs="Times New Roman"/>
          <w:szCs w:val="24"/>
          <w:lang w:eastAsia="nl-NL"/>
        </w:rPr>
        <w:t>fiscal sustainability that are under supervision of the European Union. Quality aspects that are studied are value relevance, timeliness, conditional conservatism,</w:t>
      </w:r>
      <w:r w:rsidRPr="00567E27">
        <w:rPr>
          <w:rFonts w:eastAsia="Times New Roman"/>
          <w:lang w:eastAsia="nl-NL"/>
        </w:rPr>
        <w:t xml:space="preserve"> </w:t>
      </w:r>
      <w:r w:rsidRPr="00567E27">
        <w:rPr>
          <w:rFonts w:eastAsia="Times New Roman" w:cs="Times New Roman"/>
          <w:szCs w:val="24"/>
          <w:lang w:eastAsia="nl-NL"/>
        </w:rPr>
        <w:t>smoothing, management, persistence, and predictability</w:t>
      </w:r>
      <w:r w:rsidRPr="00567E27">
        <w:rPr>
          <w:rFonts w:eastAsia="Times New Roman"/>
          <w:lang w:eastAsia="nl-NL"/>
        </w:rPr>
        <w:t>.</w:t>
      </w:r>
      <w:r w:rsidRPr="00567E27">
        <w:rPr>
          <w:rFonts w:eastAsia="Times New Roman" w:cs="Times New Roman"/>
          <w:szCs w:val="24"/>
          <w:lang w:eastAsia="nl-NL"/>
        </w:rPr>
        <w:t xml:space="preserve"> </w:t>
      </w:r>
      <w:r w:rsidRPr="00567E27">
        <w:rPr>
          <w:rFonts w:eastAsia="Times New Roman"/>
          <w:lang w:eastAsia="nl-NL"/>
        </w:rPr>
        <w:t>The authors use the performance-matched model to test whether earnings management is constrained by a stricter financial reporting regime during the fi</w:t>
      </w:r>
      <w:r w:rsidR="00612860">
        <w:rPr>
          <w:rFonts w:eastAsia="Times New Roman"/>
          <w:lang w:eastAsia="nl-NL"/>
        </w:rPr>
        <w:t>nancial crisis. The authors</w:t>
      </w:r>
      <w:r w:rsidRPr="00567E27">
        <w:rPr>
          <w:rFonts w:eastAsia="Times New Roman"/>
          <w:lang w:eastAsia="nl-NL"/>
        </w:rPr>
        <w:t xml:space="preserve"> expect that a shift from income smoothing to big bath techniques occurs during the financial crisis. </w:t>
      </w:r>
    </w:p>
    <w:p w14:paraId="37601C07" w14:textId="127EC886"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 xml:space="preserve">The authors collect data from Compustat Global for the period 2008-2011. This period is divided into two sub-periods: prior to the crisis (2008-2009) and crisis (2010-2011). Only firms for which data is available for both sub-periods are included in the sample. Next, financial firms and firms with negative book values are excluded. Following Kothari et al. (2005) the authors also exclude observations falling into the top three percent of the squared residuals of model estimates. </w:t>
      </w:r>
      <w:r w:rsidR="00612860">
        <w:rPr>
          <w:rFonts w:eastAsia="Times New Roman"/>
          <w:lang w:eastAsia="nl-NL"/>
        </w:rPr>
        <w:t>Data</w:t>
      </w:r>
      <w:r w:rsidRPr="00567E27">
        <w:rPr>
          <w:rFonts w:eastAsia="Times New Roman"/>
          <w:lang w:eastAsia="nl-NL"/>
        </w:rPr>
        <w:t xml:space="preserve"> from five countries are included: Spain, Greece, Ireland, Italy, and Portugal. The final sample includes 552 firms, which constitutes 2</w:t>
      </w:r>
      <w:r w:rsidR="00612860">
        <w:rPr>
          <w:rFonts w:eastAsia="Times New Roman"/>
          <w:lang w:eastAsia="nl-NL"/>
        </w:rPr>
        <w:t>,</w:t>
      </w:r>
      <w:r w:rsidRPr="00567E27">
        <w:rPr>
          <w:rFonts w:eastAsia="Times New Roman"/>
          <w:lang w:eastAsia="nl-NL"/>
        </w:rPr>
        <w:t>208 firm-year observations. To further improve estimation of the models the authors estimate them cross-sectional and cross-industry while using the Global Industry Classification Standard (GICS) rather than classification based on SIC. The GICS has been found to provide more reliable industry groupings when estimating discretionary accruals. To test for differences between the two sub-period groups the Difference-in-Difference approach (Ashenfelter &amp; Car, 1985) is used. Firms are partitioned into two groups based on the level of absolute discretionary accruals. A high and a low earnings management group is thus created. To reflect this partition in the models</w:t>
      </w:r>
      <w:r w:rsidR="00612860">
        <w:rPr>
          <w:rFonts w:eastAsia="Times New Roman"/>
          <w:lang w:eastAsia="nl-NL"/>
        </w:rPr>
        <w:t>,</w:t>
      </w:r>
      <w:r w:rsidRPr="00567E27">
        <w:rPr>
          <w:rFonts w:eastAsia="Times New Roman"/>
          <w:lang w:eastAsia="nl-NL"/>
        </w:rPr>
        <w:t xml:space="preserve"> dummy variables are added. Two dummy variables are added: high or low earnings management and pre-crisis or crisis period. Leverage, logarithm of the ratio of market capitalization, and operating cash flow are added as control variables. Barth et al.’s (2007) model is used to measure earnings smoothing and Tendeloo and Vanstraelen’s (2005) model is used to measure big bath techniques. The first model measures the variability of earnings to assess the level of earnings smoothing. The second model test</w:t>
      </w:r>
      <w:r w:rsidR="00612860">
        <w:rPr>
          <w:rFonts w:eastAsia="Times New Roman"/>
          <w:lang w:eastAsia="nl-NL"/>
        </w:rPr>
        <w:t>s</w:t>
      </w:r>
      <w:r w:rsidRPr="00567E27">
        <w:rPr>
          <w:rFonts w:eastAsia="Times New Roman"/>
          <w:lang w:eastAsia="nl-NL"/>
        </w:rPr>
        <w:t xml:space="preserve"> the association between discretionary accruals and negative special items to assess whether big bath techniques are used. </w:t>
      </w:r>
    </w:p>
    <w:p w14:paraId="4EB3B636" w14:textId="236C995D" w:rsidR="00DF4645" w:rsidRPr="00567E27" w:rsidRDefault="00DF4645" w:rsidP="000F7499">
      <w:pPr>
        <w:autoSpaceDE w:val="0"/>
        <w:autoSpaceDN w:val="0"/>
        <w:adjustRightInd w:val="0"/>
        <w:spacing w:line="240" w:lineRule="auto"/>
        <w:rPr>
          <w:rFonts w:eastAsia="Times New Roman"/>
          <w:lang w:eastAsia="nl-NL"/>
        </w:rPr>
      </w:pPr>
      <w:r w:rsidRPr="00567E27">
        <w:rPr>
          <w:rFonts w:eastAsia="Times New Roman"/>
          <w:lang w:eastAsia="nl-NL"/>
        </w:rPr>
        <w:t xml:space="preserve">Results show that all three control variables are significant in the pre-crisis period. Leverage is, however, not significant in the crisis period while the other two are. Results support the hypothesis that earnings management decreases during the financial crisis. More specifically, earnings smoothing is found to decrease during the financial crisis period. Earnings smoothing is then studied in more detail by comparing the high discretionary with low discretionary accruals sub-samples. While earnings smoothing decreases in the low discretionary accruals sample it slightly increases in the high discretionary accruals sample. Subsequent analysis checks whether a shift from earnings smoothing to big bath techniques occurred. Results do not support this hypothesis.  </w:t>
      </w:r>
    </w:p>
    <w:p w14:paraId="5F62021E" w14:textId="7FCC82B6" w:rsidR="00DF4645" w:rsidRPr="00567E27" w:rsidRDefault="00A41084" w:rsidP="009970C3">
      <w:pPr>
        <w:pStyle w:val="Kop2"/>
        <w:numPr>
          <w:ilvl w:val="1"/>
          <w:numId w:val="1"/>
        </w:numPr>
        <w:spacing w:line="240" w:lineRule="auto"/>
        <w:rPr>
          <w:sz w:val="24"/>
          <w:lang w:eastAsia="nl-NL"/>
        </w:rPr>
      </w:pPr>
      <w:bookmarkStart w:id="78" w:name="_Toc362003719"/>
      <w:r w:rsidRPr="00567E27">
        <w:rPr>
          <w:lang w:eastAsia="nl-NL"/>
        </w:rPr>
        <w:lastRenderedPageBreak/>
        <w:t>Conclusion</w:t>
      </w:r>
      <w:bookmarkEnd w:id="78"/>
    </w:p>
    <w:p w14:paraId="45454F09" w14:textId="10AC8C3B" w:rsidR="006465D1" w:rsidRDefault="000335C9" w:rsidP="000F7499">
      <w:pPr>
        <w:spacing w:line="240" w:lineRule="auto"/>
      </w:pPr>
      <w:r>
        <w:t xml:space="preserve">In this chapter prior literature has been reviewed to </w:t>
      </w:r>
      <w:r w:rsidR="00863FCE">
        <w:t xml:space="preserve">provide </w:t>
      </w:r>
      <w:r w:rsidR="00DD3478">
        <w:t>an input for the hypothese</w:t>
      </w:r>
      <w:r w:rsidR="00897A91">
        <w:t xml:space="preserve">s that will be developed in the next chapter and the research method that is used to test these hypotheses. Research findings </w:t>
      </w:r>
      <w:r w:rsidR="00EA5367">
        <w:t>show that</w:t>
      </w:r>
      <w:r w:rsidR="00877904">
        <w:t xml:space="preserve"> earnings management decreases during a financial crisis (</w:t>
      </w:r>
      <w:r w:rsidR="00877904">
        <w:rPr>
          <w:rFonts w:eastAsia="Times New Roman"/>
          <w:lang w:eastAsia="nl-NL"/>
        </w:rPr>
        <w:t xml:space="preserve">Kousenidis et al., </w:t>
      </w:r>
      <w:r w:rsidR="00877904" w:rsidRPr="00567E27">
        <w:rPr>
          <w:rFonts w:eastAsia="Times New Roman"/>
          <w:lang w:eastAsia="nl-NL"/>
        </w:rPr>
        <w:t>2013</w:t>
      </w:r>
      <w:r w:rsidR="00877904">
        <w:rPr>
          <w:rFonts w:eastAsia="Times New Roman"/>
          <w:lang w:eastAsia="nl-NL"/>
        </w:rPr>
        <w:t>).</w:t>
      </w:r>
      <w:r w:rsidR="00EA5367">
        <w:t xml:space="preserve"> </w:t>
      </w:r>
      <w:r w:rsidR="00877904">
        <w:t>F</w:t>
      </w:r>
      <w:r w:rsidR="00EA5367">
        <w:t xml:space="preserve">irms </w:t>
      </w:r>
      <w:r w:rsidR="00877904">
        <w:t xml:space="preserve">are found to </w:t>
      </w:r>
      <w:r w:rsidR="00EA5367">
        <w:t xml:space="preserve">manage earnings </w:t>
      </w:r>
      <w:r w:rsidR="00863FCE">
        <w:t>downward during financial crises</w:t>
      </w:r>
      <w:r w:rsidR="00FB2123">
        <w:t xml:space="preserve"> </w:t>
      </w:r>
      <w:r w:rsidR="00FC28EC">
        <w:t>and specifically when firms make a loss</w:t>
      </w:r>
      <w:r w:rsidR="00877904">
        <w:t xml:space="preserve"> and are financially distressed</w:t>
      </w:r>
      <w:r w:rsidR="00070DEF">
        <w:t xml:space="preserve"> (Lin &amp;</w:t>
      </w:r>
      <w:r w:rsidR="00FB2123">
        <w:t xml:space="preserve"> Shih, </w:t>
      </w:r>
      <w:r w:rsidR="00863FCE">
        <w:t>2002</w:t>
      </w:r>
      <w:r w:rsidR="00FC28EC">
        <w:t xml:space="preserve">; </w:t>
      </w:r>
      <w:r w:rsidR="00FC28EC" w:rsidRPr="00567E27">
        <w:rPr>
          <w:rFonts w:eastAsia="Times New Roman"/>
          <w:iCs/>
          <w:lang w:eastAsia="nl-NL"/>
        </w:rPr>
        <w:t>Chen et al.</w:t>
      </w:r>
      <w:r w:rsidR="00FC28EC">
        <w:rPr>
          <w:rFonts w:eastAsia="Times New Roman"/>
          <w:iCs/>
          <w:lang w:eastAsia="nl-NL"/>
        </w:rPr>
        <w:t>,</w:t>
      </w:r>
      <w:r w:rsidR="00FC28EC" w:rsidRPr="00567E27">
        <w:rPr>
          <w:rFonts w:eastAsia="Times New Roman"/>
          <w:iCs/>
          <w:lang w:eastAsia="nl-NL"/>
        </w:rPr>
        <w:t xml:space="preserve"> 2010</w:t>
      </w:r>
      <w:r w:rsidR="00877904">
        <w:rPr>
          <w:rFonts w:eastAsia="Times New Roman"/>
          <w:iCs/>
          <w:lang w:eastAsia="nl-NL"/>
        </w:rPr>
        <w:t xml:space="preserve">; </w:t>
      </w:r>
      <w:r w:rsidR="00877904" w:rsidRPr="00567E27">
        <w:rPr>
          <w:rFonts w:eastAsia="Times New Roman"/>
          <w:lang w:eastAsia="nl-NL"/>
        </w:rPr>
        <w:t>Habib et al.</w:t>
      </w:r>
      <w:r w:rsidR="00877904">
        <w:rPr>
          <w:rFonts w:eastAsia="Times New Roman"/>
          <w:lang w:eastAsia="nl-NL"/>
        </w:rPr>
        <w:t>,</w:t>
      </w:r>
      <w:r w:rsidR="00877904" w:rsidRPr="00567E27">
        <w:rPr>
          <w:rFonts w:eastAsia="Times New Roman"/>
          <w:lang w:eastAsia="nl-NL"/>
        </w:rPr>
        <w:t xml:space="preserve"> 2013</w:t>
      </w:r>
      <w:r w:rsidR="00863FCE">
        <w:t>)</w:t>
      </w:r>
      <w:r w:rsidR="00FB2123">
        <w:t>.</w:t>
      </w:r>
      <w:r w:rsidR="00863FCE">
        <w:t xml:space="preserve"> </w:t>
      </w:r>
      <w:r w:rsidR="00877904">
        <w:t>During a financial crisis m</w:t>
      </w:r>
      <w:r w:rsidR="00FB2123">
        <w:t>anagers are motivated</w:t>
      </w:r>
      <w:r w:rsidR="00863FCE">
        <w:t xml:space="preserve"> to manage earnings downward since </w:t>
      </w:r>
      <w:r w:rsidR="00933E55">
        <w:t xml:space="preserve">they will not receive a bonus. Reserves are created so that future earnings can be boosted, which should increase </w:t>
      </w:r>
      <w:r w:rsidR="00805FEB">
        <w:t xml:space="preserve">future </w:t>
      </w:r>
      <w:r w:rsidR="00933E55">
        <w:t xml:space="preserve">bonus payments. </w:t>
      </w:r>
      <w:r>
        <w:t xml:space="preserve"> </w:t>
      </w:r>
      <w:r w:rsidR="00070DEF" w:rsidRPr="00567E27">
        <w:t>Lin and Shih (2002</w:t>
      </w:r>
      <w:r w:rsidR="00070DEF">
        <w:t xml:space="preserve">) confirm that earnings reserves are strategically released in periods with moderate earnings. </w:t>
      </w:r>
      <w:r w:rsidR="003C393A">
        <w:t>Quarters with moderate GDP growth are characterized by positive mean discretionary accruals whereas quarters with strong or weak GDP growth are characterized by negative mean discretionary accruals.</w:t>
      </w:r>
      <w:r w:rsidR="003C393A">
        <w:rPr>
          <w:rFonts w:eastAsia="Times New Roman"/>
          <w:iCs/>
          <w:lang w:eastAsia="nl-NL"/>
        </w:rPr>
        <w:t xml:space="preserve"> </w:t>
      </w:r>
      <w:r w:rsidR="00805FEB">
        <w:t>More recent</w:t>
      </w:r>
      <w:r w:rsidR="00664F79">
        <w:t>ly</w:t>
      </w:r>
      <w:r w:rsidR="00805FEB">
        <w:t xml:space="preserve"> research</w:t>
      </w:r>
      <w:r w:rsidR="00664F79">
        <w:t>ers</w:t>
      </w:r>
      <w:r w:rsidR="00805FEB">
        <w:t xml:space="preserve"> </w:t>
      </w:r>
      <w:r w:rsidR="00664F79">
        <w:t xml:space="preserve">have </w:t>
      </w:r>
      <w:r w:rsidR="00805FEB">
        <w:t>studie</w:t>
      </w:r>
      <w:r w:rsidR="00664F79">
        <w:t>d</w:t>
      </w:r>
      <w:r w:rsidR="00805FEB">
        <w:t xml:space="preserve"> earnings management in debt renegotiation (</w:t>
      </w:r>
      <w:r w:rsidR="00070DEF">
        <w:rPr>
          <w:rFonts w:eastAsia="Times New Roman"/>
          <w:iCs/>
          <w:lang w:eastAsia="nl-NL"/>
        </w:rPr>
        <w:t>Saleh &amp;</w:t>
      </w:r>
      <w:r w:rsidR="006A2AC1" w:rsidRPr="00567E27">
        <w:rPr>
          <w:rFonts w:eastAsia="Times New Roman"/>
          <w:iCs/>
          <w:lang w:eastAsia="nl-NL"/>
        </w:rPr>
        <w:t xml:space="preserve"> Ahmed</w:t>
      </w:r>
      <w:r w:rsidR="00805FEB">
        <w:rPr>
          <w:rFonts w:eastAsia="Times New Roman"/>
          <w:iCs/>
          <w:lang w:eastAsia="nl-NL"/>
        </w:rPr>
        <w:t>,</w:t>
      </w:r>
      <w:r w:rsidR="006A2AC1" w:rsidRPr="00567E27">
        <w:rPr>
          <w:rFonts w:eastAsia="Times New Roman"/>
          <w:iCs/>
          <w:lang w:eastAsia="nl-NL"/>
        </w:rPr>
        <w:t xml:space="preserve"> 2005)</w:t>
      </w:r>
      <w:r w:rsidR="00805FEB">
        <w:rPr>
          <w:rFonts w:eastAsia="Times New Roman"/>
          <w:iCs/>
          <w:lang w:eastAsia="nl-NL"/>
        </w:rPr>
        <w:t xml:space="preserve"> and IPO firms (</w:t>
      </w:r>
      <w:r w:rsidR="00805FEB" w:rsidRPr="00567E27">
        <w:rPr>
          <w:rFonts w:eastAsia="Times New Roman"/>
          <w:iCs/>
          <w:lang w:eastAsia="nl-NL"/>
        </w:rPr>
        <w:t>Ahmad-Zaluki et al.</w:t>
      </w:r>
      <w:r w:rsidR="00805FEB">
        <w:rPr>
          <w:rFonts w:eastAsia="Times New Roman"/>
          <w:iCs/>
          <w:lang w:eastAsia="nl-NL"/>
        </w:rPr>
        <w:t>,</w:t>
      </w:r>
      <w:r w:rsidR="00805FEB" w:rsidRPr="00567E27">
        <w:rPr>
          <w:rFonts w:eastAsia="Times New Roman"/>
          <w:iCs/>
          <w:lang w:eastAsia="nl-NL"/>
        </w:rPr>
        <w:t xml:space="preserve"> 2009</w:t>
      </w:r>
      <w:r w:rsidR="00805FEB">
        <w:rPr>
          <w:rFonts w:eastAsia="Times New Roman"/>
          <w:iCs/>
          <w:lang w:eastAsia="nl-NL"/>
        </w:rPr>
        <w:t>).</w:t>
      </w:r>
      <w:r w:rsidR="006A2AC1">
        <w:rPr>
          <w:rFonts w:eastAsia="Times New Roman"/>
          <w:iCs/>
          <w:lang w:eastAsia="nl-NL"/>
        </w:rPr>
        <w:t xml:space="preserve"> </w:t>
      </w:r>
      <w:r w:rsidR="00805FEB">
        <w:rPr>
          <w:rFonts w:eastAsia="Times New Roman"/>
          <w:iCs/>
          <w:lang w:eastAsia="nl-NL"/>
        </w:rPr>
        <w:t>F</w:t>
      </w:r>
      <w:r w:rsidR="006A2AC1">
        <w:rPr>
          <w:rFonts w:eastAsia="Times New Roman"/>
          <w:iCs/>
          <w:lang w:eastAsia="nl-NL"/>
        </w:rPr>
        <w:t xml:space="preserve">irms that have restructured debt </w:t>
      </w:r>
      <w:r w:rsidR="00805FEB">
        <w:rPr>
          <w:rFonts w:eastAsia="Times New Roman"/>
          <w:iCs/>
          <w:lang w:eastAsia="nl-NL"/>
        </w:rPr>
        <w:t xml:space="preserve">are found to manage </w:t>
      </w:r>
      <w:r w:rsidR="006A2AC1">
        <w:rPr>
          <w:rFonts w:eastAsia="Times New Roman"/>
          <w:iCs/>
          <w:lang w:eastAsia="nl-NL"/>
        </w:rPr>
        <w:t>earnings downward</w:t>
      </w:r>
      <w:r w:rsidR="00877904">
        <w:rPr>
          <w:rFonts w:eastAsia="Times New Roman"/>
          <w:iCs/>
          <w:lang w:eastAsia="nl-NL"/>
        </w:rPr>
        <w:t xml:space="preserve"> whereas IPO firms are fou</w:t>
      </w:r>
      <w:r w:rsidR="00805FEB">
        <w:rPr>
          <w:rFonts w:eastAsia="Times New Roman"/>
          <w:iCs/>
          <w:lang w:eastAsia="nl-NL"/>
        </w:rPr>
        <w:t>nd to manage earnings upward</w:t>
      </w:r>
      <w:r w:rsidR="006A2AC1">
        <w:rPr>
          <w:rFonts w:eastAsia="Times New Roman"/>
          <w:iCs/>
          <w:lang w:eastAsia="nl-NL"/>
        </w:rPr>
        <w:t xml:space="preserve">. Debt restructuring can be expected to occur on a larger scale during a financial crisis since firms will more often default on debt repayments. </w:t>
      </w:r>
      <w:r w:rsidR="00B32101">
        <w:rPr>
          <w:rFonts w:eastAsia="Times New Roman"/>
          <w:iCs/>
          <w:lang w:eastAsia="nl-NL"/>
        </w:rPr>
        <w:t xml:space="preserve">IPOs on the other are less prevalent during a financial crisis (MarketWatch, 2011). </w:t>
      </w:r>
      <w:r w:rsidR="007C0D33">
        <w:rPr>
          <w:rFonts w:eastAsia="Times New Roman"/>
          <w:iCs/>
          <w:lang w:eastAsia="nl-NL"/>
        </w:rPr>
        <w:t xml:space="preserve">Earnings management studies that focus on the recent financial crisis are rare. While Lin and Shih (2002) study earnings management during the </w:t>
      </w:r>
      <w:r w:rsidR="007C0D33" w:rsidRPr="00567E27">
        <w:t>1990-1991 recession</w:t>
      </w:r>
      <w:r w:rsidR="007C0D33">
        <w:t xml:space="preserve">, it is not clear whether these research findings are still relevant nowadays. External factors influence earnings management practices and could therefore change the constituted trends. The measurements carried out in this thesis will show whether a relationship exists between the recent financial crisis and the use of discretionary accruals. </w:t>
      </w:r>
      <w:r w:rsidR="006279A2">
        <w:t>Limited research on accruals earnings management during the recent financial crisis is available. The hypotheses that will be developed in the next chapter will be used to provide insights into the use of accruals earnings management during this crisis. Positive and negative changes in GDP</w:t>
      </w:r>
      <w:r w:rsidR="00565329">
        <w:t xml:space="preserve"> on a yearly basis</w:t>
      </w:r>
      <w:r w:rsidR="006279A2">
        <w:t xml:space="preserve"> will be linked to upward or downwa</w:t>
      </w:r>
      <w:r w:rsidR="00565329">
        <w:t xml:space="preserve">rd accrual earnings management. The hypotheses will answer how a financial crisis impacts the use of accrual earnings management. </w:t>
      </w:r>
      <w:r w:rsidR="00EC1C57">
        <w:t xml:space="preserve">The finding that accruals have been used strategically to manage earnings during the </w:t>
      </w:r>
      <w:r w:rsidR="00944C06">
        <w:t>1990-1991</w:t>
      </w:r>
      <w:r w:rsidR="00EC1C57">
        <w:t xml:space="preserve"> </w:t>
      </w:r>
      <w:r w:rsidR="00EC1C57" w:rsidRPr="00567E27">
        <w:t>recession</w:t>
      </w:r>
      <w:r w:rsidR="00EC1C57">
        <w:t xml:space="preserve"> (Lin &amp; Shih, 2002)</w:t>
      </w:r>
      <w:r w:rsidR="00944C06">
        <w:t xml:space="preserve"> will thereby be extended</w:t>
      </w:r>
      <w:r w:rsidR="00214AF6">
        <w:t xml:space="preserve"> to the present day</w:t>
      </w:r>
      <w:r w:rsidR="00944C06">
        <w:t xml:space="preserve">. </w:t>
      </w:r>
    </w:p>
    <w:p w14:paraId="341F2915" w14:textId="018D4BB5" w:rsidR="00DF4645" w:rsidRPr="00567E27" w:rsidRDefault="00876A68" w:rsidP="000F7499">
      <w:pPr>
        <w:spacing w:line="240" w:lineRule="auto"/>
        <w:rPr>
          <w:rFonts w:asciiTheme="majorHAnsi" w:eastAsiaTheme="majorEastAsia" w:hAnsiTheme="majorHAnsi" w:cstheme="majorBidi"/>
          <w:b/>
          <w:bCs/>
          <w:color w:val="365F91" w:themeColor="accent1" w:themeShade="BF"/>
          <w:sz w:val="28"/>
          <w:szCs w:val="28"/>
        </w:rPr>
      </w:pPr>
      <w:r>
        <w:t>The modified Jones model is the most widely used model</w:t>
      </w:r>
      <w:r w:rsidR="00877904">
        <w:t xml:space="preserve"> to measure earnings management</w:t>
      </w:r>
      <w:r>
        <w:t>. Seven out of ten authors employ the modified Jones model to measure earnings management. Four</w:t>
      </w:r>
      <w:r w:rsidR="003934F6">
        <w:t xml:space="preserve"> authors</w:t>
      </w:r>
      <w:r>
        <w:t xml:space="preserve"> use the original Jones model and two use the performance-matched model developed by Kothari et al. (2005). Sample selection differs by research but exclusion criteria are similar. All authors exclude financial institutions</w:t>
      </w:r>
      <w:r w:rsidR="003934F6">
        <w:t xml:space="preserve"> and firms for which data is missing</w:t>
      </w:r>
      <w:r>
        <w:t xml:space="preserve">. </w:t>
      </w:r>
      <w:r w:rsidR="009E160B">
        <w:t>Two main methods are used to divide final samples into industries. A majority of the authors use two digit SIC codes while some authors claim that estimation of accruals models can be improved by classifying industries based on GICS codes. Research models are similar but differ in the use of control variables. The most used</w:t>
      </w:r>
      <w:r w:rsidR="000B5C90">
        <w:t xml:space="preserve"> and significant</w:t>
      </w:r>
      <w:r w:rsidR="009E160B">
        <w:t xml:space="preserve"> control variables are: leverage (7), firm size (5), </w:t>
      </w:r>
      <w:r w:rsidR="00612860">
        <w:t>and operating cash flow (4)</w:t>
      </w:r>
      <w:r w:rsidR="009E160B">
        <w:t xml:space="preserve">. </w:t>
      </w:r>
      <w:r w:rsidR="00E44561">
        <w:t>All but one paper found that earnings are managed downward during the financial crisis. IPO firms are found to manage earnings upward during a financial crisis whereas debt renegotiating firms are found to manage earnings downward. Information that can be drawn from discretionary accruals from either of these firms has been found to significantly decrease during a financial crisis. These findings w</w:t>
      </w:r>
      <w:r w:rsidR="00DA2601">
        <w:t>ill be used to develop hypothese</w:t>
      </w:r>
      <w:r w:rsidR="00E44561">
        <w:t xml:space="preserve">s in the next chapter and design the research in chapter 7. </w:t>
      </w:r>
      <w:r>
        <w:t xml:space="preserve"> </w:t>
      </w:r>
      <w:r w:rsidR="00DF4645" w:rsidRPr="00567E27">
        <w:br w:type="page"/>
      </w:r>
    </w:p>
    <w:p w14:paraId="2F537402" w14:textId="382D122D" w:rsidR="00FC59B1" w:rsidRPr="00567E27" w:rsidRDefault="00FC59B1" w:rsidP="009970C3">
      <w:pPr>
        <w:pStyle w:val="Kop1"/>
        <w:numPr>
          <w:ilvl w:val="0"/>
          <w:numId w:val="1"/>
        </w:numPr>
        <w:spacing w:line="240" w:lineRule="auto"/>
      </w:pPr>
      <w:bookmarkStart w:id="79" w:name="_Toc362003720"/>
      <w:r w:rsidRPr="00567E27">
        <w:lastRenderedPageBreak/>
        <w:t>Developing the Hypotheses</w:t>
      </w:r>
      <w:bookmarkEnd w:id="79"/>
    </w:p>
    <w:p w14:paraId="2D1822D2" w14:textId="3A2F41DF" w:rsidR="008878FA" w:rsidRPr="00567E27" w:rsidRDefault="008878FA" w:rsidP="000F7499">
      <w:pPr>
        <w:spacing w:line="240" w:lineRule="auto"/>
        <w:rPr>
          <w:rFonts w:cs="Times New Roman"/>
          <w:szCs w:val="24"/>
        </w:rPr>
      </w:pPr>
      <w:r w:rsidRPr="00567E27">
        <w:rPr>
          <w:rFonts w:cs="Times New Roman"/>
          <w:szCs w:val="24"/>
        </w:rPr>
        <w:t>In this chapter the research hypotheses will be develope</w:t>
      </w:r>
      <w:r w:rsidR="00346F2A" w:rsidRPr="00567E27">
        <w:rPr>
          <w:rFonts w:cs="Times New Roman"/>
          <w:szCs w:val="24"/>
        </w:rPr>
        <w:t>d based on insights gathered from</w:t>
      </w:r>
      <w:r w:rsidRPr="00567E27">
        <w:rPr>
          <w:rFonts w:cs="Times New Roman"/>
          <w:szCs w:val="24"/>
        </w:rPr>
        <w:t xml:space="preserve"> prior literature and accounting theories. Since the research is of a positive nature motives that are thought to be present during a financial crisis will be used to predict and ultimately explain earnings management behavior.</w:t>
      </w:r>
      <w:r w:rsidR="00C155B7" w:rsidRPr="00567E27">
        <w:rPr>
          <w:rFonts w:cs="Times New Roman"/>
          <w:szCs w:val="24"/>
        </w:rPr>
        <w:t xml:space="preserve"> Different incentives </w:t>
      </w:r>
      <w:r w:rsidR="000065D0" w:rsidRPr="00567E27">
        <w:rPr>
          <w:rFonts w:cs="Times New Roman"/>
          <w:szCs w:val="24"/>
        </w:rPr>
        <w:t>have been</w:t>
      </w:r>
      <w:r w:rsidR="00C155B7" w:rsidRPr="00567E27">
        <w:rPr>
          <w:rFonts w:cs="Times New Roman"/>
          <w:szCs w:val="24"/>
        </w:rPr>
        <w:t xml:space="preserve"> </w:t>
      </w:r>
      <w:r w:rsidR="000065D0" w:rsidRPr="00567E27">
        <w:rPr>
          <w:rFonts w:cs="Times New Roman"/>
          <w:szCs w:val="24"/>
        </w:rPr>
        <w:t>identified</w:t>
      </w:r>
      <w:r w:rsidR="00C155B7" w:rsidRPr="00567E27">
        <w:rPr>
          <w:rFonts w:cs="Times New Roman"/>
          <w:szCs w:val="24"/>
        </w:rPr>
        <w:t xml:space="preserve"> by political economy and stakeholder theory. Managers need to accommodate a variety of interests and will therefore manage earnings to provide a different level of information to financial statement users (McVay, 2006). Charoenwong and Jiraporn’s (2008)  pre- and post- analyses shows that non-financial firms located in Thailand engaged in earnings management during the crisis and stop managing earnings after the crisis. A financial crisis does thus provide additional incentives to engage in earnings management. </w:t>
      </w:r>
    </w:p>
    <w:p w14:paraId="11FC9B80" w14:textId="71494C7C" w:rsidR="008878FA" w:rsidRPr="00567E27" w:rsidRDefault="008878FA" w:rsidP="009970C3">
      <w:pPr>
        <w:pStyle w:val="Kop2"/>
        <w:numPr>
          <w:ilvl w:val="1"/>
          <w:numId w:val="1"/>
        </w:numPr>
        <w:spacing w:line="240" w:lineRule="auto"/>
      </w:pPr>
      <w:bookmarkStart w:id="80" w:name="_Toc362003721"/>
      <w:r w:rsidRPr="00567E27">
        <w:t>Research Hypotheses</w:t>
      </w:r>
      <w:bookmarkEnd w:id="80"/>
    </w:p>
    <w:p w14:paraId="3A338BB1" w14:textId="563A9F0B" w:rsidR="00F10BCC" w:rsidRPr="00567E27" w:rsidRDefault="003056FC" w:rsidP="000F7499">
      <w:pPr>
        <w:spacing w:line="240" w:lineRule="auto"/>
        <w:rPr>
          <w:rFonts w:cs="Times New Roman"/>
          <w:szCs w:val="24"/>
        </w:rPr>
      </w:pPr>
      <w:r>
        <w:rPr>
          <w:rFonts w:cs="Times New Roman"/>
          <w:szCs w:val="24"/>
        </w:rPr>
        <w:t>The</w:t>
      </w:r>
      <w:r w:rsidR="00AC3779" w:rsidRPr="00567E27">
        <w:rPr>
          <w:rFonts w:cs="Times New Roman"/>
          <w:szCs w:val="24"/>
        </w:rPr>
        <w:t xml:space="preserve"> ear</w:t>
      </w:r>
      <w:r w:rsidR="00890360" w:rsidRPr="00567E27">
        <w:rPr>
          <w:rFonts w:cs="Times New Roman"/>
          <w:szCs w:val="24"/>
        </w:rPr>
        <w:t>lier discussed accounting theories</w:t>
      </w:r>
      <w:r w:rsidR="00AC3779" w:rsidRPr="00567E27">
        <w:rPr>
          <w:rFonts w:cs="Times New Roman"/>
          <w:szCs w:val="24"/>
        </w:rPr>
        <w:t xml:space="preserve"> </w:t>
      </w:r>
      <w:r>
        <w:rPr>
          <w:rFonts w:cs="Times New Roman"/>
          <w:szCs w:val="24"/>
        </w:rPr>
        <w:t>make</w:t>
      </w:r>
      <w:r w:rsidR="00AC3779" w:rsidRPr="00567E27">
        <w:rPr>
          <w:rFonts w:cs="Times New Roman"/>
          <w:szCs w:val="24"/>
        </w:rPr>
        <w:t xml:space="preserve"> clear that </w:t>
      </w:r>
      <w:r w:rsidR="009A76C3" w:rsidRPr="00567E27">
        <w:rPr>
          <w:rFonts w:cs="Times New Roman"/>
          <w:szCs w:val="24"/>
        </w:rPr>
        <w:t>the agency, positive accounting, and political economy theory can be used to distinguish incentives that arise during a financial crisis. To minimize the exposure to actions taken by the agent due to information asymmetry</w:t>
      </w:r>
      <w:r w:rsidR="00C7601B" w:rsidRPr="00567E27">
        <w:rPr>
          <w:rFonts w:cs="Times New Roman"/>
          <w:szCs w:val="24"/>
        </w:rPr>
        <w:t>,</w:t>
      </w:r>
      <w:r w:rsidR="009A76C3" w:rsidRPr="00567E27">
        <w:rPr>
          <w:rFonts w:cs="Times New Roman"/>
          <w:szCs w:val="24"/>
        </w:rPr>
        <w:t xml:space="preserve"> contracts have been created to align interests. The incentives created by such bonus contracts are discussed by positive accounting theory </w:t>
      </w:r>
      <w:r w:rsidR="00C7601B" w:rsidRPr="00567E27">
        <w:rPr>
          <w:rFonts w:cs="Times New Roman"/>
          <w:szCs w:val="24"/>
        </w:rPr>
        <w:t>as part of</w:t>
      </w:r>
      <w:r w:rsidR="009A76C3" w:rsidRPr="00567E27">
        <w:rPr>
          <w:rFonts w:cs="Times New Roman"/>
          <w:szCs w:val="24"/>
        </w:rPr>
        <w:t xml:space="preserve"> the </w:t>
      </w:r>
      <w:r w:rsidR="00F611D8" w:rsidRPr="00567E27">
        <w:rPr>
          <w:rFonts w:cs="Times New Roman"/>
          <w:szCs w:val="24"/>
        </w:rPr>
        <w:t>bonus plan hypothesis. According to this</w:t>
      </w:r>
      <w:r w:rsidR="009A76C3" w:rsidRPr="00567E27">
        <w:rPr>
          <w:rFonts w:cs="Times New Roman"/>
          <w:szCs w:val="24"/>
        </w:rPr>
        <w:t xml:space="preserve"> hypothesis bonus contracts induce downward earnings management when the lower earnings bound specified in the contract is not reached</w:t>
      </w:r>
      <w:r w:rsidR="00F611D8" w:rsidRPr="00567E27">
        <w:rPr>
          <w:rFonts w:cs="Times New Roman"/>
          <w:szCs w:val="24"/>
        </w:rPr>
        <w:t xml:space="preserve"> or the upper bound is exceeded</w:t>
      </w:r>
      <w:r w:rsidR="009A76C3" w:rsidRPr="00567E27">
        <w:rPr>
          <w:rFonts w:cs="Times New Roman"/>
          <w:szCs w:val="24"/>
        </w:rPr>
        <w:t xml:space="preserve">. </w:t>
      </w:r>
      <w:r w:rsidR="003E4A63" w:rsidRPr="00567E27">
        <w:rPr>
          <w:rFonts w:cs="Times New Roman"/>
          <w:szCs w:val="24"/>
        </w:rPr>
        <w:t xml:space="preserve">This intuition is supported by Yoon and Miller’s (2002) findings that firms engage in earnings management when operating performance is either weak or strong. </w:t>
      </w:r>
      <w:r w:rsidR="009A76C3" w:rsidRPr="00567E27">
        <w:rPr>
          <w:rFonts w:cs="Times New Roman"/>
          <w:szCs w:val="24"/>
        </w:rPr>
        <w:t>Since firms perform worse during a financial crisis the likelihood increases that lower bounds are not reached. Managers will thus be incentivized to manage earnings downward</w:t>
      </w:r>
      <w:r w:rsidR="000C0EE1" w:rsidRPr="00567E27">
        <w:rPr>
          <w:rFonts w:cs="Times New Roman"/>
          <w:szCs w:val="24"/>
        </w:rPr>
        <w:t>.</w:t>
      </w:r>
      <w:r w:rsidR="009A76C3" w:rsidRPr="00567E27">
        <w:rPr>
          <w:rFonts w:cs="Times New Roman"/>
          <w:szCs w:val="24"/>
        </w:rPr>
        <w:t xml:space="preserve"> </w:t>
      </w:r>
      <w:r w:rsidR="000C0EE1" w:rsidRPr="00567E27">
        <w:rPr>
          <w:rFonts w:cs="Times New Roman"/>
          <w:szCs w:val="24"/>
        </w:rPr>
        <w:t>As has been discussed earlier,</w:t>
      </w:r>
      <w:r w:rsidR="009A76C3" w:rsidRPr="00567E27">
        <w:rPr>
          <w:rFonts w:cs="Times New Roman"/>
          <w:szCs w:val="24"/>
        </w:rPr>
        <w:t xml:space="preserve"> </w:t>
      </w:r>
      <w:r w:rsidR="00C7601B" w:rsidRPr="00567E27">
        <w:rPr>
          <w:rFonts w:cs="Times New Roman"/>
          <w:szCs w:val="24"/>
        </w:rPr>
        <w:t xml:space="preserve">big </w:t>
      </w:r>
      <w:r w:rsidR="009A76C3" w:rsidRPr="00567E27">
        <w:rPr>
          <w:rFonts w:cs="Times New Roman"/>
          <w:szCs w:val="24"/>
        </w:rPr>
        <w:t>bath techniques</w:t>
      </w:r>
      <w:r w:rsidR="000C0EE1" w:rsidRPr="00567E27">
        <w:rPr>
          <w:rFonts w:cs="Times New Roman"/>
          <w:szCs w:val="24"/>
        </w:rPr>
        <w:t xml:space="preserve"> can be used to create</w:t>
      </w:r>
      <w:r w:rsidR="00B553DC" w:rsidRPr="00567E27">
        <w:rPr>
          <w:rFonts w:cs="Times New Roman"/>
          <w:szCs w:val="24"/>
        </w:rPr>
        <w:t xml:space="preserve"> r</w:t>
      </w:r>
      <w:r w:rsidR="009A76C3" w:rsidRPr="00567E27">
        <w:rPr>
          <w:rFonts w:cs="Times New Roman"/>
          <w:szCs w:val="24"/>
        </w:rPr>
        <w:t>eserves</w:t>
      </w:r>
      <w:r w:rsidR="000C0EE1" w:rsidRPr="00567E27">
        <w:rPr>
          <w:rFonts w:cs="Times New Roman"/>
          <w:szCs w:val="24"/>
        </w:rPr>
        <w:t xml:space="preserve"> during lean periods so that future </w:t>
      </w:r>
      <w:r w:rsidR="009A76C3" w:rsidRPr="00567E27">
        <w:rPr>
          <w:rFonts w:cs="Times New Roman"/>
          <w:szCs w:val="24"/>
        </w:rPr>
        <w:t>earnings</w:t>
      </w:r>
      <w:r w:rsidR="000C0EE1" w:rsidRPr="00567E27">
        <w:rPr>
          <w:rFonts w:cs="Times New Roman"/>
          <w:szCs w:val="24"/>
        </w:rPr>
        <w:t xml:space="preserve"> can be boosted.</w:t>
      </w:r>
      <w:r w:rsidR="009A76C3" w:rsidRPr="00567E27">
        <w:rPr>
          <w:rFonts w:cs="Times New Roman"/>
          <w:szCs w:val="24"/>
        </w:rPr>
        <w:t xml:space="preserve"> </w:t>
      </w:r>
      <w:r w:rsidR="000C0EE1" w:rsidRPr="00567E27">
        <w:rPr>
          <w:rFonts w:cs="Times New Roman"/>
          <w:szCs w:val="24"/>
        </w:rPr>
        <w:t>Managers are incentivized to boost future earnings since they will receive a higher bonus but also since the perception of their firm’s performance is at stake. More specifically, c</w:t>
      </w:r>
      <w:r w:rsidR="00194F91" w:rsidRPr="00567E27">
        <w:rPr>
          <w:rFonts w:cs="Times New Roman"/>
          <w:szCs w:val="24"/>
        </w:rPr>
        <w:t xml:space="preserve">apital markets expect firms to perform poorly </w:t>
      </w:r>
      <w:r w:rsidR="000F7B1A" w:rsidRPr="00567E27">
        <w:rPr>
          <w:rFonts w:cs="Times New Roman"/>
          <w:szCs w:val="24"/>
        </w:rPr>
        <w:t xml:space="preserve">during a financial crisis </w:t>
      </w:r>
      <w:r w:rsidR="00194F91" w:rsidRPr="00567E27">
        <w:rPr>
          <w:rFonts w:cs="Times New Roman"/>
          <w:szCs w:val="24"/>
        </w:rPr>
        <w:t>whereas strong performance is expected after a financial crisis</w:t>
      </w:r>
      <w:r w:rsidR="001C61AD" w:rsidRPr="00567E27">
        <w:rPr>
          <w:rFonts w:cs="Times New Roman"/>
          <w:szCs w:val="24"/>
        </w:rPr>
        <w:t xml:space="preserve"> (Habib et al., 2013)</w:t>
      </w:r>
      <w:r w:rsidR="00194F91" w:rsidRPr="00567E27">
        <w:rPr>
          <w:rFonts w:cs="Times New Roman"/>
          <w:szCs w:val="24"/>
        </w:rPr>
        <w:t xml:space="preserve">. </w:t>
      </w:r>
      <w:r w:rsidR="00D74F44" w:rsidRPr="00567E27">
        <w:rPr>
          <w:rFonts w:cs="Times New Roman"/>
          <w:szCs w:val="24"/>
        </w:rPr>
        <w:t>Firms do thus engage in downward earnings management during a financial crisis (Saleh and Ahmed, 2005</w:t>
      </w:r>
      <w:r w:rsidR="00F611D8" w:rsidRPr="00567E27">
        <w:rPr>
          <w:rFonts w:cs="Times New Roman"/>
          <w:szCs w:val="24"/>
        </w:rPr>
        <w:t>; Chai et al., 2007</w:t>
      </w:r>
      <w:r w:rsidR="00D74F44" w:rsidRPr="00567E27">
        <w:rPr>
          <w:rFonts w:cs="Times New Roman"/>
          <w:szCs w:val="24"/>
        </w:rPr>
        <w:t>; Ahmed et al., 2008</w:t>
      </w:r>
      <w:r w:rsidR="000E3F18">
        <w:rPr>
          <w:rFonts w:cs="Times New Roman"/>
          <w:szCs w:val="24"/>
        </w:rPr>
        <w:t>; Habib et al., 2013; Kousenidis et al., 2013</w:t>
      </w:r>
      <w:r w:rsidR="00D74F44" w:rsidRPr="00567E27">
        <w:rPr>
          <w:rFonts w:cs="Times New Roman"/>
          <w:szCs w:val="24"/>
        </w:rPr>
        <w:t xml:space="preserve">) to ensure that earnings can be boosted as the economy picks up. </w:t>
      </w:r>
      <w:r w:rsidR="000A6B7A" w:rsidRPr="00567E27">
        <w:rPr>
          <w:rFonts w:cs="Times New Roman"/>
          <w:szCs w:val="24"/>
        </w:rPr>
        <w:t xml:space="preserve">Lang and Maffet (2011) do, however, find that an increased level of scrutiny from creditors, auditor, and other stakeholders during the Asian crisis decreases the discretion of management to manage reported earnings. </w:t>
      </w:r>
      <w:r w:rsidR="00F611D8" w:rsidRPr="00567E27">
        <w:rPr>
          <w:rFonts w:cs="Times New Roman"/>
          <w:szCs w:val="24"/>
        </w:rPr>
        <w:t xml:space="preserve">Large movements in earnings management should thus not be expected. </w:t>
      </w:r>
      <w:r w:rsidR="00F10BCC" w:rsidRPr="00567E27">
        <w:rPr>
          <w:rFonts w:cs="Times New Roman"/>
          <w:szCs w:val="24"/>
        </w:rPr>
        <w:t>Based on these theories and findings the following hypothesis is developed:</w:t>
      </w:r>
    </w:p>
    <w:p w14:paraId="3333402C" w14:textId="724D0FB2" w:rsidR="00F10BCC" w:rsidRPr="00567E27" w:rsidRDefault="00F10BCC" w:rsidP="000F7499">
      <w:pPr>
        <w:autoSpaceDE w:val="0"/>
        <w:autoSpaceDN w:val="0"/>
        <w:adjustRightInd w:val="0"/>
        <w:spacing w:after="0" w:line="240" w:lineRule="auto"/>
        <w:ind w:right="60"/>
        <w:jc w:val="center"/>
        <w:rPr>
          <w:rFonts w:cs="Times New Roman"/>
          <w:bCs/>
          <w:color w:val="000000"/>
          <w:szCs w:val="24"/>
        </w:rPr>
      </w:pPr>
      <w:r w:rsidRPr="00F47C0D">
        <w:rPr>
          <w:rFonts w:cs="Times New Roman"/>
          <w:b/>
          <w:bCs/>
          <w:i/>
          <w:color w:val="000000"/>
          <w:szCs w:val="24"/>
        </w:rPr>
        <w:t>H1</w:t>
      </w:r>
      <w:r w:rsidRPr="00F47C0D">
        <w:rPr>
          <w:rFonts w:cs="Times New Roman"/>
          <w:bCs/>
          <w:i/>
          <w:color w:val="000000"/>
          <w:szCs w:val="24"/>
        </w:rPr>
        <w:t>:</w:t>
      </w:r>
      <w:r w:rsidRPr="00567E27">
        <w:rPr>
          <w:rFonts w:cs="Times New Roman"/>
          <w:bCs/>
          <w:color w:val="000000"/>
          <w:szCs w:val="24"/>
        </w:rPr>
        <w:t xml:space="preserve"> During phase one (2008-2009) discretionary accruals </w:t>
      </w:r>
      <w:r w:rsidR="00F16744">
        <w:rPr>
          <w:rFonts w:cs="Times New Roman"/>
          <w:bCs/>
          <w:color w:val="000000"/>
          <w:szCs w:val="24"/>
        </w:rPr>
        <w:t>have a negative relation with</w:t>
      </w:r>
      <w:r w:rsidRPr="00567E27">
        <w:rPr>
          <w:rFonts w:cs="Times New Roman"/>
          <w:bCs/>
          <w:color w:val="000000"/>
          <w:szCs w:val="24"/>
        </w:rPr>
        <w:t xml:space="preserve"> reported earnings </w:t>
      </w:r>
    </w:p>
    <w:p w14:paraId="1ACC2D04" w14:textId="03472694" w:rsidR="003E4A63" w:rsidRPr="00567E27" w:rsidRDefault="00F10BCC" w:rsidP="000F7499">
      <w:pPr>
        <w:spacing w:before="240" w:line="240" w:lineRule="auto"/>
        <w:rPr>
          <w:rFonts w:cs="Times New Roman"/>
          <w:szCs w:val="24"/>
        </w:rPr>
      </w:pPr>
      <w:r w:rsidRPr="00567E27">
        <w:rPr>
          <w:rFonts w:cs="Times New Roman"/>
          <w:szCs w:val="24"/>
        </w:rPr>
        <w:t xml:space="preserve">While income-decreasing actions appear to be dominant during a financial crisis other authors find specific situations in which income increasing earnings management is used. </w:t>
      </w:r>
      <w:r w:rsidR="0069527E" w:rsidRPr="00567E27">
        <w:rPr>
          <w:rFonts w:cs="Times New Roman"/>
          <w:szCs w:val="24"/>
        </w:rPr>
        <w:t xml:space="preserve">The GDP figures discussed earlier show a positive trend. </w:t>
      </w:r>
      <w:r w:rsidR="00293BAB" w:rsidRPr="00567E27">
        <w:rPr>
          <w:rFonts w:cs="Times New Roman"/>
          <w:szCs w:val="24"/>
        </w:rPr>
        <w:t>Although</w:t>
      </w:r>
      <w:r w:rsidR="0069527E" w:rsidRPr="00567E27">
        <w:rPr>
          <w:rFonts w:cs="Times New Roman"/>
          <w:szCs w:val="24"/>
        </w:rPr>
        <w:t xml:space="preserve"> this will not entail that all firms will be profitable, improved performance can induce managers to boost earnings by employing the created reserves. </w:t>
      </w:r>
      <w:r w:rsidR="007C1D4B" w:rsidRPr="00567E27">
        <w:t>Lin and Shih (2002</w:t>
      </w:r>
      <w:r w:rsidR="007C1D4B">
        <w:t xml:space="preserve">) do, however, find that earnings reserves are released strategically in periods of moderate growth. Reserves could thus be released during a different period than is being studied. </w:t>
      </w:r>
      <w:r w:rsidR="005C01E0" w:rsidRPr="00567E27">
        <w:rPr>
          <w:rFonts w:cs="Times New Roman"/>
          <w:szCs w:val="24"/>
        </w:rPr>
        <w:t>Firms</w:t>
      </w:r>
      <w:r w:rsidR="0069527E" w:rsidRPr="00567E27">
        <w:rPr>
          <w:rFonts w:cs="Times New Roman"/>
          <w:szCs w:val="24"/>
        </w:rPr>
        <w:t xml:space="preserve"> that continue to realize losses</w:t>
      </w:r>
      <w:r w:rsidR="005C01E0" w:rsidRPr="00567E27">
        <w:rPr>
          <w:rFonts w:cs="Times New Roman"/>
          <w:szCs w:val="24"/>
        </w:rPr>
        <w:t xml:space="preserve"> may be able to sustain negative </w:t>
      </w:r>
      <w:r w:rsidR="0069527E" w:rsidRPr="00567E27">
        <w:rPr>
          <w:rFonts w:cs="Times New Roman"/>
          <w:szCs w:val="24"/>
        </w:rPr>
        <w:t>results</w:t>
      </w:r>
      <w:r w:rsidR="005C01E0" w:rsidRPr="00567E27">
        <w:rPr>
          <w:rFonts w:cs="Times New Roman"/>
          <w:szCs w:val="24"/>
        </w:rPr>
        <w:t xml:space="preserve"> during the first phase of the financial crisis</w:t>
      </w:r>
      <w:r w:rsidR="00096512" w:rsidRPr="00567E27">
        <w:rPr>
          <w:rFonts w:cs="Times New Roman"/>
          <w:szCs w:val="24"/>
        </w:rPr>
        <w:t>. C</w:t>
      </w:r>
      <w:r w:rsidR="005C01E0" w:rsidRPr="00567E27">
        <w:rPr>
          <w:rFonts w:cs="Times New Roman"/>
          <w:szCs w:val="24"/>
        </w:rPr>
        <w:t xml:space="preserve">ontinued losses can, however, </w:t>
      </w:r>
      <w:r w:rsidR="00096512" w:rsidRPr="00567E27">
        <w:rPr>
          <w:rFonts w:cs="Times New Roman"/>
          <w:szCs w:val="24"/>
        </w:rPr>
        <w:t xml:space="preserve">lead to bankruptcy or debt covenant violation, which </w:t>
      </w:r>
      <w:r w:rsidR="005C01E0" w:rsidRPr="00567E27">
        <w:rPr>
          <w:rFonts w:cs="Times New Roman"/>
          <w:szCs w:val="24"/>
        </w:rPr>
        <w:t>provide</w:t>
      </w:r>
      <w:r w:rsidR="00096512" w:rsidRPr="00567E27">
        <w:rPr>
          <w:rFonts w:cs="Times New Roman"/>
          <w:szCs w:val="24"/>
        </w:rPr>
        <w:t xml:space="preserve">s other incentives. </w:t>
      </w:r>
      <w:r w:rsidR="00293BAB" w:rsidRPr="00567E27">
        <w:rPr>
          <w:rFonts w:cs="Times New Roman"/>
          <w:szCs w:val="24"/>
        </w:rPr>
        <w:t xml:space="preserve">Possible reasons are improved borrowing terms and benefitting from government support. </w:t>
      </w:r>
      <w:r w:rsidRPr="00567E27">
        <w:rPr>
          <w:rFonts w:cs="Times New Roman"/>
          <w:szCs w:val="24"/>
        </w:rPr>
        <w:t xml:space="preserve">Rosner (2003) finds that firms that become bankrupt do not appear to be distressed in the periods </w:t>
      </w:r>
      <w:r w:rsidRPr="00567E27">
        <w:rPr>
          <w:rFonts w:cs="Times New Roman"/>
          <w:szCs w:val="24"/>
        </w:rPr>
        <w:lastRenderedPageBreak/>
        <w:t xml:space="preserve">before bankruptcy occurs. This is explained by a tendency to use income increasing earnings management when a firm is in financial distress since managers want to secure their bonuses as well as job. </w:t>
      </w:r>
      <w:r w:rsidR="0069527E" w:rsidRPr="00567E27">
        <w:rPr>
          <w:rFonts w:cs="Times New Roman"/>
          <w:szCs w:val="24"/>
        </w:rPr>
        <w:t xml:space="preserve">The debt-equity hypothesis proposed by positive accounting theory describes additional incentives to engage in upward earnings management. Weaker performance during a financial crisis can cause a firm to approach technical default on the debt covenant, which incentivizes managers to manage earnings upward. DeFond and Jiambalvo (1994) confirm that firms engage in upward earnings management when technical default is approached. </w:t>
      </w:r>
      <w:r w:rsidR="00451800" w:rsidRPr="00567E27">
        <w:rPr>
          <w:rFonts w:cs="Times New Roman"/>
          <w:szCs w:val="24"/>
        </w:rPr>
        <w:t xml:space="preserve">Similarly, Saleh and Ahmed (2005) find that firms in Malaysia employed income-decreasing techniques during debt renegotiations. </w:t>
      </w:r>
      <w:r w:rsidR="00E906A3" w:rsidRPr="00567E27">
        <w:rPr>
          <w:rFonts w:cs="Times New Roman"/>
          <w:szCs w:val="24"/>
        </w:rPr>
        <w:t>Liquidity providers and specifically d</w:t>
      </w:r>
      <w:r w:rsidR="003E4A63" w:rsidRPr="00567E27">
        <w:rPr>
          <w:rFonts w:cs="Times New Roman"/>
          <w:szCs w:val="24"/>
        </w:rPr>
        <w:t>ebt covenants do</w:t>
      </w:r>
      <w:r w:rsidR="0069527E" w:rsidRPr="00567E27">
        <w:rPr>
          <w:rFonts w:cs="Times New Roman"/>
          <w:szCs w:val="24"/>
        </w:rPr>
        <w:t xml:space="preserve"> thus</w:t>
      </w:r>
      <w:r w:rsidR="003E4A63" w:rsidRPr="00567E27">
        <w:rPr>
          <w:rFonts w:cs="Times New Roman"/>
          <w:szCs w:val="24"/>
        </w:rPr>
        <w:t xml:space="preserve"> provide incentives to engage in </w:t>
      </w:r>
      <w:r w:rsidRPr="00567E27">
        <w:rPr>
          <w:rFonts w:cs="Times New Roman"/>
          <w:szCs w:val="24"/>
        </w:rPr>
        <w:t xml:space="preserve">limited </w:t>
      </w:r>
      <w:r w:rsidR="003E4A63" w:rsidRPr="00567E27">
        <w:rPr>
          <w:rFonts w:cs="Times New Roman"/>
          <w:szCs w:val="24"/>
        </w:rPr>
        <w:t xml:space="preserve">upward earnings management. </w:t>
      </w:r>
      <w:r w:rsidR="00E906A3" w:rsidRPr="00567E27">
        <w:rPr>
          <w:rFonts w:cs="Times New Roman"/>
          <w:szCs w:val="24"/>
        </w:rPr>
        <w:t>Moreover, liquidity providers are shown to avoid firms with non-transparent earnings reports during financial crises (Lang &amp; Maffet, 2011). Less earnings management is associated with greater transparency, which will motivate managers to minimize earnings management activities</w:t>
      </w:r>
      <w:r w:rsidR="0069527E" w:rsidRPr="00567E27">
        <w:rPr>
          <w:rFonts w:cs="Times New Roman"/>
          <w:szCs w:val="24"/>
        </w:rPr>
        <w:t xml:space="preserve"> when borrowing needs to be increased</w:t>
      </w:r>
      <w:r w:rsidR="00E906A3" w:rsidRPr="00567E27">
        <w:rPr>
          <w:rFonts w:cs="Times New Roman"/>
          <w:szCs w:val="24"/>
        </w:rPr>
        <w:t>.</w:t>
      </w:r>
      <w:r w:rsidRPr="00567E27">
        <w:rPr>
          <w:rFonts w:cs="Times New Roman"/>
          <w:szCs w:val="24"/>
        </w:rPr>
        <w:t xml:space="preserve"> </w:t>
      </w:r>
      <w:r w:rsidR="00AC5503" w:rsidRPr="00567E27">
        <w:rPr>
          <w:rFonts w:cs="Times New Roman"/>
          <w:szCs w:val="24"/>
        </w:rPr>
        <w:t>These findings are used to develop the following hypothesis:</w:t>
      </w:r>
    </w:p>
    <w:p w14:paraId="07D99F00" w14:textId="4A4B7E40" w:rsidR="00AC5503" w:rsidRPr="00567E27" w:rsidRDefault="00AC5503" w:rsidP="000F7499">
      <w:pPr>
        <w:autoSpaceDE w:val="0"/>
        <w:autoSpaceDN w:val="0"/>
        <w:adjustRightInd w:val="0"/>
        <w:spacing w:after="0" w:line="240" w:lineRule="auto"/>
        <w:ind w:right="60"/>
        <w:jc w:val="center"/>
        <w:rPr>
          <w:rFonts w:cs="Times New Roman"/>
          <w:bCs/>
          <w:color w:val="000000"/>
          <w:szCs w:val="24"/>
        </w:rPr>
      </w:pPr>
      <w:r w:rsidRPr="00F47C0D">
        <w:rPr>
          <w:rFonts w:cs="Times New Roman"/>
          <w:b/>
          <w:bCs/>
          <w:i/>
          <w:color w:val="000000"/>
          <w:szCs w:val="24"/>
        </w:rPr>
        <w:t>H2</w:t>
      </w:r>
      <w:r w:rsidRPr="00F47C0D">
        <w:rPr>
          <w:rFonts w:cs="Times New Roman"/>
          <w:bCs/>
          <w:i/>
          <w:color w:val="000000"/>
          <w:szCs w:val="24"/>
        </w:rPr>
        <w:t>:</w:t>
      </w:r>
      <w:r w:rsidRPr="00567E27">
        <w:rPr>
          <w:rFonts w:cs="Times New Roman"/>
          <w:bCs/>
          <w:color w:val="000000"/>
          <w:szCs w:val="24"/>
        </w:rPr>
        <w:t xml:space="preserve"> During phase two (2010-2011) discretionary accruals </w:t>
      </w:r>
      <w:r w:rsidR="00F16744">
        <w:rPr>
          <w:rFonts w:cs="Times New Roman"/>
          <w:bCs/>
          <w:color w:val="000000"/>
          <w:szCs w:val="24"/>
        </w:rPr>
        <w:t>have a positive relation with</w:t>
      </w:r>
      <w:r w:rsidRPr="00567E27">
        <w:rPr>
          <w:rFonts w:cs="Times New Roman"/>
          <w:bCs/>
          <w:color w:val="000000"/>
          <w:szCs w:val="24"/>
        </w:rPr>
        <w:t xml:space="preserve"> reported earnings </w:t>
      </w:r>
    </w:p>
    <w:p w14:paraId="55DFDACC" w14:textId="77777777" w:rsidR="00AC5503" w:rsidRPr="00567E27" w:rsidRDefault="00AC5503" w:rsidP="000F7499">
      <w:pPr>
        <w:spacing w:line="240" w:lineRule="auto"/>
        <w:rPr>
          <w:rFonts w:cs="Times New Roman"/>
          <w:szCs w:val="24"/>
        </w:rPr>
      </w:pPr>
    </w:p>
    <w:p w14:paraId="696543BD" w14:textId="77777777" w:rsidR="0053258E" w:rsidRPr="00567E27" w:rsidRDefault="0053258E" w:rsidP="009970C3">
      <w:pPr>
        <w:pStyle w:val="Kop2"/>
        <w:numPr>
          <w:ilvl w:val="1"/>
          <w:numId w:val="1"/>
        </w:numPr>
        <w:spacing w:line="240" w:lineRule="auto"/>
      </w:pPr>
      <w:bookmarkStart w:id="81" w:name="_Toc362003722"/>
      <w:r w:rsidRPr="00567E27">
        <w:t>Conclusion</w:t>
      </w:r>
      <w:bookmarkEnd w:id="81"/>
    </w:p>
    <w:p w14:paraId="15F752C7" w14:textId="591EA1AD" w:rsidR="0053258E" w:rsidRPr="00567E27" w:rsidRDefault="00CE5DE5" w:rsidP="000F7499">
      <w:pPr>
        <w:spacing w:line="240" w:lineRule="auto"/>
      </w:pPr>
      <w:r w:rsidRPr="00567E27">
        <w:t xml:space="preserve">Two hypotheses have been developed that will be used to test whether an earnings management pattern is discernible during the recent financial crisis. </w:t>
      </w:r>
      <w:r w:rsidR="00C35EBE" w:rsidRPr="00567E27">
        <w:t xml:space="preserve">Since this is a positive research the hypotheses are used to predict and explain the behavior of managers during the recent financial crisis. </w:t>
      </w:r>
      <w:r w:rsidRPr="00567E27">
        <w:t xml:space="preserve">In the next chapter the research design will be discussed.  </w:t>
      </w:r>
    </w:p>
    <w:p w14:paraId="7BB6EDB2" w14:textId="6CE4860B" w:rsidR="00750B69" w:rsidRPr="00567E27" w:rsidRDefault="00750B69" w:rsidP="009970C3">
      <w:pPr>
        <w:pStyle w:val="Kop2"/>
        <w:numPr>
          <w:ilvl w:val="1"/>
          <w:numId w:val="1"/>
        </w:numPr>
        <w:spacing w:line="240" w:lineRule="auto"/>
        <w:rPr>
          <w:color w:val="365F91" w:themeColor="accent1" w:themeShade="BF"/>
          <w:sz w:val="28"/>
          <w:szCs w:val="28"/>
        </w:rPr>
      </w:pPr>
      <w:r w:rsidRPr="00567E27">
        <w:br w:type="page"/>
      </w:r>
    </w:p>
    <w:p w14:paraId="114324D9" w14:textId="6623851F" w:rsidR="009340EB" w:rsidRPr="00567E27" w:rsidRDefault="009340EB" w:rsidP="009970C3">
      <w:pPr>
        <w:pStyle w:val="Kop1"/>
        <w:numPr>
          <w:ilvl w:val="0"/>
          <w:numId w:val="1"/>
        </w:numPr>
        <w:spacing w:line="240" w:lineRule="auto"/>
      </w:pPr>
      <w:bookmarkStart w:id="82" w:name="_Toc362003723"/>
      <w:r w:rsidRPr="00567E27">
        <w:lastRenderedPageBreak/>
        <w:t>Designing the research</w:t>
      </w:r>
      <w:bookmarkEnd w:id="82"/>
    </w:p>
    <w:p w14:paraId="57E9536D" w14:textId="156A6382" w:rsidR="00DE691F" w:rsidRPr="00567E27" w:rsidRDefault="00DE691F" w:rsidP="000F7499">
      <w:pPr>
        <w:spacing w:line="240" w:lineRule="auto"/>
      </w:pPr>
      <w:r w:rsidRPr="00567E27">
        <w:t xml:space="preserve">In this chapter the methodology that will be employed to measure earnings management during the recent financial crisis will be discussed. First, the </w:t>
      </w:r>
      <w:r w:rsidR="00294149" w:rsidRPr="00567E27">
        <w:t>sample will be</w:t>
      </w:r>
      <w:r w:rsidRPr="00567E27">
        <w:t xml:space="preserve"> selected. Next, the statistical methods to be employed will be discussed. The focus is solely on quantitative statistical procedures since they are “suitable for analysis of large data samples perform relatively well, and the estimation procedure is clear and can be observed” (Goncharov, 2005: 70).</w:t>
      </w:r>
    </w:p>
    <w:p w14:paraId="5F09521F" w14:textId="0A76D570" w:rsidR="00DB3274" w:rsidRPr="00567E27" w:rsidRDefault="00DB3274" w:rsidP="009970C3">
      <w:pPr>
        <w:pStyle w:val="Kop2"/>
        <w:numPr>
          <w:ilvl w:val="1"/>
          <w:numId w:val="1"/>
        </w:numPr>
        <w:spacing w:line="240" w:lineRule="auto"/>
      </w:pPr>
      <w:bookmarkStart w:id="83" w:name="_Toc362003724"/>
      <w:r w:rsidRPr="00567E27">
        <w:t>Selecting the Sample</w:t>
      </w:r>
      <w:bookmarkEnd w:id="83"/>
    </w:p>
    <w:p w14:paraId="3B3D4CC9" w14:textId="24D8A7CD" w:rsidR="00DB3274" w:rsidRPr="00567E27" w:rsidRDefault="00DB3274" w:rsidP="000F7499">
      <w:pPr>
        <w:spacing w:line="240" w:lineRule="auto"/>
      </w:pPr>
      <w:r w:rsidRPr="00567E27">
        <w:t>To test developed hypotheses a sample is extracted from the Compustat North America database. The Compustat North America database enables researchers to collect large amounts of data concerning stock listed North American and Canadian firms. Fiscal year data is available from 1950 onwards and quarterly data is available from 1961 onwards. To test the effect of a financial crisis on earnings management activities a sample that contains non-financial firms located in the United States will be extracted from Compustat. The sample time frame ranges from 200</w:t>
      </w:r>
      <w:r w:rsidR="00C82362" w:rsidRPr="00567E27">
        <w:t>0</w:t>
      </w:r>
      <w:r w:rsidRPr="00567E27">
        <w:t xml:space="preserve"> till 2011. The years 200</w:t>
      </w:r>
      <w:r w:rsidR="00C82362" w:rsidRPr="00567E27">
        <w:t>0</w:t>
      </w:r>
      <w:r w:rsidRPr="00567E27">
        <w:t xml:space="preserve"> </w:t>
      </w:r>
      <w:r w:rsidR="006B3BEB" w:rsidRPr="00567E27">
        <w:t>till 2007</w:t>
      </w:r>
      <w:r w:rsidRPr="00567E27">
        <w:t xml:space="preserve"> are included since these </w:t>
      </w:r>
      <w:r w:rsidR="006B3BEB" w:rsidRPr="00567E27">
        <w:t>will be used as the estimation period.</w:t>
      </w:r>
      <w:r w:rsidRPr="00567E27">
        <w:t xml:space="preserve"> </w:t>
      </w:r>
    </w:p>
    <w:p w14:paraId="50F3A352" w14:textId="761AFECD" w:rsidR="00AC4EAA" w:rsidRPr="00567E27" w:rsidRDefault="004354A3" w:rsidP="00571886">
      <w:pPr>
        <w:spacing w:after="0" w:line="240" w:lineRule="auto"/>
      </w:pPr>
      <w:r>
        <w:t xml:space="preserve">Based on several selection criteria a part of the data has to be excluded. </w:t>
      </w:r>
      <w:r w:rsidR="00DB3274" w:rsidRPr="00567E27">
        <w:t>As stated above, only non-financial firms will be included in the sample. Based on earlier earnings management research banks, insurance compa</w:t>
      </w:r>
      <w:r>
        <w:t xml:space="preserve">nies, other financial holdings </w:t>
      </w:r>
      <w:r w:rsidR="00DB3274" w:rsidRPr="00567E27">
        <w:t xml:space="preserve">companies </w:t>
      </w:r>
      <w:r>
        <w:t xml:space="preserve">(SIC 6000-6499) </w:t>
      </w:r>
      <w:r w:rsidR="00DB3274" w:rsidRPr="00567E27">
        <w:t xml:space="preserve">will be excluded from the sample. Becker et al. (1998) </w:t>
      </w:r>
      <w:r>
        <w:t xml:space="preserve">and </w:t>
      </w:r>
      <w:r w:rsidRPr="00567E27">
        <w:t>Rusmin (2010)</w:t>
      </w:r>
      <w:r>
        <w:t xml:space="preserve"> </w:t>
      </w:r>
      <w:r w:rsidR="00DB3274" w:rsidRPr="00567E27">
        <w:t xml:space="preserve">state that banks, insurance companies, and other financial holdings have to be excluded when measuring discretionary accruals since specific regulations apply to these industries that could affect discretionary accruals. </w:t>
      </w:r>
      <w:r>
        <w:t xml:space="preserve">Next, firm-year observations for which data </w:t>
      </w:r>
      <w:r w:rsidR="003154C2">
        <w:t>required to complete the three selected models are</w:t>
      </w:r>
      <w:r>
        <w:t xml:space="preserve"> </w:t>
      </w:r>
      <w:r w:rsidR="003154C2">
        <w:t>missing</w:t>
      </w:r>
      <w:r w:rsidR="003154C2" w:rsidRPr="003154C2">
        <w:t xml:space="preserve"> </w:t>
      </w:r>
      <w:r w:rsidR="003154C2">
        <w:t>need to be excluded</w:t>
      </w:r>
      <w:r>
        <w:t>.</w:t>
      </w:r>
      <w:r w:rsidR="003154C2">
        <w:t xml:space="preserve"> Single firm-year observation for which data are missing and that are that are part of the estimation period (2000-2007) can be excluded. If such firm-year observations are part of the event period (2008-2011), data for the entire event period needs to be excluded. This is necessary since the two phases in the event period need to be compared.</w:t>
      </w:r>
      <w:r>
        <w:t xml:space="preserve"> </w:t>
      </w:r>
      <w:r w:rsidR="003154C2">
        <w:t xml:space="preserve">Removing data of one firm in one of the phases decreases the comparability of the </w:t>
      </w:r>
      <w:r w:rsidR="008C7E1A">
        <w:t xml:space="preserve">two </w:t>
      </w:r>
      <w:r w:rsidR="003154C2">
        <w:t>event period</w:t>
      </w:r>
      <w:r w:rsidR="008C7E1A">
        <w:t xml:space="preserve"> phases</w:t>
      </w:r>
      <w:r w:rsidR="003154C2">
        <w:t xml:space="preserve">. </w:t>
      </w:r>
      <w:r w:rsidR="008C7E1A">
        <w:t xml:space="preserve">To further increase the comparability of the event period phases, firm data for which not all four years are available are excluded. </w:t>
      </w:r>
      <w:r w:rsidR="00AE1B4C">
        <w:t>Once data have</w:t>
      </w:r>
      <w:r w:rsidR="00C81DF7" w:rsidRPr="00567E27">
        <w:t xml:space="preserve"> been excluded since not all </w:t>
      </w:r>
      <w:r w:rsidR="001866A8" w:rsidRPr="00567E27">
        <w:t>4</w:t>
      </w:r>
      <w:r w:rsidR="00C81DF7" w:rsidRPr="00567E27">
        <w:t xml:space="preserve"> years are available or data fields ar</w:t>
      </w:r>
      <w:r w:rsidR="008C7E1A">
        <w:t>e empty the data is split by into separate files based on the two digits SIC classification. This needs to be done since</w:t>
      </w:r>
      <w:r w:rsidR="00C81DF7" w:rsidRPr="00567E27">
        <w:t xml:space="preserve"> regression coefficients</w:t>
      </w:r>
      <w:r w:rsidR="008C7E1A">
        <w:t xml:space="preserve"> will have to be estimated by industry</w:t>
      </w:r>
      <w:r w:rsidR="00C81DF7" w:rsidRPr="00567E27">
        <w:t>.</w:t>
      </w:r>
      <w:r w:rsidR="008C7E1A">
        <w:t xml:space="preserve"> Finally, SIC files that contain less than six firms with event period data need to be excluded. </w:t>
      </w:r>
      <w:r w:rsidR="00DC014F">
        <w:t xml:space="preserve">This number is based on earlier research by </w:t>
      </w:r>
      <w:r w:rsidR="00DC014F" w:rsidRPr="00567E27">
        <w:rPr>
          <w:rFonts w:eastAsia="Times New Roman"/>
          <w:lang w:eastAsia="nl-NL"/>
        </w:rPr>
        <w:t>Habib et al. (2013</w:t>
      </w:r>
      <w:r w:rsidR="00DC014F">
        <w:rPr>
          <w:rFonts w:eastAsia="Times New Roman"/>
          <w:lang w:eastAsia="nl-NL"/>
        </w:rPr>
        <w:t xml:space="preserve">). </w:t>
      </w:r>
      <w:r w:rsidR="008C7E1A">
        <w:t>The following SIC groupings are excluded: 100</w:t>
      </w:r>
      <w:r w:rsidR="0031283C">
        <w:t xml:space="preserve"> (117 observations)</w:t>
      </w:r>
      <w:r w:rsidR="008C7E1A">
        <w:t>, 200</w:t>
      </w:r>
      <w:r w:rsidR="0031283C">
        <w:t xml:space="preserve"> (22)</w:t>
      </w:r>
      <w:r w:rsidR="008C7E1A">
        <w:t>, 700</w:t>
      </w:r>
      <w:r w:rsidR="0031283C">
        <w:t xml:space="preserve"> (47)</w:t>
      </w:r>
      <w:r w:rsidR="008C7E1A">
        <w:t>, 800</w:t>
      </w:r>
      <w:r w:rsidR="0031283C">
        <w:t xml:space="preserve"> (29)</w:t>
      </w:r>
      <w:r w:rsidR="008C7E1A">
        <w:t>, 900</w:t>
      </w:r>
      <w:r w:rsidR="0031283C">
        <w:t xml:space="preserve"> (4)</w:t>
      </w:r>
      <w:r w:rsidR="008C7E1A">
        <w:t>, 1</w:t>
      </w:r>
      <w:r w:rsidR="00F157DC">
        <w:t>,</w:t>
      </w:r>
      <w:r w:rsidR="008C7E1A">
        <w:t>200</w:t>
      </w:r>
      <w:r w:rsidR="0031283C">
        <w:t xml:space="preserve"> (59)</w:t>
      </w:r>
      <w:r w:rsidR="008C7E1A">
        <w:t>, 1</w:t>
      </w:r>
      <w:r w:rsidR="00F157DC">
        <w:t>,</w:t>
      </w:r>
      <w:r w:rsidR="008C7E1A">
        <w:t>400</w:t>
      </w:r>
      <w:r w:rsidR="0031283C">
        <w:t xml:space="preserve"> (109)</w:t>
      </w:r>
      <w:r w:rsidR="008C7E1A">
        <w:t>, 1</w:t>
      </w:r>
      <w:r w:rsidR="00F157DC">
        <w:t>,</w:t>
      </w:r>
      <w:r w:rsidR="008C7E1A">
        <w:t>500</w:t>
      </w:r>
      <w:r w:rsidR="0031283C">
        <w:t xml:space="preserve"> (39)</w:t>
      </w:r>
      <w:r w:rsidR="008C7E1A">
        <w:t>, 1</w:t>
      </w:r>
      <w:r w:rsidR="00F157DC">
        <w:t>,</w:t>
      </w:r>
      <w:r w:rsidR="008C7E1A">
        <w:t>700</w:t>
      </w:r>
      <w:r w:rsidR="0031283C">
        <w:t xml:space="preserve"> (122)</w:t>
      </w:r>
      <w:r w:rsidR="008C7E1A">
        <w:t>, 2</w:t>
      </w:r>
      <w:r w:rsidR="00F157DC">
        <w:t>,</w:t>
      </w:r>
      <w:r w:rsidR="008C7E1A">
        <w:t>100</w:t>
      </w:r>
      <w:r w:rsidR="0031283C">
        <w:t xml:space="preserve"> (51)</w:t>
      </w:r>
      <w:r w:rsidR="008C7E1A">
        <w:t>, 4</w:t>
      </w:r>
      <w:r w:rsidR="00F157DC">
        <w:t>,</w:t>
      </w:r>
      <w:r w:rsidR="008C7E1A">
        <w:t>100</w:t>
      </w:r>
      <w:r w:rsidR="0031283C">
        <w:t xml:space="preserve"> (28)</w:t>
      </w:r>
      <w:r w:rsidR="008C7E1A">
        <w:t>, 4</w:t>
      </w:r>
      <w:r w:rsidR="00F157DC">
        <w:t>,</w:t>
      </w:r>
      <w:r w:rsidR="008C7E1A">
        <w:t>600</w:t>
      </w:r>
      <w:r w:rsidR="0031283C">
        <w:t xml:space="preserve"> (35)</w:t>
      </w:r>
      <w:r w:rsidR="008C7E1A">
        <w:t>, 4</w:t>
      </w:r>
      <w:r w:rsidR="00F157DC">
        <w:t>,</w:t>
      </w:r>
      <w:r w:rsidR="008C7E1A">
        <w:t>700</w:t>
      </w:r>
      <w:r w:rsidR="0031283C">
        <w:t xml:space="preserve"> (119)</w:t>
      </w:r>
      <w:r w:rsidR="008C7E1A">
        <w:t>, 5</w:t>
      </w:r>
      <w:r w:rsidR="00F157DC">
        <w:t>,</w:t>
      </w:r>
      <w:r w:rsidR="008C7E1A">
        <w:t>200</w:t>
      </w:r>
      <w:r w:rsidR="0031283C">
        <w:t xml:space="preserve"> (80)</w:t>
      </w:r>
      <w:r w:rsidR="008C7E1A">
        <w:t>, 7</w:t>
      </w:r>
      <w:r w:rsidR="00F157DC">
        <w:t>,</w:t>
      </w:r>
      <w:r w:rsidR="008C7E1A">
        <w:t>500</w:t>
      </w:r>
      <w:r w:rsidR="0031283C">
        <w:t xml:space="preserve"> (70)</w:t>
      </w:r>
      <w:r w:rsidR="008C7E1A">
        <w:t>, 7</w:t>
      </w:r>
      <w:r w:rsidR="00F157DC">
        <w:t>,</w:t>
      </w:r>
      <w:r w:rsidR="008C7E1A">
        <w:t>600</w:t>
      </w:r>
      <w:r w:rsidR="0031283C">
        <w:t xml:space="preserve"> (15)</w:t>
      </w:r>
      <w:r w:rsidR="008C7E1A">
        <w:t xml:space="preserve">, </w:t>
      </w:r>
      <w:r w:rsidR="00D36B0E">
        <w:t>8</w:t>
      </w:r>
      <w:r w:rsidR="00F157DC">
        <w:t>,</w:t>
      </w:r>
      <w:r w:rsidR="00D36B0E">
        <w:t>100</w:t>
      </w:r>
      <w:r w:rsidR="0031283C">
        <w:t xml:space="preserve"> (19)</w:t>
      </w:r>
      <w:r w:rsidR="00D36B0E">
        <w:t>, 8</w:t>
      </w:r>
      <w:r w:rsidR="00F157DC">
        <w:t>,</w:t>
      </w:r>
      <w:r w:rsidR="00D36B0E">
        <w:t>300</w:t>
      </w:r>
      <w:r w:rsidR="0031283C">
        <w:t xml:space="preserve"> (95)</w:t>
      </w:r>
      <w:r w:rsidR="00D36B0E">
        <w:t>, and 9</w:t>
      </w:r>
      <w:r w:rsidR="00F157DC">
        <w:t>,</w:t>
      </w:r>
      <w:r w:rsidR="00D36B0E">
        <w:t>900</w:t>
      </w:r>
      <w:r w:rsidR="0031283C">
        <w:t xml:space="preserve"> (276)</w:t>
      </w:r>
      <w:r w:rsidR="00D36B0E">
        <w:t>. These are 19 out of the 66 SIC groupings</w:t>
      </w:r>
      <w:r w:rsidR="0031283C">
        <w:t xml:space="preserve"> or 1,336 of </w:t>
      </w:r>
      <w:r w:rsidR="00F157DC">
        <w:t xml:space="preserve">the </w:t>
      </w:r>
      <w:r w:rsidR="0031283C">
        <w:t>45,623 firm-year observations</w:t>
      </w:r>
      <w:r w:rsidR="00F157DC">
        <w:t xml:space="preserve"> contained in the sample</w:t>
      </w:r>
      <w:r w:rsidR="00D36B0E">
        <w:t>.</w:t>
      </w:r>
      <w:r w:rsidR="00C81DF7" w:rsidRPr="00567E27">
        <w:t xml:space="preserve"> </w:t>
      </w:r>
      <w:r w:rsidR="00DB3274" w:rsidRPr="00567E27">
        <w:t>The following table shows the exclusion process:</w:t>
      </w:r>
    </w:p>
    <w:tbl>
      <w:tblPr>
        <w:tblStyle w:val="Gemiddeldelijst2-accent1"/>
        <w:tblW w:w="6644" w:type="dxa"/>
        <w:jc w:val="center"/>
        <w:tblLook w:val="04A0" w:firstRow="1" w:lastRow="0" w:firstColumn="1" w:lastColumn="0" w:noHBand="0" w:noVBand="1"/>
      </w:tblPr>
      <w:tblGrid>
        <w:gridCol w:w="4187"/>
        <w:gridCol w:w="2457"/>
      </w:tblGrid>
      <w:tr w:rsidR="008C35DE" w:rsidRPr="00567E27" w14:paraId="240E6C66" w14:textId="77777777" w:rsidTr="00DA260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4187" w:type="dxa"/>
            <w:noWrap/>
            <w:hideMark/>
          </w:tcPr>
          <w:p w14:paraId="2DCD5BFA" w14:textId="77777777" w:rsidR="008C35DE" w:rsidRPr="00567E27" w:rsidRDefault="008C35DE" w:rsidP="000F7499">
            <w:pPr>
              <w:rPr>
                <w:rFonts w:eastAsia="BatangChe" w:cs="Times New Roman"/>
                <w:color w:val="000000"/>
              </w:rPr>
            </w:pPr>
          </w:p>
        </w:tc>
        <w:tc>
          <w:tcPr>
            <w:tcW w:w="2457" w:type="dxa"/>
            <w:noWrap/>
            <w:vAlign w:val="center"/>
            <w:hideMark/>
          </w:tcPr>
          <w:p w14:paraId="3A4E61D5" w14:textId="77777777" w:rsidR="008C35DE" w:rsidRPr="00567E27" w:rsidRDefault="008C35DE" w:rsidP="0088170D">
            <w:pPr>
              <w:jc w:val="center"/>
              <w:cnfStyle w:val="100000000000" w:firstRow="1" w:lastRow="0" w:firstColumn="0" w:lastColumn="0" w:oddVBand="0" w:evenVBand="0" w:oddHBand="0" w:evenHBand="0" w:firstRowFirstColumn="0" w:firstRowLastColumn="0" w:lastRowFirstColumn="0" w:lastRowLastColumn="0"/>
              <w:rPr>
                <w:rFonts w:eastAsia="BatangChe" w:cs="Times New Roman"/>
                <w:color w:val="000000"/>
                <w:highlight w:val="yellow"/>
              </w:rPr>
            </w:pPr>
            <w:r w:rsidRPr="00567E27">
              <w:rPr>
                <w:rFonts w:eastAsia="BatangChe" w:cs="Times New Roman"/>
                <w:color w:val="000000"/>
                <w:sz w:val="22"/>
              </w:rPr>
              <w:t>Firm-year observations</w:t>
            </w:r>
          </w:p>
        </w:tc>
      </w:tr>
      <w:tr w:rsidR="008C35DE" w:rsidRPr="00567E27" w14:paraId="61F314A2" w14:textId="77777777" w:rsidTr="00DA26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87" w:type="dxa"/>
            <w:noWrap/>
            <w:vAlign w:val="center"/>
            <w:hideMark/>
          </w:tcPr>
          <w:p w14:paraId="586137EE" w14:textId="6BED2C0E" w:rsidR="008C35DE" w:rsidRPr="00567E27" w:rsidRDefault="008C35DE" w:rsidP="0088170D">
            <w:pPr>
              <w:jc w:val="left"/>
              <w:rPr>
                <w:rFonts w:eastAsia="BatangChe" w:cs="Times New Roman"/>
                <w:color w:val="000000"/>
                <w:highlight w:val="yellow"/>
              </w:rPr>
            </w:pPr>
            <w:r w:rsidRPr="00567E27">
              <w:rPr>
                <w:rFonts w:eastAsia="BatangChe" w:cs="Times New Roman"/>
                <w:color w:val="000000"/>
                <w:sz w:val="22"/>
              </w:rPr>
              <w:t>Original sample</w:t>
            </w:r>
          </w:p>
        </w:tc>
        <w:tc>
          <w:tcPr>
            <w:tcW w:w="2457" w:type="dxa"/>
            <w:noWrap/>
            <w:vAlign w:val="center"/>
            <w:hideMark/>
          </w:tcPr>
          <w:p w14:paraId="24AB8C1D" w14:textId="410FCF74" w:rsidR="008C35DE" w:rsidRPr="00567E27" w:rsidRDefault="00DC3015" w:rsidP="0088170D">
            <w:pPr>
              <w:jc w:val="center"/>
              <w:cnfStyle w:val="000000100000" w:firstRow="0" w:lastRow="0" w:firstColumn="0" w:lastColumn="0" w:oddVBand="0" w:evenVBand="0" w:oddHBand="1" w:evenHBand="0" w:firstRowFirstColumn="0" w:firstRowLastColumn="0" w:lastRowFirstColumn="0" w:lastRowLastColumn="0"/>
              <w:rPr>
                <w:rFonts w:eastAsia="BatangChe" w:cs="Times New Roman"/>
                <w:color w:val="000000"/>
                <w:highlight w:val="yellow"/>
              </w:rPr>
            </w:pPr>
            <w:r>
              <w:rPr>
                <w:rFonts w:eastAsia="BatangChe" w:cs="Times New Roman"/>
                <w:color w:val="000000"/>
                <w:sz w:val="22"/>
              </w:rPr>
              <w:t>133,312</w:t>
            </w:r>
          </w:p>
        </w:tc>
      </w:tr>
      <w:tr w:rsidR="008C35DE" w:rsidRPr="00567E27" w14:paraId="4DDE612D" w14:textId="77777777" w:rsidTr="00DA2601">
        <w:trPr>
          <w:trHeight w:val="300"/>
          <w:jc w:val="center"/>
        </w:trPr>
        <w:tc>
          <w:tcPr>
            <w:cnfStyle w:val="001000000000" w:firstRow="0" w:lastRow="0" w:firstColumn="1" w:lastColumn="0" w:oddVBand="0" w:evenVBand="0" w:oddHBand="0" w:evenHBand="0" w:firstRowFirstColumn="0" w:firstRowLastColumn="0" w:lastRowFirstColumn="0" w:lastRowLastColumn="0"/>
            <w:tcW w:w="4187" w:type="dxa"/>
            <w:noWrap/>
            <w:vAlign w:val="center"/>
            <w:hideMark/>
          </w:tcPr>
          <w:p w14:paraId="456B72C7" w14:textId="57AFED0C" w:rsidR="008C35DE" w:rsidRPr="00567E27" w:rsidRDefault="008C35DE" w:rsidP="0088170D">
            <w:pPr>
              <w:jc w:val="left"/>
              <w:rPr>
                <w:rFonts w:eastAsia="BatangChe" w:cs="Times New Roman"/>
                <w:color w:val="000000"/>
                <w:highlight w:val="yellow"/>
              </w:rPr>
            </w:pPr>
            <w:r w:rsidRPr="00567E27">
              <w:rPr>
                <w:rFonts w:eastAsia="BatangChe" w:cs="Times New Roman"/>
                <w:color w:val="000000"/>
                <w:sz w:val="22"/>
              </w:rPr>
              <w:t xml:space="preserve">SIC 6000-6499 excluded </w:t>
            </w:r>
          </w:p>
        </w:tc>
        <w:tc>
          <w:tcPr>
            <w:tcW w:w="2457" w:type="dxa"/>
            <w:noWrap/>
            <w:vAlign w:val="center"/>
            <w:hideMark/>
          </w:tcPr>
          <w:p w14:paraId="461F13A9" w14:textId="2B1151EC" w:rsidR="008C35DE" w:rsidRPr="00567E27" w:rsidRDefault="00DC3015" w:rsidP="0088170D">
            <w:pPr>
              <w:jc w:val="center"/>
              <w:cnfStyle w:val="000000000000" w:firstRow="0" w:lastRow="0" w:firstColumn="0" w:lastColumn="0" w:oddVBand="0" w:evenVBand="0" w:oddHBand="0" w:evenHBand="0" w:firstRowFirstColumn="0" w:firstRowLastColumn="0" w:lastRowFirstColumn="0" w:lastRowLastColumn="0"/>
              <w:rPr>
                <w:rFonts w:eastAsia="BatangChe" w:cs="Times New Roman"/>
                <w:color w:val="000000"/>
                <w:highlight w:val="yellow"/>
              </w:rPr>
            </w:pPr>
            <w:r>
              <w:rPr>
                <w:rFonts w:eastAsia="BatangChe" w:cs="Times New Roman"/>
                <w:color w:val="000000"/>
                <w:sz w:val="22"/>
              </w:rPr>
              <w:t>-16,508</w:t>
            </w:r>
          </w:p>
        </w:tc>
      </w:tr>
      <w:tr w:rsidR="008C35DE" w:rsidRPr="00567E27" w14:paraId="00D50C79" w14:textId="77777777" w:rsidTr="00DA26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87" w:type="dxa"/>
            <w:noWrap/>
            <w:vAlign w:val="center"/>
            <w:hideMark/>
          </w:tcPr>
          <w:p w14:paraId="6742E392" w14:textId="3D846D3B" w:rsidR="008C35DE" w:rsidRPr="00567E27" w:rsidRDefault="008C35DE" w:rsidP="0088170D">
            <w:pPr>
              <w:jc w:val="left"/>
              <w:rPr>
                <w:rFonts w:eastAsia="BatangChe" w:cs="Times New Roman"/>
                <w:color w:val="000000"/>
                <w:highlight w:val="yellow"/>
              </w:rPr>
            </w:pPr>
            <w:r w:rsidRPr="00567E27">
              <w:rPr>
                <w:rFonts w:eastAsia="BatangChe" w:cs="Times New Roman"/>
                <w:color w:val="000000"/>
                <w:sz w:val="22"/>
              </w:rPr>
              <w:t xml:space="preserve">Data for </w:t>
            </w:r>
            <w:r w:rsidR="00DD49E9">
              <w:rPr>
                <w:rFonts w:eastAsia="BatangChe" w:cs="Times New Roman"/>
                <w:color w:val="000000"/>
                <w:sz w:val="22"/>
              </w:rPr>
              <w:t>variables</w:t>
            </w:r>
            <w:r w:rsidRPr="00567E27">
              <w:rPr>
                <w:rFonts w:eastAsia="BatangChe" w:cs="Times New Roman"/>
                <w:color w:val="000000"/>
                <w:sz w:val="22"/>
              </w:rPr>
              <w:t xml:space="preserve"> not available</w:t>
            </w:r>
          </w:p>
        </w:tc>
        <w:tc>
          <w:tcPr>
            <w:tcW w:w="2457" w:type="dxa"/>
            <w:noWrap/>
            <w:vAlign w:val="center"/>
            <w:hideMark/>
          </w:tcPr>
          <w:p w14:paraId="0C214B48" w14:textId="3A74E8C1" w:rsidR="008C35DE" w:rsidRPr="00567E27" w:rsidRDefault="00DC3015" w:rsidP="0088170D">
            <w:pPr>
              <w:jc w:val="center"/>
              <w:cnfStyle w:val="000000100000" w:firstRow="0" w:lastRow="0" w:firstColumn="0" w:lastColumn="0" w:oddVBand="0" w:evenVBand="0" w:oddHBand="1" w:evenHBand="0" w:firstRowFirstColumn="0" w:firstRowLastColumn="0" w:lastRowFirstColumn="0" w:lastRowLastColumn="0"/>
              <w:rPr>
                <w:rFonts w:eastAsia="BatangChe" w:cs="Times New Roman"/>
                <w:color w:val="000000"/>
                <w:highlight w:val="yellow"/>
              </w:rPr>
            </w:pPr>
            <w:r>
              <w:rPr>
                <w:rFonts w:eastAsia="BatangChe" w:cs="Times New Roman"/>
                <w:color w:val="000000"/>
                <w:sz w:val="22"/>
              </w:rPr>
              <w:t>-</w:t>
            </w:r>
            <w:r w:rsidR="00990AF5">
              <w:rPr>
                <w:rFonts w:eastAsia="BatangChe" w:cs="Times New Roman"/>
                <w:color w:val="000000"/>
                <w:sz w:val="22"/>
              </w:rPr>
              <w:t>56,848</w:t>
            </w:r>
          </w:p>
        </w:tc>
      </w:tr>
      <w:tr w:rsidR="008C35DE" w:rsidRPr="00567E27" w14:paraId="07B067D8" w14:textId="77777777" w:rsidTr="00DA2601">
        <w:trPr>
          <w:trHeight w:val="300"/>
          <w:jc w:val="center"/>
        </w:trPr>
        <w:tc>
          <w:tcPr>
            <w:cnfStyle w:val="001000000000" w:firstRow="0" w:lastRow="0" w:firstColumn="1" w:lastColumn="0" w:oddVBand="0" w:evenVBand="0" w:oddHBand="0" w:evenHBand="0" w:firstRowFirstColumn="0" w:firstRowLastColumn="0" w:lastRowFirstColumn="0" w:lastRowLastColumn="0"/>
            <w:tcW w:w="4187" w:type="dxa"/>
            <w:noWrap/>
            <w:vAlign w:val="center"/>
            <w:hideMark/>
          </w:tcPr>
          <w:p w14:paraId="084C31BC" w14:textId="508411DA" w:rsidR="008C35DE" w:rsidRPr="00567E27" w:rsidRDefault="008C35DE" w:rsidP="0088170D">
            <w:pPr>
              <w:jc w:val="left"/>
              <w:rPr>
                <w:rFonts w:eastAsia="BatangChe" w:cs="Times New Roman"/>
                <w:color w:val="000000"/>
                <w:highlight w:val="yellow"/>
              </w:rPr>
            </w:pPr>
            <w:r w:rsidRPr="00567E27">
              <w:rPr>
                <w:rFonts w:eastAsia="BatangChe" w:cs="Times New Roman"/>
                <w:color w:val="000000"/>
                <w:sz w:val="22"/>
              </w:rPr>
              <w:t xml:space="preserve">Data for </w:t>
            </w:r>
            <w:r w:rsidR="008C7E1A">
              <w:rPr>
                <w:rFonts w:eastAsia="BatangChe" w:cs="Times New Roman"/>
                <w:color w:val="000000"/>
                <w:sz w:val="22"/>
              </w:rPr>
              <w:t>2008-2011</w:t>
            </w:r>
            <w:r w:rsidRPr="00567E27">
              <w:rPr>
                <w:rFonts w:eastAsia="BatangChe" w:cs="Times New Roman"/>
                <w:color w:val="000000"/>
                <w:sz w:val="22"/>
              </w:rPr>
              <w:t xml:space="preserve"> not available</w:t>
            </w:r>
          </w:p>
        </w:tc>
        <w:tc>
          <w:tcPr>
            <w:tcW w:w="2457" w:type="dxa"/>
            <w:noWrap/>
            <w:vAlign w:val="center"/>
            <w:hideMark/>
          </w:tcPr>
          <w:p w14:paraId="6E1CC07A" w14:textId="4DA16B5A" w:rsidR="008C35DE" w:rsidRPr="00567E27" w:rsidRDefault="00DC3015" w:rsidP="0088170D">
            <w:pPr>
              <w:jc w:val="center"/>
              <w:cnfStyle w:val="000000000000" w:firstRow="0" w:lastRow="0" w:firstColumn="0" w:lastColumn="0" w:oddVBand="0" w:evenVBand="0" w:oddHBand="0" w:evenHBand="0" w:firstRowFirstColumn="0" w:firstRowLastColumn="0" w:lastRowFirstColumn="0" w:lastRowLastColumn="0"/>
              <w:rPr>
                <w:rFonts w:eastAsia="BatangChe" w:cs="Times New Roman"/>
                <w:color w:val="000000"/>
                <w:sz w:val="22"/>
                <w:highlight w:val="yellow"/>
              </w:rPr>
            </w:pPr>
            <w:r>
              <w:rPr>
                <w:rFonts w:eastAsia="BatangChe" w:cs="Times New Roman"/>
                <w:color w:val="000000"/>
                <w:sz w:val="22"/>
              </w:rPr>
              <w:t>-</w:t>
            </w:r>
            <w:r w:rsidR="00DD49E9">
              <w:rPr>
                <w:rFonts w:eastAsia="BatangChe" w:cs="Times New Roman"/>
                <w:color w:val="000000"/>
                <w:sz w:val="22"/>
              </w:rPr>
              <w:t>13,255</w:t>
            </w:r>
          </w:p>
        </w:tc>
      </w:tr>
      <w:tr w:rsidR="008C35DE" w:rsidRPr="00567E27" w14:paraId="29729166" w14:textId="77777777" w:rsidTr="00DA260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187" w:type="dxa"/>
            <w:noWrap/>
            <w:vAlign w:val="center"/>
            <w:hideMark/>
          </w:tcPr>
          <w:p w14:paraId="158C7ED2" w14:textId="791002CE" w:rsidR="008C35DE" w:rsidRPr="00567E27" w:rsidRDefault="00F157DC" w:rsidP="0088170D">
            <w:pPr>
              <w:jc w:val="left"/>
              <w:rPr>
                <w:rFonts w:eastAsia="BatangChe" w:cs="Times New Roman"/>
                <w:color w:val="000000"/>
                <w:highlight w:val="yellow"/>
              </w:rPr>
            </w:pPr>
            <w:r>
              <w:rPr>
                <w:rFonts w:eastAsia="BatangChe" w:cs="Times New Roman"/>
                <w:color w:val="000000"/>
                <w:sz w:val="22"/>
              </w:rPr>
              <w:t>SIC grouping &lt; 6 firms</w:t>
            </w:r>
          </w:p>
        </w:tc>
        <w:tc>
          <w:tcPr>
            <w:tcW w:w="2457" w:type="dxa"/>
            <w:noWrap/>
            <w:vAlign w:val="center"/>
            <w:hideMark/>
          </w:tcPr>
          <w:p w14:paraId="49E9FE5A" w14:textId="5A26C62D" w:rsidR="008C35DE" w:rsidRPr="006A2AC1" w:rsidRDefault="00F157DC" w:rsidP="0088170D">
            <w:pPr>
              <w:jc w:val="center"/>
              <w:cnfStyle w:val="000000100000" w:firstRow="0" w:lastRow="0" w:firstColumn="0" w:lastColumn="0" w:oddVBand="0" w:evenVBand="0" w:oddHBand="1" w:evenHBand="0" w:firstRowFirstColumn="0" w:firstRowLastColumn="0" w:lastRowFirstColumn="0" w:lastRowLastColumn="0"/>
              <w:rPr>
                <w:rFonts w:eastAsia="BatangChe" w:cs="Times New Roman"/>
                <w:color w:val="000000"/>
                <w:sz w:val="22"/>
                <w:highlight w:val="yellow"/>
              </w:rPr>
            </w:pPr>
            <w:r w:rsidRPr="006A2AC1">
              <w:rPr>
                <w:rFonts w:eastAsia="BatangChe" w:cs="Times New Roman"/>
                <w:color w:val="000000"/>
                <w:sz w:val="22"/>
              </w:rPr>
              <w:t>-1,336</w:t>
            </w:r>
          </w:p>
        </w:tc>
      </w:tr>
      <w:tr w:rsidR="008C35DE" w:rsidRPr="00567E27" w14:paraId="088CFE7D" w14:textId="77777777" w:rsidTr="00DA2601">
        <w:trPr>
          <w:trHeight w:val="315"/>
          <w:jc w:val="center"/>
        </w:trPr>
        <w:tc>
          <w:tcPr>
            <w:cnfStyle w:val="001000000000" w:firstRow="0" w:lastRow="0" w:firstColumn="1" w:lastColumn="0" w:oddVBand="0" w:evenVBand="0" w:oddHBand="0" w:evenHBand="0" w:firstRowFirstColumn="0" w:firstRowLastColumn="0" w:lastRowFirstColumn="0" w:lastRowLastColumn="0"/>
            <w:tcW w:w="4187" w:type="dxa"/>
            <w:noWrap/>
            <w:vAlign w:val="center"/>
            <w:hideMark/>
          </w:tcPr>
          <w:p w14:paraId="2B40B67F" w14:textId="24C26207" w:rsidR="008C35DE" w:rsidRPr="00567E27" w:rsidRDefault="008C35DE" w:rsidP="0088170D">
            <w:pPr>
              <w:jc w:val="left"/>
              <w:rPr>
                <w:rFonts w:eastAsia="BatangChe" w:cs="Times New Roman"/>
                <w:b/>
                <w:bCs/>
                <w:color w:val="000000"/>
                <w:highlight w:val="yellow"/>
              </w:rPr>
            </w:pPr>
            <w:r w:rsidRPr="00567E27">
              <w:rPr>
                <w:rFonts w:eastAsia="BatangChe" w:cs="Times New Roman"/>
                <w:b/>
                <w:bCs/>
                <w:color w:val="000000"/>
                <w:sz w:val="22"/>
              </w:rPr>
              <w:t>Final sample</w:t>
            </w:r>
            <w:r w:rsidR="00DA2601">
              <w:rPr>
                <w:rFonts w:eastAsia="BatangChe" w:cs="Times New Roman"/>
                <w:b/>
                <w:bCs/>
                <w:color w:val="000000"/>
                <w:sz w:val="22"/>
              </w:rPr>
              <w:t xml:space="preserve"> (estimation &amp; event period)</w:t>
            </w:r>
          </w:p>
        </w:tc>
        <w:tc>
          <w:tcPr>
            <w:tcW w:w="2457" w:type="dxa"/>
            <w:noWrap/>
            <w:vAlign w:val="center"/>
            <w:hideMark/>
          </w:tcPr>
          <w:p w14:paraId="6CA5E1B4" w14:textId="04E081CB" w:rsidR="008C35DE" w:rsidRPr="004A5F76" w:rsidRDefault="00DA2601" w:rsidP="0088170D">
            <w:pPr>
              <w:jc w:val="center"/>
              <w:cnfStyle w:val="000000000000" w:firstRow="0" w:lastRow="0" w:firstColumn="0" w:lastColumn="0" w:oddVBand="0" w:evenVBand="0" w:oddHBand="0" w:evenHBand="0" w:firstRowFirstColumn="0" w:firstRowLastColumn="0" w:lastRowFirstColumn="0" w:lastRowLastColumn="0"/>
              <w:rPr>
                <w:rFonts w:eastAsia="BatangChe" w:cs="Times New Roman"/>
                <w:b/>
                <w:bCs/>
                <w:color w:val="000000"/>
                <w:sz w:val="22"/>
                <w:highlight w:val="yellow"/>
              </w:rPr>
            </w:pPr>
            <w:r>
              <w:rPr>
                <w:rFonts w:eastAsia="BatangChe" w:cs="Times New Roman"/>
                <w:b/>
                <w:bCs/>
                <w:color w:val="000000"/>
                <w:sz w:val="22"/>
              </w:rPr>
              <w:t xml:space="preserve"> </w:t>
            </w:r>
            <w:r w:rsidR="00990AF5">
              <w:rPr>
                <w:rFonts w:eastAsia="BatangChe" w:cs="Times New Roman"/>
                <w:b/>
                <w:bCs/>
                <w:color w:val="000000"/>
                <w:sz w:val="22"/>
              </w:rPr>
              <w:t>45,365</w:t>
            </w:r>
          </w:p>
        </w:tc>
      </w:tr>
    </w:tbl>
    <w:p w14:paraId="2C6064EC" w14:textId="75552582" w:rsidR="00292C9A" w:rsidRPr="00567E27" w:rsidRDefault="004110E5" w:rsidP="0082797E">
      <w:pPr>
        <w:spacing w:line="240" w:lineRule="auto"/>
      </w:pPr>
      <w:r w:rsidRPr="00747D15">
        <w:rPr>
          <w:szCs w:val="24"/>
        </w:rPr>
        <w:lastRenderedPageBreak/>
        <w:t xml:space="preserve">The final sample includes </w:t>
      </w:r>
      <w:r w:rsidR="00DA2601">
        <w:rPr>
          <w:szCs w:val="24"/>
        </w:rPr>
        <w:t xml:space="preserve">both the estimation and event period data. It includes </w:t>
      </w:r>
      <w:r w:rsidRPr="00747D15">
        <w:rPr>
          <w:szCs w:val="24"/>
        </w:rPr>
        <w:t xml:space="preserve">6,858 firm-year observations for the event period (2008-2011), which are 1,714 individual firms. </w:t>
      </w:r>
    </w:p>
    <w:p w14:paraId="02E0D4F5" w14:textId="5C7A0A9C" w:rsidR="00AB7512" w:rsidRDefault="0082797E" w:rsidP="009970C3">
      <w:pPr>
        <w:pStyle w:val="Kop2"/>
        <w:numPr>
          <w:ilvl w:val="1"/>
          <w:numId w:val="1"/>
        </w:numPr>
        <w:spacing w:line="240" w:lineRule="auto"/>
      </w:pPr>
      <w:bookmarkStart w:id="84" w:name="_Toc362003725"/>
      <w:r>
        <w:t>Three Requirements to use Linear Regression</w:t>
      </w:r>
      <w:bookmarkEnd w:id="84"/>
    </w:p>
    <w:p w14:paraId="6833D2F7" w14:textId="77777777" w:rsidR="0082797E" w:rsidRPr="0082797E" w:rsidRDefault="0082797E" w:rsidP="0082797E">
      <w:pPr>
        <w:spacing w:line="240" w:lineRule="auto"/>
        <w:rPr>
          <w:rFonts w:cs="Times New Roman"/>
          <w:szCs w:val="24"/>
        </w:rPr>
      </w:pPr>
      <w:r w:rsidRPr="0082797E">
        <w:rPr>
          <w:rFonts w:cs="Times New Roman"/>
          <w:szCs w:val="24"/>
        </w:rPr>
        <w:t xml:space="preserve">When the data have been sorted, split by industry, and additional variables have been calculated, the data can be used to estimate non-discretionary accruals and discretionary accruals. Before employing linear regression the data set should first be tested for normality, homoscedasticity, and linearity. As De Vocht (2002) states, regression cannot be used to estimate the residuals when one or more of the three requirements is not met. </w:t>
      </w:r>
    </w:p>
    <w:p w14:paraId="06565B01" w14:textId="27313489" w:rsidR="00AB7512" w:rsidRDefault="0082797E" w:rsidP="0082797E">
      <w:pPr>
        <w:rPr>
          <w:rFonts w:cs="Times New Roman"/>
          <w:szCs w:val="24"/>
        </w:rPr>
      </w:pPr>
      <w:r w:rsidRPr="0082797E">
        <w:rPr>
          <w:rFonts w:cs="Times New Roman"/>
          <w:szCs w:val="24"/>
        </w:rPr>
        <w:t>First, the data should be normally distributed. Normal distribution can be checked either numerically or graphically. When checking graphically whether the data have a normal distribution, the histogram should display a bell shaped curve. Creating a normal P-P plot that displays the expected and observed cumulative probability of the discretionary accrual variables can further test linearity. The plot should show a straight line to confirm linearity. Second, the data needs to be tested for homoscedasticity. Homoscedasticity exists when all random variables have the same finite variance. The assumption of homoscedasticity is made in using linear regression since it simplifies the mathematical treatment. Homoscedasticity is tested by creating a scatter plot of the predicted variable (NDA) and the regression residuals (DA). In the case that the scatter plot does not show a horn shaped pattern, homoscedasticity is confirmed. Third, linearity needs to be tested. The same scatter plot is used to test the data for linearity. Linearity is present when the scatter plot shows that the data is well balanced.</w:t>
      </w:r>
    </w:p>
    <w:p w14:paraId="7A23C90C" w14:textId="50CCCC40" w:rsidR="0082797E" w:rsidRDefault="0082797E" w:rsidP="0082797E">
      <w:pPr>
        <w:pStyle w:val="Kop3"/>
        <w:numPr>
          <w:ilvl w:val="2"/>
          <w:numId w:val="1"/>
        </w:numPr>
      </w:pPr>
      <w:bookmarkStart w:id="85" w:name="_Toc362003726"/>
      <w:r>
        <w:t>Normalization of Data</w:t>
      </w:r>
      <w:bookmarkEnd w:id="85"/>
    </w:p>
    <w:p w14:paraId="5B44B1BD" w14:textId="482B4596" w:rsidR="0082797E" w:rsidRDefault="00196538" w:rsidP="0082797E">
      <w:pPr>
        <w:spacing w:line="240" w:lineRule="auto"/>
      </w:pPr>
      <w:r>
        <w:t>The data that are</w:t>
      </w:r>
      <w:r w:rsidR="0082797E">
        <w:t xml:space="preserve"> used to complete the accrual measurement models needs to be normalized in order for it to be normally distributed. Without normalizing the data the first requirement discussed above would not be met and linear regression could not be used in the analysis. To</w:t>
      </w:r>
      <w:r>
        <w:t xml:space="preserve"> normalize data, the mean </w:t>
      </w:r>
      <w:r w:rsidR="0082797E">
        <w:t>and standard deviation of all observations for a specific firm of one variable needs to be calculated. The following formula is then used to calculate the normalized value:</w:t>
      </w:r>
    </w:p>
    <w:p w14:paraId="5BC4A1EB" w14:textId="5C45FD77" w:rsidR="0082797E" w:rsidRDefault="0082797E" w:rsidP="0082797E">
      <w:pPr>
        <w:spacing w:line="240" w:lineRule="auto"/>
        <w:jc w:val="center"/>
      </w:pPr>
      <w:r w:rsidRPr="0082797E">
        <w:rPr>
          <w:i/>
        </w:rPr>
        <w:t>Normalized value</w:t>
      </w:r>
      <w:r>
        <w:t xml:space="preserve"> = (observation – mean) / standard deviation</w:t>
      </w:r>
    </w:p>
    <w:p w14:paraId="339F6A5B" w14:textId="471DC64B" w:rsidR="00196538" w:rsidRDefault="00196538" w:rsidP="00196538">
      <w:pPr>
        <w:spacing w:line="240" w:lineRule="auto"/>
      </w:pPr>
      <w:r>
        <w:t>Data of all independent variables used to complete the accrual measurement models are normalized. This leads to the fact that variables that are usually not nega</w:t>
      </w:r>
      <w:r w:rsidR="005E450E">
        <w:t>tive such as PPE will contain nega</w:t>
      </w:r>
      <w:r>
        <w:t>tive values. The following example explains why:</w:t>
      </w:r>
    </w:p>
    <w:tbl>
      <w:tblPr>
        <w:tblStyle w:val="Gemiddeldelijst2-accent1"/>
        <w:tblW w:w="6198" w:type="dxa"/>
        <w:jc w:val="center"/>
        <w:tblLook w:val="04A0" w:firstRow="1" w:lastRow="0" w:firstColumn="1" w:lastColumn="0" w:noHBand="0" w:noVBand="1"/>
      </w:tblPr>
      <w:tblGrid>
        <w:gridCol w:w="1457"/>
        <w:gridCol w:w="803"/>
        <w:gridCol w:w="1103"/>
        <w:gridCol w:w="1237"/>
        <w:gridCol w:w="1598"/>
      </w:tblGrid>
      <w:tr w:rsidR="00C05CF2" w:rsidRPr="00C05CF2" w14:paraId="4A75597B" w14:textId="77777777" w:rsidTr="004C67E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457" w:type="dxa"/>
            <w:noWrap/>
            <w:vAlign w:val="center"/>
            <w:hideMark/>
          </w:tcPr>
          <w:p w14:paraId="7F5973EE" w14:textId="77777777" w:rsidR="00C05CF2" w:rsidRPr="00C05CF2" w:rsidRDefault="00C05CF2" w:rsidP="00C05CF2">
            <w:pPr>
              <w:jc w:val="left"/>
              <w:rPr>
                <w:rFonts w:eastAsia="Times New Roman" w:cs="Times New Roman"/>
                <w:b/>
                <w:bCs/>
                <w:color w:val="auto"/>
                <w:sz w:val="22"/>
                <w:szCs w:val="22"/>
                <w:lang w:eastAsia="nl-NL"/>
              </w:rPr>
            </w:pPr>
            <w:r w:rsidRPr="00C05CF2">
              <w:rPr>
                <w:rFonts w:eastAsia="Times New Roman" w:cs="Times New Roman"/>
                <w:b/>
                <w:bCs/>
                <w:color w:val="auto"/>
                <w:sz w:val="22"/>
                <w:szCs w:val="22"/>
                <w:lang w:eastAsia="nl-NL"/>
              </w:rPr>
              <w:t>Fiscal Year</w:t>
            </w:r>
          </w:p>
        </w:tc>
        <w:tc>
          <w:tcPr>
            <w:tcW w:w="803" w:type="dxa"/>
            <w:noWrap/>
            <w:vAlign w:val="center"/>
            <w:hideMark/>
          </w:tcPr>
          <w:p w14:paraId="25C16BE5" w14:textId="77777777" w:rsidR="00C05CF2" w:rsidRPr="00C05CF2" w:rsidRDefault="00C05CF2" w:rsidP="00C05CF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05CF2">
              <w:rPr>
                <w:rFonts w:eastAsia="Times New Roman" w:cs="Times New Roman"/>
                <w:b/>
                <w:bCs/>
                <w:color w:val="auto"/>
                <w:sz w:val="22"/>
                <w:szCs w:val="22"/>
                <w:lang w:eastAsia="nl-NL"/>
              </w:rPr>
              <w:t>PPE</w:t>
            </w:r>
          </w:p>
        </w:tc>
        <w:tc>
          <w:tcPr>
            <w:tcW w:w="1103" w:type="dxa"/>
            <w:noWrap/>
            <w:vAlign w:val="center"/>
            <w:hideMark/>
          </w:tcPr>
          <w:p w14:paraId="0855028B" w14:textId="77777777" w:rsidR="00C05CF2" w:rsidRPr="00C05CF2" w:rsidRDefault="00C05CF2" w:rsidP="00C05CF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05CF2">
              <w:rPr>
                <w:rFonts w:eastAsia="Times New Roman" w:cs="Times New Roman"/>
                <w:b/>
                <w:bCs/>
                <w:color w:val="auto"/>
                <w:sz w:val="22"/>
                <w:szCs w:val="22"/>
                <w:lang w:eastAsia="nl-NL"/>
              </w:rPr>
              <w:t>Mean</w:t>
            </w:r>
          </w:p>
        </w:tc>
        <w:tc>
          <w:tcPr>
            <w:tcW w:w="1237" w:type="dxa"/>
            <w:noWrap/>
            <w:vAlign w:val="center"/>
            <w:hideMark/>
          </w:tcPr>
          <w:p w14:paraId="404F3383" w14:textId="77777777" w:rsidR="00C05CF2" w:rsidRPr="00C05CF2" w:rsidRDefault="00C05CF2" w:rsidP="00C05CF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05CF2">
              <w:rPr>
                <w:rFonts w:eastAsia="Times New Roman" w:cs="Times New Roman"/>
                <w:b/>
                <w:bCs/>
                <w:color w:val="auto"/>
                <w:sz w:val="22"/>
                <w:szCs w:val="22"/>
                <w:lang w:eastAsia="nl-NL"/>
              </w:rPr>
              <w:t>Std. Dev.</w:t>
            </w:r>
          </w:p>
        </w:tc>
        <w:tc>
          <w:tcPr>
            <w:tcW w:w="1598" w:type="dxa"/>
            <w:noWrap/>
            <w:vAlign w:val="center"/>
            <w:hideMark/>
          </w:tcPr>
          <w:p w14:paraId="3977F817" w14:textId="77777777" w:rsidR="00C05CF2" w:rsidRPr="00C05CF2" w:rsidRDefault="00C05CF2" w:rsidP="00C05CF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05CF2">
              <w:rPr>
                <w:rFonts w:eastAsia="Times New Roman" w:cs="Times New Roman"/>
                <w:b/>
                <w:bCs/>
                <w:color w:val="auto"/>
                <w:sz w:val="22"/>
                <w:szCs w:val="22"/>
                <w:lang w:eastAsia="nl-NL"/>
              </w:rPr>
              <w:t>Norm. Value</w:t>
            </w:r>
          </w:p>
        </w:tc>
      </w:tr>
      <w:tr w:rsidR="00C05CF2" w:rsidRPr="00C05CF2" w14:paraId="78151B0A" w14:textId="77777777" w:rsidTr="004C67E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7" w:type="dxa"/>
            <w:noWrap/>
            <w:vAlign w:val="center"/>
            <w:hideMark/>
          </w:tcPr>
          <w:p w14:paraId="12F69655" w14:textId="77777777" w:rsidR="00C05CF2" w:rsidRPr="00C05CF2" w:rsidRDefault="00C05CF2" w:rsidP="00C05CF2">
            <w:pPr>
              <w:jc w:val="left"/>
              <w:rPr>
                <w:rFonts w:eastAsia="Times New Roman" w:cs="Times New Roman"/>
                <w:color w:val="auto"/>
                <w:sz w:val="22"/>
                <w:lang w:eastAsia="nl-NL"/>
              </w:rPr>
            </w:pPr>
            <w:r w:rsidRPr="00C05CF2">
              <w:rPr>
                <w:rFonts w:eastAsia="Times New Roman" w:cs="Times New Roman"/>
                <w:color w:val="auto"/>
                <w:sz w:val="22"/>
                <w:lang w:eastAsia="nl-NL"/>
              </w:rPr>
              <w:t>2006</w:t>
            </w:r>
          </w:p>
        </w:tc>
        <w:tc>
          <w:tcPr>
            <w:tcW w:w="803" w:type="dxa"/>
            <w:noWrap/>
            <w:vAlign w:val="center"/>
            <w:hideMark/>
          </w:tcPr>
          <w:p w14:paraId="18F1FBC5" w14:textId="77777777"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05CF2">
              <w:rPr>
                <w:rFonts w:eastAsia="Times New Roman" w:cs="Times New Roman"/>
                <w:color w:val="auto"/>
                <w:sz w:val="22"/>
                <w:lang w:eastAsia="nl-NL"/>
              </w:rPr>
              <w:t>100</w:t>
            </w:r>
          </w:p>
        </w:tc>
        <w:tc>
          <w:tcPr>
            <w:tcW w:w="1103" w:type="dxa"/>
            <w:noWrap/>
            <w:vAlign w:val="center"/>
            <w:hideMark/>
          </w:tcPr>
          <w:p w14:paraId="16547395" w14:textId="163272CA"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106.333</w:t>
            </w:r>
          </w:p>
        </w:tc>
        <w:tc>
          <w:tcPr>
            <w:tcW w:w="1237" w:type="dxa"/>
            <w:noWrap/>
            <w:vAlign w:val="center"/>
            <w:hideMark/>
          </w:tcPr>
          <w:p w14:paraId="40E2EBC1" w14:textId="1880A08E"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4.502</w:t>
            </w:r>
          </w:p>
        </w:tc>
        <w:tc>
          <w:tcPr>
            <w:tcW w:w="1598" w:type="dxa"/>
            <w:noWrap/>
            <w:vAlign w:val="center"/>
            <w:hideMark/>
          </w:tcPr>
          <w:p w14:paraId="5C7B0FAC" w14:textId="663A92FA"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-1.407</w:t>
            </w:r>
          </w:p>
        </w:tc>
      </w:tr>
      <w:tr w:rsidR="00C05CF2" w:rsidRPr="00C05CF2" w14:paraId="3FAE82A1" w14:textId="77777777" w:rsidTr="004C67E4">
        <w:trPr>
          <w:trHeight w:val="300"/>
          <w:jc w:val="center"/>
        </w:trPr>
        <w:tc>
          <w:tcPr>
            <w:cnfStyle w:val="001000000000" w:firstRow="0" w:lastRow="0" w:firstColumn="1" w:lastColumn="0" w:oddVBand="0" w:evenVBand="0" w:oddHBand="0" w:evenHBand="0" w:firstRowFirstColumn="0" w:firstRowLastColumn="0" w:lastRowFirstColumn="0" w:lastRowLastColumn="0"/>
            <w:tcW w:w="1457" w:type="dxa"/>
            <w:noWrap/>
            <w:vAlign w:val="center"/>
            <w:hideMark/>
          </w:tcPr>
          <w:p w14:paraId="5CBB3B81" w14:textId="77777777" w:rsidR="00C05CF2" w:rsidRPr="00C05CF2" w:rsidRDefault="00C05CF2" w:rsidP="00C05CF2">
            <w:pPr>
              <w:jc w:val="left"/>
              <w:rPr>
                <w:rFonts w:eastAsia="Times New Roman" w:cs="Times New Roman"/>
                <w:color w:val="auto"/>
                <w:sz w:val="22"/>
                <w:lang w:eastAsia="nl-NL"/>
              </w:rPr>
            </w:pPr>
            <w:r w:rsidRPr="00C05CF2">
              <w:rPr>
                <w:rFonts w:eastAsia="Times New Roman" w:cs="Times New Roman"/>
                <w:color w:val="auto"/>
                <w:sz w:val="22"/>
                <w:lang w:eastAsia="nl-NL"/>
              </w:rPr>
              <w:t>2007</w:t>
            </w:r>
          </w:p>
        </w:tc>
        <w:tc>
          <w:tcPr>
            <w:tcW w:w="803" w:type="dxa"/>
            <w:noWrap/>
            <w:vAlign w:val="center"/>
            <w:hideMark/>
          </w:tcPr>
          <w:p w14:paraId="15E69ADC" w14:textId="77777777"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05CF2">
              <w:rPr>
                <w:rFonts w:eastAsia="Times New Roman" w:cs="Times New Roman"/>
                <w:color w:val="auto"/>
                <w:sz w:val="22"/>
                <w:lang w:eastAsia="nl-NL"/>
              </w:rPr>
              <w:t>110</w:t>
            </w:r>
          </w:p>
        </w:tc>
        <w:tc>
          <w:tcPr>
            <w:tcW w:w="1103" w:type="dxa"/>
            <w:noWrap/>
            <w:vAlign w:val="center"/>
            <w:hideMark/>
          </w:tcPr>
          <w:p w14:paraId="4ACF98FA" w14:textId="38686597"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106.333</w:t>
            </w:r>
          </w:p>
        </w:tc>
        <w:tc>
          <w:tcPr>
            <w:tcW w:w="1237" w:type="dxa"/>
            <w:noWrap/>
            <w:vAlign w:val="center"/>
            <w:hideMark/>
          </w:tcPr>
          <w:p w14:paraId="192C8B5C" w14:textId="6B89611B"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4.502</w:t>
            </w:r>
          </w:p>
        </w:tc>
        <w:tc>
          <w:tcPr>
            <w:tcW w:w="1598" w:type="dxa"/>
            <w:noWrap/>
            <w:vAlign w:val="center"/>
            <w:hideMark/>
          </w:tcPr>
          <w:p w14:paraId="5CEB0869" w14:textId="5A047872"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0.814</w:t>
            </w:r>
          </w:p>
        </w:tc>
      </w:tr>
      <w:tr w:rsidR="00C05CF2" w:rsidRPr="00C05CF2" w14:paraId="3D2C9F6F" w14:textId="77777777" w:rsidTr="004C67E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7" w:type="dxa"/>
            <w:noWrap/>
            <w:vAlign w:val="center"/>
            <w:hideMark/>
          </w:tcPr>
          <w:p w14:paraId="24D63634" w14:textId="77777777" w:rsidR="00C05CF2" w:rsidRPr="00C05CF2" w:rsidRDefault="00C05CF2" w:rsidP="00C05CF2">
            <w:pPr>
              <w:jc w:val="left"/>
              <w:rPr>
                <w:rFonts w:eastAsia="Times New Roman" w:cs="Times New Roman"/>
                <w:color w:val="auto"/>
                <w:sz w:val="22"/>
                <w:lang w:eastAsia="nl-NL"/>
              </w:rPr>
            </w:pPr>
            <w:r w:rsidRPr="00C05CF2">
              <w:rPr>
                <w:rFonts w:eastAsia="Times New Roman" w:cs="Times New Roman"/>
                <w:color w:val="auto"/>
                <w:sz w:val="22"/>
                <w:lang w:eastAsia="nl-NL"/>
              </w:rPr>
              <w:t>2008</w:t>
            </w:r>
          </w:p>
        </w:tc>
        <w:tc>
          <w:tcPr>
            <w:tcW w:w="803" w:type="dxa"/>
            <w:noWrap/>
            <w:vAlign w:val="center"/>
            <w:hideMark/>
          </w:tcPr>
          <w:p w14:paraId="48EA28F4" w14:textId="77777777"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05CF2">
              <w:rPr>
                <w:rFonts w:eastAsia="Times New Roman" w:cs="Times New Roman"/>
                <w:color w:val="auto"/>
                <w:sz w:val="22"/>
                <w:lang w:eastAsia="nl-NL"/>
              </w:rPr>
              <w:t>112</w:t>
            </w:r>
          </w:p>
        </w:tc>
        <w:tc>
          <w:tcPr>
            <w:tcW w:w="1103" w:type="dxa"/>
            <w:noWrap/>
            <w:vAlign w:val="center"/>
            <w:hideMark/>
          </w:tcPr>
          <w:p w14:paraId="5A31FE18" w14:textId="50D1F681"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106.333</w:t>
            </w:r>
          </w:p>
        </w:tc>
        <w:tc>
          <w:tcPr>
            <w:tcW w:w="1237" w:type="dxa"/>
            <w:noWrap/>
            <w:vAlign w:val="center"/>
            <w:hideMark/>
          </w:tcPr>
          <w:p w14:paraId="4AEDB64F" w14:textId="6B45B165"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4.502</w:t>
            </w:r>
          </w:p>
        </w:tc>
        <w:tc>
          <w:tcPr>
            <w:tcW w:w="1598" w:type="dxa"/>
            <w:noWrap/>
            <w:vAlign w:val="center"/>
            <w:hideMark/>
          </w:tcPr>
          <w:p w14:paraId="1C77DB81" w14:textId="12C65DC0"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1.259</w:t>
            </w:r>
          </w:p>
        </w:tc>
      </w:tr>
      <w:tr w:rsidR="00C05CF2" w:rsidRPr="00C05CF2" w14:paraId="32AB4A85" w14:textId="77777777" w:rsidTr="004C67E4">
        <w:trPr>
          <w:trHeight w:val="300"/>
          <w:jc w:val="center"/>
        </w:trPr>
        <w:tc>
          <w:tcPr>
            <w:cnfStyle w:val="001000000000" w:firstRow="0" w:lastRow="0" w:firstColumn="1" w:lastColumn="0" w:oddVBand="0" w:evenVBand="0" w:oddHBand="0" w:evenHBand="0" w:firstRowFirstColumn="0" w:firstRowLastColumn="0" w:lastRowFirstColumn="0" w:lastRowLastColumn="0"/>
            <w:tcW w:w="1457" w:type="dxa"/>
            <w:noWrap/>
            <w:vAlign w:val="center"/>
            <w:hideMark/>
          </w:tcPr>
          <w:p w14:paraId="73ED284F" w14:textId="77777777" w:rsidR="00C05CF2" w:rsidRPr="00C05CF2" w:rsidRDefault="00C05CF2" w:rsidP="00C05CF2">
            <w:pPr>
              <w:jc w:val="left"/>
              <w:rPr>
                <w:rFonts w:eastAsia="Times New Roman" w:cs="Times New Roman"/>
                <w:color w:val="auto"/>
                <w:sz w:val="22"/>
                <w:lang w:eastAsia="nl-NL"/>
              </w:rPr>
            </w:pPr>
            <w:r w:rsidRPr="00C05CF2">
              <w:rPr>
                <w:rFonts w:eastAsia="Times New Roman" w:cs="Times New Roman"/>
                <w:color w:val="auto"/>
                <w:sz w:val="22"/>
                <w:lang w:eastAsia="nl-NL"/>
              </w:rPr>
              <w:t>2009</w:t>
            </w:r>
          </w:p>
        </w:tc>
        <w:tc>
          <w:tcPr>
            <w:tcW w:w="803" w:type="dxa"/>
            <w:noWrap/>
            <w:vAlign w:val="center"/>
            <w:hideMark/>
          </w:tcPr>
          <w:p w14:paraId="6C30475F" w14:textId="77777777"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05CF2">
              <w:rPr>
                <w:rFonts w:eastAsia="Times New Roman" w:cs="Times New Roman"/>
                <w:color w:val="auto"/>
                <w:sz w:val="22"/>
                <w:lang w:eastAsia="nl-NL"/>
              </w:rPr>
              <w:t>105</w:t>
            </w:r>
          </w:p>
        </w:tc>
        <w:tc>
          <w:tcPr>
            <w:tcW w:w="1103" w:type="dxa"/>
            <w:noWrap/>
            <w:vAlign w:val="center"/>
            <w:hideMark/>
          </w:tcPr>
          <w:p w14:paraId="132EFE47" w14:textId="3BB920FE"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106.333</w:t>
            </w:r>
          </w:p>
        </w:tc>
        <w:tc>
          <w:tcPr>
            <w:tcW w:w="1237" w:type="dxa"/>
            <w:noWrap/>
            <w:vAlign w:val="center"/>
            <w:hideMark/>
          </w:tcPr>
          <w:p w14:paraId="0CDD9987" w14:textId="6CAD20CD"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4.502</w:t>
            </w:r>
          </w:p>
        </w:tc>
        <w:tc>
          <w:tcPr>
            <w:tcW w:w="1598" w:type="dxa"/>
            <w:noWrap/>
            <w:vAlign w:val="center"/>
            <w:hideMark/>
          </w:tcPr>
          <w:p w14:paraId="2C577835" w14:textId="45D3AA07"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-0.296</w:t>
            </w:r>
          </w:p>
        </w:tc>
      </w:tr>
      <w:tr w:rsidR="00C05CF2" w:rsidRPr="00C05CF2" w14:paraId="4B415321" w14:textId="77777777" w:rsidTr="004C67E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57" w:type="dxa"/>
            <w:noWrap/>
            <w:vAlign w:val="center"/>
            <w:hideMark/>
          </w:tcPr>
          <w:p w14:paraId="70568BCF" w14:textId="77777777" w:rsidR="00C05CF2" w:rsidRPr="00C05CF2" w:rsidRDefault="00C05CF2" w:rsidP="00C05CF2">
            <w:pPr>
              <w:jc w:val="left"/>
              <w:rPr>
                <w:rFonts w:eastAsia="Times New Roman" w:cs="Times New Roman"/>
                <w:color w:val="auto"/>
                <w:sz w:val="22"/>
                <w:lang w:eastAsia="nl-NL"/>
              </w:rPr>
            </w:pPr>
            <w:r w:rsidRPr="00C05CF2">
              <w:rPr>
                <w:rFonts w:eastAsia="Times New Roman" w:cs="Times New Roman"/>
                <w:color w:val="auto"/>
                <w:sz w:val="22"/>
                <w:lang w:eastAsia="nl-NL"/>
              </w:rPr>
              <w:t>2010</w:t>
            </w:r>
          </w:p>
        </w:tc>
        <w:tc>
          <w:tcPr>
            <w:tcW w:w="803" w:type="dxa"/>
            <w:noWrap/>
            <w:vAlign w:val="center"/>
            <w:hideMark/>
          </w:tcPr>
          <w:p w14:paraId="433E6695" w14:textId="77777777"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05CF2">
              <w:rPr>
                <w:rFonts w:eastAsia="Times New Roman" w:cs="Times New Roman"/>
                <w:color w:val="auto"/>
                <w:sz w:val="22"/>
                <w:lang w:eastAsia="nl-NL"/>
              </w:rPr>
              <w:t>108</w:t>
            </w:r>
          </w:p>
        </w:tc>
        <w:tc>
          <w:tcPr>
            <w:tcW w:w="1103" w:type="dxa"/>
            <w:noWrap/>
            <w:vAlign w:val="center"/>
            <w:hideMark/>
          </w:tcPr>
          <w:p w14:paraId="4BF228A3" w14:textId="32F9A790"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106.333</w:t>
            </w:r>
          </w:p>
        </w:tc>
        <w:tc>
          <w:tcPr>
            <w:tcW w:w="1237" w:type="dxa"/>
            <w:noWrap/>
            <w:vAlign w:val="center"/>
            <w:hideMark/>
          </w:tcPr>
          <w:p w14:paraId="240DCC22" w14:textId="6FC77638"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4.502</w:t>
            </w:r>
          </w:p>
        </w:tc>
        <w:tc>
          <w:tcPr>
            <w:tcW w:w="1598" w:type="dxa"/>
            <w:noWrap/>
            <w:vAlign w:val="center"/>
            <w:hideMark/>
          </w:tcPr>
          <w:p w14:paraId="405D02CD" w14:textId="23D74C5D" w:rsidR="00C05CF2" w:rsidRPr="00C05CF2" w:rsidRDefault="00C05CF2" w:rsidP="00C05CF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0.370</w:t>
            </w:r>
          </w:p>
        </w:tc>
      </w:tr>
      <w:tr w:rsidR="00C05CF2" w:rsidRPr="00C05CF2" w14:paraId="3924CA1D" w14:textId="77777777" w:rsidTr="004C67E4">
        <w:trPr>
          <w:trHeight w:val="300"/>
          <w:jc w:val="center"/>
        </w:trPr>
        <w:tc>
          <w:tcPr>
            <w:cnfStyle w:val="001000000000" w:firstRow="0" w:lastRow="0" w:firstColumn="1" w:lastColumn="0" w:oddVBand="0" w:evenVBand="0" w:oddHBand="0" w:evenHBand="0" w:firstRowFirstColumn="0" w:firstRowLastColumn="0" w:lastRowFirstColumn="0" w:lastRowLastColumn="0"/>
            <w:tcW w:w="1457" w:type="dxa"/>
            <w:noWrap/>
            <w:vAlign w:val="center"/>
            <w:hideMark/>
          </w:tcPr>
          <w:p w14:paraId="241EFEF8" w14:textId="77777777" w:rsidR="00C05CF2" w:rsidRPr="00C05CF2" w:rsidRDefault="00C05CF2" w:rsidP="00C05CF2">
            <w:pPr>
              <w:jc w:val="left"/>
              <w:rPr>
                <w:rFonts w:eastAsia="Times New Roman" w:cs="Times New Roman"/>
                <w:color w:val="auto"/>
                <w:sz w:val="22"/>
                <w:lang w:eastAsia="nl-NL"/>
              </w:rPr>
            </w:pPr>
            <w:r w:rsidRPr="00C05CF2">
              <w:rPr>
                <w:rFonts w:eastAsia="Times New Roman" w:cs="Times New Roman"/>
                <w:color w:val="auto"/>
                <w:sz w:val="22"/>
                <w:lang w:eastAsia="nl-NL"/>
              </w:rPr>
              <w:t>2011</w:t>
            </w:r>
          </w:p>
        </w:tc>
        <w:tc>
          <w:tcPr>
            <w:tcW w:w="803" w:type="dxa"/>
            <w:noWrap/>
            <w:vAlign w:val="center"/>
            <w:hideMark/>
          </w:tcPr>
          <w:p w14:paraId="54282BBC" w14:textId="77777777"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05CF2">
              <w:rPr>
                <w:rFonts w:eastAsia="Times New Roman" w:cs="Times New Roman"/>
                <w:color w:val="auto"/>
                <w:sz w:val="22"/>
                <w:lang w:eastAsia="nl-NL"/>
              </w:rPr>
              <w:t>103</w:t>
            </w:r>
          </w:p>
        </w:tc>
        <w:tc>
          <w:tcPr>
            <w:tcW w:w="1103" w:type="dxa"/>
            <w:noWrap/>
            <w:vAlign w:val="center"/>
            <w:hideMark/>
          </w:tcPr>
          <w:p w14:paraId="2422BB9E" w14:textId="21958B99"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106.333</w:t>
            </w:r>
          </w:p>
        </w:tc>
        <w:tc>
          <w:tcPr>
            <w:tcW w:w="1237" w:type="dxa"/>
            <w:noWrap/>
            <w:vAlign w:val="center"/>
            <w:hideMark/>
          </w:tcPr>
          <w:p w14:paraId="63845A96" w14:textId="43470C1E"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4.502</w:t>
            </w:r>
          </w:p>
        </w:tc>
        <w:tc>
          <w:tcPr>
            <w:tcW w:w="1598" w:type="dxa"/>
            <w:noWrap/>
            <w:vAlign w:val="center"/>
            <w:hideMark/>
          </w:tcPr>
          <w:p w14:paraId="6794238D" w14:textId="3AD22167" w:rsidR="00C05CF2" w:rsidRPr="00C05CF2" w:rsidRDefault="00C05CF2" w:rsidP="00C05CF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-0.740</w:t>
            </w:r>
          </w:p>
        </w:tc>
      </w:tr>
    </w:tbl>
    <w:p w14:paraId="3262A933" w14:textId="5E4D4EF1" w:rsidR="00196538" w:rsidRPr="008F523E" w:rsidRDefault="00FB71C5" w:rsidP="00571886">
      <w:pPr>
        <w:spacing w:line="240" w:lineRule="auto"/>
        <w:jc w:val="center"/>
        <w:rPr>
          <w:i/>
          <w:sz w:val="22"/>
        </w:rPr>
      </w:pPr>
      <w:r w:rsidRPr="008F523E">
        <w:rPr>
          <w:i/>
          <w:sz w:val="22"/>
        </w:rPr>
        <w:t xml:space="preserve">Table 7.2: Normalization Example </w:t>
      </w:r>
    </w:p>
    <w:p w14:paraId="56DA6045" w14:textId="5C4D0562" w:rsidR="00FB71C5" w:rsidRPr="005E450E" w:rsidRDefault="00FB71C5" w:rsidP="005E450E">
      <w:pPr>
        <w:spacing w:line="240" w:lineRule="auto"/>
        <w:rPr>
          <w:szCs w:val="24"/>
        </w:rPr>
      </w:pPr>
      <w:r w:rsidRPr="005E450E">
        <w:rPr>
          <w:szCs w:val="24"/>
        </w:rPr>
        <w:t>As can be seen in table 7.2</w:t>
      </w:r>
      <w:r w:rsidR="005E450E">
        <w:rPr>
          <w:szCs w:val="24"/>
        </w:rPr>
        <w:t>,</w:t>
      </w:r>
      <w:r w:rsidRPr="005E450E">
        <w:rPr>
          <w:szCs w:val="24"/>
        </w:rPr>
        <w:t xml:space="preserve"> half of the normalized values are negative (3 out of 6 observations). This is caused by the fact that the mean, which is subtracted from the observation, is </w:t>
      </w:r>
      <w:r w:rsidR="005E450E">
        <w:rPr>
          <w:szCs w:val="24"/>
        </w:rPr>
        <w:t>by</w:t>
      </w:r>
      <w:r w:rsidRPr="005E450E">
        <w:rPr>
          <w:szCs w:val="24"/>
        </w:rPr>
        <w:t xml:space="preserve"> definition larger than half of the observations.</w:t>
      </w:r>
    </w:p>
    <w:p w14:paraId="162891A8" w14:textId="0BE6DEF7" w:rsidR="00DB3274" w:rsidRPr="00567E27" w:rsidRDefault="00DB3274" w:rsidP="009970C3">
      <w:pPr>
        <w:pStyle w:val="Kop2"/>
        <w:numPr>
          <w:ilvl w:val="1"/>
          <w:numId w:val="1"/>
        </w:numPr>
        <w:spacing w:line="240" w:lineRule="auto"/>
      </w:pPr>
      <w:bookmarkStart w:id="86" w:name="_Toc362003727"/>
      <w:r w:rsidRPr="00567E27">
        <w:lastRenderedPageBreak/>
        <w:t>Testing the Hypotheses</w:t>
      </w:r>
      <w:bookmarkEnd w:id="86"/>
    </w:p>
    <w:p w14:paraId="2D689800" w14:textId="20943ED0" w:rsidR="00DB3274" w:rsidRPr="00567E27" w:rsidRDefault="00DB3274" w:rsidP="000F7499">
      <w:pPr>
        <w:spacing w:line="240" w:lineRule="auto"/>
      </w:pPr>
      <w:r w:rsidRPr="00567E27">
        <w:t xml:space="preserve">Once the sample has been </w:t>
      </w:r>
      <w:r w:rsidR="005B3B5C">
        <w:t xml:space="preserve">gathered, </w:t>
      </w:r>
      <w:r w:rsidR="001E3635">
        <w:t>the usable data have</w:t>
      </w:r>
      <w:r w:rsidRPr="00567E27">
        <w:t xml:space="preserve"> been extracted</w:t>
      </w:r>
      <w:r w:rsidR="005B3B5C">
        <w:t>, and normalized</w:t>
      </w:r>
      <w:r w:rsidRPr="00567E27">
        <w:t xml:space="preserve"> it will be used to complete the </w:t>
      </w:r>
      <w:r w:rsidR="00BF0B23" w:rsidRPr="00567E27">
        <w:t>selected earnings management measurement</w:t>
      </w:r>
      <w:r w:rsidRPr="00567E27">
        <w:t xml:space="preserve"> model</w:t>
      </w:r>
      <w:r w:rsidR="00BF0B23" w:rsidRPr="00567E27">
        <w:t>s</w:t>
      </w:r>
      <w:r w:rsidRPr="00567E27">
        <w:t xml:space="preserve">. This will be done in several steps. First, total accruals </w:t>
      </w:r>
      <w:r w:rsidR="00D13CB3" w:rsidRPr="00567E27">
        <w:t xml:space="preserve">for each year </w:t>
      </w:r>
      <w:r w:rsidRPr="00567E27">
        <w:t>are calculated by using the following formula</w:t>
      </w:r>
      <w:r w:rsidR="008A0EA1">
        <w:t xml:space="preserve"> (</w:t>
      </w:r>
      <w:r w:rsidR="00D11890">
        <w:t>completed with normalized data</w:t>
      </w:r>
      <w:r w:rsidR="008A0EA1">
        <w:t>)</w:t>
      </w:r>
      <w:r w:rsidRPr="00567E27">
        <w:t>:</w:t>
      </w:r>
    </w:p>
    <w:p w14:paraId="209BF3CC" w14:textId="4770565E" w:rsidR="00DB3274" w:rsidRPr="00567E27" w:rsidRDefault="00DB3274" w:rsidP="000F7499">
      <w:pPr>
        <w:spacing w:line="240" w:lineRule="auto"/>
        <w:jc w:val="center"/>
      </w:pPr>
      <w:r w:rsidRPr="00F47C0D">
        <w:rPr>
          <w:i/>
        </w:rPr>
        <w:t>TA</w:t>
      </w:r>
      <w:r w:rsidR="00F47C0D">
        <w:rPr>
          <w:vertAlign w:val="subscript"/>
        </w:rPr>
        <w:t>t</w:t>
      </w:r>
      <w:r w:rsidRPr="00567E27">
        <w:t xml:space="preserve"> = (</w:t>
      </w:r>
      <w:r w:rsidRPr="00567E27">
        <w:rPr>
          <w:rFonts w:cs="Times New Roman"/>
        </w:rPr>
        <w:t>∆</w:t>
      </w:r>
      <w:r w:rsidRPr="00567E27">
        <w:t xml:space="preserve">Non-cash current assets - </w:t>
      </w:r>
      <w:r w:rsidRPr="00567E27">
        <w:rPr>
          <w:rFonts w:cs="Times New Roman"/>
        </w:rPr>
        <w:t>∆</w:t>
      </w:r>
      <w:r w:rsidRPr="00567E27">
        <w:t>Current liabilities excl. current portion of long term debt – Depreciation and Amortization) / Lagged total assets</w:t>
      </w:r>
    </w:p>
    <w:p w14:paraId="19E48AA4" w14:textId="16763247" w:rsidR="00DB3274" w:rsidRPr="00567E27" w:rsidRDefault="00DB3274" w:rsidP="000F7499">
      <w:pPr>
        <w:spacing w:line="240" w:lineRule="auto"/>
      </w:pPr>
      <w:r w:rsidRPr="00567E27">
        <w:t xml:space="preserve">Second, the calculated total accruals will be used to estimate non-discretionary accruals. </w:t>
      </w:r>
      <w:r w:rsidR="00BF0B23" w:rsidRPr="00567E27">
        <w:t>A</w:t>
      </w:r>
      <w:r w:rsidR="006873FC" w:rsidRPr="00567E27">
        <w:t>n</w:t>
      </w:r>
      <w:r w:rsidR="00BF0B23" w:rsidRPr="00567E27">
        <w:t xml:space="preserve"> </w:t>
      </w:r>
      <w:r w:rsidR="006873FC" w:rsidRPr="00567E27">
        <w:t>eight</w:t>
      </w:r>
      <w:r w:rsidR="00BF0B23" w:rsidRPr="00567E27">
        <w:t xml:space="preserve">-year estimation period is used to </w:t>
      </w:r>
      <w:r w:rsidRPr="00567E27">
        <w:t>estima</w:t>
      </w:r>
      <w:r w:rsidR="00BF0B23" w:rsidRPr="00567E27">
        <w:t>te</w:t>
      </w:r>
      <w:r w:rsidRPr="00567E27">
        <w:t xml:space="preserve"> the regression coefficients </w:t>
      </w:r>
      <w:r w:rsidR="00984758" w:rsidRPr="00567E27">
        <w:rPr>
          <w:rFonts w:cs="Times New Roman"/>
        </w:rPr>
        <w:t>α</w:t>
      </w:r>
      <w:r w:rsidR="00984758" w:rsidRPr="00567E27">
        <w:rPr>
          <w:vertAlign w:val="subscript"/>
        </w:rPr>
        <w:t>1</w:t>
      </w:r>
      <w:r w:rsidR="00984758" w:rsidRPr="00567E27">
        <w:t xml:space="preserve">, </w:t>
      </w:r>
      <w:r w:rsidR="00984758" w:rsidRPr="00567E27">
        <w:rPr>
          <w:rFonts w:cs="Times New Roman"/>
        </w:rPr>
        <w:t>α</w:t>
      </w:r>
      <w:r w:rsidR="00984758" w:rsidRPr="00567E27">
        <w:rPr>
          <w:rFonts w:cs="Times New Roman"/>
          <w:vertAlign w:val="subscript"/>
        </w:rPr>
        <w:t>2</w:t>
      </w:r>
      <w:r w:rsidR="00984758" w:rsidRPr="00567E27">
        <w:rPr>
          <w:rFonts w:cs="Times New Roman"/>
        </w:rPr>
        <w:t>, α</w:t>
      </w:r>
      <w:r w:rsidR="00984758" w:rsidRPr="00567E27">
        <w:rPr>
          <w:rFonts w:cs="Times New Roman"/>
          <w:vertAlign w:val="subscript"/>
        </w:rPr>
        <w:t>3</w:t>
      </w:r>
      <w:r w:rsidR="00984758" w:rsidRPr="00567E27">
        <w:rPr>
          <w:rFonts w:cs="Times New Roman"/>
        </w:rPr>
        <w:t>, and α</w:t>
      </w:r>
      <w:r w:rsidR="00984758" w:rsidRPr="00567E27">
        <w:rPr>
          <w:rFonts w:cs="Times New Roman"/>
          <w:vertAlign w:val="subscript"/>
        </w:rPr>
        <w:t xml:space="preserve">4 </w:t>
      </w:r>
      <w:r w:rsidRPr="00567E27">
        <w:t>by industry</w:t>
      </w:r>
      <w:r w:rsidR="00BF0B23" w:rsidRPr="00567E27">
        <w:t xml:space="preserve">. </w:t>
      </w:r>
      <w:r w:rsidR="006A3211" w:rsidRPr="00567E27">
        <w:t>The estimated coefficients are then used as the coefficients a</w:t>
      </w:r>
      <w:r w:rsidR="006A3211" w:rsidRPr="00567E27">
        <w:rPr>
          <w:vertAlign w:val="subscript"/>
        </w:rPr>
        <w:t>1</w:t>
      </w:r>
      <w:r w:rsidR="006A3211" w:rsidRPr="00567E27">
        <w:t>, a</w:t>
      </w:r>
      <w:r w:rsidR="006A3211" w:rsidRPr="00567E27">
        <w:rPr>
          <w:vertAlign w:val="subscript"/>
        </w:rPr>
        <w:t>2</w:t>
      </w:r>
      <w:r w:rsidR="006A3211" w:rsidRPr="00567E27">
        <w:t>, a</w:t>
      </w:r>
      <w:r w:rsidR="006A3211" w:rsidRPr="00567E27">
        <w:rPr>
          <w:vertAlign w:val="subscript"/>
        </w:rPr>
        <w:t>3</w:t>
      </w:r>
      <w:r w:rsidR="006A3211" w:rsidRPr="00567E27">
        <w:t>, and a</w:t>
      </w:r>
      <w:r w:rsidR="006A3211" w:rsidRPr="00567E27">
        <w:rPr>
          <w:vertAlign w:val="subscript"/>
        </w:rPr>
        <w:t>4</w:t>
      </w:r>
      <w:r w:rsidR="006A3211" w:rsidRPr="00567E27">
        <w:t xml:space="preserve"> in the NDA equation. </w:t>
      </w:r>
      <w:r w:rsidR="00BF0B23" w:rsidRPr="00567E27">
        <w:t>The following equations are used to estimate the coefficients</w:t>
      </w:r>
      <w:r w:rsidR="006A3211" w:rsidRPr="00567E27">
        <w:t xml:space="preserve"> and non-discretionary accruals</w:t>
      </w:r>
      <w:r w:rsidR="00D13CB3" w:rsidRPr="00567E27">
        <w:t xml:space="preserve"> base</w:t>
      </w:r>
      <w:r w:rsidR="00923D7C" w:rsidRPr="00567E27">
        <w:t xml:space="preserve">d on </w:t>
      </w:r>
      <w:r w:rsidR="00D11890">
        <w:t>normalized data</w:t>
      </w:r>
      <w:r w:rsidR="008A0EA1">
        <w:t xml:space="preserve"> from </w:t>
      </w:r>
      <w:r w:rsidR="00923D7C" w:rsidRPr="00567E27">
        <w:t>the estimation period (2000</w:t>
      </w:r>
      <w:r w:rsidR="00D13CB3" w:rsidRPr="00567E27">
        <w:t>-2007)</w:t>
      </w:r>
      <w:r w:rsidR="00BF0B23" w:rsidRPr="00567E27">
        <w:t>:</w:t>
      </w:r>
    </w:p>
    <w:p w14:paraId="4AAAB8B3" w14:textId="50CDCA1E" w:rsidR="006A3211" w:rsidRPr="00567E27" w:rsidRDefault="006A3211" w:rsidP="000F7499">
      <w:pPr>
        <w:spacing w:line="240" w:lineRule="auto"/>
        <w:rPr>
          <w:u w:val="single"/>
        </w:rPr>
      </w:pPr>
      <w:r w:rsidRPr="00567E27">
        <w:rPr>
          <w:u w:val="single"/>
        </w:rPr>
        <w:t>Modified Jones (1995):</w:t>
      </w:r>
    </w:p>
    <w:p w14:paraId="1EA394D3" w14:textId="6268F862" w:rsidR="006A3211" w:rsidRPr="00567E27" w:rsidRDefault="006A3211" w:rsidP="000F7499">
      <w:pPr>
        <w:spacing w:line="240" w:lineRule="auto"/>
        <w:jc w:val="center"/>
      </w:pPr>
      <w:r w:rsidRPr="00F47C0D">
        <w:rPr>
          <w:i/>
        </w:rPr>
        <w:t>TA</w:t>
      </w:r>
      <w:r w:rsidR="00F47C0D" w:rsidRPr="00F47C0D">
        <w:rPr>
          <w:i/>
          <w:vertAlign w:val="subscript"/>
        </w:rPr>
        <w:t>t</w:t>
      </w:r>
      <w:r w:rsidRPr="00567E27">
        <w:t xml:space="preserve"> = </w:t>
      </w:r>
      <w:r w:rsidRPr="00567E27">
        <w:rPr>
          <w:rFonts w:cs="Times New Roman"/>
        </w:rPr>
        <w:t>α</w:t>
      </w:r>
      <w:r w:rsidRPr="00567E27">
        <w:rPr>
          <w:vertAlign w:val="subscript"/>
        </w:rPr>
        <w:t>1</w:t>
      </w:r>
      <w:r w:rsidRPr="00567E27">
        <w:t xml:space="preserve"> (1 / Assets</w:t>
      </w:r>
      <w:r w:rsidRPr="00567E27">
        <w:rPr>
          <w:vertAlign w:val="subscript"/>
        </w:rPr>
        <w:t>t-1</w:t>
      </w:r>
      <w:r w:rsidRPr="00567E27">
        <w:t xml:space="preserve">) + </w:t>
      </w:r>
      <w:r w:rsidRPr="00567E27">
        <w:rPr>
          <w:rFonts w:cs="Times New Roman"/>
        </w:rPr>
        <w:t>α</w:t>
      </w:r>
      <w:r w:rsidRPr="00567E27">
        <w:rPr>
          <w:rFonts w:cs="Times New Roman"/>
          <w:vertAlign w:val="subscript"/>
        </w:rPr>
        <w:t>2</w:t>
      </w:r>
      <w:r w:rsidRPr="00567E27">
        <w:rPr>
          <w:rFonts w:cs="Times New Roman"/>
        </w:rPr>
        <w:t xml:space="preserve"> ∆Sales</w:t>
      </w:r>
      <w:r w:rsidR="00F47C0D">
        <w:rPr>
          <w:rFonts w:cs="Times New Roman"/>
          <w:vertAlign w:val="subscript"/>
        </w:rPr>
        <w:t>t</w:t>
      </w:r>
      <w:r w:rsidRPr="00567E27">
        <w:rPr>
          <w:rFonts w:cs="Times New Roman"/>
        </w:rPr>
        <w:t xml:space="preserve"> + α</w:t>
      </w:r>
      <w:r w:rsidRPr="00567E27">
        <w:rPr>
          <w:rFonts w:cs="Times New Roman"/>
          <w:vertAlign w:val="subscript"/>
        </w:rPr>
        <w:t>3</w:t>
      </w:r>
      <w:r w:rsidRPr="00567E27">
        <w:rPr>
          <w:rFonts w:cs="Times New Roman"/>
        </w:rPr>
        <w:t xml:space="preserve"> PPE</w:t>
      </w:r>
      <w:r w:rsidR="00F47C0D">
        <w:rPr>
          <w:rFonts w:cs="Times New Roman"/>
          <w:vertAlign w:val="subscript"/>
        </w:rPr>
        <w:t>t</w:t>
      </w:r>
      <w:r w:rsidRPr="00567E27">
        <w:rPr>
          <w:rFonts w:cs="Times New Roman"/>
        </w:rPr>
        <w:t xml:space="preserve"> + </w:t>
      </w:r>
      <w:r w:rsidR="00F47C0D" w:rsidRPr="00567E27">
        <w:rPr>
          <w:rFonts w:cs="Times New Roman"/>
        </w:rPr>
        <w:t>ε</w:t>
      </w:r>
      <w:r w:rsidR="00F47C0D" w:rsidRPr="00567E27">
        <w:rPr>
          <w:rFonts w:cs="Times New Roman"/>
          <w:vertAlign w:val="subscript"/>
        </w:rPr>
        <w:t>t</w:t>
      </w:r>
    </w:p>
    <w:p w14:paraId="127C9787" w14:textId="533216C1" w:rsidR="006A3211" w:rsidRPr="00F47C0D" w:rsidRDefault="006A3211" w:rsidP="000F7499">
      <w:pPr>
        <w:spacing w:line="240" w:lineRule="auto"/>
        <w:jc w:val="center"/>
        <w:rPr>
          <w:vertAlign w:val="subscript"/>
        </w:rPr>
      </w:pPr>
      <w:r w:rsidRPr="00F47C0D">
        <w:rPr>
          <w:i/>
        </w:rPr>
        <w:t>NDA</w:t>
      </w:r>
      <w:r w:rsidR="00F47C0D">
        <w:rPr>
          <w:i/>
          <w:vertAlign w:val="subscript"/>
        </w:rPr>
        <w:t>t</w:t>
      </w:r>
      <w:r w:rsidRPr="00567E27">
        <w:t xml:space="preserve"> = </w:t>
      </w:r>
      <w:r w:rsidRPr="00567E27">
        <w:rPr>
          <w:rFonts w:cs="Times New Roman"/>
        </w:rPr>
        <w:t>a</w:t>
      </w:r>
      <w:r w:rsidRPr="00567E27">
        <w:rPr>
          <w:vertAlign w:val="subscript"/>
        </w:rPr>
        <w:t>1</w:t>
      </w:r>
      <w:r w:rsidRPr="00567E27">
        <w:t xml:space="preserve"> (1 / Assets</w:t>
      </w:r>
      <w:r w:rsidRPr="00567E27">
        <w:rPr>
          <w:vertAlign w:val="subscript"/>
        </w:rPr>
        <w:t>t-1</w:t>
      </w:r>
      <w:r w:rsidRPr="00567E27">
        <w:t xml:space="preserve">) + </w:t>
      </w:r>
      <w:r w:rsidRPr="00567E27">
        <w:rPr>
          <w:rFonts w:cs="Times New Roman"/>
        </w:rPr>
        <w:t>a</w:t>
      </w:r>
      <w:r w:rsidRPr="00567E27">
        <w:rPr>
          <w:rFonts w:cs="Times New Roman"/>
          <w:vertAlign w:val="subscript"/>
        </w:rPr>
        <w:t>2</w:t>
      </w:r>
      <w:r w:rsidRPr="00567E27">
        <w:rPr>
          <w:rFonts w:cs="Times New Roman"/>
        </w:rPr>
        <w:t xml:space="preserve"> (∆</w:t>
      </w:r>
      <w:r w:rsidR="00F47C0D">
        <w:rPr>
          <w:rFonts w:cs="Times New Roman"/>
        </w:rPr>
        <w:t>REV</w:t>
      </w:r>
      <w:r w:rsidR="00F47C0D">
        <w:rPr>
          <w:rFonts w:cs="Times New Roman"/>
          <w:vertAlign w:val="subscript"/>
        </w:rPr>
        <w:t>t</w:t>
      </w:r>
      <w:r w:rsidRPr="00567E27">
        <w:rPr>
          <w:rFonts w:cs="Times New Roman"/>
        </w:rPr>
        <w:t xml:space="preserve"> - ∆</w:t>
      </w:r>
      <w:r w:rsidR="00F47C0D">
        <w:rPr>
          <w:rFonts w:cs="Times New Roman"/>
        </w:rPr>
        <w:t>REC</w:t>
      </w:r>
      <w:r w:rsidR="00F47C0D">
        <w:rPr>
          <w:rFonts w:cs="Times New Roman"/>
          <w:vertAlign w:val="subscript"/>
        </w:rPr>
        <w:t>t</w:t>
      </w:r>
      <w:r w:rsidRPr="00567E27">
        <w:rPr>
          <w:rFonts w:cs="Times New Roman"/>
        </w:rPr>
        <w:t>) + a</w:t>
      </w:r>
      <w:r w:rsidRPr="00567E27">
        <w:rPr>
          <w:rFonts w:cs="Times New Roman"/>
          <w:vertAlign w:val="subscript"/>
        </w:rPr>
        <w:t>3</w:t>
      </w:r>
      <w:r w:rsidRPr="00567E27">
        <w:rPr>
          <w:rFonts w:cs="Times New Roman"/>
        </w:rPr>
        <w:t xml:space="preserve"> PPE</w:t>
      </w:r>
      <w:r w:rsidR="00F47C0D">
        <w:rPr>
          <w:rFonts w:cs="Times New Roman"/>
          <w:vertAlign w:val="subscript"/>
        </w:rPr>
        <w:t>t</w:t>
      </w:r>
    </w:p>
    <w:p w14:paraId="117A71FE" w14:textId="2FEFE6CB" w:rsidR="00984758" w:rsidRPr="00567E27" w:rsidRDefault="006873FC" w:rsidP="000F7499">
      <w:pPr>
        <w:spacing w:line="240" w:lineRule="auto"/>
        <w:rPr>
          <w:u w:val="single"/>
        </w:rPr>
      </w:pPr>
      <w:r w:rsidRPr="00567E27">
        <w:rPr>
          <w:u w:val="single"/>
        </w:rPr>
        <w:t>McNichols</w:t>
      </w:r>
      <w:r w:rsidR="00984758" w:rsidRPr="00567E27">
        <w:rPr>
          <w:u w:val="single"/>
        </w:rPr>
        <w:t xml:space="preserve"> (</w:t>
      </w:r>
      <w:r w:rsidRPr="00567E27">
        <w:rPr>
          <w:u w:val="single"/>
        </w:rPr>
        <w:t>2002)</w:t>
      </w:r>
      <w:r w:rsidR="00984758" w:rsidRPr="00567E27">
        <w:rPr>
          <w:u w:val="single"/>
        </w:rPr>
        <w:t>:</w:t>
      </w:r>
    </w:p>
    <w:p w14:paraId="408D6379" w14:textId="5805460E" w:rsidR="00984758" w:rsidRPr="00567E27" w:rsidRDefault="00984758" w:rsidP="000F7499">
      <w:pPr>
        <w:spacing w:line="240" w:lineRule="auto"/>
        <w:jc w:val="center"/>
      </w:pPr>
      <w:r w:rsidRPr="00F47C0D">
        <w:rPr>
          <w:i/>
        </w:rPr>
        <w:t>TA</w:t>
      </w:r>
      <w:r w:rsidR="00F47C0D" w:rsidRPr="00F47C0D">
        <w:rPr>
          <w:i/>
          <w:vertAlign w:val="subscript"/>
        </w:rPr>
        <w:t>t</w:t>
      </w:r>
      <w:r w:rsidRPr="00567E27">
        <w:t xml:space="preserve"> = </w:t>
      </w:r>
      <w:r w:rsidR="000B11C3" w:rsidRPr="00567E27">
        <w:rPr>
          <w:rFonts w:cs="Times New Roman"/>
        </w:rPr>
        <w:t>α</w:t>
      </w:r>
      <w:r w:rsidR="000B11C3" w:rsidRPr="00567E27">
        <w:rPr>
          <w:vertAlign w:val="subscript"/>
        </w:rPr>
        <w:t>1</w:t>
      </w:r>
      <w:r w:rsidR="000B11C3" w:rsidRPr="00567E27">
        <w:t xml:space="preserve"> (1/Assets</w:t>
      </w:r>
      <w:r w:rsidR="000B11C3" w:rsidRPr="00567E27">
        <w:rPr>
          <w:vertAlign w:val="subscript"/>
        </w:rPr>
        <w:t>t-1</w:t>
      </w:r>
      <w:r w:rsidR="000B11C3" w:rsidRPr="00567E27">
        <w:t xml:space="preserve">) + </w:t>
      </w:r>
      <w:r w:rsidR="000B11C3" w:rsidRPr="00567E27">
        <w:rPr>
          <w:rFonts w:cs="Times New Roman"/>
        </w:rPr>
        <w:t>α</w:t>
      </w:r>
      <w:r w:rsidR="000B11C3" w:rsidRPr="00567E27">
        <w:rPr>
          <w:vertAlign w:val="subscript"/>
        </w:rPr>
        <w:t>2</w:t>
      </w:r>
      <w:r w:rsidR="000B11C3" w:rsidRPr="00567E27">
        <w:t xml:space="preserve"> CFO</w:t>
      </w:r>
      <w:r w:rsidR="000B11C3" w:rsidRPr="00567E27">
        <w:rPr>
          <w:vertAlign w:val="subscript"/>
        </w:rPr>
        <w:t>t-1</w:t>
      </w:r>
      <w:r w:rsidR="000B11C3" w:rsidRPr="00567E27">
        <w:t xml:space="preserve"> + </w:t>
      </w:r>
      <w:r w:rsidR="000B11C3" w:rsidRPr="00567E27">
        <w:rPr>
          <w:rFonts w:cs="Times New Roman"/>
        </w:rPr>
        <w:t>α</w:t>
      </w:r>
      <w:r w:rsidR="000B11C3" w:rsidRPr="00567E27">
        <w:rPr>
          <w:vertAlign w:val="subscript"/>
        </w:rPr>
        <w:t>3</w:t>
      </w:r>
      <w:r w:rsidR="000B11C3" w:rsidRPr="00567E27">
        <w:t xml:space="preserve"> CFO</w:t>
      </w:r>
      <w:r w:rsidR="00F47C0D">
        <w:rPr>
          <w:vertAlign w:val="subscript"/>
        </w:rPr>
        <w:t>t</w:t>
      </w:r>
      <w:r w:rsidR="000B11C3" w:rsidRPr="00567E27">
        <w:t xml:space="preserve"> + </w:t>
      </w:r>
      <w:r w:rsidR="000B11C3" w:rsidRPr="00567E27">
        <w:rPr>
          <w:rFonts w:cs="Times New Roman"/>
        </w:rPr>
        <w:t>α</w:t>
      </w:r>
      <w:r w:rsidR="000B11C3" w:rsidRPr="00567E27">
        <w:rPr>
          <w:vertAlign w:val="subscript"/>
        </w:rPr>
        <w:t>4</w:t>
      </w:r>
      <w:r w:rsidR="000B11C3" w:rsidRPr="00567E27">
        <w:t xml:space="preserve"> CFO</w:t>
      </w:r>
      <w:r w:rsidR="000B11C3" w:rsidRPr="00567E27">
        <w:rPr>
          <w:vertAlign w:val="subscript"/>
        </w:rPr>
        <w:t xml:space="preserve">t+1 </w:t>
      </w:r>
      <w:r w:rsidR="000B11C3" w:rsidRPr="00567E27">
        <w:rPr>
          <w:rFonts w:cs="Times New Roman"/>
        </w:rPr>
        <w:t>∆REV</w:t>
      </w:r>
      <w:r w:rsidR="000B11C3" w:rsidRPr="00567E27">
        <w:rPr>
          <w:rFonts w:cs="Times New Roman"/>
          <w:vertAlign w:val="subscript"/>
        </w:rPr>
        <w:t>t</w:t>
      </w:r>
      <w:r w:rsidR="000B11C3" w:rsidRPr="00567E27">
        <w:rPr>
          <w:rFonts w:cs="Times New Roman"/>
        </w:rPr>
        <w:t xml:space="preserve"> + α</w:t>
      </w:r>
      <w:r w:rsidR="000B11C3" w:rsidRPr="00567E27">
        <w:rPr>
          <w:rFonts w:cs="Times New Roman"/>
          <w:vertAlign w:val="subscript"/>
        </w:rPr>
        <w:t xml:space="preserve">5 </w:t>
      </w:r>
      <w:r w:rsidR="000B11C3" w:rsidRPr="00567E27">
        <w:rPr>
          <w:rFonts w:cs="Times New Roman"/>
        </w:rPr>
        <w:t>PPE</w:t>
      </w:r>
      <w:r w:rsidR="00F47C0D">
        <w:rPr>
          <w:rFonts w:cs="Times New Roman"/>
          <w:vertAlign w:val="subscript"/>
        </w:rPr>
        <w:t>t</w:t>
      </w:r>
      <w:r w:rsidRPr="00567E27">
        <w:rPr>
          <w:rFonts w:cs="Times New Roman"/>
        </w:rPr>
        <w:t xml:space="preserve"> + </w:t>
      </w:r>
      <w:r w:rsidR="00F47C0D" w:rsidRPr="00567E27">
        <w:rPr>
          <w:rFonts w:cs="Times New Roman"/>
        </w:rPr>
        <w:t>ε</w:t>
      </w:r>
      <w:r w:rsidR="00F47C0D" w:rsidRPr="00567E27">
        <w:rPr>
          <w:rFonts w:cs="Times New Roman"/>
          <w:vertAlign w:val="subscript"/>
        </w:rPr>
        <w:t>t</w:t>
      </w:r>
    </w:p>
    <w:p w14:paraId="00B10B82" w14:textId="598EBC2A" w:rsidR="006A3211" w:rsidRPr="00F47C0D" w:rsidRDefault="006A3211" w:rsidP="000F7499">
      <w:pPr>
        <w:spacing w:line="240" w:lineRule="auto"/>
        <w:jc w:val="center"/>
        <w:rPr>
          <w:vertAlign w:val="subscript"/>
        </w:rPr>
      </w:pPr>
      <w:r w:rsidRPr="00F47C0D">
        <w:rPr>
          <w:i/>
        </w:rPr>
        <w:t>NDA</w:t>
      </w:r>
      <w:r w:rsidR="00F47C0D" w:rsidRPr="00F47C0D">
        <w:rPr>
          <w:i/>
          <w:vertAlign w:val="subscript"/>
        </w:rPr>
        <w:t>t</w:t>
      </w:r>
      <w:r w:rsidRPr="00567E27">
        <w:t xml:space="preserve"> = </w:t>
      </w:r>
      <w:r w:rsidR="006873FC" w:rsidRPr="00567E27">
        <w:t>a</w:t>
      </w:r>
      <w:r w:rsidR="006873FC" w:rsidRPr="00567E27">
        <w:rPr>
          <w:vertAlign w:val="subscript"/>
        </w:rPr>
        <w:t>1</w:t>
      </w:r>
      <w:r w:rsidR="006873FC" w:rsidRPr="00567E27">
        <w:t xml:space="preserve"> (1/A</w:t>
      </w:r>
      <w:r w:rsidR="000B11C3" w:rsidRPr="00567E27">
        <w:t>ssets</w:t>
      </w:r>
      <w:r w:rsidR="006873FC" w:rsidRPr="00567E27">
        <w:rPr>
          <w:vertAlign w:val="subscript"/>
        </w:rPr>
        <w:t>t-1</w:t>
      </w:r>
      <w:r w:rsidR="006873FC" w:rsidRPr="00567E27">
        <w:t>) + a</w:t>
      </w:r>
      <w:r w:rsidR="006873FC" w:rsidRPr="00567E27">
        <w:rPr>
          <w:vertAlign w:val="subscript"/>
        </w:rPr>
        <w:t>2</w:t>
      </w:r>
      <w:r w:rsidR="006873FC" w:rsidRPr="00567E27">
        <w:t xml:space="preserve"> CFO</w:t>
      </w:r>
      <w:r w:rsidR="006873FC" w:rsidRPr="00567E27">
        <w:rPr>
          <w:vertAlign w:val="subscript"/>
        </w:rPr>
        <w:t>t-1</w:t>
      </w:r>
      <w:r w:rsidR="006873FC" w:rsidRPr="00567E27">
        <w:t xml:space="preserve"> + a</w:t>
      </w:r>
      <w:r w:rsidR="006873FC" w:rsidRPr="00567E27">
        <w:rPr>
          <w:vertAlign w:val="subscript"/>
        </w:rPr>
        <w:t>3</w:t>
      </w:r>
      <w:r w:rsidR="006873FC" w:rsidRPr="00567E27">
        <w:t xml:space="preserve"> CFO</w:t>
      </w:r>
      <w:r w:rsidR="00F47C0D">
        <w:rPr>
          <w:vertAlign w:val="subscript"/>
        </w:rPr>
        <w:t>t</w:t>
      </w:r>
      <w:r w:rsidR="006873FC" w:rsidRPr="00567E27">
        <w:t xml:space="preserve"> + a</w:t>
      </w:r>
      <w:r w:rsidR="006873FC" w:rsidRPr="00567E27">
        <w:rPr>
          <w:vertAlign w:val="subscript"/>
        </w:rPr>
        <w:t>4</w:t>
      </w:r>
      <w:r w:rsidR="006873FC" w:rsidRPr="00567E27">
        <w:t xml:space="preserve"> CFO</w:t>
      </w:r>
      <w:r w:rsidR="006873FC" w:rsidRPr="00567E27">
        <w:rPr>
          <w:vertAlign w:val="subscript"/>
        </w:rPr>
        <w:t xml:space="preserve">t+1 </w:t>
      </w:r>
      <w:r w:rsidR="006873FC" w:rsidRPr="00567E27">
        <w:rPr>
          <w:rFonts w:cs="Times New Roman"/>
        </w:rPr>
        <w:t>∆REV</w:t>
      </w:r>
      <w:r w:rsidR="006873FC" w:rsidRPr="00567E27">
        <w:rPr>
          <w:rFonts w:cs="Times New Roman"/>
          <w:vertAlign w:val="subscript"/>
        </w:rPr>
        <w:t>t</w:t>
      </w:r>
      <w:r w:rsidR="006873FC" w:rsidRPr="00567E27">
        <w:rPr>
          <w:rFonts w:cs="Times New Roman"/>
        </w:rPr>
        <w:t xml:space="preserve"> + a</w:t>
      </w:r>
      <w:r w:rsidR="006873FC" w:rsidRPr="00567E27">
        <w:rPr>
          <w:rFonts w:cs="Times New Roman"/>
          <w:vertAlign w:val="subscript"/>
        </w:rPr>
        <w:t xml:space="preserve">5 </w:t>
      </w:r>
      <w:r w:rsidR="006873FC" w:rsidRPr="00567E27">
        <w:rPr>
          <w:rFonts w:cs="Times New Roman"/>
        </w:rPr>
        <w:t>PPE</w:t>
      </w:r>
      <w:r w:rsidR="00F47C0D">
        <w:rPr>
          <w:rFonts w:cs="Times New Roman"/>
          <w:vertAlign w:val="subscript"/>
        </w:rPr>
        <w:t>t</w:t>
      </w:r>
    </w:p>
    <w:p w14:paraId="0B02BAAB" w14:textId="242C420B" w:rsidR="00984758" w:rsidRPr="00567E27" w:rsidRDefault="00A7175F" w:rsidP="000F7499">
      <w:pPr>
        <w:spacing w:line="240" w:lineRule="auto"/>
        <w:rPr>
          <w:u w:val="single"/>
        </w:rPr>
      </w:pPr>
      <w:r w:rsidRPr="00567E27">
        <w:rPr>
          <w:u w:val="single"/>
        </w:rPr>
        <w:t>F</w:t>
      </w:r>
      <w:r w:rsidR="0063592C" w:rsidRPr="00567E27">
        <w:rPr>
          <w:u w:val="single"/>
        </w:rPr>
        <w:t>orward-</w:t>
      </w:r>
      <w:r w:rsidRPr="00567E27">
        <w:rPr>
          <w:u w:val="single"/>
        </w:rPr>
        <w:t>looking (2003</w:t>
      </w:r>
      <w:r w:rsidR="00984758" w:rsidRPr="00567E27">
        <w:rPr>
          <w:u w:val="single"/>
        </w:rPr>
        <w:t>):</w:t>
      </w:r>
    </w:p>
    <w:p w14:paraId="5998C2ED" w14:textId="54BA2D6E" w:rsidR="00984758" w:rsidRPr="00567E27" w:rsidRDefault="00984758" w:rsidP="000F7499">
      <w:pPr>
        <w:spacing w:line="240" w:lineRule="auto"/>
        <w:jc w:val="center"/>
      </w:pPr>
      <w:r w:rsidRPr="00F47C0D">
        <w:rPr>
          <w:i/>
        </w:rPr>
        <w:t>TA</w:t>
      </w:r>
      <w:r w:rsidR="00F47C0D" w:rsidRPr="00F47C0D">
        <w:rPr>
          <w:i/>
          <w:vertAlign w:val="subscript"/>
        </w:rPr>
        <w:t>t</w:t>
      </w:r>
      <w:r w:rsidRPr="00567E27">
        <w:t xml:space="preserve"> = </w:t>
      </w:r>
      <w:r w:rsidR="00C70022" w:rsidRPr="00567E27">
        <w:rPr>
          <w:rFonts w:cs="Times New Roman"/>
        </w:rPr>
        <w:t>α</w:t>
      </w:r>
      <w:r w:rsidR="00C70022" w:rsidRPr="00567E27">
        <w:rPr>
          <w:rFonts w:cs="Times New Roman"/>
          <w:vertAlign w:val="subscript"/>
        </w:rPr>
        <w:t xml:space="preserve"> 1</w:t>
      </w:r>
      <w:r w:rsidR="00C70022" w:rsidRPr="00567E27">
        <w:rPr>
          <w:rFonts w:cs="Times New Roman"/>
        </w:rPr>
        <w:t xml:space="preserve"> </w:t>
      </w:r>
      <w:r w:rsidR="00FD13CC" w:rsidRPr="00567E27">
        <w:t>(1/Assets</w:t>
      </w:r>
      <w:r w:rsidR="00FD13CC" w:rsidRPr="00567E27">
        <w:rPr>
          <w:vertAlign w:val="subscript"/>
        </w:rPr>
        <w:t>t-1</w:t>
      </w:r>
      <w:r w:rsidR="00FD13CC" w:rsidRPr="00567E27">
        <w:t xml:space="preserve">) </w:t>
      </w:r>
      <w:r w:rsidR="00C70022" w:rsidRPr="00567E27">
        <w:rPr>
          <w:rFonts w:cs="Times New Roman"/>
        </w:rPr>
        <w:t>+ α</w:t>
      </w:r>
      <w:r w:rsidR="00C70022" w:rsidRPr="00567E27">
        <w:rPr>
          <w:rFonts w:cs="Times New Roman"/>
          <w:vertAlign w:val="subscript"/>
        </w:rPr>
        <w:t xml:space="preserve"> 2</w:t>
      </w:r>
      <w:r w:rsidR="00C70022" w:rsidRPr="00567E27">
        <w:rPr>
          <w:rFonts w:cs="Times New Roman"/>
        </w:rPr>
        <w:t xml:space="preserve"> ((1+k) ∆REV</w:t>
      </w:r>
      <w:r w:rsidR="00C70022" w:rsidRPr="00567E27">
        <w:rPr>
          <w:rFonts w:cs="Times New Roman"/>
          <w:vertAlign w:val="subscript"/>
        </w:rPr>
        <w:t xml:space="preserve">t </w:t>
      </w:r>
      <w:r w:rsidR="00C70022" w:rsidRPr="00567E27">
        <w:rPr>
          <w:rFonts w:cs="Times New Roman"/>
        </w:rPr>
        <w:t>- ∆REC</w:t>
      </w:r>
      <w:r w:rsidR="00C70022" w:rsidRPr="00567E27">
        <w:rPr>
          <w:rFonts w:cs="Times New Roman"/>
          <w:vertAlign w:val="subscript"/>
        </w:rPr>
        <w:t>t</w:t>
      </w:r>
      <w:r w:rsidR="00C70022" w:rsidRPr="00567E27">
        <w:rPr>
          <w:rFonts w:cs="Times New Roman"/>
        </w:rPr>
        <w:t>) + α</w:t>
      </w:r>
      <w:r w:rsidR="00C70022" w:rsidRPr="00567E27">
        <w:rPr>
          <w:rFonts w:cs="Times New Roman"/>
          <w:vertAlign w:val="subscript"/>
        </w:rPr>
        <w:t xml:space="preserve"> 3</w:t>
      </w:r>
      <w:r w:rsidR="00C70022" w:rsidRPr="00567E27">
        <w:rPr>
          <w:rFonts w:cs="Times New Roman"/>
        </w:rPr>
        <w:t xml:space="preserve"> PPE</w:t>
      </w:r>
      <w:r w:rsidR="00C70022" w:rsidRPr="00567E27">
        <w:rPr>
          <w:rFonts w:cs="Times New Roman"/>
          <w:vertAlign w:val="subscript"/>
        </w:rPr>
        <w:t>t</w:t>
      </w:r>
      <w:r w:rsidR="00C70022" w:rsidRPr="00567E27">
        <w:rPr>
          <w:rFonts w:cs="Times New Roman"/>
        </w:rPr>
        <w:t xml:space="preserve"> + α</w:t>
      </w:r>
      <w:r w:rsidR="00C70022" w:rsidRPr="00567E27">
        <w:rPr>
          <w:rFonts w:cs="Times New Roman"/>
          <w:vertAlign w:val="subscript"/>
        </w:rPr>
        <w:t xml:space="preserve"> 4</w:t>
      </w:r>
      <w:r w:rsidR="00C70022" w:rsidRPr="00567E27">
        <w:rPr>
          <w:rFonts w:cs="Times New Roman"/>
        </w:rPr>
        <w:t xml:space="preserve"> TA</w:t>
      </w:r>
      <w:r w:rsidR="00C70022" w:rsidRPr="00567E27">
        <w:rPr>
          <w:rFonts w:cs="Times New Roman"/>
          <w:vertAlign w:val="subscript"/>
        </w:rPr>
        <w:t>t-1</w:t>
      </w:r>
      <w:r w:rsidR="00C70022" w:rsidRPr="00567E27">
        <w:rPr>
          <w:rFonts w:cs="Times New Roman"/>
        </w:rPr>
        <w:t xml:space="preserve"> + α</w:t>
      </w:r>
      <w:r w:rsidR="00C70022" w:rsidRPr="00567E27">
        <w:rPr>
          <w:rFonts w:cs="Times New Roman"/>
          <w:vertAlign w:val="subscript"/>
        </w:rPr>
        <w:t xml:space="preserve"> 5</w:t>
      </w:r>
      <w:r w:rsidR="00C70022" w:rsidRPr="00567E27">
        <w:rPr>
          <w:rFonts w:cs="Times New Roman"/>
        </w:rPr>
        <w:t xml:space="preserve"> Gr_Sales</w:t>
      </w:r>
      <w:r w:rsidR="00C70022" w:rsidRPr="00567E27">
        <w:rPr>
          <w:rFonts w:cs="Times New Roman"/>
          <w:vertAlign w:val="subscript"/>
        </w:rPr>
        <w:t>t</w:t>
      </w:r>
      <w:r w:rsidRPr="00567E27">
        <w:rPr>
          <w:rFonts w:cs="Times New Roman"/>
        </w:rPr>
        <w:t xml:space="preserve"> + </w:t>
      </w:r>
      <w:r w:rsidR="00F47C0D" w:rsidRPr="00567E27">
        <w:rPr>
          <w:rFonts w:cs="Times New Roman"/>
        </w:rPr>
        <w:t>ε</w:t>
      </w:r>
      <w:r w:rsidR="00F47C0D" w:rsidRPr="00567E27">
        <w:rPr>
          <w:rFonts w:cs="Times New Roman"/>
          <w:vertAlign w:val="subscript"/>
        </w:rPr>
        <w:t>t</w:t>
      </w:r>
    </w:p>
    <w:p w14:paraId="3E8611AB" w14:textId="77777777" w:rsidR="00A7175F" w:rsidRPr="00567E27" w:rsidRDefault="00A7175F" w:rsidP="000F7499">
      <w:pPr>
        <w:spacing w:line="240" w:lineRule="auto"/>
        <w:jc w:val="center"/>
        <w:rPr>
          <w:rFonts w:cs="Times New Roman"/>
          <w:vertAlign w:val="subscript"/>
        </w:rPr>
      </w:pPr>
      <w:r w:rsidRPr="00567E27">
        <w:rPr>
          <w:rFonts w:cs="Times New Roman"/>
        </w:rPr>
        <w:t>∆REC</w:t>
      </w:r>
      <w:r w:rsidRPr="00567E27">
        <w:rPr>
          <w:rFonts w:cs="Times New Roman"/>
          <w:vertAlign w:val="subscript"/>
        </w:rPr>
        <w:t>t</w:t>
      </w:r>
      <w:r w:rsidRPr="00567E27">
        <w:rPr>
          <w:rFonts w:cs="Times New Roman"/>
        </w:rPr>
        <w:t xml:space="preserve"> = a</w:t>
      </w:r>
      <w:r w:rsidRPr="00567E27">
        <w:rPr>
          <w:rFonts w:cs="Times New Roman"/>
          <w:vertAlign w:val="subscript"/>
        </w:rPr>
        <w:t>1</w:t>
      </w:r>
      <w:r w:rsidRPr="00567E27">
        <w:rPr>
          <w:rFonts w:cs="Times New Roman"/>
        </w:rPr>
        <w:t xml:space="preserve"> + k ∆REV</w:t>
      </w:r>
      <w:r w:rsidRPr="00567E27">
        <w:rPr>
          <w:rFonts w:cs="Times New Roman"/>
          <w:vertAlign w:val="subscript"/>
        </w:rPr>
        <w:t>t</w:t>
      </w:r>
      <w:r w:rsidRPr="00567E27">
        <w:rPr>
          <w:rFonts w:cs="Times New Roman"/>
        </w:rPr>
        <w:t xml:space="preserve"> + ε</w:t>
      </w:r>
      <w:r w:rsidRPr="00567E27">
        <w:rPr>
          <w:rFonts w:cs="Times New Roman"/>
          <w:vertAlign w:val="subscript"/>
        </w:rPr>
        <w:t>t</w:t>
      </w:r>
    </w:p>
    <w:p w14:paraId="3860A191" w14:textId="056DB5D9" w:rsidR="00A7175F" w:rsidRPr="00567E27" w:rsidRDefault="00A7175F" w:rsidP="000F7499">
      <w:pPr>
        <w:spacing w:line="240" w:lineRule="auto"/>
        <w:jc w:val="center"/>
        <w:rPr>
          <w:rFonts w:cs="Times New Roman"/>
          <w:vertAlign w:val="subscript"/>
        </w:rPr>
      </w:pPr>
      <w:r w:rsidRPr="00F47C0D">
        <w:rPr>
          <w:rFonts w:cs="Times New Roman"/>
          <w:i/>
        </w:rPr>
        <w:t>NDA</w:t>
      </w:r>
      <w:r w:rsidR="00F47C0D" w:rsidRPr="00F47C0D">
        <w:rPr>
          <w:rFonts w:cs="Times New Roman"/>
          <w:i/>
          <w:vertAlign w:val="subscript"/>
        </w:rPr>
        <w:t>t</w:t>
      </w:r>
      <w:r w:rsidRPr="00567E27">
        <w:rPr>
          <w:rFonts w:cs="Times New Roman"/>
        </w:rPr>
        <w:t xml:space="preserve"> = a</w:t>
      </w:r>
      <w:r w:rsidRPr="00567E27">
        <w:rPr>
          <w:rFonts w:cs="Times New Roman"/>
          <w:vertAlign w:val="subscript"/>
        </w:rPr>
        <w:t>1</w:t>
      </w:r>
      <w:r w:rsidRPr="00567E27">
        <w:rPr>
          <w:rFonts w:cs="Times New Roman"/>
        </w:rPr>
        <w:t xml:space="preserve"> </w:t>
      </w:r>
      <w:r w:rsidR="00FD13CC" w:rsidRPr="00567E27">
        <w:t>(1/Assets</w:t>
      </w:r>
      <w:r w:rsidR="00FD13CC" w:rsidRPr="00567E27">
        <w:rPr>
          <w:vertAlign w:val="subscript"/>
        </w:rPr>
        <w:t>t-1</w:t>
      </w:r>
      <w:r w:rsidR="00FD13CC" w:rsidRPr="00567E27">
        <w:t xml:space="preserve">) </w:t>
      </w:r>
      <w:r w:rsidRPr="00567E27">
        <w:rPr>
          <w:rFonts w:cs="Times New Roman"/>
        </w:rPr>
        <w:t>+ a</w:t>
      </w:r>
      <w:r w:rsidRPr="00567E27">
        <w:rPr>
          <w:rFonts w:cs="Times New Roman"/>
          <w:vertAlign w:val="subscript"/>
        </w:rPr>
        <w:t>2</w:t>
      </w:r>
      <w:r w:rsidRPr="00567E27">
        <w:rPr>
          <w:rFonts w:cs="Times New Roman"/>
        </w:rPr>
        <w:t xml:space="preserve"> ((1+k) ∆REV</w:t>
      </w:r>
      <w:r w:rsidRPr="00567E27">
        <w:rPr>
          <w:rFonts w:cs="Times New Roman"/>
          <w:vertAlign w:val="subscript"/>
        </w:rPr>
        <w:t xml:space="preserve">t </w:t>
      </w:r>
      <w:r w:rsidRPr="00567E27">
        <w:rPr>
          <w:rFonts w:cs="Times New Roman"/>
        </w:rPr>
        <w:t>- ∆REC</w:t>
      </w:r>
      <w:r w:rsidRPr="00567E27">
        <w:rPr>
          <w:rFonts w:cs="Times New Roman"/>
          <w:vertAlign w:val="subscript"/>
        </w:rPr>
        <w:t>t</w:t>
      </w:r>
      <w:r w:rsidRPr="00567E27">
        <w:rPr>
          <w:rFonts w:cs="Times New Roman"/>
        </w:rPr>
        <w:t>) + a</w:t>
      </w:r>
      <w:r w:rsidRPr="00567E27">
        <w:rPr>
          <w:rFonts w:cs="Times New Roman"/>
          <w:vertAlign w:val="subscript"/>
        </w:rPr>
        <w:t>3</w:t>
      </w:r>
      <w:r w:rsidRPr="00567E27">
        <w:rPr>
          <w:rFonts w:cs="Times New Roman"/>
        </w:rPr>
        <w:t xml:space="preserve"> PPE</w:t>
      </w:r>
      <w:r w:rsidRPr="00567E27">
        <w:rPr>
          <w:rFonts w:cs="Times New Roman"/>
          <w:vertAlign w:val="subscript"/>
        </w:rPr>
        <w:t>t</w:t>
      </w:r>
      <w:r w:rsidRPr="00567E27">
        <w:rPr>
          <w:rFonts w:cs="Times New Roman"/>
        </w:rPr>
        <w:t xml:space="preserve"> + a</w:t>
      </w:r>
      <w:r w:rsidRPr="00567E27">
        <w:rPr>
          <w:rFonts w:cs="Times New Roman"/>
          <w:vertAlign w:val="subscript"/>
        </w:rPr>
        <w:t>4</w:t>
      </w:r>
      <w:r w:rsidRPr="00567E27">
        <w:rPr>
          <w:rFonts w:cs="Times New Roman"/>
        </w:rPr>
        <w:t xml:space="preserve"> TA</w:t>
      </w:r>
      <w:r w:rsidRPr="00567E27">
        <w:rPr>
          <w:rFonts w:cs="Times New Roman"/>
          <w:vertAlign w:val="subscript"/>
        </w:rPr>
        <w:t>t-1</w:t>
      </w:r>
      <w:r w:rsidRPr="00567E27">
        <w:rPr>
          <w:rFonts w:cs="Times New Roman"/>
        </w:rPr>
        <w:t xml:space="preserve"> + a</w:t>
      </w:r>
      <w:r w:rsidRPr="00567E27">
        <w:rPr>
          <w:rFonts w:cs="Times New Roman"/>
          <w:vertAlign w:val="subscript"/>
        </w:rPr>
        <w:t>5</w:t>
      </w:r>
      <w:r w:rsidRPr="00567E27">
        <w:rPr>
          <w:rFonts w:cs="Times New Roman"/>
        </w:rPr>
        <w:t xml:space="preserve"> Gr_Sales</w:t>
      </w:r>
      <w:r w:rsidRPr="00567E27">
        <w:rPr>
          <w:rFonts w:cs="Times New Roman"/>
          <w:vertAlign w:val="subscript"/>
        </w:rPr>
        <w:t>t</w:t>
      </w:r>
    </w:p>
    <w:p w14:paraId="04D4EB7E" w14:textId="2A3F55D7" w:rsidR="00DB3274" w:rsidRPr="00567E27" w:rsidRDefault="00DB3274" w:rsidP="000F7499">
      <w:pPr>
        <w:spacing w:line="240" w:lineRule="auto"/>
      </w:pPr>
      <w:r w:rsidRPr="00567E27">
        <w:t>Third, the residual or in this case discretionary accruals are estimated by subtracting non-discretionary accruals from total accruals</w:t>
      </w:r>
      <w:r w:rsidR="00D13CB3" w:rsidRPr="00567E27">
        <w:t xml:space="preserve"> for the three periods (2006-2011)</w:t>
      </w:r>
      <w:r w:rsidRPr="00567E27">
        <w:t xml:space="preserve">: </w:t>
      </w:r>
    </w:p>
    <w:p w14:paraId="775B0554" w14:textId="1B9AA9A6" w:rsidR="00DB3274" w:rsidRPr="00F47C0D" w:rsidRDefault="00DB3274" w:rsidP="000F7499">
      <w:pPr>
        <w:spacing w:line="240" w:lineRule="auto"/>
        <w:jc w:val="center"/>
        <w:rPr>
          <w:vertAlign w:val="subscript"/>
        </w:rPr>
      </w:pPr>
      <w:r w:rsidRPr="00F47C0D">
        <w:rPr>
          <w:i/>
        </w:rPr>
        <w:t>DA</w:t>
      </w:r>
      <w:r w:rsidR="00F47C0D" w:rsidRPr="00F47C0D">
        <w:rPr>
          <w:i/>
          <w:vertAlign w:val="subscript"/>
        </w:rPr>
        <w:t>t</w:t>
      </w:r>
      <w:r w:rsidRPr="00567E27">
        <w:t xml:space="preserve"> = TA</w:t>
      </w:r>
      <w:r w:rsidR="00F47C0D">
        <w:rPr>
          <w:vertAlign w:val="subscript"/>
        </w:rPr>
        <w:t>t</w:t>
      </w:r>
      <w:r w:rsidR="00984758" w:rsidRPr="00567E27">
        <w:t xml:space="preserve"> </w:t>
      </w:r>
      <w:r w:rsidR="00F47C0D">
        <w:t>–</w:t>
      </w:r>
      <w:r w:rsidR="00984758" w:rsidRPr="00567E27">
        <w:t xml:space="preserve"> NDA</w:t>
      </w:r>
      <w:r w:rsidR="00F47C0D">
        <w:rPr>
          <w:vertAlign w:val="subscript"/>
        </w:rPr>
        <w:t>t</w:t>
      </w:r>
    </w:p>
    <w:p w14:paraId="42224D2F" w14:textId="1D5D0464" w:rsidR="008B14EC" w:rsidRDefault="008B14EC" w:rsidP="000F7499">
      <w:pPr>
        <w:spacing w:line="240" w:lineRule="auto"/>
        <w:rPr>
          <w:rFonts w:eastAsia="Times New Roman"/>
          <w:iCs/>
          <w:lang w:eastAsia="nl-NL"/>
        </w:rPr>
      </w:pPr>
      <w:r>
        <w:t xml:space="preserve">Before these three models can be used to estimate discretionary accruals the independent variables have to be tested for multi-collinearity. </w:t>
      </w:r>
      <w:r w:rsidRPr="00567E27">
        <w:rPr>
          <w:rFonts w:cs="Times New Roman"/>
        </w:rPr>
        <w:t xml:space="preserve">Testing for </w:t>
      </w:r>
      <w:r>
        <w:rPr>
          <w:rFonts w:cs="Times New Roman"/>
        </w:rPr>
        <w:t>multi-</w:t>
      </w:r>
      <w:r w:rsidRPr="00567E27">
        <w:rPr>
          <w:rFonts w:cs="Times New Roman"/>
        </w:rPr>
        <w:t xml:space="preserve">collinearity shows whether two or more </w:t>
      </w:r>
      <w:r>
        <w:rPr>
          <w:rFonts w:cs="Times New Roman"/>
        </w:rPr>
        <w:t>independent</w:t>
      </w:r>
      <w:r w:rsidRPr="00567E27">
        <w:rPr>
          <w:rFonts w:cs="Times New Roman"/>
        </w:rPr>
        <w:t xml:space="preserve"> variables are highly correlated. If </w:t>
      </w:r>
      <w:r>
        <w:rPr>
          <w:rFonts w:cs="Times New Roman"/>
        </w:rPr>
        <w:t>multi-</w:t>
      </w:r>
      <w:r w:rsidRPr="00567E27">
        <w:rPr>
          <w:rFonts w:cs="Times New Roman"/>
        </w:rPr>
        <w:t xml:space="preserve">collinearity is present in the model the estimates of the regression coefficients can become unstable and standard errors of the coefficients can be inflated. While no distinct rules apply to the </w:t>
      </w:r>
      <w:r>
        <w:rPr>
          <w:rFonts w:cs="Times New Roman"/>
        </w:rPr>
        <w:t>multi-</w:t>
      </w:r>
      <w:r w:rsidRPr="00567E27">
        <w:rPr>
          <w:rFonts w:cs="Times New Roman"/>
        </w:rPr>
        <w:t xml:space="preserve">collinearity analysis, I will assume that </w:t>
      </w:r>
      <w:r>
        <w:rPr>
          <w:rFonts w:cs="Times New Roman"/>
        </w:rPr>
        <w:t>multi-</w:t>
      </w:r>
      <w:r w:rsidRPr="00567E27">
        <w:rPr>
          <w:rFonts w:cs="Times New Roman"/>
        </w:rPr>
        <w:t xml:space="preserve">collinearity is present when VIF values are that larger than 10. </w:t>
      </w:r>
      <w:r>
        <w:rPr>
          <w:rFonts w:cs="Times New Roman"/>
        </w:rPr>
        <w:t xml:space="preserve">This value has also been used by </w:t>
      </w:r>
      <w:r w:rsidRPr="00567E27">
        <w:rPr>
          <w:rFonts w:eastAsia="Times New Roman"/>
          <w:iCs/>
          <w:lang w:eastAsia="nl-NL"/>
        </w:rPr>
        <w:t>Chen et al. (2010</w:t>
      </w:r>
      <w:r>
        <w:rPr>
          <w:rFonts w:eastAsia="Times New Roman"/>
          <w:iCs/>
          <w:lang w:eastAsia="nl-NL"/>
        </w:rPr>
        <w:t xml:space="preserve">). The tables below present the outcome of the VIF values of the independent variables contained in the three models. </w:t>
      </w:r>
    </w:p>
    <w:p w14:paraId="61CC7441" w14:textId="77777777" w:rsidR="004C5EEE" w:rsidRDefault="004C5EEE" w:rsidP="000F7499">
      <w:pPr>
        <w:spacing w:line="240" w:lineRule="auto"/>
        <w:rPr>
          <w:u w:val="single"/>
        </w:rPr>
      </w:pPr>
    </w:p>
    <w:p w14:paraId="7B94D17A" w14:textId="77777777" w:rsidR="004C5EEE" w:rsidRDefault="004C5EEE" w:rsidP="000F7499">
      <w:pPr>
        <w:spacing w:line="240" w:lineRule="auto"/>
        <w:rPr>
          <w:u w:val="single"/>
        </w:rPr>
      </w:pPr>
    </w:p>
    <w:p w14:paraId="17353CCB" w14:textId="77777777" w:rsidR="004C5EEE" w:rsidRDefault="004C5EEE" w:rsidP="000F7499">
      <w:pPr>
        <w:spacing w:line="240" w:lineRule="auto"/>
        <w:rPr>
          <w:u w:val="single"/>
        </w:rPr>
      </w:pPr>
    </w:p>
    <w:p w14:paraId="05DA28D4" w14:textId="66320F4B" w:rsidR="008B14EC" w:rsidRPr="002D3138" w:rsidRDefault="001B0C02" w:rsidP="000F7499">
      <w:pPr>
        <w:spacing w:line="240" w:lineRule="auto"/>
        <w:rPr>
          <w:u w:val="single"/>
        </w:rPr>
      </w:pPr>
      <w:r w:rsidRPr="002D3138">
        <w:rPr>
          <w:u w:val="single"/>
        </w:rPr>
        <w:lastRenderedPageBreak/>
        <w:t>Modified Jones:</w:t>
      </w:r>
    </w:p>
    <w:tbl>
      <w:tblPr>
        <w:tblStyle w:val="Gemiddeldelijst2-accent1"/>
        <w:tblW w:w="4136" w:type="dxa"/>
        <w:jc w:val="center"/>
        <w:tblLook w:val="04A0" w:firstRow="1" w:lastRow="0" w:firstColumn="1" w:lastColumn="0" w:noHBand="0" w:noVBand="1"/>
      </w:tblPr>
      <w:tblGrid>
        <w:gridCol w:w="1416"/>
        <w:gridCol w:w="1420"/>
        <w:gridCol w:w="1300"/>
      </w:tblGrid>
      <w:tr w:rsidR="001B0C02" w:rsidRPr="00CF1CA5" w14:paraId="5068F0F0" w14:textId="77777777" w:rsidTr="00781B6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416" w:type="dxa"/>
            <w:noWrap/>
            <w:vAlign w:val="center"/>
            <w:hideMark/>
          </w:tcPr>
          <w:p w14:paraId="3C9A8E69" w14:textId="77777777" w:rsidR="001B0C02" w:rsidRPr="00CF1CA5" w:rsidRDefault="001B0C02" w:rsidP="002D3138">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105613DC" w14:textId="77777777" w:rsidR="001B0C02" w:rsidRPr="00CF1CA5" w:rsidRDefault="001B0C02" w:rsidP="002D313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51449DDC" w14:textId="77777777" w:rsidR="001B0C02" w:rsidRPr="00CF1CA5" w:rsidRDefault="001B0C02" w:rsidP="002D313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1B0C02" w:rsidRPr="00CF1CA5" w14:paraId="21CC621F" w14:textId="77777777" w:rsidTr="00781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16" w:type="dxa"/>
            <w:noWrap/>
            <w:vAlign w:val="center"/>
            <w:hideMark/>
          </w:tcPr>
          <w:p w14:paraId="64F0163B" w14:textId="33EAABE1" w:rsidR="001B0C02" w:rsidRPr="00CF1CA5" w:rsidRDefault="00781B6E" w:rsidP="002D3138">
            <w:pPr>
              <w:jc w:val="left"/>
              <w:rPr>
                <w:rFonts w:eastAsia="Times New Roman" w:cs="Times New Roman"/>
                <w:color w:val="auto"/>
                <w:sz w:val="22"/>
                <w:lang w:eastAsia="nl-NL"/>
              </w:rPr>
            </w:pPr>
            <w:r w:rsidRPr="00CF1CA5">
              <w:rPr>
                <w:rFonts w:eastAsia="Times New Roman" w:cs="Times New Roman"/>
                <w:color w:val="auto"/>
                <w:sz w:val="22"/>
                <w:lang w:eastAsia="nl-NL"/>
              </w:rPr>
              <w:t>∆Rev - ∆Rec</w:t>
            </w:r>
          </w:p>
        </w:tc>
        <w:tc>
          <w:tcPr>
            <w:tcW w:w="1420" w:type="dxa"/>
            <w:noWrap/>
            <w:vAlign w:val="center"/>
            <w:hideMark/>
          </w:tcPr>
          <w:p w14:paraId="6991B69D" w14:textId="77777777" w:rsidR="001B0C02" w:rsidRPr="00CF1CA5" w:rsidRDefault="001B0C02"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0.989</w:t>
            </w:r>
          </w:p>
        </w:tc>
        <w:tc>
          <w:tcPr>
            <w:tcW w:w="1300" w:type="dxa"/>
            <w:noWrap/>
            <w:vAlign w:val="center"/>
            <w:hideMark/>
          </w:tcPr>
          <w:p w14:paraId="1617956E" w14:textId="77777777" w:rsidR="001B0C02" w:rsidRPr="00CF1CA5" w:rsidRDefault="001B0C02"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1.011</w:t>
            </w:r>
          </w:p>
        </w:tc>
      </w:tr>
      <w:tr w:rsidR="001B0C02" w:rsidRPr="00CF1CA5" w14:paraId="4EC59538" w14:textId="77777777" w:rsidTr="00781B6E">
        <w:trPr>
          <w:trHeight w:val="300"/>
          <w:jc w:val="center"/>
        </w:trPr>
        <w:tc>
          <w:tcPr>
            <w:cnfStyle w:val="001000000000" w:firstRow="0" w:lastRow="0" w:firstColumn="1" w:lastColumn="0" w:oddVBand="0" w:evenVBand="0" w:oddHBand="0" w:evenHBand="0" w:firstRowFirstColumn="0" w:firstRowLastColumn="0" w:lastRowFirstColumn="0" w:lastRowLastColumn="0"/>
            <w:tcW w:w="1416" w:type="dxa"/>
            <w:noWrap/>
            <w:vAlign w:val="center"/>
            <w:hideMark/>
          </w:tcPr>
          <w:p w14:paraId="38DD0BD7" w14:textId="77777777" w:rsidR="001B0C02" w:rsidRPr="00CF1CA5" w:rsidRDefault="001B0C02" w:rsidP="002D3138">
            <w:pPr>
              <w:jc w:val="left"/>
              <w:rPr>
                <w:rFonts w:eastAsia="Times New Roman" w:cs="Times New Roman"/>
                <w:color w:val="auto"/>
                <w:sz w:val="22"/>
                <w:lang w:eastAsia="nl-NL"/>
              </w:rPr>
            </w:pPr>
            <w:r w:rsidRPr="00CF1CA5">
              <w:rPr>
                <w:rFonts w:eastAsia="Times New Roman" w:cs="Times New Roman"/>
                <w:color w:val="auto"/>
                <w:sz w:val="22"/>
                <w:lang w:eastAsia="nl-NL"/>
              </w:rPr>
              <w:t>PPE</w:t>
            </w:r>
          </w:p>
        </w:tc>
        <w:tc>
          <w:tcPr>
            <w:tcW w:w="1420" w:type="dxa"/>
            <w:noWrap/>
            <w:vAlign w:val="center"/>
            <w:hideMark/>
          </w:tcPr>
          <w:p w14:paraId="131C0303" w14:textId="77777777" w:rsidR="001B0C02" w:rsidRPr="00CF1CA5" w:rsidRDefault="001B0C02"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0.989</w:t>
            </w:r>
          </w:p>
        </w:tc>
        <w:tc>
          <w:tcPr>
            <w:tcW w:w="1300" w:type="dxa"/>
            <w:noWrap/>
            <w:vAlign w:val="center"/>
            <w:hideMark/>
          </w:tcPr>
          <w:p w14:paraId="34AC3DA4" w14:textId="77777777" w:rsidR="001B0C02" w:rsidRPr="00CF1CA5" w:rsidRDefault="001B0C02"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1.011</w:t>
            </w:r>
          </w:p>
        </w:tc>
      </w:tr>
    </w:tbl>
    <w:p w14:paraId="4E8883B8" w14:textId="23C1A8FB" w:rsidR="001B0C02" w:rsidRPr="00EB1A6B" w:rsidRDefault="008E5BDF" w:rsidP="001B0C02">
      <w:pPr>
        <w:spacing w:line="240" w:lineRule="auto"/>
        <w:jc w:val="center"/>
        <w:rPr>
          <w:i/>
          <w:sz w:val="22"/>
          <w:vertAlign w:val="subscript"/>
        </w:rPr>
      </w:pPr>
      <w:r w:rsidRPr="00EB1A6B">
        <w:rPr>
          <w:i/>
          <w:sz w:val="22"/>
        </w:rPr>
        <w:t>Table 7</w:t>
      </w:r>
      <w:r w:rsidR="001B0C02" w:rsidRPr="00EB1A6B">
        <w:rPr>
          <w:i/>
          <w:sz w:val="22"/>
        </w:rPr>
        <w:t>.</w:t>
      </w:r>
      <w:r w:rsidR="00EB1A6B" w:rsidRPr="00EB1A6B">
        <w:rPr>
          <w:i/>
          <w:sz w:val="22"/>
        </w:rPr>
        <w:t>3</w:t>
      </w:r>
      <w:r w:rsidR="001B0C02" w:rsidRPr="00EB1A6B">
        <w:rPr>
          <w:i/>
          <w:sz w:val="22"/>
        </w:rPr>
        <w:t xml:space="preserve">: </w:t>
      </w:r>
      <w:r w:rsidR="001B0C02" w:rsidRPr="00EB1A6B">
        <w:rPr>
          <w:rFonts w:cs="Times New Roman"/>
          <w:i/>
          <w:sz w:val="22"/>
        </w:rPr>
        <w:t xml:space="preserve">Multi-collinearity test, Dependent variable: </w:t>
      </w:r>
      <w:r w:rsidR="00781B6E" w:rsidRPr="00EB1A6B">
        <w:rPr>
          <w:rFonts w:eastAsia="Times New Roman" w:cs="Times New Roman"/>
          <w:i/>
          <w:sz w:val="22"/>
          <w:lang w:eastAsia="nl-NL"/>
        </w:rPr>
        <w:t>1/A</w:t>
      </w:r>
      <w:r w:rsidR="00781B6E" w:rsidRPr="00EB1A6B">
        <w:rPr>
          <w:rFonts w:eastAsia="Times New Roman" w:cs="Times New Roman"/>
          <w:i/>
          <w:sz w:val="22"/>
          <w:vertAlign w:val="subscript"/>
          <w:lang w:eastAsia="nl-NL"/>
        </w:rPr>
        <w:t>t-1</w:t>
      </w:r>
    </w:p>
    <w:p w14:paraId="14EFCF60" w14:textId="52048764" w:rsidR="008B14EC" w:rsidRPr="002D3138" w:rsidRDefault="001B0C02" w:rsidP="000F7499">
      <w:pPr>
        <w:spacing w:line="240" w:lineRule="auto"/>
        <w:rPr>
          <w:u w:val="single"/>
        </w:rPr>
      </w:pPr>
      <w:r w:rsidRPr="002D3138">
        <w:rPr>
          <w:u w:val="single"/>
        </w:rPr>
        <w:t>McNichols:</w:t>
      </w:r>
    </w:p>
    <w:tbl>
      <w:tblPr>
        <w:tblStyle w:val="Gemiddeldelijst2-accent1"/>
        <w:tblW w:w="3836" w:type="dxa"/>
        <w:jc w:val="center"/>
        <w:tblLook w:val="04A0" w:firstRow="1" w:lastRow="0" w:firstColumn="1" w:lastColumn="0" w:noHBand="0" w:noVBand="1"/>
      </w:tblPr>
      <w:tblGrid>
        <w:gridCol w:w="1116"/>
        <w:gridCol w:w="1420"/>
        <w:gridCol w:w="1300"/>
      </w:tblGrid>
      <w:tr w:rsidR="001B0C02" w:rsidRPr="00CF1CA5" w14:paraId="3954F5FD" w14:textId="77777777" w:rsidTr="00781B6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116" w:type="dxa"/>
            <w:noWrap/>
            <w:vAlign w:val="center"/>
            <w:hideMark/>
          </w:tcPr>
          <w:p w14:paraId="1E66CB1D" w14:textId="77777777" w:rsidR="001B0C02" w:rsidRPr="00CF1CA5" w:rsidRDefault="001B0C02" w:rsidP="002D3138">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688AD832" w14:textId="77777777" w:rsidR="001B0C02" w:rsidRPr="00CF1CA5" w:rsidRDefault="001B0C02" w:rsidP="002D313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3194ED00" w14:textId="77777777" w:rsidR="001B0C02" w:rsidRPr="00CF1CA5" w:rsidRDefault="001B0C02" w:rsidP="002D313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781B6E" w:rsidRPr="00CF1CA5" w14:paraId="212666BA" w14:textId="77777777" w:rsidTr="00781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16" w:type="dxa"/>
            <w:noWrap/>
            <w:vAlign w:val="center"/>
            <w:hideMark/>
          </w:tcPr>
          <w:p w14:paraId="0B6DAE59" w14:textId="29AED83F" w:rsidR="00781B6E" w:rsidRPr="00CF1CA5" w:rsidRDefault="00781B6E" w:rsidP="002D3138">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09C65218" w14:textId="77777777" w:rsidR="00781B6E" w:rsidRPr="00CF1CA5" w:rsidRDefault="00781B6E"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0.905</w:t>
            </w:r>
          </w:p>
        </w:tc>
        <w:tc>
          <w:tcPr>
            <w:tcW w:w="1300" w:type="dxa"/>
            <w:noWrap/>
            <w:vAlign w:val="center"/>
            <w:hideMark/>
          </w:tcPr>
          <w:p w14:paraId="18481A51" w14:textId="77777777" w:rsidR="00781B6E" w:rsidRPr="00CF1CA5" w:rsidRDefault="00781B6E"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1.105</w:t>
            </w:r>
          </w:p>
        </w:tc>
      </w:tr>
      <w:tr w:rsidR="00781B6E" w:rsidRPr="00CF1CA5" w14:paraId="1E59994D" w14:textId="77777777" w:rsidTr="00781B6E">
        <w:trPr>
          <w:trHeight w:val="300"/>
          <w:jc w:val="center"/>
        </w:trPr>
        <w:tc>
          <w:tcPr>
            <w:cnfStyle w:val="001000000000" w:firstRow="0" w:lastRow="0" w:firstColumn="1" w:lastColumn="0" w:oddVBand="0" w:evenVBand="0" w:oddHBand="0" w:evenHBand="0" w:firstRowFirstColumn="0" w:firstRowLastColumn="0" w:lastRowFirstColumn="0" w:lastRowLastColumn="0"/>
            <w:tcW w:w="1116" w:type="dxa"/>
            <w:noWrap/>
            <w:vAlign w:val="center"/>
            <w:hideMark/>
          </w:tcPr>
          <w:p w14:paraId="593FA41E" w14:textId="3500B927" w:rsidR="00781B6E" w:rsidRPr="00CF1CA5" w:rsidRDefault="00781B6E" w:rsidP="002D3138">
            <w:pPr>
              <w:jc w:val="left"/>
              <w:rPr>
                <w:rFonts w:eastAsia="Times New Roman" w:cs="Times New Roman"/>
                <w:color w:val="auto"/>
                <w:sz w:val="22"/>
                <w:lang w:eastAsia="nl-NL"/>
              </w:rPr>
            </w:pPr>
            <w:r w:rsidRPr="00CF1CA5">
              <w:rPr>
                <w:rFonts w:eastAsia="Times New Roman" w:cs="Times New Roman"/>
                <w:color w:val="auto"/>
                <w:sz w:val="22"/>
                <w:lang w:eastAsia="nl-NL"/>
              </w:rPr>
              <w:t>CFO</w:t>
            </w:r>
          </w:p>
        </w:tc>
        <w:tc>
          <w:tcPr>
            <w:tcW w:w="1420" w:type="dxa"/>
            <w:noWrap/>
            <w:vAlign w:val="center"/>
            <w:hideMark/>
          </w:tcPr>
          <w:p w14:paraId="7987F5BA" w14:textId="77777777" w:rsidR="00781B6E" w:rsidRPr="00CF1CA5" w:rsidRDefault="00781B6E"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0.902</w:t>
            </w:r>
          </w:p>
        </w:tc>
        <w:tc>
          <w:tcPr>
            <w:tcW w:w="1300" w:type="dxa"/>
            <w:noWrap/>
            <w:vAlign w:val="center"/>
            <w:hideMark/>
          </w:tcPr>
          <w:p w14:paraId="6FEAD0CF" w14:textId="77777777" w:rsidR="00781B6E" w:rsidRPr="00CF1CA5" w:rsidRDefault="00781B6E"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1.109</w:t>
            </w:r>
          </w:p>
        </w:tc>
      </w:tr>
      <w:tr w:rsidR="00781B6E" w:rsidRPr="00CF1CA5" w14:paraId="56F187EB" w14:textId="77777777" w:rsidTr="00781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16" w:type="dxa"/>
            <w:noWrap/>
            <w:vAlign w:val="center"/>
            <w:hideMark/>
          </w:tcPr>
          <w:p w14:paraId="6E5ADB70" w14:textId="651F2140" w:rsidR="00781B6E" w:rsidRPr="00CF1CA5" w:rsidRDefault="00781B6E" w:rsidP="002D3138">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2EA147EE" w14:textId="77777777" w:rsidR="00781B6E" w:rsidRPr="00CF1CA5" w:rsidRDefault="00781B6E"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0.969</w:t>
            </w:r>
          </w:p>
        </w:tc>
        <w:tc>
          <w:tcPr>
            <w:tcW w:w="1300" w:type="dxa"/>
            <w:noWrap/>
            <w:vAlign w:val="center"/>
            <w:hideMark/>
          </w:tcPr>
          <w:p w14:paraId="7C515331" w14:textId="77777777" w:rsidR="00781B6E" w:rsidRPr="00CF1CA5" w:rsidRDefault="00781B6E"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1.032</w:t>
            </w:r>
          </w:p>
        </w:tc>
      </w:tr>
      <w:tr w:rsidR="001B0C02" w:rsidRPr="00CF1CA5" w14:paraId="599322E7" w14:textId="77777777" w:rsidTr="00781B6E">
        <w:trPr>
          <w:trHeight w:val="300"/>
          <w:jc w:val="center"/>
        </w:trPr>
        <w:tc>
          <w:tcPr>
            <w:cnfStyle w:val="001000000000" w:firstRow="0" w:lastRow="0" w:firstColumn="1" w:lastColumn="0" w:oddVBand="0" w:evenVBand="0" w:oddHBand="0" w:evenHBand="0" w:firstRowFirstColumn="0" w:firstRowLastColumn="0" w:lastRowFirstColumn="0" w:lastRowLastColumn="0"/>
            <w:tcW w:w="1116" w:type="dxa"/>
            <w:noWrap/>
            <w:vAlign w:val="center"/>
            <w:hideMark/>
          </w:tcPr>
          <w:p w14:paraId="0AF82BCC" w14:textId="18D91F79" w:rsidR="001B0C02" w:rsidRPr="00CF1CA5" w:rsidRDefault="00781B6E" w:rsidP="002D3138">
            <w:pPr>
              <w:jc w:val="left"/>
              <w:rPr>
                <w:rFonts w:eastAsia="Times New Roman" w:cs="Times New Roman"/>
                <w:color w:val="auto"/>
                <w:sz w:val="22"/>
                <w:lang w:eastAsia="nl-NL"/>
              </w:rPr>
            </w:pPr>
            <w:r w:rsidRPr="00CF1CA5">
              <w:rPr>
                <w:rFonts w:eastAsia="Times New Roman" w:cs="Times New Roman"/>
                <w:color w:val="auto"/>
                <w:sz w:val="22"/>
                <w:lang w:eastAsia="nl-NL"/>
              </w:rPr>
              <w:t>∆Rev</w:t>
            </w:r>
          </w:p>
        </w:tc>
        <w:tc>
          <w:tcPr>
            <w:tcW w:w="1420" w:type="dxa"/>
            <w:noWrap/>
            <w:vAlign w:val="center"/>
            <w:hideMark/>
          </w:tcPr>
          <w:p w14:paraId="6DB4FA63" w14:textId="77777777" w:rsidR="001B0C02" w:rsidRPr="00CF1CA5" w:rsidRDefault="001B0C02"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0.915</w:t>
            </w:r>
          </w:p>
        </w:tc>
        <w:tc>
          <w:tcPr>
            <w:tcW w:w="1300" w:type="dxa"/>
            <w:noWrap/>
            <w:vAlign w:val="center"/>
            <w:hideMark/>
          </w:tcPr>
          <w:p w14:paraId="52F69A88" w14:textId="77777777" w:rsidR="001B0C02" w:rsidRPr="00CF1CA5" w:rsidRDefault="001B0C02"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1.093</w:t>
            </w:r>
          </w:p>
        </w:tc>
      </w:tr>
      <w:tr w:rsidR="001B0C02" w:rsidRPr="00CF1CA5" w14:paraId="155F5F15" w14:textId="77777777" w:rsidTr="00781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16" w:type="dxa"/>
            <w:noWrap/>
            <w:vAlign w:val="center"/>
            <w:hideMark/>
          </w:tcPr>
          <w:p w14:paraId="7CAEED67" w14:textId="77777777" w:rsidR="001B0C02" w:rsidRPr="00CF1CA5" w:rsidRDefault="001B0C02" w:rsidP="002D3138">
            <w:pPr>
              <w:jc w:val="left"/>
              <w:rPr>
                <w:rFonts w:eastAsia="Times New Roman" w:cs="Times New Roman"/>
                <w:color w:val="auto"/>
                <w:sz w:val="22"/>
                <w:lang w:eastAsia="nl-NL"/>
              </w:rPr>
            </w:pPr>
            <w:r w:rsidRPr="00CF1CA5">
              <w:rPr>
                <w:rFonts w:eastAsia="Times New Roman" w:cs="Times New Roman"/>
                <w:color w:val="auto"/>
                <w:sz w:val="22"/>
                <w:lang w:eastAsia="nl-NL"/>
              </w:rPr>
              <w:t>PPE</w:t>
            </w:r>
          </w:p>
        </w:tc>
        <w:tc>
          <w:tcPr>
            <w:tcW w:w="1420" w:type="dxa"/>
            <w:noWrap/>
            <w:vAlign w:val="center"/>
            <w:hideMark/>
          </w:tcPr>
          <w:p w14:paraId="5DD6816D" w14:textId="77777777" w:rsidR="001B0C02" w:rsidRPr="00CF1CA5" w:rsidRDefault="001B0C02"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0.937</w:t>
            </w:r>
          </w:p>
        </w:tc>
        <w:tc>
          <w:tcPr>
            <w:tcW w:w="1300" w:type="dxa"/>
            <w:noWrap/>
            <w:vAlign w:val="center"/>
            <w:hideMark/>
          </w:tcPr>
          <w:p w14:paraId="093019ED" w14:textId="77777777" w:rsidR="001B0C02" w:rsidRPr="00CF1CA5" w:rsidRDefault="001B0C02"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1.067</w:t>
            </w:r>
          </w:p>
        </w:tc>
      </w:tr>
    </w:tbl>
    <w:p w14:paraId="5FCD5E49" w14:textId="577C60FA" w:rsidR="001B0C02" w:rsidRPr="00EB1A6B" w:rsidRDefault="008E5BDF" w:rsidP="001B0C02">
      <w:pPr>
        <w:spacing w:line="240" w:lineRule="auto"/>
        <w:jc w:val="center"/>
        <w:rPr>
          <w:rFonts w:cs="Times New Roman"/>
          <w:i/>
          <w:sz w:val="22"/>
          <w:vertAlign w:val="subscript"/>
        </w:rPr>
      </w:pPr>
      <w:r w:rsidRPr="00EB1A6B">
        <w:rPr>
          <w:i/>
          <w:sz w:val="22"/>
        </w:rPr>
        <w:t>Table 7</w:t>
      </w:r>
      <w:r w:rsidR="001B0C02" w:rsidRPr="00EB1A6B">
        <w:rPr>
          <w:i/>
          <w:sz w:val="22"/>
        </w:rPr>
        <w:t>.</w:t>
      </w:r>
      <w:r w:rsidR="00EB1A6B" w:rsidRPr="00EB1A6B">
        <w:rPr>
          <w:i/>
          <w:sz w:val="22"/>
        </w:rPr>
        <w:t>4</w:t>
      </w:r>
      <w:r w:rsidR="001B0C02" w:rsidRPr="00EB1A6B">
        <w:rPr>
          <w:i/>
          <w:sz w:val="22"/>
        </w:rPr>
        <w:t xml:space="preserve">: </w:t>
      </w:r>
      <w:r w:rsidR="001B0C02" w:rsidRPr="00EB1A6B">
        <w:rPr>
          <w:rFonts w:cs="Times New Roman"/>
          <w:i/>
          <w:sz w:val="22"/>
        </w:rPr>
        <w:t xml:space="preserve">Multi-collinearity test, Dependent variable: </w:t>
      </w:r>
      <w:r w:rsidR="00781B6E" w:rsidRPr="00EB1A6B">
        <w:rPr>
          <w:rFonts w:eastAsia="Times New Roman" w:cs="Times New Roman"/>
          <w:i/>
          <w:sz w:val="22"/>
          <w:lang w:eastAsia="nl-NL"/>
        </w:rPr>
        <w:t>1/A</w:t>
      </w:r>
      <w:r w:rsidR="00781B6E" w:rsidRPr="00EB1A6B">
        <w:rPr>
          <w:rFonts w:eastAsia="Times New Roman" w:cs="Times New Roman"/>
          <w:i/>
          <w:sz w:val="22"/>
          <w:vertAlign w:val="subscript"/>
          <w:lang w:eastAsia="nl-NL"/>
        </w:rPr>
        <w:t>t-1</w:t>
      </w:r>
    </w:p>
    <w:p w14:paraId="7F6083FD" w14:textId="0BEF6587" w:rsidR="002D3138" w:rsidRPr="002D3138" w:rsidRDefault="002D3138" w:rsidP="002D3138">
      <w:pPr>
        <w:spacing w:line="240" w:lineRule="auto"/>
        <w:rPr>
          <w:rFonts w:cs="Times New Roman"/>
          <w:szCs w:val="24"/>
          <w:u w:val="single"/>
        </w:rPr>
      </w:pPr>
      <w:r w:rsidRPr="002D3138">
        <w:rPr>
          <w:rFonts w:cs="Times New Roman"/>
          <w:szCs w:val="24"/>
          <w:u w:val="single"/>
        </w:rPr>
        <w:t>Forward looking:</w:t>
      </w:r>
    </w:p>
    <w:tbl>
      <w:tblPr>
        <w:tblStyle w:val="Gemiddeldelijst2-accent1"/>
        <w:tblW w:w="4538" w:type="dxa"/>
        <w:jc w:val="center"/>
        <w:tblLook w:val="04A0" w:firstRow="1" w:lastRow="0" w:firstColumn="1" w:lastColumn="0" w:noHBand="0" w:noVBand="1"/>
      </w:tblPr>
      <w:tblGrid>
        <w:gridCol w:w="1818"/>
        <w:gridCol w:w="1420"/>
        <w:gridCol w:w="1300"/>
      </w:tblGrid>
      <w:tr w:rsidR="002D3138" w:rsidRPr="00CF1CA5" w14:paraId="4666AAAF" w14:textId="77777777" w:rsidTr="00781B6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818" w:type="dxa"/>
            <w:noWrap/>
            <w:vAlign w:val="center"/>
            <w:hideMark/>
          </w:tcPr>
          <w:p w14:paraId="773D3178" w14:textId="77777777" w:rsidR="002D3138" w:rsidRPr="00CF1CA5" w:rsidRDefault="002D3138" w:rsidP="002D3138">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019FBE16" w14:textId="77777777" w:rsidR="002D3138" w:rsidRPr="00CF1CA5" w:rsidRDefault="002D3138" w:rsidP="002D313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684BFE46" w14:textId="77777777" w:rsidR="002D3138" w:rsidRPr="00CF1CA5" w:rsidRDefault="002D3138" w:rsidP="002D3138">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2D3138" w:rsidRPr="00CF1CA5" w14:paraId="4196DCF9" w14:textId="77777777" w:rsidTr="00781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18" w:type="dxa"/>
            <w:noWrap/>
            <w:vAlign w:val="center"/>
            <w:hideMark/>
          </w:tcPr>
          <w:p w14:paraId="6BAEC60D" w14:textId="57D40A19" w:rsidR="002D3138" w:rsidRPr="00CF1CA5" w:rsidRDefault="00781B6E" w:rsidP="002D3138">
            <w:pPr>
              <w:jc w:val="left"/>
              <w:rPr>
                <w:rFonts w:eastAsia="Times New Roman" w:cs="Times New Roman"/>
                <w:color w:val="auto"/>
                <w:sz w:val="22"/>
                <w:lang w:eastAsia="nl-NL"/>
              </w:rPr>
            </w:pPr>
            <w:r w:rsidRPr="00CF1CA5">
              <w:rPr>
                <w:rFonts w:eastAsia="Times New Roman" w:cs="Times New Roman"/>
                <w:color w:val="auto"/>
                <w:sz w:val="22"/>
                <w:lang w:eastAsia="nl-NL"/>
              </w:rPr>
              <w:t>(1+k) * Rev - Rec</w:t>
            </w:r>
          </w:p>
        </w:tc>
        <w:tc>
          <w:tcPr>
            <w:tcW w:w="1420" w:type="dxa"/>
            <w:noWrap/>
            <w:vAlign w:val="center"/>
            <w:hideMark/>
          </w:tcPr>
          <w:p w14:paraId="2AF0CFB1" w14:textId="77777777" w:rsidR="002D3138" w:rsidRPr="00CF1CA5" w:rsidRDefault="002D3138"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0.457</w:t>
            </w:r>
          </w:p>
        </w:tc>
        <w:tc>
          <w:tcPr>
            <w:tcW w:w="1300" w:type="dxa"/>
            <w:noWrap/>
            <w:vAlign w:val="center"/>
            <w:hideMark/>
          </w:tcPr>
          <w:p w14:paraId="735C9396" w14:textId="77777777" w:rsidR="002D3138" w:rsidRPr="00CF1CA5" w:rsidRDefault="002D3138"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2.188</w:t>
            </w:r>
          </w:p>
        </w:tc>
      </w:tr>
      <w:tr w:rsidR="002D3138" w:rsidRPr="00CF1CA5" w14:paraId="7EFC2ED8" w14:textId="77777777" w:rsidTr="00781B6E">
        <w:trPr>
          <w:trHeight w:val="300"/>
          <w:jc w:val="center"/>
        </w:trPr>
        <w:tc>
          <w:tcPr>
            <w:cnfStyle w:val="001000000000" w:firstRow="0" w:lastRow="0" w:firstColumn="1" w:lastColumn="0" w:oddVBand="0" w:evenVBand="0" w:oddHBand="0" w:evenHBand="0" w:firstRowFirstColumn="0" w:firstRowLastColumn="0" w:lastRowFirstColumn="0" w:lastRowLastColumn="0"/>
            <w:tcW w:w="1818" w:type="dxa"/>
            <w:noWrap/>
            <w:vAlign w:val="center"/>
            <w:hideMark/>
          </w:tcPr>
          <w:p w14:paraId="53A8237C" w14:textId="77777777" w:rsidR="002D3138" w:rsidRPr="00CF1CA5" w:rsidRDefault="002D3138" w:rsidP="002D3138">
            <w:pPr>
              <w:jc w:val="left"/>
              <w:rPr>
                <w:rFonts w:eastAsia="Times New Roman" w:cs="Times New Roman"/>
                <w:color w:val="auto"/>
                <w:sz w:val="22"/>
                <w:lang w:eastAsia="nl-NL"/>
              </w:rPr>
            </w:pPr>
            <w:r w:rsidRPr="00CF1CA5">
              <w:rPr>
                <w:rFonts w:eastAsia="Times New Roman" w:cs="Times New Roman"/>
                <w:color w:val="auto"/>
                <w:sz w:val="22"/>
                <w:lang w:eastAsia="nl-NL"/>
              </w:rPr>
              <w:t>PPE</w:t>
            </w:r>
          </w:p>
        </w:tc>
        <w:tc>
          <w:tcPr>
            <w:tcW w:w="1420" w:type="dxa"/>
            <w:noWrap/>
            <w:vAlign w:val="center"/>
            <w:hideMark/>
          </w:tcPr>
          <w:p w14:paraId="74661C84" w14:textId="77777777" w:rsidR="002D3138" w:rsidRPr="00CF1CA5" w:rsidRDefault="002D3138"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0.954</w:t>
            </w:r>
          </w:p>
        </w:tc>
        <w:tc>
          <w:tcPr>
            <w:tcW w:w="1300" w:type="dxa"/>
            <w:noWrap/>
            <w:vAlign w:val="center"/>
            <w:hideMark/>
          </w:tcPr>
          <w:p w14:paraId="0C60F74E" w14:textId="77777777" w:rsidR="002D3138" w:rsidRPr="00CF1CA5" w:rsidRDefault="002D3138"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1.049</w:t>
            </w:r>
          </w:p>
        </w:tc>
      </w:tr>
      <w:tr w:rsidR="002D3138" w:rsidRPr="00CF1CA5" w14:paraId="09032F7B" w14:textId="77777777" w:rsidTr="00781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18" w:type="dxa"/>
            <w:noWrap/>
            <w:vAlign w:val="center"/>
            <w:hideMark/>
          </w:tcPr>
          <w:p w14:paraId="2B9E078F" w14:textId="3E9BC9D7" w:rsidR="002D3138" w:rsidRPr="00CF1CA5" w:rsidRDefault="00781B6E" w:rsidP="002D3138">
            <w:pPr>
              <w:jc w:val="left"/>
              <w:rPr>
                <w:rFonts w:eastAsia="Times New Roman" w:cs="Times New Roman"/>
                <w:color w:val="auto"/>
                <w:sz w:val="22"/>
                <w:lang w:eastAsia="nl-NL"/>
              </w:rPr>
            </w:pPr>
            <w:r w:rsidRPr="00CF1CA5">
              <w:rPr>
                <w:rFonts w:eastAsia="Times New Roman" w:cs="Times New Roman"/>
                <w:color w:val="auto"/>
                <w:sz w:val="22"/>
                <w:lang w:eastAsia="nl-NL"/>
              </w:rPr>
              <w:t>TA</w:t>
            </w:r>
            <w:r w:rsidRPr="00CF1CA5">
              <w:rPr>
                <w:rFonts w:eastAsia="Times New Roman" w:cs="Times New Roman"/>
                <w:color w:val="auto"/>
                <w:sz w:val="22"/>
                <w:vertAlign w:val="subscript"/>
                <w:lang w:eastAsia="nl-NL"/>
              </w:rPr>
              <w:t>t-1</w:t>
            </w:r>
          </w:p>
        </w:tc>
        <w:tc>
          <w:tcPr>
            <w:tcW w:w="1420" w:type="dxa"/>
            <w:noWrap/>
            <w:vAlign w:val="center"/>
            <w:hideMark/>
          </w:tcPr>
          <w:p w14:paraId="6894D2C9" w14:textId="77777777" w:rsidR="002D3138" w:rsidRPr="00CF1CA5" w:rsidRDefault="002D3138"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0.97</w:t>
            </w:r>
          </w:p>
        </w:tc>
        <w:tc>
          <w:tcPr>
            <w:tcW w:w="1300" w:type="dxa"/>
            <w:noWrap/>
            <w:vAlign w:val="center"/>
            <w:hideMark/>
          </w:tcPr>
          <w:p w14:paraId="3067610E" w14:textId="77777777" w:rsidR="002D3138" w:rsidRPr="00CF1CA5" w:rsidRDefault="002D3138" w:rsidP="002D31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1.031</w:t>
            </w:r>
          </w:p>
        </w:tc>
      </w:tr>
      <w:tr w:rsidR="002D3138" w:rsidRPr="00CF1CA5" w14:paraId="4891BDF9" w14:textId="77777777" w:rsidTr="00781B6E">
        <w:trPr>
          <w:trHeight w:val="300"/>
          <w:jc w:val="center"/>
        </w:trPr>
        <w:tc>
          <w:tcPr>
            <w:cnfStyle w:val="001000000000" w:firstRow="0" w:lastRow="0" w:firstColumn="1" w:lastColumn="0" w:oddVBand="0" w:evenVBand="0" w:oddHBand="0" w:evenHBand="0" w:firstRowFirstColumn="0" w:firstRowLastColumn="0" w:lastRowFirstColumn="0" w:lastRowLastColumn="0"/>
            <w:tcW w:w="1818" w:type="dxa"/>
            <w:noWrap/>
            <w:vAlign w:val="center"/>
            <w:hideMark/>
          </w:tcPr>
          <w:p w14:paraId="5A41298B" w14:textId="799B21BB" w:rsidR="002D3138" w:rsidRPr="00CF1CA5" w:rsidRDefault="002D3138" w:rsidP="002D3138">
            <w:pPr>
              <w:jc w:val="left"/>
              <w:rPr>
                <w:rFonts w:eastAsia="Times New Roman" w:cs="Times New Roman"/>
                <w:color w:val="auto"/>
                <w:sz w:val="22"/>
                <w:lang w:eastAsia="nl-NL"/>
              </w:rPr>
            </w:pPr>
            <w:r w:rsidRPr="00CF1CA5">
              <w:rPr>
                <w:rFonts w:eastAsia="Times New Roman" w:cs="Times New Roman"/>
                <w:color w:val="auto"/>
                <w:sz w:val="22"/>
                <w:lang w:eastAsia="nl-NL"/>
              </w:rPr>
              <w:t>Gr</w:t>
            </w:r>
            <w:r w:rsidR="00781B6E" w:rsidRPr="00CF1CA5">
              <w:rPr>
                <w:rFonts w:eastAsia="Times New Roman" w:cs="Times New Roman"/>
                <w:color w:val="auto"/>
                <w:sz w:val="22"/>
                <w:lang w:eastAsia="nl-NL"/>
              </w:rPr>
              <w:t xml:space="preserve">. </w:t>
            </w:r>
            <w:r w:rsidRPr="00CF1CA5">
              <w:rPr>
                <w:rFonts w:eastAsia="Times New Roman" w:cs="Times New Roman"/>
                <w:color w:val="auto"/>
                <w:sz w:val="22"/>
                <w:lang w:eastAsia="nl-NL"/>
              </w:rPr>
              <w:t>Sales</w:t>
            </w:r>
          </w:p>
        </w:tc>
        <w:tc>
          <w:tcPr>
            <w:tcW w:w="1420" w:type="dxa"/>
            <w:noWrap/>
            <w:vAlign w:val="center"/>
            <w:hideMark/>
          </w:tcPr>
          <w:p w14:paraId="10E3AB9D" w14:textId="77777777" w:rsidR="002D3138" w:rsidRPr="00CF1CA5" w:rsidRDefault="002D3138"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0.445</w:t>
            </w:r>
          </w:p>
        </w:tc>
        <w:tc>
          <w:tcPr>
            <w:tcW w:w="1300" w:type="dxa"/>
            <w:noWrap/>
            <w:vAlign w:val="center"/>
            <w:hideMark/>
          </w:tcPr>
          <w:p w14:paraId="093B7204" w14:textId="77777777" w:rsidR="002D3138" w:rsidRPr="00CF1CA5" w:rsidRDefault="002D3138" w:rsidP="002D31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2.245</w:t>
            </w:r>
          </w:p>
        </w:tc>
      </w:tr>
    </w:tbl>
    <w:p w14:paraId="03B7C578" w14:textId="59A12EB6" w:rsidR="002D3138" w:rsidRPr="00EB1A6B" w:rsidRDefault="008E5BDF" w:rsidP="002D3138">
      <w:pPr>
        <w:spacing w:line="240" w:lineRule="auto"/>
        <w:jc w:val="center"/>
        <w:rPr>
          <w:rFonts w:cs="Times New Roman"/>
          <w:i/>
          <w:sz w:val="22"/>
          <w:vertAlign w:val="subscript"/>
        </w:rPr>
      </w:pPr>
      <w:r w:rsidRPr="00EB1A6B">
        <w:rPr>
          <w:i/>
          <w:sz w:val="22"/>
        </w:rPr>
        <w:t>Table 7</w:t>
      </w:r>
      <w:r w:rsidR="002D3138" w:rsidRPr="00EB1A6B">
        <w:rPr>
          <w:i/>
          <w:sz w:val="22"/>
        </w:rPr>
        <w:t>.</w:t>
      </w:r>
      <w:r w:rsidR="00EB1A6B" w:rsidRPr="00EB1A6B">
        <w:rPr>
          <w:i/>
          <w:sz w:val="22"/>
        </w:rPr>
        <w:t>5</w:t>
      </w:r>
      <w:r w:rsidR="002D3138" w:rsidRPr="00EB1A6B">
        <w:rPr>
          <w:i/>
          <w:sz w:val="22"/>
        </w:rPr>
        <w:t xml:space="preserve">: </w:t>
      </w:r>
      <w:r w:rsidR="002D3138" w:rsidRPr="00EB1A6B">
        <w:rPr>
          <w:rFonts w:cs="Times New Roman"/>
          <w:i/>
          <w:sz w:val="22"/>
        </w:rPr>
        <w:t xml:space="preserve">Multi-collinearity test, Dependent variable: </w:t>
      </w:r>
      <w:r w:rsidR="00781B6E" w:rsidRPr="00EB1A6B">
        <w:rPr>
          <w:rFonts w:eastAsia="Times New Roman" w:cs="Times New Roman"/>
          <w:i/>
          <w:sz w:val="22"/>
          <w:lang w:eastAsia="nl-NL"/>
        </w:rPr>
        <w:t>1/A</w:t>
      </w:r>
      <w:r w:rsidR="00781B6E" w:rsidRPr="00EB1A6B">
        <w:rPr>
          <w:rFonts w:eastAsia="Times New Roman" w:cs="Times New Roman"/>
          <w:i/>
          <w:sz w:val="22"/>
          <w:vertAlign w:val="subscript"/>
          <w:lang w:eastAsia="nl-NL"/>
        </w:rPr>
        <w:t>t-1</w:t>
      </w:r>
    </w:p>
    <w:p w14:paraId="7A832EE5" w14:textId="049A168D" w:rsidR="00DB3274" w:rsidRPr="00567E27" w:rsidRDefault="002D3138" w:rsidP="000F7499">
      <w:pPr>
        <w:spacing w:line="240" w:lineRule="auto"/>
      </w:pPr>
      <w:r>
        <w:t xml:space="preserve">The values presented above show that </w:t>
      </w:r>
      <w:r w:rsidR="0086444D">
        <w:t>it is unlikely that</w:t>
      </w:r>
      <w:r>
        <w:t xml:space="preserve"> multi-collinearity is present in any of the three models. </w:t>
      </w:r>
      <w:r w:rsidR="00C17292">
        <w:t>Additional tests can be found in appendix</w:t>
      </w:r>
      <w:r w:rsidR="0086444D">
        <w:t xml:space="preserve"> 3.</w:t>
      </w:r>
      <w:r w:rsidR="00C17292">
        <w:t xml:space="preserve"> VIF values for the modified Jones and McNichols models are close to 1 and multi-collinearity is thus unlikely. VIF values for the forward looking do slightly exceed 2, which shows that the model’s independent variables are unlikely to be highly correlated. The models can thus be used to estimate the residuals. </w:t>
      </w:r>
      <w:r w:rsidR="00AC4EAA" w:rsidRPr="00567E27">
        <w:t>The estimated residuals will be used to test whether a trend is visible during the financial crisis</w:t>
      </w:r>
      <w:r w:rsidR="002006CB" w:rsidRPr="00567E27">
        <w:t>.</w:t>
      </w:r>
      <w:r w:rsidR="00AC4EAA" w:rsidRPr="00567E27">
        <w:t xml:space="preserve"> </w:t>
      </w:r>
      <w:r w:rsidR="006222D2" w:rsidRPr="00567E27">
        <w:t xml:space="preserve">To test for earnings management patterns during the financial crisis a research model needs to be created. </w:t>
      </w:r>
      <w:r w:rsidR="00DB3274" w:rsidRPr="00567E27">
        <w:t>The research model that will be used in this analysis is discussed in the next subsection.</w:t>
      </w:r>
    </w:p>
    <w:p w14:paraId="15AAFABC" w14:textId="6CCB1D8E" w:rsidR="00DB3274" w:rsidRPr="00567E27" w:rsidRDefault="00292C9A" w:rsidP="009970C3">
      <w:pPr>
        <w:pStyle w:val="Kop3"/>
        <w:numPr>
          <w:ilvl w:val="1"/>
          <w:numId w:val="1"/>
        </w:numPr>
        <w:spacing w:line="240" w:lineRule="auto"/>
      </w:pPr>
      <w:bookmarkStart w:id="87" w:name="_Toc362003728"/>
      <w:r w:rsidRPr="00567E27">
        <w:t>Analyses to be carried out</w:t>
      </w:r>
      <w:bookmarkEnd w:id="87"/>
    </w:p>
    <w:p w14:paraId="5B61B55E" w14:textId="7008B845" w:rsidR="00DB3274" w:rsidRPr="00567E27" w:rsidRDefault="00292C9A" w:rsidP="000F7499">
      <w:pPr>
        <w:autoSpaceDE w:val="0"/>
        <w:autoSpaceDN w:val="0"/>
        <w:adjustRightInd w:val="0"/>
        <w:spacing w:after="0" w:line="240" w:lineRule="auto"/>
      </w:pPr>
      <w:r w:rsidRPr="00567E27">
        <w:rPr>
          <w:rFonts w:cs="Times New Roman"/>
          <w:szCs w:val="24"/>
        </w:rPr>
        <w:t xml:space="preserve">Once all variables have been estimated the correlation between the used variables needs to be tested. A two-tailed Pearson correlation test will be carried out to establish the correlation between the used variables. Next, a univariate regression is carried out to make changes in the variables during different periods of the financial crisis visible. </w:t>
      </w:r>
      <w:r w:rsidR="00FA2821" w:rsidRPr="00567E27">
        <w:rPr>
          <w:rFonts w:cs="Times New Roman"/>
          <w:szCs w:val="24"/>
        </w:rPr>
        <w:t>The univariate analysis shows the difference between the mean of each variabl</w:t>
      </w:r>
      <w:r w:rsidR="001A5FAD">
        <w:rPr>
          <w:rFonts w:cs="Times New Roman"/>
          <w:szCs w:val="24"/>
        </w:rPr>
        <w:t>e. To compare the means an independent sample</w:t>
      </w:r>
      <w:r w:rsidR="00FA2821" w:rsidRPr="00567E27">
        <w:rPr>
          <w:rFonts w:cs="Times New Roman"/>
          <w:szCs w:val="24"/>
        </w:rPr>
        <w:t xml:space="preserve"> T-test </w:t>
      </w:r>
      <w:r w:rsidR="001A5FAD">
        <w:rPr>
          <w:rFonts w:cs="Times New Roman"/>
          <w:szCs w:val="24"/>
        </w:rPr>
        <w:t>is</w:t>
      </w:r>
      <w:r w:rsidR="00FA2821" w:rsidRPr="00567E27">
        <w:rPr>
          <w:rFonts w:cs="Times New Roman"/>
          <w:szCs w:val="24"/>
        </w:rPr>
        <w:t xml:space="preserve"> carried out. </w:t>
      </w:r>
      <w:r w:rsidRPr="00567E27">
        <w:rPr>
          <w:rFonts w:cs="Times New Roman"/>
          <w:szCs w:val="24"/>
        </w:rPr>
        <w:t xml:space="preserve">The final analysis to be done is a multivariate analysis, which is used to test the developed hypotheses. </w:t>
      </w:r>
      <w:r w:rsidR="00DB3274" w:rsidRPr="00567E27">
        <w:t xml:space="preserve">In order to be able to carry out a multivariate analysis a research model has to be created. </w:t>
      </w:r>
      <w:r w:rsidR="007515F5" w:rsidRPr="00567E27">
        <w:t>Two dummy variables need to be used</w:t>
      </w:r>
      <w:r w:rsidR="00DB3274" w:rsidRPr="00567E27">
        <w:t xml:space="preserve"> that identify the two phases of the financial crisis. Crisis1 identifies the first phase of the financial crisis by taking a value of 1 in the case that fiscal year equals 2008 or 2009 and Crisis2 does the same for fiscal year 2010 and 2011. To complete the research model control variables need to be added. </w:t>
      </w:r>
      <w:r w:rsidR="00CB5C08" w:rsidRPr="00567E27">
        <w:t>Based on earlier research of earnings</w:t>
      </w:r>
      <w:r w:rsidR="00505E1C" w:rsidRPr="00567E27">
        <w:t xml:space="preserve"> management during a crisis </w:t>
      </w:r>
      <w:r w:rsidR="00126234" w:rsidRPr="00567E27">
        <w:t>(</w:t>
      </w:r>
      <w:r w:rsidR="000E3F18">
        <w:t xml:space="preserve">Johl et al., 2003; </w:t>
      </w:r>
      <w:r w:rsidR="00126234" w:rsidRPr="00567E27">
        <w:lastRenderedPageBreak/>
        <w:t xml:space="preserve">Chia et al., 2007; </w:t>
      </w:r>
      <w:r w:rsidR="000E3F18">
        <w:t xml:space="preserve">Chen et al., 2010; Choi et al., 2011; </w:t>
      </w:r>
      <w:r w:rsidR="00126234" w:rsidRPr="00567E27">
        <w:t>Habib et al., 2013</w:t>
      </w:r>
      <w:r w:rsidR="000E3F18">
        <w:t>; Kousenidis et al., 2013</w:t>
      </w:r>
      <w:r w:rsidR="00126234" w:rsidRPr="00567E27">
        <w:t xml:space="preserve">) </w:t>
      </w:r>
      <w:r w:rsidR="00505E1C" w:rsidRPr="00567E27">
        <w:t>three</w:t>
      </w:r>
      <w:r w:rsidR="00CB5C08" w:rsidRPr="00567E27">
        <w:t xml:space="preserve"> control variables are added. </w:t>
      </w:r>
      <w:r w:rsidR="00DB3274" w:rsidRPr="00567E27">
        <w:t>These variables are combined in the following model:</w:t>
      </w:r>
    </w:p>
    <w:p w14:paraId="761577D1" w14:textId="77777777" w:rsidR="00923D7C" w:rsidRPr="00567E27" w:rsidRDefault="00923D7C" w:rsidP="000F7499">
      <w:pPr>
        <w:autoSpaceDE w:val="0"/>
        <w:autoSpaceDN w:val="0"/>
        <w:adjustRightInd w:val="0"/>
        <w:spacing w:after="0" w:line="240" w:lineRule="auto"/>
        <w:rPr>
          <w:rFonts w:cs="Times New Roman"/>
          <w:szCs w:val="24"/>
        </w:rPr>
      </w:pPr>
    </w:p>
    <w:p w14:paraId="4E77C465" w14:textId="70DE996D" w:rsidR="00DB3274" w:rsidRPr="00567E27" w:rsidRDefault="00DB3274" w:rsidP="000F7499">
      <w:pPr>
        <w:spacing w:line="240" w:lineRule="auto"/>
        <w:jc w:val="center"/>
        <w:rPr>
          <w:rFonts w:cs="Times New Roman"/>
        </w:rPr>
      </w:pPr>
      <w:r w:rsidRPr="00050C64">
        <w:rPr>
          <w:i/>
        </w:rPr>
        <w:t>TA</w:t>
      </w:r>
      <w:r w:rsidR="00050C64">
        <w:rPr>
          <w:i/>
          <w:vertAlign w:val="subscript"/>
        </w:rPr>
        <w:t>t</w:t>
      </w:r>
      <w:r w:rsidRPr="00050C64">
        <w:rPr>
          <w:i/>
        </w:rPr>
        <w:t>, NDA</w:t>
      </w:r>
      <w:r w:rsidR="00050C64">
        <w:rPr>
          <w:i/>
          <w:vertAlign w:val="subscript"/>
        </w:rPr>
        <w:t>t</w:t>
      </w:r>
      <w:r w:rsidRPr="00050C64">
        <w:rPr>
          <w:i/>
        </w:rPr>
        <w:t>, or DA</w:t>
      </w:r>
      <w:r w:rsidR="00050C64">
        <w:rPr>
          <w:i/>
          <w:vertAlign w:val="subscript"/>
        </w:rPr>
        <w:t>t</w:t>
      </w:r>
      <w:r w:rsidRPr="00567E27">
        <w:t xml:space="preserve"> = </w:t>
      </w:r>
      <w:r w:rsidRPr="00567E27">
        <w:rPr>
          <w:rFonts w:cs="Times New Roman"/>
        </w:rPr>
        <w:t>β</w:t>
      </w:r>
      <w:r w:rsidRPr="00567E27">
        <w:rPr>
          <w:vertAlign w:val="subscript"/>
        </w:rPr>
        <w:t>0</w:t>
      </w:r>
      <w:r w:rsidRPr="00567E27">
        <w:t xml:space="preserve"> + </w:t>
      </w:r>
      <w:r w:rsidRPr="00567E27">
        <w:rPr>
          <w:rFonts w:cs="Times New Roman"/>
        </w:rPr>
        <w:t>β</w:t>
      </w:r>
      <w:r w:rsidRPr="00567E27">
        <w:rPr>
          <w:rFonts w:cs="Times New Roman"/>
          <w:vertAlign w:val="subscript"/>
        </w:rPr>
        <w:t>1</w:t>
      </w:r>
      <w:r w:rsidRPr="00567E27">
        <w:rPr>
          <w:rFonts w:cs="Times New Roman"/>
        </w:rPr>
        <w:t xml:space="preserve"> Crisis1 + β</w:t>
      </w:r>
      <w:r w:rsidRPr="00567E27">
        <w:rPr>
          <w:rFonts w:cs="Times New Roman"/>
          <w:vertAlign w:val="subscript"/>
        </w:rPr>
        <w:t>2</w:t>
      </w:r>
      <w:r w:rsidRPr="00567E27">
        <w:rPr>
          <w:rFonts w:cs="Times New Roman"/>
        </w:rPr>
        <w:t xml:space="preserve"> Crisis2 + β</w:t>
      </w:r>
      <w:r w:rsidR="0002098F" w:rsidRPr="00567E27">
        <w:rPr>
          <w:rFonts w:cs="Times New Roman"/>
          <w:vertAlign w:val="subscript"/>
        </w:rPr>
        <w:t>3</w:t>
      </w:r>
      <w:r w:rsidRPr="00567E27">
        <w:rPr>
          <w:rFonts w:cs="Times New Roman"/>
        </w:rPr>
        <w:t xml:space="preserve"> Size + β</w:t>
      </w:r>
      <w:r w:rsidR="0002098F" w:rsidRPr="00567E27">
        <w:rPr>
          <w:rFonts w:cs="Times New Roman"/>
          <w:vertAlign w:val="subscript"/>
        </w:rPr>
        <w:t>4</w:t>
      </w:r>
      <w:r w:rsidRPr="00567E27">
        <w:rPr>
          <w:rFonts w:cs="Times New Roman"/>
        </w:rPr>
        <w:t xml:space="preserve"> Leverage+ β</w:t>
      </w:r>
      <w:r w:rsidR="0002098F" w:rsidRPr="00567E27">
        <w:rPr>
          <w:rFonts w:cs="Times New Roman"/>
          <w:vertAlign w:val="subscript"/>
        </w:rPr>
        <w:t>5</w:t>
      </w:r>
      <w:r w:rsidRPr="00567E27">
        <w:rPr>
          <w:rFonts w:cs="Times New Roman"/>
          <w:vertAlign w:val="subscript"/>
        </w:rPr>
        <w:t xml:space="preserve"> </w:t>
      </w:r>
      <w:r w:rsidR="00B9179F" w:rsidRPr="00567E27">
        <w:rPr>
          <w:rFonts w:cs="Times New Roman"/>
        </w:rPr>
        <w:t>OCF</w:t>
      </w:r>
      <w:r w:rsidRPr="00567E27">
        <w:rPr>
          <w:rFonts w:cs="Times New Roman"/>
        </w:rPr>
        <w:t xml:space="preserve"> </w:t>
      </w:r>
      <w:r w:rsidR="00CB5C08" w:rsidRPr="00567E27">
        <w:rPr>
          <w:rFonts w:cs="Times New Roman"/>
        </w:rPr>
        <w:t xml:space="preserve">+ </w:t>
      </w:r>
      <w:r w:rsidR="00050C64" w:rsidRPr="00567E27">
        <w:rPr>
          <w:rFonts w:cs="Times New Roman"/>
        </w:rPr>
        <w:t>ε</w:t>
      </w:r>
      <w:r w:rsidR="00050C64" w:rsidRPr="00567E27">
        <w:rPr>
          <w:rFonts w:cs="Times New Roman"/>
          <w:vertAlign w:val="subscript"/>
        </w:rPr>
        <w:t>t</w:t>
      </w:r>
    </w:p>
    <w:p w14:paraId="3D78C7E1" w14:textId="5D98DB14" w:rsidR="00B9179F" w:rsidRPr="00567E27" w:rsidRDefault="00B9179F" w:rsidP="000F7499">
      <w:pPr>
        <w:spacing w:line="240" w:lineRule="auto"/>
        <w:rPr>
          <w:rFonts w:cs="Times New Roman"/>
          <w:i/>
          <w:sz w:val="22"/>
        </w:rPr>
      </w:pPr>
      <w:r w:rsidRPr="00567E27">
        <w:rPr>
          <w:rFonts w:cs="Times New Roman"/>
          <w:i/>
          <w:sz w:val="22"/>
        </w:rPr>
        <w:t>Where</w:t>
      </w:r>
    </w:p>
    <w:p w14:paraId="4C196E06" w14:textId="2DF3ED34" w:rsidR="00B9179F" w:rsidRPr="00567E27" w:rsidRDefault="00B9179F" w:rsidP="000F7499">
      <w:pPr>
        <w:spacing w:after="0" w:line="240" w:lineRule="auto"/>
        <w:rPr>
          <w:rFonts w:cs="Times New Roman"/>
          <w:i/>
          <w:sz w:val="22"/>
        </w:rPr>
      </w:pPr>
      <w:r w:rsidRPr="00567E27">
        <w:rPr>
          <w:rFonts w:cs="Times New Roman"/>
          <w:i/>
          <w:sz w:val="22"/>
        </w:rPr>
        <w:t>Crisis1 = dummy variable coded 1 if the firm-year observations are part of phase one</w:t>
      </w:r>
    </w:p>
    <w:p w14:paraId="069EBB44" w14:textId="01DFB172" w:rsidR="00B9179F" w:rsidRPr="00567E27" w:rsidRDefault="00B9179F" w:rsidP="000F7499">
      <w:pPr>
        <w:spacing w:after="0" w:line="240" w:lineRule="auto"/>
        <w:rPr>
          <w:rFonts w:cs="Times New Roman"/>
          <w:i/>
          <w:sz w:val="22"/>
        </w:rPr>
      </w:pPr>
      <w:r w:rsidRPr="00567E27">
        <w:rPr>
          <w:rFonts w:cs="Times New Roman"/>
          <w:i/>
          <w:sz w:val="22"/>
        </w:rPr>
        <w:t>Crisis2 = dummy variable coded 1 if the firm-year observations are part of phase two</w:t>
      </w:r>
    </w:p>
    <w:p w14:paraId="42CF1C25" w14:textId="19691FE8" w:rsidR="00B9179F" w:rsidRPr="00567E27" w:rsidRDefault="00B9179F" w:rsidP="000F7499">
      <w:pPr>
        <w:spacing w:after="0" w:line="240" w:lineRule="auto"/>
        <w:rPr>
          <w:rFonts w:cs="Times New Roman"/>
          <w:i/>
          <w:sz w:val="22"/>
        </w:rPr>
      </w:pPr>
      <w:r w:rsidRPr="00567E27">
        <w:rPr>
          <w:rFonts w:cs="Times New Roman"/>
          <w:i/>
          <w:sz w:val="22"/>
        </w:rPr>
        <w:t>Size = firm size measured as the log value of total assets</w:t>
      </w:r>
      <w:r w:rsidR="00C012E5">
        <w:rPr>
          <w:rFonts w:cs="Times New Roman"/>
          <w:i/>
          <w:sz w:val="22"/>
        </w:rPr>
        <w:t xml:space="preserve"> (normalized)</w:t>
      </w:r>
    </w:p>
    <w:p w14:paraId="6E3DCF9B" w14:textId="70F9C312" w:rsidR="00B9179F" w:rsidRPr="00567E27" w:rsidRDefault="000D4CA3" w:rsidP="000F7499">
      <w:pPr>
        <w:spacing w:after="0" w:line="240" w:lineRule="auto"/>
        <w:rPr>
          <w:rFonts w:cs="Times New Roman"/>
          <w:i/>
          <w:sz w:val="22"/>
        </w:rPr>
      </w:pPr>
      <w:r w:rsidRPr="00567E27">
        <w:rPr>
          <w:rFonts w:cs="Times New Roman"/>
          <w:i/>
          <w:sz w:val="22"/>
        </w:rPr>
        <w:t>Leverage = ratio</w:t>
      </w:r>
      <w:r w:rsidR="00B9179F" w:rsidRPr="00567E27">
        <w:rPr>
          <w:rFonts w:cs="Times New Roman"/>
          <w:i/>
          <w:sz w:val="22"/>
        </w:rPr>
        <w:t xml:space="preserve"> of long-term debt to total assets</w:t>
      </w:r>
      <w:r w:rsidR="00C012E5">
        <w:rPr>
          <w:rFonts w:cs="Times New Roman"/>
          <w:i/>
          <w:sz w:val="22"/>
        </w:rPr>
        <w:t xml:space="preserve"> (normalized)</w:t>
      </w:r>
    </w:p>
    <w:p w14:paraId="797C698B" w14:textId="38BD87CB" w:rsidR="00B9179F" w:rsidRPr="00567E27" w:rsidRDefault="00B9179F" w:rsidP="000F7499">
      <w:pPr>
        <w:spacing w:after="0" w:line="240" w:lineRule="auto"/>
        <w:rPr>
          <w:rFonts w:cs="Times New Roman"/>
          <w:i/>
          <w:sz w:val="22"/>
        </w:rPr>
      </w:pPr>
      <w:r w:rsidRPr="00567E27">
        <w:rPr>
          <w:rFonts w:cs="Times New Roman"/>
          <w:i/>
          <w:sz w:val="22"/>
        </w:rPr>
        <w:t>OCF = operating cash flows divided by total assets</w:t>
      </w:r>
      <w:r w:rsidR="00C012E5">
        <w:rPr>
          <w:rFonts w:cs="Times New Roman"/>
          <w:i/>
          <w:sz w:val="22"/>
        </w:rPr>
        <w:t xml:space="preserve"> (normalized)</w:t>
      </w:r>
    </w:p>
    <w:p w14:paraId="2883358C" w14:textId="77777777" w:rsidR="00B9179F" w:rsidRPr="00567E27" w:rsidRDefault="00B9179F" w:rsidP="000F7499">
      <w:pPr>
        <w:spacing w:after="0" w:line="240" w:lineRule="auto"/>
        <w:rPr>
          <w:rFonts w:cs="Times New Roman"/>
          <w:i/>
          <w:sz w:val="22"/>
        </w:rPr>
      </w:pPr>
    </w:p>
    <w:p w14:paraId="63B62A16" w14:textId="3088A978" w:rsidR="00DB3274" w:rsidRDefault="008B14EC" w:rsidP="000F7499">
      <w:pPr>
        <w:spacing w:line="240" w:lineRule="auto"/>
        <w:rPr>
          <w:rFonts w:cs="Times New Roman"/>
        </w:rPr>
      </w:pPr>
      <w:r>
        <w:rPr>
          <w:rFonts w:cs="Times New Roman"/>
        </w:rPr>
        <w:t xml:space="preserve">Also this model has to be tested for multi-collinearity. </w:t>
      </w:r>
      <w:r w:rsidR="00DB3274" w:rsidRPr="00567E27">
        <w:rPr>
          <w:rFonts w:cs="Times New Roman"/>
        </w:rPr>
        <w:t xml:space="preserve">If </w:t>
      </w:r>
      <w:r w:rsidR="00E76F95">
        <w:rPr>
          <w:rFonts w:cs="Times New Roman"/>
        </w:rPr>
        <w:t>multi-</w:t>
      </w:r>
      <w:r w:rsidR="00DB3274" w:rsidRPr="00567E27">
        <w:rPr>
          <w:rFonts w:cs="Times New Roman"/>
        </w:rPr>
        <w:t xml:space="preserve">collinearity is detected variables need to be removed from the model since they would negatively impact the findings. The table below shows the required data to check for </w:t>
      </w:r>
      <w:r w:rsidR="00E76F95">
        <w:rPr>
          <w:rFonts w:cs="Times New Roman"/>
        </w:rPr>
        <w:t>multi-</w:t>
      </w:r>
      <w:r w:rsidR="00DB3274" w:rsidRPr="00567E27">
        <w:rPr>
          <w:rFonts w:cs="Times New Roman"/>
        </w:rPr>
        <w:t>collinearity.</w:t>
      </w:r>
    </w:p>
    <w:tbl>
      <w:tblPr>
        <w:tblStyle w:val="Gemiddeldelijst2-accent1"/>
        <w:tblW w:w="3320" w:type="dxa"/>
        <w:jc w:val="center"/>
        <w:tblLook w:val="04A0" w:firstRow="1" w:lastRow="0" w:firstColumn="1" w:lastColumn="0" w:noHBand="0" w:noVBand="1"/>
      </w:tblPr>
      <w:tblGrid>
        <w:gridCol w:w="1120"/>
        <w:gridCol w:w="1240"/>
        <w:gridCol w:w="960"/>
      </w:tblGrid>
      <w:tr w:rsidR="005B7946" w:rsidRPr="00CF1CA5" w14:paraId="5698EEAD" w14:textId="77777777" w:rsidTr="0088170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120" w:type="dxa"/>
            <w:noWrap/>
            <w:vAlign w:val="center"/>
            <w:hideMark/>
          </w:tcPr>
          <w:p w14:paraId="3EED32AF" w14:textId="77777777" w:rsidR="005B7946" w:rsidRPr="00CF1CA5" w:rsidRDefault="005B7946" w:rsidP="0088170D">
            <w:pPr>
              <w:jc w:val="left"/>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Variable</w:t>
            </w:r>
          </w:p>
        </w:tc>
        <w:tc>
          <w:tcPr>
            <w:tcW w:w="1240" w:type="dxa"/>
            <w:noWrap/>
            <w:vAlign w:val="center"/>
            <w:hideMark/>
          </w:tcPr>
          <w:p w14:paraId="2CBE3998" w14:textId="77777777" w:rsidR="005B7946" w:rsidRPr="00CF1CA5" w:rsidRDefault="005B7946" w:rsidP="008817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Tolerance</w:t>
            </w:r>
          </w:p>
        </w:tc>
        <w:tc>
          <w:tcPr>
            <w:tcW w:w="960" w:type="dxa"/>
            <w:noWrap/>
            <w:vAlign w:val="center"/>
            <w:hideMark/>
          </w:tcPr>
          <w:p w14:paraId="18B443C7" w14:textId="77777777" w:rsidR="005B7946" w:rsidRPr="00CF1CA5" w:rsidRDefault="005B7946" w:rsidP="008817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VIF</w:t>
            </w:r>
          </w:p>
        </w:tc>
      </w:tr>
      <w:tr w:rsidR="005B7946" w:rsidRPr="00CF1CA5" w14:paraId="773CDFB7"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44094454" w14:textId="77777777" w:rsidR="005B7946" w:rsidRPr="00CF1CA5" w:rsidRDefault="005B794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Size</w:t>
            </w:r>
          </w:p>
        </w:tc>
        <w:tc>
          <w:tcPr>
            <w:tcW w:w="1240" w:type="dxa"/>
            <w:noWrap/>
            <w:vAlign w:val="center"/>
            <w:hideMark/>
          </w:tcPr>
          <w:p w14:paraId="328F306B" w14:textId="77777777" w:rsidR="005B7946" w:rsidRPr="00CF1CA5" w:rsidRDefault="005B794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.810</w:t>
            </w:r>
          </w:p>
        </w:tc>
        <w:tc>
          <w:tcPr>
            <w:tcW w:w="960" w:type="dxa"/>
            <w:noWrap/>
            <w:vAlign w:val="center"/>
            <w:hideMark/>
          </w:tcPr>
          <w:p w14:paraId="3A4153E9" w14:textId="77777777" w:rsidR="005B7946" w:rsidRPr="00CF1CA5" w:rsidRDefault="005B794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1.234</w:t>
            </w:r>
          </w:p>
        </w:tc>
      </w:tr>
      <w:tr w:rsidR="005B7946" w:rsidRPr="00CF1CA5" w14:paraId="26F4A7D7"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55F7A05" w14:textId="77777777" w:rsidR="005B7946" w:rsidRPr="00CF1CA5" w:rsidRDefault="005B794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Leverage</w:t>
            </w:r>
          </w:p>
        </w:tc>
        <w:tc>
          <w:tcPr>
            <w:tcW w:w="1240" w:type="dxa"/>
            <w:noWrap/>
            <w:vAlign w:val="center"/>
            <w:hideMark/>
          </w:tcPr>
          <w:p w14:paraId="6AD90C79" w14:textId="77777777" w:rsidR="005B7946" w:rsidRPr="00CF1CA5" w:rsidRDefault="005B794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.819</w:t>
            </w:r>
          </w:p>
        </w:tc>
        <w:tc>
          <w:tcPr>
            <w:tcW w:w="960" w:type="dxa"/>
            <w:noWrap/>
            <w:vAlign w:val="center"/>
            <w:hideMark/>
          </w:tcPr>
          <w:p w14:paraId="23C06523" w14:textId="77777777" w:rsidR="005B7946" w:rsidRPr="00CF1CA5" w:rsidRDefault="005B794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1.221</w:t>
            </w:r>
          </w:p>
        </w:tc>
      </w:tr>
      <w:tr w:rsidR="005B7946" w:rsidRPr="00CF1CA5" w14:paraId="0D4A6995"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12D79875" w14:textId="77777777" w:rsidR="005B7946" w:rsidRPr="00CF1CA5" w:rsidRDefault="005B794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OCF</w:t>
            </w:r>
          </w:p>
        </w:tc>
        <w:tc>
          <w:tcPr>
            <w:tcW w:w="1240" w:type="dxa"/>
            <w:noWrap/>
            <w:vAlign w:val="center"/>
            <w:hideMark/>
          </w:tcPr>
          <w:p w14:paraId="74008091" w14:textId="77777777" w:rsidR="005B7946" w:rsidRPr="00CF1CA5" w:rsidRDefault="005B794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.979</w:t>
            </w:r>
          </w:p>
        </w:tc>
        <w:tc>
          <w:tcPr>
            <w:tcW w:w="960" w:type="dxa"/>
            <w:noWrap/>
            <w:vAlign w:val="center"/>
            <w:hideMark/>
          </w:tcPr>
          <w:p w14:paraId="52512021" w14:textId="77777777" w:rsidR="005B7946" w:rsidRPr="00CF1CA5" w:rsidRDefault="005B794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1.021</w:t>
            </w:r>
          </w:p>
        </w:tc>
      </w:tr>
      <w:tr w:rsidR="005B7946" w:rsidRPr="00CF1CA5" w14:paraId="69224593"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vAlign w:val="center"/>
            <w:hideMark/>
          </w:tcPr>
          <w:p w14:paraId="7AC13990" w14:textId="77777777" w:rsidR="005B7946" w:rsidRPr="00CF1CA5" w:rsidRDefault="005B794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Crisis2</w:t>
            </w:r>
          </w:p>
        </w:tc>
        <w:tc>
          <w:tcPr>
            <w:tcW w:w="1240" w:type="dxa"/>
            <w:noWrap/>
            <w:vAlign w:val="center"/>
            <w:hideMark/>
          </w:tcPr>
          <w:p w14:paraId="61CA519B" w14:textId="77777777" w:rsidR="005B7946" w:rsidRPr="00CF1CA5" w:rsidRDefault="005B794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.968</w:t>
            </w:r>
          </w:p>
        </w:tc>
        <w:tc>
          <w:tcPr>
            <w:tcW w:w="960" w:type="dxa"/>
            <w:noWrap/>
            <w:vAlign w:val="center"/>
            <w:hideMark/>
          </w:tcPr>
          <w:p w14:paraId="29A990BC" w14:textId="77777777" w:rsidR="005B7946" w:rsidRPr="00CF1CA5" w:rsidRDefault="005B794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1.033</w:t>
            </w:r>
          </w:p>
        </w:tc>
      </w:tr>
    </w:tbl>
    <w:p w14:paraId="5E6AA006" w14:textId="6E408740" w:rsidR="008D6881" w:rsidRPr="00EB1A6B" w:rsidRDefault="00DB3274" w:rsidP="000F7499">
      <w:pPr>
        <w:spacing w:line="240" w:lineRule="auto"/>
        <w:jc w:val="center"/>
        <w:rPr>
          <w:rFonts w:cs="Times New Roman"/>
          <w:i/>
          <w:sz w:val="22"/>
        </w:rPr>
      </w:pPr>
      <w:r w:rsidRPr="00EB1A6B">
        <w:rPr>
          <w:rFonts w:cs="Times New Roman"/>
          <w:i/>
          <w:sz w:val="22"/>
        </w:rPr>
        <w:t xml:space="preserve">Table </w:t>
      </w:r>
      <w:r w:rsidR="008E5BDF" w:rsidRPr="00EB1A6B">
        <w:rPr>
          <w:rFonts w:cs="Times New Roman"/>
          <w:i/>
          <w:sz w:val="22"/>
        </w:rPr>
        <w:t>7</w:t>
      </w:r>
      <w:r w:rsidR="002D3138" w:rsidRPr="00EB1A6B">
        <w:rPr>
          <w:rFonts w:cs="Times New Roman"/>
          <w:i/>
          <w:sz w:val="22"/>
        </w:rPr>
        <w:t>.</w:t>
      </w:r>
      <w:r w:rsidR="00EB1A6B" w:rsidRPr="00EB1A6B">
        <w:rPr>
          <w:rFonts w:cs="Times New Roman"/>
          <w:i/>
          <w:sz w:val="22"/>
        </w:rPr>
        <w:t>6</w:t>
      </w:r>
      <w:r w:rsidR="00E06866" w:rsidRPr="00EB1A6B">
        <w:rPr>
          <w:rFonts w:cs="Times New Roman"/>
          <w:i/>
          <w:sz w:val="22"/>
        </w:rPr>
        <w:t>:</w:t>
      </w:r>
      <w:r w:rsidR="0029413A" w:rsidRPr="00EB1A6B">
        <w:rPr>
          <w:rFonts w:cs="Times New Roman"/>
          <w:i/>
          <w:sz w:val="22"/>
        </w:rPr>
        <w:t xml:space="preserve"> </w:t>
      </w:r>
      <w:r w:rsidR="00E76F95" w:rsidRPr="00EB1A6B">
        <w:rPr>
          <w:rFonts w:cs="Times New Roman"/>
          <w:i/>
          <w:sz w:val="22"/>
        </w:rPr>
        <w:t>Multi-c</w:t>
      </w:r>
      <w:r w:rsidR="0029413A" w:rsidRPr="00EB1A6B">
        <w:rPr>
          <w:rFonts w:cs="Times New Roman"/>
          <w:i/>
          <w:sz w:val="22"/>
        </w:rPr>
        <w:t xml:space="preserve">ollinearity test </w:t>
      </w:r>
      <w:r w:rsidR="001B0C02" w:rsidRPr="00EB1A6B">
        <w:rPr>
          <w:rFonts w:cs="Times New Roman"/>
          <w:i/>
          <w:sz w:val="22"/>
        </w:rPr>
        <w:t xml:space="preserve">Research model, </w:t>
      </w:r>
      <w:r w:rsidR="0029413A" w:rsidRPr="00EB1A6B">
        <w:rPr>
          <w:rFonts w:cs="Times New Roman"/>
          <w:i/>
          <w:sz w:val="22"/>
        </w:rPr>
        <w:t>Dependent variable: Crisis1</w:t>
      </w:r>
    </w:p>
    <w:p w14:paraId="1B8A5AD4" w14:textId="7BDCF403" w:rsidR="00DB3274" w:rsidRPr="008D6881" w:rsidRDefault="008D6881" w:rsidP="000F7499">
      <w:pPr>
        <w:spacing w:line="240" w:lineRule="auto"/>
        <w:rPr>
          <w:rFonts w:cs="Times New Roman"/>
          <w:szCs w:val="24"/>
        </w:rPr>
      </w:pPr>
      <w:r>
        <w:rPr>
          <w:rFonts w:cs="Times New Roman"/>
          <w:szCs w:val="24"/>
        </w:rPr>
        <w:t>All independent variables have a VIF value close to one, which indicates that there is no multi-collinearity. To ensure that these results are correct the variables are switched so that they have all been the dependent variable. The results remain the same, all VIF values are close to one. Therefore, none of the values that are part of the research model have to be removed.</w:t>
      </w:r>
    </w:p>
    <w:p w14:paraId="06F945D0" w14:textId="4A50223A" w:rsidR="00DB3274" w:rsidRPr="00567E27" w:rsidRDefault="00DB3274" w:rsidP="009970C3">
      <w:pPr>
        <w:pStyle w:val="Kop2"/>
        <w:numPr>
          <w:ilvl w:val="1"/>
          <w:numId w:val="1"/>
        </w:numPr>
        <w:spacing w:line="240" w:lineRule="auto"/>
      </w:pPr>
      <w:bookmarkStart w:id="88" w:name="_Toc362003729"/>
      <w:r w:rsidRPr="00567E27">
        <w:t>Summary</w:t>
      </w:r>
      <w:bookmarkEnd w:id="88"/>
    </w:p>
    <w:p w14:paraId="786B1965" w14:textId="587175F5" w:rsidR="00BB0E56" w:rsidRDefault="00DB3274" w:rsidP="000F7499">
      <w:pPr>
        <w:spacing w:line="240" w:lineRule="auto"/>
      </w:pPr>
      <w:r w:rsidRPr="00567E27">
        <w:t>In this chapter the research design has been discussed.</w:t>
      </w:r>
      <w:r w:rsidR="006D4DCE" w:rsidRPr="00567E27">
        <w:t xml:space="preserve">. </w:t>
      </w:r>
      <w:r w:rsidRPr="00567E27">
        <w:t xml:space="preserve">The required data will be collected from Compustat and will contain non-financial US firms. The sample time frame ranges from 2005 until 2011. </w:t>
      </w:r>
      <w:r w:rsidR="0077631C" w:rsidRPr="00567E27">
        <w:t>The steps that need to be taken to estimate the selected earnings management measurement models have been discussed in detail and</w:t>
      </w:r>
      <w:r w:rsidRPr="00567E27">
        <w:t xml:space="preserve"> the research model has</w:t>
      </w:r>
      <w:r w:rsidR="006D4DCE" w:rsidRPr="00567E27">
        <w:t xml:space="preserve"> been developed and tested. Five</w:t>
      </w:r>
      <w:r w:rsidRPr="00567E27">
        <w:t xml:space="preserve"> variables are used to carry out the multivariate analysis. </w:t>
      </w:r>
      <w:r w:rsidR="0077631C" w:rsidRPr="00567E27">
        <w:t>Results achieved by carrying out the research are presented in the next chapter.</w:t>
      </w:r>
    </w:p>
    <w:p w14:paraId="13C7228E" w14:textId="77777777" w:rsidR="00BB0E56" w:rsidRDefault="00BB0E56" w:rsidP="000F7499">
      <w:pPr>
        <w:spacing w:line="240" w:lineRule="auto"/>
        <w:jc w:val="left"/>
      </w:pPr>
      <w:r>
        <w:br w:type="page"/>
      </w:r>
    </w:p>
    <w:p w14:paraId="5985604D" w14:textId="0F062026" w:rsidR="00BB0E56" w:rsidRPr="00565863" w:rsidRDefault="00BB0E56" w:rsidP="009970C3">
      <w:pPr>
        <w:pStyle w:val="Kop1"/>
        <w:numPr>
          <w:ilvl w:val="0"/>
          <w:numId w:val="1"/>
        </w:numPr>
        <w:spacing w:line="240" w:lineRule="auto"/>
      </w:pPr>
      <w:bookmarkStart w:id="89" w:name="_Toc226388562"/>
      <w:bookmarkStart w:id="90" w:name="_Toc362003730"/>
      <w:r w:rsidRPr="00565863">
        <w:lastRenderedPageBreak/>
        <w:t>R</w:t>
      </w:r>
      <w:bookmarkEnd w:id="89"/>
      <w:r w:rsidR="00B851C0">
        <w:t>esearch Results</w:t>
      </w:r>
      <w:bookmarkEnd w:id="90"/>
      <w:r w:rsidR="00B851C0">
        <w:t xml:space="preserve"> </w:t>
      </w:r>
    </w:p>
    <w:p w14:paraId="6CCC4515" w14:textId="394AF42D" w:rsidR="00BB0E56" w:rsidRDefault="00BB0E56" w:rsidP="000F7499">
      <w:pPr>
        <w:autoSpaceDE w:val="0"/>
        <w:autoSpaceDN w:val="0"/>
        <w:adjustRightInd w:val="0"/>
        <w:spacing w:after="0" w:line="240" w:lineRule="auto"/>
        <w:rPr>
          <w:rFonts w:cs="Times New Roman"/>
          <w:szCs w:val="24"/>
        </w:rPr>
      </w:pPr>
      <w:r>
        <w:rPr>
          <w:rFonts w:cs="Times New Roman"/>
          <w:szCs w:val="24"/>
        </w:rPr>
        <w:t xml:space="preserve">In this chapter the research results will be discussed. First, the findings regarding earnings management through the use of discretionary accruals are analyzed to establish whether </w:t>
      </w:r>
      <w:r w:rsidR="00DF5EBE">
        <w:rPr>
          <w:rFonts w:cs="Times New Roman"/>
          <w:szCs w:val="24"/>
        </w:rPr>
        <w:t>a relation with</w:t>
      </w:r>
      <w:r>
        <w:rPr>
          <w:rFonts w:cs="Times New Roman"/>
          <w:szCs w:val="24"/>
        </w:rPr>
        <w:t xml:space="preserve"> the identified financial crisis periods</w:t>
      </w:r>
      <w:r w:rsidR="00DF5EBE">
        <w:rPr>
          <w:rFonts w:cs="Times New Roman"/>
          <w:szCs w:val="24"/>
        </w:rPr>
        <w:t xml:space="preserve"> can be identified. Second, two additional analyses are carried out</w:t>
      </w:r>
      <w:r>
        <w:rPr>
          <w:rFonts w:cs="Times New Roman"/>
          <w:szCs w:val="24"/>
        </w:rPr>
        <w:t xml:space="preserve">. </w:t>
      </w:r>
    </w:p>
    <w:p w14:paraId="0B236368" w14:textId="77777777" w:rsidR="00BB0E56" w:rsidRDefault="00BB0E56" w:rsidP="009970C3">
      <w:pPr>
        <w:pStyle w:val="Kop2"/>
        <w:numPr>
          <w:ilvl w:val="1"/>
          <w:numId w:val="1"/>
        </w:numPr>
        <w:spacing w:line="240" w:lineRule="auto"/>
      </w:pPr>
      <w:bookmarkStart w:id="91" w:name="_Toc226388563"/>
      <w:bookmarkStart w:id="92" w:name="_Toc362003731"/>
      <w:r>
        <w:t>Data testing</w:t>
      </w:r>
      <w:bookmarkEnd w:id="91"/>
      <w:bookmarkEnd w:id="92"/>
    </w:p>
    <w:p w14:paraId="67A9420E" w14:textId="338257D5" w:rsidR="00BB0E56" w:rsidRDefault="00DF5EBE" w:rsidP="000F7499">
      <w:pPr>
        <w:autoSpaceDE w:val="0"/>
        <w:autoSpaceDN w:val="0"/>
        <w:adjustRightInd w:val="0"/>
        <w:spacing w:after="0" w:line="240" w:lineRule="auto"/>
        <w:rPr>
          <w:rFonts w:cs="Times New Roman"/>
          <w:szCs w:val="24"/>
        </w:rPr>
      </w:pPr>
      <w:r>
        <w:rPr>
          <w:rFonts w:cs="Times New Roman"/>
          <w:szCs w:val="24"/>
        </w:rPr>
        <w:t>This</w:t>
      </w:r>
      <w:r w:rsidR="00BB0E56">
        <w:rPr>
          <w:rFonts w:cs="Times New Roman"/>
          <w:szCs w:val="24"/>
        </w:rPr>
        <w:t xml:space="preserve"> </w:t>
      </w:r>
      <w:r>
        <w:rPr>
          <w:rFonts w:cs="Times New Roman"/>
          <w:szCs w:val="24"/>
        </w:rPr>
        <w:t>section</w:t>
      </w:r>
      <w:r w:rsidR="00BB0E56">
        <w:rPr>
          <w:rFonts w:cs="Times New Roman"/>
          <w:szCs w:val="24"/>
        </w:rPr>
        <w:t xml:space="preserve"> is used to discuss descriptive statistics as well as the test of three </w:t>
      </w:r>
      <w:r>
        <w:rPr>
          <w:rFonts w:cs="Times New Roman"/>
          <w:szCs w:val="24"/>
        </w:rPr>
        <w:t>requirements for using linear regression to test the developed hypotheses</w:t>
      </w:r>
      <w:r w:rsidR="00BB0E56">
        <w:rPr>
          <w:rFonts w:cs="Times New Roman"/>
          <w:szCs w:val="24"/>
        </w:rPr>
        <w:t>.</w:t>
      </w:r>
    </w:p>
    <w:p w14:paraId="4000A812" w14:textId="77777777" w:rsidR="00BB0E56" w:rsidRDefault="00BB0E56" w:rsidP="009970C3">
      <w:pPr>
        <w:pStyle w:val="Kop3"/>
        <w:numPr>
          <w:ilvl w:val="2"/>
          <w:numId w:val="1"/>
        </w:numPr>
        <w:spacing w:line="240" w:lineRule="auto"/>
      </w:pPr>
      <w:bookmarkStart w:id="93" w:name="_Toc226388564"/>
      <w:bookmarkStart w:id="94" w:name="_Toc362003732"/>
      <w:r>
        <w:t>Descriptive statistics</w:t>
      </w:r>
      <w:bookmarkEnd w:id="93"/>
      <w:bookmarkEnd w:id="94"/>
    </w:p>
    <w:p w14:paraId="743C91C1" w14:textId="20CEA20B" w:rsidR="00BB0E56" w:rsidRDefault="00BB0E56" w:rsidP="00832EA9">
      <w:pPr>
        <w:autoSpaceDE w:val="0"/>
        <w:autoSpaceDN w:val="0"/>
        <w:adjustRightInd w:val="0"/>
        <w:spacing w:line="240" w:lineRule="auto"/>
        <w:rPr>
          <w:rFonts w:cs="Times New Roman"/>
          <w:szCs w:val="24"/>
        </w:rPr>
      </w:pPr>
      <w:r>
        <w:rPr>
          <w:rFonts w:cs="Times New Roman"/>
          <w:szCs w:val="24"/>
        </w:rPr>
        <w:t xml:space="preserve">In this section the descriptive statistics of the </w:t>
      </w:r>
      <w:r w:rsidR="0081064D">
        <w:rPr>
          <w:rFonts w:cs="Times New Roman"/>
          <w:szCs w:val="24"/>
        </w:rPr>
        <w:t>independent, dependent, and control</w:t>
      </w:r>
      <w:r>
        <w:rPr>
          <w:rFonts w:cs="Times New Roman"/>
          <w:szCs w:val="24"/>
        </w:rPr>
        <w:t xml:space="preserve"> variables </w:t>
      </w:r>
      <w:r w:rsidR="0081064D">
        <w:rPr>
          <w:rFonts w:cs="Times New Roman"/>
          <w:szCs w:val="24"/>
        </w:rPr>
        <w:t xml:space="preserve">are </w:t>
      </w:r>
      <w:r w:rsidR="00832EA9">
        <w:rPr>
          <w:rFonts w:cs="Times New Roman"/>
          <w:szCs w:val="24"/>
        </w:rPr>
        <w:t>listed</w:t>
      </w:r>
      <w:r>
        <w:rPr>
          <w:rFonts w:cs="Times New Roman"/>
          <w:szCs w:val="24"/>
        </w:rPr>
        <w:t>. The table below shows multiple descriptive statistics of the normalized variables</w:t>
      </w:r>
      <w:r w:rsidR="007D2D38">
        <w:rPr>
          <w:rFonts w:cs="Times New Roman"/>
          <w:szCs w:val="24"/>
        </w:rPr>
        <w:t xml:space="preserve"> (up to </w:t>
      </w:r>
      <w:r w:rsidR="007D2D38" w:rsidRPr="007D2D38">
        <w:rPr>
          <w:rFonts w:eastAsia="Times New Roman" w:cs="Times New Roman"/>
          <w:szCs w:val="24"/>
          <w:lang w:eastAsia="nl-NL"/>
        </w:rPr>
        <w:t>TA</w:t>
      </w:r>
      <w:r w:rsidR="007D2D38" w:rsidRPr="007D2D38">
        <w:rPr>
          <w:rFonts w:eastAsia="Times New Roman" w:cs="Times New Roman"/>
          <w:szCs w:val="24"/>
          <w:vertAlign w:val="subscript"/>
          <w:lang w:eastAsia="nl-NL"/>
        </w:rPr>
        <w:t>t-1</w:t>
      </w:r>
      <w:r w:rsidR="007D2D38">
        <w:rPr>
          <w:rFonts w:cs="Times New Roman"/>
          <w:szCs w:val="24"/>
        </w:rPr>
        <w:t>), estimated non-discretionary and discretionary accruals, and the crisis dummy variables</w:t>
      </w:r>
      <w:r>
        <w:rPr>
          <w:rFonts w:cs="Times New Roman"/>
          <w:szCs w:val="24"/>
        </w:rPr>
        <w:t xml:space="preserve">. </w:t>
      </w:r>
      <w:r w:rsidR="007D2D38">
        <w:rPr>
          <w:rFonts w:cs="Times New Roman"/>
          <w:szCs w:val="24"/>
        </w:rPr>
        <w:t xml:space="preserve">All </w:t>
      </w:r>
      <w:r w:rsidR="000F6E95">
        <w:rPr>
          <w:rFonts w:cs="Times New Roman"/>
          <w:szCs w:val="24"/>
        </w:rPr>
        <w:t>normalized variables show negative minimum values</w:t>
      </w:r>
      <w:r w:rsidR="0002027E">
        <w:rPr>
          <w:rFonts w:cs="Times New Roman"/>
          <w:szCs w:val="24"/>
        </w:rPr>
        <w:t>. While this might be counterintuitive for variables such as PPE</w:t>
      </w:r>
      <w:r w:rsidR="000F6E95">
        <w:rPr>
          <w:rFonts w:cs="Times New Roman"/>
          <w:szCs w:val="24"/>
        </w:rPr>
        <w:t>,</w:t>
      </w:r>
      <w:r w:rsidR="0002027E">
        <w:rPr>
          <w:rFonts w:cs="Times New Roman"/>
          <w:szCs w:val="24"/>
        </w:rPr>
        <w:t xml:space="preserve"> </w:t>
      </w:r>
      <w:r w:rsidR="000F6E95">
        <w:rPr>
          <w:rFonts w:cs="Times New Roman"/>
          <w:szCs w:val="24"/>
        </w:rPr>
        <w:t xml:space="preserve">negative values are caused by normalization. </w:t>
      </w:r>
    </w:p>
    <w:tbl>
      <w:tblPr>
        <w:tblStyle w:val="Gemiddeldelijst2-accent1"/>
        <w:tblW w:w="6628" w:type="dxa"/>
        <w:jc w:val="center"/>
        <w:tblLook w:val="04A0" w:firstRow="1" w:lastRow="0" w:firstColumn="1" w:lastColumn="0" w:noHBand="0" w:noVBand="1"/>
      </w:tblPr>
      <w:tblGrid>
        <w:gridCol w:w="1035"/>
        <w:gridCol w:w="766"/>
        <w:gridCol w:w="960"/>
        <w:gridCol w:w="960"/>
        <w:gridCol w:w="960"/>
        <w:gridCol w:w="960"/>
        <w:gridCol w:w="1040"/>
      </w:tblGrid>
      <w:tr w:rsidR="00420BB6" w:rsidRPr="00CF1CA5" w14:paraId="0B7920E9" w14:textId="77777777" w:rsidTr="0088170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008" w:type="dxa"/>
            <w:noWrap/>
            <w:hideMark/>
          </w:tcPr>
          <w:p w14:paraId="3B5EBC6A" w14:textId="12C75174" w:rsidR="00420BB6" w:rsidRPr="00CF1CA5" w:rsidRDefault="00420BB6" w:rsidP="000F7499">
            <w:pPr>
              <w:jc w:val="left"/>
              <w:rPr>
                <w:rFonts w:eastAsia="Times New Roman" w:cs="Times New Roman"/>
                <w:b/>
                <w:bCs/>
                <w:color w:val="auto"/>
                <w:sz w:val="22"/>
                <w:szCs w:val="22"/>
                <w:lang w:eastAsia="nl-NL"/>
              </w:rPr>
            </w:pPr>
          </w:p>
        </w:tc>
        <w:tc>
          <w:tcPr>
            <w:tcW w:w="740" w:type="dxa"/>
            <w:noWrap/>
            <w:vAlign w:val="center"/>
            <w:hideMark/>
          </w:tcPr>
          <w:p w14:paraId="3C6F0473" w14:textId="77777777" w:rsidR="00420BB6" w:rsidRPr="00CF1CA5" w:rsidRDefault="00420BB6" w:rsidP="008817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N</w:t>
            </w:r>
          </w:p>
        </w:tc>
        <w:tc>
          <w:tcPr>
            <w:tcW w:w="960" w:type="dxa"/>
            <w:noWrap/>
            <w:vAlign w:val="center"/>
            <w:hideMark/>
          </w:tcPr>
          <w:p w14:paraId="0A0A96BC" w14:textId="24BDC037" w:rsidR="00420BB6" w:rsidRPr="00CF1CA5" w:rsidRDefault="005D727F" w:rsidP="008817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Min</w:t>
            </w:r>
          </w:p>
        </w:tc>
        <w:tc>
          <w:tcPr>
            <w:tcW w:w="960" w:type="dxa"/>
            <w:noWrap/>
            <w:vAlign w:val="center"/>
            <w:hideMark/>
          </w:tcPr>
          <w:p w14:paraId="53454D70" w14:textId="3E18FD38" w:rsidR="00420BB6" w:rsidRPr="00CF1CA5" w:rsidRDefault="005D727F" w:rsidP="008817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Max</w:t>
            </w:r>
          </w:p>
        </w:tc>
        <w:tc>
          <w:tcPr>
            <w:tcW w:w="960" w:type="dxa"/>
            <w:noWrap/>
            <w:vAlign w:val="center"/>
            <w:hideMark/>
          </w:tcPr>
          <w:p w14:paraId="24B8A2CC" w14:textId="77777777" w:rsidR="00420BB6" w:rsidRPr="00CF1CA5" w:rsidRDefault="00420BB6" w:rsidP="008817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Mean</w:t>
            </w:r>
          </w:p>
        </w:tc>
        <w:tc>
          <w:tcPr>
            <w:tcW w:w="960" w:type="dxa"/>
            <w:noWrap/>
            <w:vAlign w:val="center"/>
            <w:hideMark/>
          </w:tcPr>
          <w:p w14:paraId="5A4A2F2B" w14:textId="77777777" w:rsidR="00420BB6" w:rsidRPr="00CF1CA5" w:rsidRDefault="00420BB6" w:rsidP="008817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MSE</w:t>
            </w:r>
          </w:p>
        </w:tc>
        <w:tc>
          <w:tcPr>
            <w:tcW w:w="1040" w:type="dxa"/>
            <w:noWrap/>
            <w:vAlign w:val="center"/>
            <w:hideMark/>
          </w:tcPr>
          <w:p w14:paraId="6B007443" w14:textId="77777777" w:rsidR="00420BB6" w:rsidRPr="00CF1CA5" w:rsidRDefault="00420BB6" w:rsidP="008817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val="nl-NL" w:eastAsia="nl-NL"/>
              </w:rPr>
            </w:pPr>
            <w:r w:rsidRPr="00CF1CA5">
              <w:rPr>
                <w:rFonts w:eastAsia="Times New Roman" w:cs="Times New Roman"/>
                <w:b/>
                <w:bCs/>
                <w:color w:val="auto"/>
                <w:sz w:val="22"/>
                <w:szCs w:val="22"/>
                <w:lang w:eastAsia="nl-NL"/>
              </w:rPr>
              <w:t>Std. Dev.</w:t>
            </w:r>
          </w:p>
        </w:tc>
      </w:tr>
      <w:tr w:rsidR="00420BB6" w:rsidRPr="00CF1CA5" w14:paraId="60DD9FA2"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40F033C8"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A</w:t>
            </w:r>
            <w:r w:rsidRPr="00CF1CA5">
              <w:rPr>
                <w:rFonts w:eastAsia="Times New Roman" w:cs="Times New Roman"/>
                <w:color w:val="auto"/>
                <w:sz w:val="22"/>
                <w:vertAlign w:val="subscript"/>
                <w:lang w:eastAsia="nl-NL"/>
              </w:rPr>
              <w:t>t-1</w:t>
            </w:r>
          </w:p>
        </w:tc>
        <w:tc>
          <w:tcPr>
            <w:tcW w:w="740" w:type="dxa"/>
            <w:noWrap/>
            <w:vAlign w:val="center"/>
            <w:hideMark/>
          </w:tcPr>
          <w:p w14:paraId="59FF4EC7"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327E214E"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-1.97</w:t>
            </w:r>
          </w:p>
        </w:tc>
        <w:tc>
          <w:tcPr>
            <w:tcW w:w="960" w:type="dxa"/>
            <w:noWrap/>
            <w:vAlign w:val="center"/>
            <w:hideMark/>
          </w:tcPr>
          <w:p w14:paraId="2BD06E3A"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3.53</w:t>
            </w:r>
          </w:p>
        </w:tc>
        <w:tc>
          <w:tcPr>
            <w:tcW w:w="960" w:type="dxa"/>
            <w:noWrap/>
            <w:vAlign w:val="center"/>
            <w:hideMark/>
          </w:tcPr>
          <w:p w14:paraId="76216615"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.2318</w:t>
            </w:r>
          </w:p>
        </w:tc>
        <w:tc>
          <w:tcPr>
            <w:tcW w:w="960" w:type="dxa"/>
            <w:noWrap/>
            <w:vAlign w:val="center"/>
            <w:hideMark/>
          </w:tcPr>
          <w:p w14:paraId="7A562A9D"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.00350</w:t>
            </w:r>
          </w:p>
        </w:tc>
        <w:tc>
          <w:tcPr>
            <w:tcW w:w="1040" w:type="dxa"/>
            <w:noWrap/>
            <w:vAlign w:val="center"/>
            <w:hideMark/>
          </w:tcPr>
          <w:p w14:paraId="56ADB3F5"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.74600</w:t>
            </w:r>
          </w:p>
        </w:tc>
      </w:tr>
      <w:tr w:rsidR="00420BB6" w:rsidRPr="00CF1CA5" w14:paraId="2CA72E72"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3141FDB1" w14:textId="3C909CC6" w:rsidR="00420BB6" w:rsidRPr="00CF1CA5" w:rsidRDefault="00420BB6" w:rsidP="0088170D">
            <w:pPr>
              <w:jc w:val="left"/>
              <w:rPr>
                <w:rFonts w:eastAsia="Times New Roman" w:cs="Times New Roman"/>
                <w:color w:val="auto"/>
                <w:sz w:val="22"/>
                <w:vertAlign w:val="subscript"/>
                <w:lang w:val="nl-NL" w:eastAsia="nl-NL"/>
              </w:rPr>
            </w:pPr>
            <w:r w:rsidRPr="00CF1CA5">
              <w:rPr>
                <w:rFonts w:eastAsia="Times New Roman" w:cs="Times New Roman"/>
                <w:color w:val="auto"/>
                <w:sz w:val="22"/>
                <w:lang w:eastAsia="nl-NL"/>
              </w:rPr>
              <w:t>1/A</w:t>
            </w:r>
            <w:r w:rsidR="00781B6E" w:rsidRPr="00CF1CA5">
              <w:rPr>
                <w:rFonts w:eastAsia="Times New Roman" w:cs="Times New Roman"/>
                <w:color w:val="auto"/>
                <w:sz w:val="22"/>
                <w:vertAlign w:val="subscript"/>
                <w:lang w:eastAsia="nl-NL"/>
              </w:rPr>
              <w:t>t-1</w:t>
            </w:r>
          </w:p>
        </w:tc>
        <w:tc>
          <w:tcPr>
            <w:tcW w:w="740" w:type="dxa"/>
            <w:noWrap/>
            <w:vAlign w:val="center"/>
            <w:hideMark/>
          </w:tcPr>
          <w:p w14:paraId="4BAE4219"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772A87E7"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-3.08</w:t>
            </w:r>
          </w:p>
        </w:tc>
        <w:tc>
          <w:tcPr>
            <w:tcW w:w="960" w:type="dxa"/>
            <w:noWrap/>
            <w:vAlign w:val="center"/>
            <w:hideMark/>
          </w:tcPr>
          <w:p w14:paraId="35ACAC6B"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3.46</w:t>
            </w:r>
          </w:p>
        </w:tc>
        <w:tc>
          <w:tcPr>
            <w:tcW w:w="960" w:type="dxa"/>
            <w:noWrap/>
            <w:vAlign w:val="center"/>
            <w:hideMark/>
          </w:tcPr>
          <w:p w14:paraId="3C5F5652"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-.0052</w:t>
            </w:r>
          </w:p>
        </w:tc>
        <w:tc>
          <w:tcPr>
            <w:tcW w:w="960" w:type="dxa"/>
            <w:noWrap/>
            <w:vAlign w:val="center"/>
            <w:hideMark/>
          </w:tcPr>
          <w:p w14:paraId="307F4C46"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.00462</w:t>
            </w:r>
          </w:p>
        </w:tc>
        <w:tc>
          <w:tcPr>
            <w:tcW w:w="1040" w:type="dxa"/>
            <w:noWrap/>
            <w:vAlign w:val="center"/>
            <w:hideMark/>
          </w:tcPr>
          <w:p w14:paraId="1E9DF405"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.98472</w:t>
            </w:r>
          </w:p>
        </w:tc>
      </w:tr>
      <w:tr w:rsidR="00420BB6" w:rsidRPr="00CF1CA5" w14:paraId="14FC1220"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24ADA1F5"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PPE</w:t>
            </w:r>
          </w:p>
        </w:tc>
        <w:tc>
          <w:tcPr>
            <w:tcW w:w="740" w:type="dxa"/>
            <w:noWrap/>
            <w:vAlign w:val="center"/>
            <w:hideMark/>
          </w:tcPr>
          <w:p w14:paraId="342B05FA"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719116B8"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-3.32</w:t>
            </w:r>
          </w:p>
        </w:tc>
        <w:tc>
          <w:tcPr>
            <w:tcW w:w="960" w:type="dxa"/>
            <w:noWrap/>
            <w:vAlign w:val="center"/>
            <w:hideMark/>
          </w:tcPr>
          <w:p w14:paraId="662174F2"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3.46</w:t>
            </w:r>
          </w:p>
        </w:tc>
        <w:tc>
          <w:tcPr>
            <w:tcW w:w="960" w:type="dxa"/>
            <w:noWrap/>
            <w:vAlign w:val="center"/>
            <w:hideMark/>
          </w:tcPr>
          <w:p w14:paraId="2C905B88"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.0004</w:t>
            </w:r>
          </w:p>
        </w:tc>
        <w:tc>
          <w:tcPr>
            <w:tcW w:w="960" w:type="dxa"/>
            <w:noWrap/>
            <w:vAlign w:val="center"/>
            <w:hideMark/>
          </w:tcPr>
          <w:p w14:paraId="39142E4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.00467</w:t>
            </w:r>
          </w:p>
        </w:tc>
        <w:tc>
          <w:tcPr>
            <w:tcW w:w="1040" w:type="dxa"/>
            <w:noWrap/>
            <w:vAlign w:val="center"/>
            <w:hideMark/>
          </w:tcPr>
          <w:p w14:paraId="5640F4C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.99416</w:t>
            </w:r>
          </w:p>
        </w:tc>
      </w:tr>
      <w:tr w:rsidR="00420BB6" w:rsidRPr="00CF1CA5" w14:paraId="0906DC64"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25500B33"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∆Rev</w:t>
            </w:r>
          </w:p>
        </w:tc>
        <w:tc>
          <w:tcPr>
            <w:tcW w:w="740" w:type="dxa"/>
            <w:noWrap/>
            <w:vAlign w:val="center"/>
            <w:hideMark/>
          </w:tcPr>
          <w:p w14:paraId="0ACA7880"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147D793B"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-3.43</w:t>
            </w:r>
          </w:p>
        </w:tc>
        <w:tc>
          <w:tcPr>
            <w:tcW w:w="960" w:type="dxa"/>
            <w:noWrap/>
            <w:vAlign w:val="center"/>
            <w:hideMark/>
          </w:tcPr>
          <w:p w14:paraId="2CA07EC9"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3.53</w:t>
            </w:r>
          </w:p>
        </w:tc>
        <w:tc>
          <w:tcPr>
            <w:tcW w:w="960" w:type="dxa"/>
            <w:noWrap/>
            <w:vAlign w:val="center"/>
            <w:hideMark/>
          </w:tcPr>
          <w:p w14:paraId="242CC142"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-.0020</w:t>
            </w:r>
          </w:p>
        </w:tc>
        <w:tc>
          <w:tcPr>
            <w:tcW w:w="960" w:type="dxa"/>
            <w:noWrap/>
            <w:vAlign w:val="center"/>
            <w:hideMark/>
          </w:tcPr>
          <w:p w14:paraId="63FECB74"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.00467</w:t>
            </w:r>
          </w:p>
        </w:tc>
        <w:tc>
          <w:tcPr>
            <w:tcW w:w="1040" w:type="dxa"/>
            <w:noWrap/>
            <w:vAlign w:val="center"/>
            <w:hideMark/>
          </w:tcPr>
          <w:p w14:paraId="40D0101C"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.99393</w:t>
            </w:r>
          </w:p>
        </w:tc>
      </w:tr>
      <w:tr w:rsidR="00420BB6" w:rsidRPr="00CF1CA5" w14:paraId="38D9274D"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6741901D" w14:textId="77777777" w:rsidR="00420BB6" w:rsidRPr="00CF1CA5" w:rsidRDefault="00420BB6" w:rsidP="0088170D">
            <w:pPr>
              <w:jc w:val="left"/>
              <w:rPr>
                <w:rFonts w:eastAsia="Times New Roman" w:cs="Times New Roman"/>
                <w:color w:val="auto"/>
                <w:sz w:val="22"/>
                <w:lang w:val="nl-NL" w:eastAsia="nl-NL"/>
              </w:rPr>
            </w:pPr>
            <w:bookmarkStart w:id="95" w:name="OLE_LINK4"/>
            <w:bookmarkStart w:id="96" w:name="RANGE!A6"/>
            <w:r w:rsidRPr="00CF1CA5">
              <w:rPr>
                <w:rFonts w:eastAsia="Times New Roman" w:cs="Times New Roman"/>
                <w:color w:val="auto"/>
                <w:sz w:val="22"/>
                <w:lang w:eastAsia="nl-NL"/>
              </w:rPr>
              <w:t>∆Rec</w:t>
            </w:r>
            <w:bookmarkEnd w:id="95"/>
            <w:bookmarkEnd w:id="96"/>
          </w:p>
        </w:tc>
        <w:tc>
          <w:tcPr>
            <w:tcW w:w="740" w:type="dxa"/>
            <w:noWrap/>
            <w:vAlign w:val="center"/>
            <w:hideMark/>
          </w:tcPr>
          <w:p w14:paraId="594293AE"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6A2870A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-3.53</w:t>
            </w:r>
          </w:p>
        </w:tc>
        <w:tc>
          <w:tcPr>
            <w:tcW w:w="960" w:type="dxa"/>
            <w:noWrap/>
            <w:vAlign w:val="center"/>
            <w:hideMark/>
          </w:tcPr>
          <w:p w14:paraId="2C7756FE"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3.55</w:t>
            </w:r>
          </w:p>
        </w:tc>
        <w:tc>
          <w:tcPr>
            <w:tcW w:w="960" w:type="dxa"/>
            <w:noWrap/>
            <w:vAlign w:val="center"/>
            <w:hideMark/>
          </w:tcPr>
          <w:p w14:paraId="79512650"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-.0003</w:t>
            </w:r>
          </w:p>
        </w:tc>
        <w:tc>
          <w:tcPr>
            <w:tcW w:w="960" w:type="dxa"/>
            <w:noWrap/>
            <w:vAlign w:val="center"/>
            <w:hideMark/>
          </w:tcPr>
          <w:p w14:paraId="3937B550"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.00469</w:t>
            </w:r>
          </w:p>
        </w:tc>
        <w:tc>
          <w:tcPr>
            <w:tcW w:w="1040" w:type="dxa"/>
            <w:noWrap/>
            <w:vAlign w:val="center"/>
            <w:hideMark/>
          </w:tcPr>
          <w:p w14:paraId="29338745"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.99860</w:t>
            </w:r>
          </w:p>
        </w:tc>
      </w:tr>
      <w:tr w:rsidR="00420BB6" w:rsidRPr="00CF1CA5" w14:paraId="3C84CF3A"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7DC58884"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∆Rev - ∆Rec</w:t>
            </w:r>
          </w:p>
        </w:tc>
        <w:tc>
          <w:tcPr>
            <w:tcW w:w="740" w:type="dxa"/>
            <w:noWrap/>
            <w:vAlign w:val="center"/>
            <w:hideMark/>
          </w:tcPr>
          <w:p w14:paraId="1E131E1A"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5E767F5E"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-3.60</w:t>
            </w:r>
          </w:p>
        </w:tc>
        <w:tc>
          <w:tcPr>
            <w:tcW w:w="960" w:type="dxa"/>
            <w:noWrap/>
            <w:vAlign w:val="center"/>
            <w:hideMark/>
          </w:tcPr>
          <w:p w14:paraId="030134A2"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3.58</w:t>
            </w:r>
          </w:p>
        </w:tc>
        <w:tc>
          <w:tcPr>
            <w:tcW w:w="960" w:type="dxa"/>
            <w:noWrap/>
            <w:vAlign w:val="center"/>
            <w:hideMark/>
          </w:tcPr>
          <w:p w14:paraId="604CEB83"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.0371</w:t>
            </w:r>
          </w:p>
        </w:tc>
        <w:tc>
          <w:tcPr>
            <w:tcW w:w="960" w:type="dxa"/>
            <w:noWrap/>
            <w:vAlign w:val="center"/>
            <w:hideMark/>
          </w:tcPr>
          <w:p w14:paraId="01F3F76F"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.00482</w:t>
            </w:r>
          </w:p>
        </w:tc>
        <w:tc>
          <w:tcPr>
            <w:tcW w:w="1040" w:type="dxa"/>
            <w:noWrap/>
            <w:vAlign w:val="center"/>
            <w:hideMark/>
          </w:tcPr>
          <w:p w14:paraId="07680497"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102.622</w:t>
            </w:r>
          </w:p>
        </w:tc>
      </w:tr>
      <w:tr w:rsidR="00420BB6" w:rsidRPr="00CF1CA5" w14:paraId="430D1AE4"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4E0EC1A5"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(1+k) * Rev - Rec</w:t>
            </w:r>
          </w:p>
        </w:tc>
        <w:tc>
          <w:tcPr>
            <w:tcW w:w="740" w:type="dxa"/>
            <w:noWrap/>
            <w:vAlign w:val="center"/>
            <w:hideMark/>
          </w:tcPr>
          <w:p w14:paraId="2727C2D7"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3B6A7B29"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-6.73</w:t>
            </w:r>
          </w:p>
        </w:tc>
        <w:tc>
          <w:tcPr>
            <w:tcW w:w="960" w:type="dxa"/>
            <w:noWrap/>
            <w:vAlign w:val="center"/>
            <w:hideMark/>
          </w:tcPr>
          <w:p w14:paraId="7F03B18D"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7.63</w:t>
            </w:r>
          </w:p>
        </w:tc>
        <w:tc>
          <w:tcPr>
            <w:tcW w:w="960" w:type="dxa"/>
            <w:noWrap/>
            <w:vAlign w:val="center"/>
            <w:hideMark/>
          </w:tcPr>
          <w:p w14:paraId="4BBF705F"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-.0023</w:t>
            </w:r>
          </w:p>
        </w:tc>
        <w:tc>
          <w:tcPr>
            <w:tcW w:w="960" w:type="dxa"/>
            <w:noWrap/>
            <w:vAlign w:val="center"/>
            <w:hideMark/>
          </w:tcPr>
          <w:p w14:paraId="0A46D9F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.00621</w:t>
            </w:r>
          </w:p>
        </w:tc>
        <w:tc>
          <w:tcPr>
            <w:tcW w:w="1040" w:type="dxa"/>
            <w:noWrap/>
            <w:vAlign w:val="center"/>
            <w:hideMark/>
          </w:tcPr>
          <w:p w14:paraId="5B255A7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132.216</w:t>
            </w:r>
          </w:p>
        </w:tc>
      </w:tr>
      <w:tr w:rsidR="00420BB6" w:rsidRPr="00CF1CA5" w14:paraId="7BF20B3A"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68CD807B"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740" w:type="dxa"/>
            <w:noWrap/>
            <w:vAlign w:val="center"/>
            <w:hideMark/>
          </w:tcPr>
          <w:p w14:paraId="2EC6DEDA"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1E6027D1"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-3.52</w:t>
            </w:r>
          </w:p>
        </w:tc>
        <w:tc>
          <w:tcPr>
            <w:tcW w:w="960" w:type="dxa"/>
            <w:noWrap/>
            <w:vAlign w:val="center"/>
            <w:hideMark/>
          </w:tcPr>
          <w:p w14:paraId="69E42F80"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3.57</w:t>
            </w:r>
          </w:p>
        </w:tc>
        <w:tc>
          <w:tcPr>
            <w:tcW w:w="960" w:type="dxa"/>
            <w:noWrap/>
            <w:vAlign w:val="center"/>
            <w:hideMark/>
          </w:tcPr>
          <w:p w14:paraId="71FF32A4"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.0874</w:t>
            </w:r>
          </w:p>
        </w:tc>
        <w:tc>
          <w:tcPr>
            <w:tcW w:w="960" w:type="dxa"/>
            <w:noWrap/>
            <w:vAlign w:val="center"/>
            <w:hideMark/>
          </w:tcPr>
          <w:p w14:paraId="6646A20E"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.00440</w:t>
            </w:r>
          </w:p>
        </w:tc>
        <w:tc>
          <w:tcPr>
            <w:tcW w:w="1040" w:type="dxa"/>
            <w:noWrap/>
            <w:vAlign w:val="center"/>
            <w:hideMark/>
          </w:tcPr>
          <w:p w14:paraId="3EC3E341"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.93638</w:t>
            </w:r>
          </w:p>
        </w:tc>
      </w:tr>
      <w:tr w:rsidR="00420BB6" w:rsidRPr="00CF1CA5" w14:paraId="1345EFDE"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0FA5AF60"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CFO</w:t>
            </w:r>
          </w:p>
        </w:tc>
        <w:tc>
          <w:tcPr>
            <w:tcW w:w="740" w:type="dxa"/>
            <w:noWrap/>
            <w:vAlign w:val="center"/>
            <w:hideMark/>
          </w:tcPr>
          <w:p w14:paraId="6245C0BA"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28FF8B05"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-3.48</w:t>
            </w:r>
          </w:p>
        </w:tc>
        <w:tc>
          <w:tcPr>
            <w:tcW w:w="960" w:type="dxa"/>
            <w:noWrap/>
            <w:vAlign w:val="center"/>
            <w:hideMark/>
          </w:tcPr>
          <w:p w14:paraId="6E85046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3.59</w:t>
            </w:r>
          </w:p>
        </w:tc>
        <w:tc>
          <w:tcPr>
            <w:tcW w:w="960" w:type="dxa"/>
            <w:noWrap/>
            <w:vAlign w:val="center"/>
            <w:hideMark/>
          </w:tcPr>
          <w:p w14:paraId="000799A0"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.0329</w:t>
            </w:r>
          </w:p>
        </w:tc>
        <w:tc>
          <w:tcPr>
            <w:tcW w:w="960" w:type="dxa"/>
            <w:noWrap/>
            <w:vAlign w:val="center"/>
            <w:hideMark/>
          </w:tcPr>
          <w:p w14:paraId="3E9D424D"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.00462</w:t>
            </w:r>
          </w:p>
        </w:tc>
        <w:tc>
          <w:tcPr>
            <w:tcW w:w="1040" w:type="dxa"/>
            <w:noWrap/>
            <w:vAlign w:val="center"/>
            <w:hideMark/>
          </w:tcPr>
          <w:p w14:paraId="32056023"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.98471</w:t>
            </w:r>
          </w:p>
        </w:tc>
      </w:tr>
      <w:tr w:rsidR="00420BB6" w:rsidRPr="00CF1CA5" w14:paraId="70700829"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7D0FC042" w14:textId="18AF1463"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740" w:type="dxa"/>
            <w:noWrap/>
            <w:vAlign w:val="center"/>
            <w:hideMark/>
          </w:tcPr>
          <w:p w14:paraId="604F8F0C"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672FAEED"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-3.47</w:t>
            </w:r>
          </w:p>
        </w:tc>
        <w:tc>
          <w:tcPr>
            <w:tcW w:w="960" w:type="dxa"/>
            <w:noWrap/>
            <w:vAlign w:val="center"/>
            <w:hideMark/>
          </w:tcPr>
          <w:p w14:paraId="2B56A5B2"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3.59</w:t>
            </w:r>
          </w:p>
        </w:tc>
        <w:tc>
          <w:tcPr>
            <w:tcW w:w="960" w:type="dxa"/>
            <w:noWrap/>
            <w:vAlign w:val="center"/>
            <w:hideMark/>
          </w:tcPr>
          <w:p w14:paraId="361F7136"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.0273</w:t>
            </w:r>
          </w:p>
        </w:tc>
        <w:tc>
          <w:tcPr>
            <w:tcW w:w="960" w:type="dxa"/>
            <w:noWrap/>
            <w:vAlign w:val="center"/>
            <w:hideMark/>
          </w:tcPr>
          <w:p w14:paraId="6F46EC65"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.00465</w:t>
            </w:r>
          </w:p>
        </w:tc>
        <w:tc>
          <w:tcPr>
            <w:tcW w:w="1040" w:type="dxa"/>
            <w:noWrap/>
            <w:vAlign w:val="center"/>
            <w:hideMark/>
          </w:tcPr>
          <w:p w14:paraId="0EE7DF59"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.99049</w:t>
            </w:r>
          </w:p>
        </w:tc>
      </w:tr>
      <w:tr w:rsidR="00420BB6" w:rsidRPr="00CF1CA5" w14:paraId="4DCBB316"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14F5FAE4"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Gr. Sales</w:t>
            </w:r>
          </w:p>
        </w:tc>
        <w:tc>
          <w:tcPr>
            <w:tcW w:w="740" w:type="dxa"/>
            <w:noWrap/>
            <w:vAlign w:val="center"/>
            <w:hideMark/>
          </w:tcPr>
          <w:p w14:paraId="3BA6C92E"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0880C713"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-3.64</w:t>
            </w:r>
          </w:p>
        </w:tc>
        <w:tc>
          <w:tcPr>
            <w:tcW w:w="960" w:type="dxa"/>
            <w:noWrap/>
            <w:vAlign w:val="center"/>
            <w:hideMark/>
          </w:tcPr>
          <w:p w14:paraId="4F61E3D1"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3.42</w:t>
            </w:r>
          </w:p>
        </w:tc>
        <w:tc>
          <w:tcPr>
            <w:tcW w:w="960" w:type="dxa"/>
            <w:noWrap/>
            <w:vAlign w:val="center"/>
            <w:hideMark/>
          </w:tcPr>
          <w:p w14:paraId="796DA070"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.0300</w:t>
            </w:r>
          </w:p>
        </w:tc>
        <w:tc>
          <w:tcPr>
            <w:tcW w:w="960" w:type="dxa"/>
            <w:noWrap/>
            <w:vAlign w:val="center"/>
            <w:hideMark/>
          </w:tcPr>
          <w:p w14:paraId="7DB0EEE1"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.00480</w:t>
            </w:r>
          </w:p>
        </w:tc>
        <w:tc>
          <w:tcPr>
            <w:tcW w:w="1040" w:type="dxa"/>
            <w:noWrap/>
            <w:vAlign w:val="center"/>
            <w:hideMark/>
          </w:tcPr>
          <w:p w14:paraId="07C93A3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102.209</w:t>
            </w:r>
          </w:p>
        </w:tc>
      </w:tr>
      <w:tr w:rsidR="00420BB6" w:rsidRPr="00CF1CA5" w14:paraId="1A340F52"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1AA2420A"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Size</w:t>
            </w:r>
          </w:p>
        </w:tc>
        <w:tc>
          <w:tcPr>
            <w:tcW w:w="740" w:type="dxa"/>
            <w:noWrap/>
            <w:vAlign w:val="center"/>
            <w:hideMark/>
          </w:tcPr>
          <w:p w14:paraId="5DCC3473"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45362</w:t>
            </w:r>
          </w:p>
        </w:tc>
        <w:tc>
          <w:tcPr>
            <w:tcW w:w="960" w:type="dxa"/>
            <w:noWrap/>
            <w:vAlign w:val="center"/>
            <w:hideMark/>
          </w:tcPr>
          <w:p w14:paraId="7E05102B"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-3.30</w:t>
            </w:r>
          </w:p>
        </w:tc>
        <w:tc>
          <w:tcPr>
            <w:tcW w:w="960" w:type="dxa"/>
            <w:noWrap/>
            <w:vAlign w:val="center"/>
            <w:hideMark/>
          </w:tcPr>
          <w:p w14:paraId="234A2D25"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3.44</w:t>
            </w:r>
          </w:p>
        </w:tc>
        <w:tc>
          <w:tcPr>
            <w:tcW w:w="960" w:type="dxa"/>
            <w:noWrap/>
            <w:vAlign w:val="center"/>
            <w:hideMark/>
          </w:tcPr>
          <w:p w14:paraId="6FB2B117"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.0673</w:t>
            </w:r>
          </w:p>
        </w:tc>
        <w:tc>
          <w:tcPr>
            <w:tcW w:w="960" w:type="dxa"/>
            <w:noWrap/>
            <w:vAlign w:val="center"/>
            <w:hideMark/>
          </w:tcPr>
          <w:p w14:paraId="3540B897"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.00436</w:t>
            </w:r>
          </w:p>
        </w:tc>
        <w:tc>
          <w:tcPr>
            <w:tcW w:w="1040" w:type="dxa"/>
            <w:noWrap/>
            <w:vAlign w:val="center"/>
            <w:hideMark/>
          </w:tcPr>
          <w:p w14:paraId="0EF64EA7"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.92890</w:t>
            </w:r>
          </w:p>
        </w:tc>
      </w:tr>
      <w:tr w:rsidR="00420BB6" w:rsidRPr="00CF1CA5" w14:paraId="624743EA"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5A3C8E89"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OCF</w:t>
            </w:r>
          </w:p>
        </w:tc>
        <w:tc>
          <w:tcPr>
            <w:tcW w:w="740" w:type="dxa"/>
            <w:noWrap/>
            <w:vAlign w:val="center"/>
            <w:hideMark/>
          </w:tcPr>
          <w:p w14:paraId="6034FE20"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45362</w:t>
            </w:r>
          </w:p>
        </w:tc>
        <w:tc>
          <w:tcPr>
            <w:tcW w:w="960" w:type="dxa"/>
            <w:noWrap/>
            <w:vAlign w:val="center"/>
            <w:hideMark/>
          </w:tcPr>
          <w:p w14:paraId="6C060217"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-3.59</w:t>
            </w:r>
          </w:p>
        </w:tc>
        <w:tc>
          <w:tcPr>
            <w:tcW w:w="960" w:type="dxa"/>
            <w:noWrap/>
            <w:vAlign w:val="center"/>
            <w:hideMark/>
          </w:tcPr>
          <w:p w14:paraId="3D8B1ED9"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3.58</w:t>
            </w:r>
          </w:p>
        </w:tc>
        <w:tc>
          <w:tcPr>
            <w:tcW w:w="960" w:type="dxa"/>
            <w:noWrap/>
            <w:vAlign w:val="center"/>
            <w:hideMark/>
          </w:tcPr>
          <w:p w14:paraId="1D2B334A"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.0070</w:t>
            </w:r>
          </w:p>
        </w:tc>
        <w:tc>
          <w:tcPr>
            <w:tcW w:w="960" w:type="dxa"/>
            <w:noWrap/>
            <w:vAlign w:val="center"/>
            <w:hideMark/>
          </w:tcPr>
          <w:p w14:paraId="1D5B6A2A"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.00461</w:t>
            </w:r>
          </w:p>
        </w:tc>
        <w:tc>
          <w:tcPr>
            <w:tcW w:w="1040" w:type="dxa"/>
            <w:noWrap/>
            <w:vAlign w:val="center"/>
            <w:hideMark/>
          </w:tcPr>
          <w:p w14:paraId="57047D49"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.98203</w:t>
            </w:r>
          </w:p>
        </w:tc>
      </w:tr>
      <w:tr w:rsidR="00420BB6" w:rsidRPr="00CF1CA5" w14:paraId="459C7C7F"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63056583"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Lev</w:t>
            </w:r>
          </w:p>
        </w:tc>
        <w:tc>
          <w:tcPr>
            <w:tcW w:w="740" w:type="dxa"/>
            <w:noWrap/>
            <w:vAlign w:val="center"/>
            <w:hideMark/>
          </w:tcPr>
          <w:p w14:paraId="611435F1"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39550</w:t>
            </w:r>
          </w:p>
        </w:tc>
        <w:tc>
          <w:tcPr>
            <w:tcW w:w="960" w:type="dxa"/>
            <w:noWrap/>
            <w:vAlign w:val="center"/>
            <w:hideMark/>
          </w:tcPr>
          <w:p w14:paraId="5F665935"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-3.16</w:t>
            </w:r>
          </w:p>
        </w:tc>
        <w:tc>
          <w:tcPr>
            <w:tcW w:w="960" w:type="dxa"/>
            <w:noWrap/>
            <w:vAlign w:val="center"/>
            <w:hideMark/>
          </w:tcPr>
          <w:p w14:paraId="74792D5A"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3.61</w:t>
            </w:r>
          </w:p>
        </w:tc>
        <w:tc>
          <w:tcPr>
            <w:tcW w:w="960" w:type="dxa"/>
            <w:noWrap/>
            <w:vAlign w:val="center"/>
            <w:hideMark/>
          </w:tcPr>
          <w:p w14:paraId="67CDD37F"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.0072</w:t>
            </w:r>
          </w:p>
        </w:tc>
        <w:tc>
          <w:tcPr>
            <w:tcW w:w="960" w:type="dxa"/>
            <w:noWrap/>
            <w:vAlign w:val="center"/>
            <w:hideMark/>
          </w:tcPr>
          <w:p w14:paraId="5E37AE70"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.00488</w:t>
            </w:r>
          </w:p>
        </w:tc>
        <w:tc>
          <w:tcPr>
            <w:tcW w:w="1040" w:type="dxa"/>
            <w:noWrap/>
            <w:vAlign w:val="center"/>
            <w:hideMark/>
          </w:tcPr>
          <w:p w14:paraId="192BEFD5"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.97038</w:t>
            </w:r>
          </w:p>
        </w:tc>
      </w:tr>
      <w:tr w:rsidR="00420BB6" w:rsidRPr="00CF1CA5" w14:paraId="53299E72"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1F60DDDE"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TA</w:t>
            </w:r>
          </w:p>
        </w:tc>
        <w:tc>
          <w:tcPr>
            <w:tcW w:w="740" w:type="dxa"/>
            <w:noWrap/>
            <w:vAlign w:val="center"/>
            <w:hideMark/>
          </w:tcPr>
          <w:p w14:paraId="622C5D4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5B0409AB"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-3.60</w:t>
            </w:r>
          </w:p>
        </w:tc>
        <w:tc>
          <w:tcPr>
            <w:tcW w:w="960" w:type="dxa"/>
            <w:noWrap/>
            <w:vAlign w:val="center"/>
            <w:hideMark/>
          </w:tcPr>
          <w:p w14:paraId="44F3D5E3"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3.56</w:t>
            </w:r>
          </w:p>
        </w:tc>
        <w:tc>
          <w:tcPr>
            <w:tcW w:w="960" w:type="dxa"/>
            <w:noWrap/>
            <w:vAlign w:val="center"/>
            <w:hideMark/>
          </w:tcPr>
          <w:p w14:paraId="59614D77"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-.0726</w:t>
            </w:r>
          </w:p>
        </w:tc>
        <w:tc>
          <w:tcPr>
            <w:tcW w:w="960" w:type="dxa"/>
            <w:noWrap/>
            <w:vAlign w:val="center"/>
            <w:hideMark/>
          </w:tcPr>
          <w:p w14:paraId="04E5AC92"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.00477</w:t>
            </w:r>
          </w:p>
        </w:tc>
        <w:tc>
          <w:tcPr>
            <w:tcW w:w="1040" w:type="dxa"/>
            <w:noWrap/>
            <w:vAlign w:val="center"/>
            <w:hideMark/>
          </w:tcPr>
          <w:p w14:paraId="7A1A0473"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101.662</w:t>
            </w:r>
          </w:p>
        </w:tc>
      </w:tr>
      <w:tr w:rsidR="00420BB6" w:rsidRPr="00CF1CA5" w14:paraId="0126D984"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7EB06030"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TA</w:t>
            </w:r>
            <w:r w:rsidRPr="00CF1CA5">
              <w:rPr>
                <w:rFonts w:eastAsia="Times New Roman" w:cs="Times New Roman"/>
                <w:color w:val="auto"/>
                <w:sz w:val="22"/>
                <w:vertAlign w:val="subscript"/>
                <w:lang w:eastAsia="nl-NL"/>
              </w:rPr>
              <w:t>t-1</w:t>
            </w:r>
          </w:p>
        </w:tc>
        <w:tc>
          <w:tcPr>
            <w:tcW w:w="740" w:type="dxa"/>
            <w:noWrap/>
            <w:vAlign w:val="center"/>
            <w:hideMark/>
          </w:tcPr>
          <w:p w14:paraId="4F671D67"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41DFDDF2"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-3.60</w:t>
            </w:r>
          </w:p>
        </w:tc>
        <w:tc>
          <w:tcPr>
            <w:tcW w:w="960" w:type="dxa"/>
            <w:noWrap/>
            <w:vAlign w:val="center"/>
            <w:hideMark/>
          </w:tcPr>
          <w:p w14:paraId="44526B79"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3.56</w:t>
            </w:r>
          </w:p>
        </w:tc>
        <w:tc>
          <w:tcPr>
            <w:tcW w:w="960" w:type="dxa"/>
            <w:noWrap/>
            <w:vAlign w:val="center"/>
            <w:hideMark/>
          </w:tcPr>
          <w:p w14:paraId="28F1E3A4"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-.0204</w:t>
            </w:r>
          </w:p>
        </w:tc>
        <w:tc>
          <w:tcPr>
            <w:tcW w:w="960" w:type="dxa"/>
            <w:noWrap/>
            <w:vAlign w:val="center"/>
            <w:hideMark/>
          </w:tcPr>
          <w:p w14:paraId="62B6C685"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.00472</w:t>
            </w:r>
          </w:p>
        </w:tc>
        <w:tc>
          <w:tcPr>
            <w:tcW w:w="1040" w:type="dxa"/>
            <w:noWrap/>
            <w:vAlign w:val="center"/>
            <w:hideMark/>
          </w:tcPr>
          <w:p w14:paraId="18EAC226"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100.590</w:t>
            </w:r>
          </w:p>
        </w:tc>
      </w:tr>
      <w:tr w:rsidR="00420BB6" w:rsidRPr="00CF1CA5" w14:paraId="3D16CEF5"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4A7348C9" w14:textId="307CD923"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N</w:t>
            </w:r>
            <w:r w:rsidR="00416A60" w:rsidRPr="00CF1CA5">
              <w:rPr>
                <w:rFonts w:eastAsia="Times New Roman" w:cs="Times New Roman"/>
                <w:color w:val="auto"/>
                <w:sz w:val="22"/>
                <w:lang w:eastAsia="nl-NL"/>
              </w:rPr>
              <w:t>DA</w:t>
            </w:r>
            <w:r w:rsidRPr="00CF1CA5">
              <w:rPr>
                <w:rFonts w:eastAsia="Times New Roman" w:cs="Times New Roman"/>
                <w:color w:val="auto"/>
                <w:sz w:val="22"/>
                <w:lang w:eastAsia="nl-NL"/>
              </w:rPr>
              <w:t>mj</w:t>
            </w:r>
          </w:p>
        </w:tc>
        <w:tc>
          <w:tcPr>
            <w:tcW w:w="740" w:type="dxa"/>
            <w:noWrap/>
            <w:vAlign w:val="center"/>
            <w:hideMark/>
          </w:tcPr>
          <w:p w14:paraId="43BC2AD3"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24C3C3DC"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-2.00</w:t>
            </w:r>
          </w:p>
        </w:tc>
        <w:tc>
          <w:tcPr>
            <w:tcW w:w="960" w:type="dxa"/>
            <w:noWrap/>
            <w:vAlign w:val="center"/>
            <w:hideMark/>
          </w:tcPr>
          <w:p w14:paraId="053D9549"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1.62</w:t>
            </w:r>
          </w:p>
        </w:tc>
        <w:tc>
          <w:tcPr>
            <w:tcW w:w="960" w:type="dxa"/>
            <w:noWrap/>
            <w:vAlign w:val="center"/>
            <w:hideMark/>
          </w:tcPr>
          <w:p w14:paraId="2694B423"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-.0021</w:t>
            </w:r>
          </w:p>
        </w:tc>
        <w:tc>
          <w:tcPr>
            <w:tcW w:w="960" w:type="dxa"/>
            <w:noWrap/>
            <w:vAlign w:val="center"/>
            <w:hideMark/>
          </w:tcPr>
          <w:p w14:paraId="31CF7968"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.00197</w:t>
            </w:r>
          </w:p>
        </w:tc>
        <w:tc>
          <w:tcPr>
            <w:tcW w:w="1040" w:type="dxa"/>
            <w:noWrap/>
            <w:vAlign w:val="center"/>
            <w:hideMark/>
          </w:tcPr>
          <w:p w14:paraId="7F716AB0"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.41893</w:t>
            </w:r>
          </w:p>
        </w:tc>
      </w:tr>
      <w:tr w:rsidR="00420BB6" w:rsidRPr="00CF1CA5" w14:paraId="10EB3DBF"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2F0E71EF" w14:textId="01F9F248"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D</w:t>
            </w:r>
            <w:r w:rsidR="00416A60" w:rsidRPr="00CF1CA5">
              <w:rPr>
                <w:rFonts w:eastAsia="Times New Roman" w:cs="Times New Roman"/>
                <w:color w:val="auto"/>
                <w:sz w:val="22"/>
                <w:lang w:eastAsia="nl-NL"/>
              </w:rPr>
              <w:t>A</w:t>
            </w:r>
            <w:r w:rsidRPr="00CF1CA5">
              <w:rPr>
                <w:rFonts w:eastAsia="Times New Roman" w:cs="Times New Roman"/>
                <w:color w:val="auto"/>
                <w:sz w:val="22"/>
                <w:lang w:eastAsia="nl-NL"/>
              </w:rPr>
              <w:t>mj</w:t>
            </w:r>
          </w:p>
        </w:tc>
        <w:tc>
          <w:tcPr>
            <w:tcW w:w="740" w:type="dxa"/>
            <w:noWrap/>
            <w:vAlign w:val="center"/>
            <w:hideMark/>
          </w:tcPr>
          <w:p w14:paraId="5835AB00"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1DEDFC4A"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-3.80</w:t>
            </w:r>
          </w:p>
        </w:tc>
        <w:tc>
          <w:tcPr>
            <w:tcW w:w="960" w:type="dxa"/>
            <w:noWrap/>
            <w:vAlign w:val="center"/>
            <w:hideMark/>
          </w:tcPr>
          <w:p w14:paraId="4DF45BD4"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4.32</w:t>
            </w:r>
          </w:p>
        </w:tc>
        <w:tc>
          <w:tcPr>
            <w:tcW w:w="960" w:type="dxa"/>
            <w:noWrap/>
            <w:vAlign w:val="center"/>
            <w:hideMark/>
          </w:tcPr>
          <w:p w14:paraId="3273AFA7"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-.0705</w:t>
            </w:r>
          </w:p>
        </w:tc>
        <w:tc>
          <w:tcPr>
            <w:tcW w:w="960" w:type="dxa"/>
            <w:noWrap/>
            <w:vAlign w:val="center"/>
            <w:hideMark/>
          </w:tcPr>
          <w:p w14:paraId="1B267921"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.00439</w:t>
            </w:r>
          </w:p>
        </w:tc>
        <w:tc>
          <w:tcPr>
            <w:tcW w:w="1040" w:type="dxa"/>
            <w:noWrap/>
            <w:vAlign w:val="center"/>
            <w:hideMark/>
          </w:tcPr>
          <w:p w14:paraId="2E01AA33"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.93603</w:t>
            </w:r>
          </w:p>
        </w:tc>
      </w:tr>
      <w:tr w:rsidR="00420BB6" w:rsidRPr="00CF1CA5" w14:paraId="7E483B9E"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2BAC8C59" w14:textId="40A2D7FA"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N</w:t>
            </w:r>
            <w:r w:rsidR="00416A60" w:rsidRPr="00CF1CA5">
              <w:rPr>
                <w:rFonts w:eastAsia="Times New Roman" w:cs="Times New Roman"/>
                <w:color w:val="auto"/>
                <w:sz w:val="22"/>
                <w:lang w:eastAsia="nl-NL"/>
              </w:rPr>
              <w:t>DA</w:t>
            </w:r>
            <w:r w:rsidRPr="00CF1CA5">
              <w:rPr>
                <w:rFonts w:eastAsia="Times New Roman" w:cs="Times New Roman"/>
                <w:color w:val="auto"/>
                <w:sz w:val="22"/>
                <w:lang w:eastAsia="nl-NL"/>
              </w:rPr>
              <w:t>mn</w:t>
            </w:r>
          </w:p>
        </w:tc>
        <w:tc>
          <w:tcPr>
            <w:tcW w:w="740" w:type="dxa"/>
            <w:noWrap/>
            <w:vAlign w:val="center"/>
            <w:hideMark/>
          </w:tcPr>
          <w:p w14:paraId="15910282"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7719F656"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-2.58</w:t>
            </w:r>
          </w:p>
        </w:tc>
        <w:tc>
          <w:tcPr>
            <w:tcW w:w="960" w:type="dxa"/>
            <w:noWrap/>
            <w:vAlign w:val="center"/>
            <w:hideMark/>
          </w:tcPr>
          <w:p w14:paraId="3A0C3B87"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2.12</w:t>
            </w:r>
          </w:p>
        </w:tc>
        <w:tc>
          <w:tcPr>
            <w:tcW w:w="960" w:type="dxa"/>
            <w:noWrap/>
            <w:vAlign w:val="center"/>
            <w:hideMark/>
          </w:tcPr>
          <w:p w14:paraId="02546E4F"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-.0076</w:t>
            </w:r>
          </w:p>
        </w:tc>
        <w:tc>
          <w:tcPr>
            <w:tcW w:w="960" w:type="dxa"/>
            <w:noWrap/>
            <w:vAlign w:val="center"/>
            <w:hideMark/>
          </w:tcPr>
          <w:p w14:paraId="7C186C04"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.00211</w:t>
            </w:r>
          </w:p>
        </w:tc>
        <w:tc>
          <w:tcPr>
            <w:tcW w:w="1040" w:type="dxa"/>
            <w:noWrap/>
            <w:vAlign w:val="center"/>
            <w:hideMark/>
          </w:tcPr>
          <w:p w14:paraId="4FF4D2CF"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.44943</w:t>
            </w:r>
          </w:p>
        </w:tc>
      </w:tr>
      <w:tr w:rsidR="00420BB6" w:rsidRPr="00CF1CA5" w14:paraId="5085A193"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3424163C" w14:textId="6CD054E6"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D</w:t>
            </w:r>
            <w:r w:rsidR="00416A60" w:rsidRPr="00CF1CA5">
              <w:rPr>
                <w:rFonts w:eastAsia="Times New Roman" w:cs="Times New Roman"/>
                <w:color w:val="auto"/>
                <w:sz w:val="22"/>
                <w:lang w:eastAsia="nl-NL"/>
              </w:rPr>
              <w:t>A</w:t>
            </w:r>
            <w:r w:rsidRPr="00CF1CA5">
              <w:rPr>
                <w:rFonts w:eastAsia="Times New Roman" w:cs="Times New Roman"/>
                <w:color w:val="auto"/>
                <w:sz w:val="22"/>
                <w:lang w:eastAsia="nl-NL"/>
              </w:rPr>
              <w:t>mn</w:t>
            </w:r>
          </w:p>
        </w:tc>
        <w:tc>
          <w:tcPr>
            <w:tcW w:w="740" w:type="dxa"/>
            <w:noWrap/>
            <w:vAlign w:val="center"/>
            <w:hideMark/>
          </w:tcPr>
          <w:p w14:paraId="6775BC9C"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2AD18B15"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-3.71</w:t>
            </w:r>
          </w:p>
        </w:tc>
        <w:tc>
          <w:tcPr>
            <w:tcW w:w="960" w:type="dxa"/>
            <w:noWrap/>
            <w:vAlign w:val="center"/>
            <w:hideMark/>
          </w:tcPr>
          <w:p w14:paraId="43D1795F"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4.41</w:t>
            </w:r>
          </w:p>
        </w:tc>
        <w:tc>
          <w:tcPr>
            <w:tcW w:w="960" w:type="dxa"/>
            <w:noWrap/>
            <w:vAlign w:val="center"/>
            <w:hideMark/>
          </w:tcPr>
          <w:p w14:paraId="562A1C0F"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-.0650</w:t>
            </w:r>
          </w:p>
        </w:tc>
        <w:tc>
          <w:tcPr>
            <w:tcW w:w="960" w:type="dxa"/>
            <w:noWrap/>
            <w:vAlign w:val="center"/>
            <w:hideMark/>
          </w:tcPr>
          <w:p w14:paraId="28835087"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.00431</w:t>
            </w:r>
          </w:p>
        </w:tc>
        <w:tc>
          <w:tcPr>
            <w:tcW w:w="1040" w:type="dxa"/>
            <w:noWrap/>
            <w:vAlign w:val="center"/>
            <w:hideMark/>
          </w:tcPr>
          <w:p w14:paraId="50B52628"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.91751</w:t>
            </w:r>
          </w:p>
        </w:tc>
      </w:tr>
      <w:tr w:rsidR="00420BB6" w:rsidRPr="00CF1CA5" w14:paraId="17461B1D"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31946476" w14:textId="0F55E3DC"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N</w:t>
            </w:r>
            <w:r w:rsidR="00416A60" w:rsidRPr="00CF1CA5">
              <w:rPr>
                <w:rFonts w:eastAsia="Times New Roman" w:cs="Times New Roman"/>
                <w:color w:val="auto"/>
                <w:sz w:val="22"/>
                <w:lang w:eastAsia="nl-NL"/>
              </w:rPr>
              <w:t>DA</w:t>
            </w:r>
            <w:r w:rsidRPr="00CF1CA5">
              <w:rPr>
                <w:rFonts w:eastAsia="Times New Roman" w:cs="Times New Roman"/>
                <w:color w:val="auto"/>
                <w:sz w:val="22"/>
                <w:lang w:eastAsia="nl-NL"/>
              </w:rPr>
              <w:t>fl</w:t>
            </w:r>
          </w:p>
        </w:tc>
        <w:tc>
          <w:tcPr>
            <w:tcW w:w="740" w:type="dxa"/>
            <w:noWrap/>
            <w:vAlign w:val="center"/>
            <w:hideMark/>
          </w:tcPr>
          <w:p w14:paraId="24DED777"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13FCA67B"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-2.78</w:t>
            </w:r>
          </w:p>
        </w:tc>
        <w:tc>
          <w:tcPr>
            <w:tcW w:w="960" w:type="dxa"/>
            <w:noWrap/>
            <w:vAlign w:val="center"/>
            <w:hideMark/>
          </w:tcPr>
          <w:p w14:paraId="5E8B83A4"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2.84</w:t>
            </w:r>
          </w:p>
        </w:tc>
        <w:tc>
          <w:tcPr>
            <w:tcW w:w="960" w:type="dxa"/>
            <w:noWrap/>
            <w:vAlign w:val="center"/>
            <w:hideMark/>
          </w:tcPr>
          <w:p w14:paraId="294604F1"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-.0004</w:t>
            </w:r>
          </w:p>
        </w:tc>
        <w:tc>
          <w:tcPr>
            <w:tcW w:w="960" w:type="dxa"/>
            <w:noWrap/>
            <w:vAlign w:val="center"/>
            <w:hideMark/>
          </w:tcPr>
          <w:p w14:paraId="7E386DA2"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.00257</w:t>
            </w:r>
          </w:p>
        </w:tc>
        <w:tc>
          <w:tcPr>
            <w:tcW w:w="1040" w:type="dxa"/>
            <w:noWrap/>
            <w:vAlign w:val="center"/>
            <w:hideMark/>
          </w:tcPr>
          <w:p w14:paraId="55D2E91F"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.54677</w:t>
            </w:r>
          </w:p>
        </w:tc>
      </w:tr>
      <w:tr w:rsidR="00420BB6" w:rsidRPr="00CF1CA5" w14:paraId="4F81F3F1"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778ADAA2" w14:textId="6D13337B"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D</w:t>
            </w:r>
            <w:r w:rsidR="00416A60" w:rsidRPr="00CF1CA5">
              <w:rPr>
                <w:rFonts w:eastAsia="Times New Roman" w:cs="Times New Roman"/>
                <w:color w:val="auto"/>
                <w:sz w:val="22"/>
                <w:lang w:eastAsia="nl-NL"/>
              </w:rPr>
              <w:t>A</w:t>
            </w:r>
            <w:r w:rsidRPr="00CF1CA5">
              <w:rPr>
                <w:rFonts w:eastAsia="Times New Roman" w:cs="Times New Roman"/>
                <w:color w:val="auto"/>
                <w:sz w:val="22"/>
                <w:lang w:eastAsia="nl-NL"/>
              </w:rPr>
              <w:t>fl</w:t>
            </w:r>
          </w:p>
        </w:tc>
        <w:tc>
          <w:tcPr>
            <w:tcW w:w="740" w:type="dxa"/>
            <w:noWrap/>
            <w:vAlign w:val="center"/>
            <w:hideMark/>
          </w:tcPr>
          <w:p w14:paraId="24F27469"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0468A7DB"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-3.82</w:t>
            </w:r>
          </w:p>
        </w:tc>
        <w:tc>
          <w:tcPr>
            <w:tcW w:w="960" w:type="dxa"/>
            <w:noWrap/>
            <w:vAlign w:val="center"/>
            <w:hideMark/>
          </w:tcPr>
          <w:p w14:paraId="3DFC2984"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4.13</w:t>
            </w:r>
          </w:p>
        </w:tc>
        <w:tc>
          <w:tcPr>
            <w:tcW w:w="960" w:type="dxa"/>
            <w:noWrap/>
            <w:vAlign w:val="center"/>
            <w:hideMark/>
          </w:tcPr>
          <w:p w14:paraId="0DD18632"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-.0723</w:t>
            </w:r>
          </w:p>
        </w:tc>
        <w:tc>
          <w:tcPr>
            <w:tcW w:w="960" w:type="dxa"/>
            <w:noWrap/>
            <w:vAlign w:val="center"/>
            <w:hideMark/>
          </w:tcPr>
          <w:p w14:paraId="3A15EC74"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.00405</w:t>
            </w:r>
          </w:p>
        </w:tc>
        <w:tc>
          <w:tcPr>
            <w:tcW w:w="1040" w:type="dxa"/>
            <w:noWrap/>
            <w:vAlign w:val="center"/>
            <w:hideMark/>
          </w:tcPr>
          <w:p w14:paraId="761CF222"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.86319</w:t>
            </w:r>
          </w:p>
        </w:tc>
      </w:tr>
      <w:tr w:rsidR="00420BB6" w:rsidRPr="00CF1CA5" w14:paraId="2E31FC86"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47784C7A" w14:textId="5A82A4CE"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Cr</w:t>
            </w:r>
            <w:r w:rsidR="0002027E">
              <w:rPr>
                <w:rFonts w:eastAsia="Times New Roman" w:cs="Times New Roman"/>
                <w:color w:val="auto"/>
                <w:sz w:val="22"/>
                <w:lang w:eastAsia="nl-NL"/>
              </w:rPr>
              <w:t>isis</w:t>
            </w:r>
            <w:r w:rsidRPr="00CF1CA5">
              <w:rPr>
                <w:rFonts w:eastAsia="Times New Roman" w:cs="Times New Roman"/>
                <w:color w:val="auto"/>
                <w:sz w:val="22"/>
                <w:lang w:eastAsia="nl-NL"/>
              </w:rPr>
              <w:t>1</w:t>
            </w:r>
          </w:p>
        </w:tc>
        <w:tc>
          <w:tcPr>
            <w:tcW w:w="740" w:type="dxa"/>
            <w:noWrap/>
            <w:vAlign w:val="center"/>
            <w:hideMark/>
          </w:tcPr>
          <w:p w14:paraId="6D1ABBAF"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359F20D6"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w:t>
            </w:r>
          </w:p>
        </w:tc>
        <w:tc>
          <w:tcPr>
            <w:tcW w:w="960" w:type="dxa"/>
            <w:noWrap/>
            <w:vAlign w:val="center"/>
            <w:hideMark/>
          </w:tcPr>
          <w:p w14:paraId="34BB79C0"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1.00</w:t>
            </w:r>
          </w:p>
        </w:tc>
        <w:tc>
          <w:tcPr>
            <w:tcW w:w="960" w:type="dxa"/>
            <w:noWrap/>
            <w:vAlign w:val="center"/>
            <w:hideMark/>
          </w:tcPr>
          <w:p w14:paraId="173A8395"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.0756</w:t>
            </w:r>
          </w:p>
        </w:tc>
        <w:tc>
          <w:tcPr>
            <w:tcW w:w="960" w:type="dxa"/>
            <w:noWrap/>
            <w:vAlign w:val="center"/>
            <w:hideMark/>
          </w:tcPr>
          <w:p w14:paraId="3AD6B3E3"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.00124</w:t>
            </w:r>
          </w:p>
        </w:tc>
        <w:tc>
          <w:tcPr>
            <w:tcW w:w="1040" w:type="dxa"/>
            <w:noWrap/>
            <w:vAlign w:val="center"/>
            <w:hideMark/>
          </w:tcPr>
          <w:p w14:paraId="59BFCD40"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.26437</w:t>
            </w:r>
          </w:p>
        </w:tc>
      </w:tr>
      <w:tr w:rsidR="00420BB6" w:rsidRPr="00CF1CA5" w14:paraId="3082876F" w14:textId="77777777" w:rsidTr="0088170D">
        <w:trPr>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4EB16636" w14:textId="60F968D9"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Cr</w:t>
            </w:r>
            <w:r w:rsidR="0002027E">
              <w:rPr>
                <w:rFonts w:eastAsia="Times New Roman" w:cs="Times New Roman"/>
                <w:color w:val="auto"/>
                <w:sz w:val="22"/>
                <w:lang w:eastAsia="nl-NL"/>
              </w:rPr>
              <w:t>isis</w:t>
            </w:r>
            <w:r w:rsidRPr="00CF1CA5">
              <w:rPr>
                <w:rFonts w:eastAsia="Times New Roman" w:cs="Times New Roman"/>
                <w:color w:val="auto"/>
                <w:sz w:val="22"/>
                <w:lang w:eastAsia="nl-NL"/>
              </w:rPr>
              <w:t>2</w:t>
            </w:r>
          </w:p>
        </w:tc>
        <w:tc>
          <w:tcPr>
            <w:tcW w:w="740" w:type="dxa"/>
            <w:noWrap/>
            <w:vAlign w:val="center"/>
            <w:hideMark/>
          </w:tcPr>
          <w:p w14:paraId="06AB150A"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45365</w:t>
            </w:r>
          </w:p>
        </w:tc>
        <w:tc>
          <w:tcPr>
            <w:tcW w:w="960" w:type="dxa"/>
            <w:noWrap/>
            <w:vAlign w:val="center"/>
            <w:hideMark/>
          </w:tcPr>
          <w:p w14:paraId="6C52D7ED"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w:t>
            </w:r>
          </w:p>
        </w:tc>
        <w:tc>
          <w:tcPr>
            <w:tcW w:w="960" w:type="dxa"/>
            <w:noWrap/>
            <w:vAlign w:val="center"/>
            <w:hideMark/>
          </w:tcPr>
          <w:p w14:paraId="4132A140"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1.00</w:t>
            </w:r>
          </w:p>
        </w:tc>
        <w:tc>
          <w:tcPr>
            <w:tcW w:w="960" w:type="dxa"/>
            <w:noWrap/>
            <w:vAlign w:val="center"/>
            <w:hideMark/>
          </w:tcPr>
          <w:p w14:paraId="4E60DB5B"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.0756</w:t>
            </w:r>
          </w:p>
        </w:tc>
        <w:tc>
          <w:tcPr>
            <w:tcW w:w="960" w:type="dxa"/>
            <w:noWrap/>
            <w:vAlign w:val="center"/>
            <w:hideMark/>
          </w:tcPr>
          <w:p w14:paraId="74CC1A5B"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.00124</w:t>
            </w:r>
          </w:p>
        </w:tc>
        <w:tc>
          <w:tcPr>
            <w:tcW w:w="1040" w:type="dxa"/>
            <w:noWrap/>
            <w:vAlign w:val="center"/>
            <w:hideMark/>
          </w:tcPr>
          <w:p w14:paraId="551C0F44" w14:textId="77777777" w:rsidR="00420BB6" w:rsidRPr="00CF1CA5" w:rsidRDefault="00420BB6" w:rsidP="008817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.26430</w:t>
            </w:r>
          </w:p>
        </w:tc>
      </w:tr>
      <w:tr w:rsidR="00420BB6" w:rsidRPr="00CF1CA5" w14:paraId="0CDE6D2F" w14:textId="77777777" w:rsidTr="0088170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08" w:type="dxa"/>
            <w:noWrap/>
            <w:vAlign w:val="center"/>
            <w:hideMark/>
          </w:tcPr>
          <w:p w14:paraId="1A927E19" w14:textId="77777777" w:rsidR="00420BB6" w:rsidRPr="00CF1CA5" w:rsidRDefault="00420BB6" w:rsidP="0088170D">
            <w:pPr>
              <w:jc w:val="left"/>
              <w:rPr>
                <w:rFonts w:eastAsia="Times New Roman" w:cs="Times New Roman"/>
                <w:color w:val="auto"/>
                <w:sz w:val="22"/>
                <w:lang w:val="nl-NL" w:eastAsia="nl-NL"/>
              </w:rPr>
            </w:pPr>
            <w:r w:rsidRPr="00CF1CA5">
              <w:rPr>
                <w:rFonts w:eastAsia="Times New Roman" w:cs="Times New Roman"/>
                <w:color w:val="auto"/>
                <w:sz w:val="22"/>
                <w:lang w:eastAsia="nl-NL"/>
              </w:rPr>
              <w:t>Valid N (listwise)</w:t>
            </w:r>
          </w:p>
        </w:tc>
        <w:tc>
          <w:tcPr>
            <w:tcW w:w="740" w:type="dxa"/>
            <w:noWrap/>
            <w:vAlign w:val="center"/>
            <w:hideMark/>
          </w:tcPr>
          <w:p w14:paraId="00FC5795"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r w:rsidRPr="00CF1CA5">
              <w:rPr>
                <w:rFonts w:eastAsia="Times New Roman" w:cs="Times New Roman"/>
                <w:color w:val="auto"/>
                <w:sz w:val="22"/>
                <w:lang w:eastAsia="nl-NL"/>
              </w:rPr>
              <w:t>39550</w:t>
            </w:r>
          </w:p>
        </w:tc>
        <w:tc>
          <w:tcPr>
            <w:tcW w:w="960" w:type="dxa"/>
            <w:noWrap/>
            <w:vAlign w:val="center"/>
            <w:hideMark/>
          </w:tcPr>
          <w:p w14:paraId="6BB8A214"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p>
        </w:tc>
        <w:tc>
          <w:tcPr>
            <w:tcW w:w="960" w:type="dxa"/>
            <w:noWrap/>
            <w:vAlign w:val="center"/>
            <w:hideMark/>
          </w:tcPr>
          <w:p w14:paraId="252EC6E4"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p>
        </w:tc>
        <w:tc>
          <w:tcPr>
            <w:tcW w:w="960" w:type="dxa"/>
            <w:noWrap/>
            <w:vAlign w:val="center"/>
            <w:hideMark/>
          </w:tcPr>
          <w:p w14:paraId="0E90CDCE"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p>
        </w:tc>
        <w:tc>
          <w:tcPr>
            <w:tcW w:w="960" w:type="dxa"/>
            <w:noWrap/>
            <w:vAlign w:val="center"/>
            <w:hideMark/>
          </w:tcPr>
          <w:p w14:paraId="64341B6B"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p>
        </w:tc>
        <w:tc>
          <w:tcPr>
            <w:tcW w:w="1040" w:type="dxa"/>
            <w:noWrap/>
            <w:vAlign w:val="center"/>
            <w:hideMark/>
          </w:tcPr>
          <w:p w14:paraId="3E0CD1EE" w14:textId="77777777" w:rsidR="00420BB6" w:rsidRPr="00CF1CA5" w:rsidRDefault="00420BB6" w:rsidP="008817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val="nl-NL" w:eastAsia="nl-NL"/>
              </w:rPr>
            </w:pPr>
          </w:p>
        </w:tc>
      </w:tr>
    </w:tbl>
    <w:p w14:paraId="5235BBAC" w14:textId="5A0F5322" w:rsidR="000F7499" w:rsidRPr="00EB1A6B" w:rsidRDefault="0008091A" w:rsidP="0008091A">
      <w:pPr>
        <w:autoSpaceDE w:val="0"/>
        <w:autoSpaceDN w:val="0"/>
        <w:adjustRightInd w:val="0"/>
        <w:spacing w:after="0" w:line="240" w:lineRule="auto"/>
        <w:jc w:val="center"/>
        <w:rPr>
          <w:rFonts w:cs="Times New Roman"/>
          <w:i/>
          <w:sz w:val="22"/>
        </w:rPr>
      </w:pPr>
      <w:r w:rsidRPr="00EB1A6B">
        <w:rPr>
          <w:rFonts w:cs="Times New Roman"/>
          <w:i/>
          <w:sz w:val="22"/>
        </w:rPr>
        <w:t xml:space="preserve">Table 8.1: Descriptive statistics </w:t>
      </w:r>
      <w:r w:rsidR="00C012E5" w:rsidRPr="00EB1A6B">
        <w:rPr>
          <w:rFonts w:cs="Times New Roman"/>
          <w:i/>
          <w:sz w:val="22"/>
        </w:rPr>
        <w:t>(normalized data)</w:t>
      </w:r>
    </w:p>
    <w:p w14:paraId="18F517C5" w14:textId="77777777" w:rsidR="00C012E5" w:rsidRDefault="00C012E5" w:rsidP="000F7499">
      <w:pPr>
        <w:autoSpaceDE w:val="0"/>
        <w:autoSpaceDN w:val="0"/>
        <w:adjustRightInd w:val="0"/>
        <w:spacing w:after="0" w:line="240" w:lineRule="auto"/>
        <w:rPr>
          <w:rFonts w:cs="Times New Roman"/>
          <w:i/>
          <w:sz w:val="22"/>
        </w:rPr>
      </w:pPr>
    </w:p>
    <w:p w14:paraId="0D9DA0EF" w14:textId="77777777" w:rsidR="00C012E5" w:rsidRDefault="00C012E5" w:rsidP="000F7499">
      <w:pPr>
        <w:autoSpaceDE w:val="0"/>
        <w:autoSpaceDN w:val="0"/>
        <w:adjustRightInd w:val="0"/>
        <w:spacing w:after="0" w:line="240" w:lineRule="auto"/>
        <w:rPr>
          <w:rFonts w:cs="Times New Roman"/>
          <w:i/>
          <w:sz w:val="22"/>
        </w:rPr>
      </w:pPr>
    </w:p>
    <w:p w14:paraId="242D95DB" w14:textId="77777777" w:rsidR="00BB0E56" w:rsidRPr="00D218E2" w:rsidRDefault="00BB0E56" w:rsidP="000F7499">
      <w:pPr>
        <w:autoSpaceDE w:val="0"/>
        <w:autoSpaceDN w:val="0"/>
        <w:adjustRightInd w:val="0"/>
        <w:spacing w:after="0" w:line="240" w:lineRule="auto"/>
        <w:rPr>
          <w:rFonts w:cs="Times New Roman"/>
          <w:i/>
          <w:sz w:val="22"/>
        </w:rPr>
      </w:pPr>
      <w:r w:rsidRPr="00D218E2">
        <w:rPr>
          <w:rFonts w:cs="Times New Roman"/>
          <w:i/>
          <w:sz w:val="22"/>
        </w:rPr>
        <w:t>Where:</w:t>
      </w:r>
    </w:p>
    <w:p w14:paraId="03DAB0FA" w14:textId="77777777" w:rsidR="00BB0E56" w:rsidRDefault="00BB0E56" w:rsidP="000F7499">
      <w:pPr>
        <w:autoSpaceDE w:val="0"/>
        <w:autoSpaceDN w:val="0"/>
        <w:adjustRightInd w:val="0"/>
        <w:spacing w:after="0" w:line="240" w:lineRule="auto"/>
        <w:rPr>
          <w:rFonts w:cs="Times New Roman"/>
          <w:i/>
          <w:sz w:val="22"/>
        </w:rPr>
      </w:pPr>
    </w:p>
    <w:p w14:paraId="7BAA65EC" w14:textId="7333A56C"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A</w:t>
      </w:r>
      <w:r w:rsidRPr="00420BB6">
        <w:rPr>
          <w:rFonts w:cs="Times New Roman"/>
          <w:i/>
          <w:sz w:val="22"/>
          <w:vertAlign w:val="subscript"/>
        </w:rPr>
        <w:t>t-1</w:t>
      </w:r>
      <w:r>
        <w:rPr>
          <w:rFonts w:cs="Times New Roman"/>
          <w:i/>
          <w:sz w:val="22"/>
          <w:vertAlign w:val="subscript"/>
        </w:rPr>
        <w:tab/>
      </w:r>
      <w:r>
        <w:rPr>
          <w:rFonts w:cs="Times New Roman"/>
          <w:i/>
          <w:sz w:val="22"/>
          <w:vertAlign w:val="subscript"/>
        </w:rPr>
        <w:tab/>
      </w:r>
      <w:r>
        <w:rPr>
          <w:rFonts w:cs="Times New Roman"/>
          <w:i/>
          <w:sz w:val="22"/>
          <w:vertAlign w:val="subscript"/>
        </w:rPr>
        <w:tab/>
      </w:r>
      <w:r>
        <w:rPr>
          <w:rFonts w:cs="Times New Roman"/>
          <w:i/>
          <w:sz w:val="22"/>
        </w:rPr>
        <w:t>= total assets prior year</w:t>
      </w:r>
      <w:r w:rsidR="00C012E5">
        <w:rPr>
          <w:rFonts w:cs="Times New Roman"/>
          <w:i/>
          <w:sz w:val="22"/>
        </w:rPr>
        <w:t xml:space="preserve"> (normalized)</w:t>
      </w:r>
    </w:p>
    <w:p w14:paraId="53150306" w14:textId="277E2C05"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1/A</w:t>
      </w:r>
      <w:r>
        <w:rPr>
          <w:rFonts w:cs="Times New Roman"/>
          <w:i/>
          <w:sz w:val="22"/>
        </w:rPr>
        <w:tab/>
      </w:r>
      <w:r>
        <w:rPr>
          <w:rFonts w:cs="Times New Roman"/>
          <w:i/>
          <w:sz w:val="22"/>
        </w:rPr>
        <w:tab/>
      </w:r>
      <w:r>
        <w:rPr>
          <w:rFonts w:cs="Times New Roman"/>
          <w:i/>
          <w:sz w:val="22"/>
        </w:rPr>
        <w:tab/>
        <w:t>= 1 / total assets current year</w:t>
      </w:r>
      <w:r w:rsidR="00C012E5">
        <w:rPr>
          <w:rFonts w:cs="Times New Roman"/>
          <w:i/>
          <w:sz w:val="22"/>
        </w:rPr>
        <w:t xml:space="preserve"> (normalized)</w:t>
      </w:r>
    </w:p>
    <w:p w14:paraId="6821D36C" w14:textId="6B73D816"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PPE</w:t>
      </w:r>
      <w:r>
        <w:rPr>
          <w:rFonts w:cs="Times New Roman"/>
          <w:i/>
          <w:sz w:val="22"/>
        </w:rPr>
        <w:tab/>
      </w:r>
      <w:r>
        <w:rPr>
          <w:rFonts w:cs="Times New Roman"/>
          <w:i/>
          <w:sz w:val="22"/>
        </w:rPr>
        <w:tab/>
      </w:r>
      <w:r>
        <w:rPr>
          <w:rFonts w:cs="Times New Roman"/>
          <w:i/>
          <w:sz w:val="22"/>
        </w:rPr>
        <w:tab/>
        <w:t>= p</w:t>
      </w:r>
      <w:r w:rsidRPr="00D218E2">
        <w:rPr>
          <w:rFonts w:cs="Times New Roman"/>
          <w:i/>
          <w:sz w:val="22"/>
        </w:rPr>
        <w:t>roperty, plant, and equipment scaled by lagged total asset</w:t>
      </w:r>
      <w:r>
        <w:rPr>
          <w:rFonts w:cs="Times New Roman"/>
          <w:i/>
          <w:sz w:val="22"/>
        </w:rPr>
        <w:t>s</w:t>
      </w:r>
      <w:r w:rsidR="00C012E5">
        <w:rPr>
          <w:rFonts w:cs="Times New Roman"/>
          <w:i/>
          <w:sz w:val="22"/>
        </w:rPr>
        <w:t xml:space="preserve"> (normalized)</w:t>
      </w:r>
    </w:p>
    <w:p w14:paraId="74B8B2B1" w14:textId="66B1CF8C"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∆Rev</w:t>
      </w:r>
      <w:r>
        <w:rPr>
          <w:rFonts w:cs="Times New Roman"/>
          <w:i/>
          <w:sz w:val="22"/>
        </w:rPr>
        <w:tab/>
      </w:r>
      <w:r>
        <w:rPr>
          <w:rFonts w:cs="Times New Roman"/>
          <w:i/>
          <w:sz w:val="22"/>
        </w:rPr>
        <w:tab/>
      </w:r>
      <w:r>
        <w:rPr>
          <w:rFonts w:cs="Times New Roman"/>
          <w:i/>
          <w:sz w:val="22"/>
        </w:rPr>
        <w:tab/>
        <w:t>= c</w:t>
      </w:r>
      <w:r w:rsidRPr="00D218E2">
        <w:rPr>
          <w:rFonts w:cs="Times New Roman"/>
          <w:i/>
          <w:sz w:val="22"/>
        </w:rPr>
        <w:t>hange in sales scaled by lagged total assets</w:t>
      </w:r>
      <w:r w:rsidR="00C012E5">
        <w:rPr>
          <w:rFonts w:cs="Times New Roman"/>
          <w:i/>
          <w:sz w:val="22"/>
        </w:rPr>
        <w:t xml:space="preserve"> (normalized)</w:t>
      </w:r>
    </w:p>
    <w:p w14:paraId="6CAC360C" w14:textId="59295838" w:rsidR="00420BB6" w:rsidRPr="00420BB6" w:rsidRDefault="00420BB6" w:rsidP="000F7499">
      <w:pPr>
        <w:autoSpaceDE w:val="0"/>
        <w:autoSpaceDN w:val="0"/>
        <w:adjustRightInd w:val="0"/>
        <w:spacing w:after="0" w:line="240" w:lineRule="auto"/>
        <w:ind w:left="2160" w:hanging="2160"/>
        <w:rPr>
          <w:rFonts w:cs="Times New Roman"/>
          <w:i/>
          <w:sz w:val="22"/>
          <w:vertAlign w:val="subscript"/>
        </w:rPr>
      </w:pPr>
      <w:r w:rsidRPr="00420BB6">
        <w:rPr>
          <w:rFonts w:cs="Times New Roman"/>
          <w:i/>
          <w:sz w:val="22"/>
        </w:rPr>
        <w:t>∆Rec</w:t>
      </w:r>
      <w:r>
        <w:rPr>
          <w:rFonts w:cs="Times New Roman"/>
          <w:i/>
          <w:sz w:val="22"/>
        </w:rPr>
        <w:tab/>
        <w:t>= c</w:t>
      </w:r>
      <w:r w:rsidRPr="00D218E2">
        <w:rPr>
          <w:rFonts w:cs="Times New Roman"/>
          <w:i/>
          <w:sz w:val="22"/>
        </w:rPr>
        <w:t xml:space="preserve">hange in </w:t>
      </w:r>
      <w:r>
        <w:rPr>
          <w:rFonts w:cs="Times New Roman"/>
          <w:i/>
          <w:sz w:val="22"/>
        </w:rPr>
        <w:t>accounts receivable</w:t>
      </w:r>
      <w:r w:rsidRPr="00D218E2">
        <w:rPr>
          <w:rFonts w:cs="Times New Roman"/>
          <w:i/>
          <w:sz w:val="22"/>
        </w:rPr>
        <w:t xml:space="preserve"> scaled by lagged total assets</w:t>
      </w:r>
      <w:r w:rsidR="00C012E5">
        <w:rPr>
          <w:rFonts w:cs="Times New Roman"/>
          <w:i/>
          <w:sz w:val="22"/>
        </w:rPr>
        <w:t xml:space="preserve"> (normalized)</w:t>
      </w:r>
    </w:p>
    <w:p w14:paraId="25A24D0B" w14:textId="0F908623" w:rsidR="00420BB6" w:rsidRPr="00C012E5" w:rsidRDefault="00420BB6" w:rsidP="00C012E5">
      <w:pPr>
        <w:autoSpaceDE w:val="0"/>
        <w:autoSpaceDN w:val="0"/>
        <w:adjustRightInd w:val="0"/>
        <w:spacing w:after="0" w:line="240" w:lineRule="auto"/>
        <w:ind w:left="2160" w:hanging="2160"/>
        <w:rPr>
          <w:rFonts w:cs="Times New Roman"/>
          <w:i/>
          <w:sz w:val="22"/>
        </w:rPr>
      </w:pPr>
      <w:r w:rsidRPr="00420BB6">
        <w:rPr>
          <w:rFonts w:cs="Times New Roman"/>
          <w:i/>
          <w:sz w:val="22"/>
        </w:rPr>
        <w:t>∆Rev - ∆Rec</w:t>
      </w:r>
      <w:r>
        <w:rPr>
          <w:rFonts w:cs="Times New Roman"/>
          <w:i/>
          <w:sz w:val="22"/>
        </w:rPr>
        <w:tab/>
        <w:t>= change in sales minus change in a</w:t>
      </w:r>
      <w:r w:rsidRPr="00D218E2">
        <w:rPr>
          <w:rFonts w:cs="Times New Roman"/>
          <w:i/>
          <w:sz w:val="22"/>
        </w:rPr>
        <w:t xml:space="preserve">ccounts receivable </w:t>
      </w:r>
      <w:r>
        <w:rPr>
          <w:rFonts w:cs="Times New Roman"/>
          <w:i/>
          <w:sz w:val="22"/>
        </w:rPr>
        <w:t>/</w:t>
      </w:r>
      <w:r w:rsidRPr="00D218E2">
        <w:rPr>
          <w:rFonts w:cs="Times New Roman"/>
          <w:i/>
          <w:sz w:val="22"/>
        </w:rPr>
        <w:t xml:space="preserve"> by </w:t>
      </w:r>
      <w:r>
        <w:rPr>
          <w:rFonts w:cs="Times New Roman"/>
          <w:i/>
          <w:sz w:val="22"/>
        </w:rPr>
        <w:t>assets</w:t>
      </w:r>
      <w:r>
        <w:rPr>
          <w:rFonts w:cs="Times New Roman"/>
          <w:i/>
          <w:sz w:val="22"/>
          <w:vertAlign w:val="subscript"/>
        </w:rPr>
        <w:t>t-1</w:t>
      </w:r>
      <w:r w:rsidR="00C012E5">
        <w:rPr>
          <w:rFonts w:cs="Times New Roman"/>
          <w:i/>
          <w:sz w:val="22"/>
          <w:vertAlign w:val="subscript"/>
        </w:rPr>
        <w:t xml:space="preserve"> </w:t>
      </w:r>
      <w:r w:rsidR="00C012E5">
        <w:rPr>
          <w:rFonts w:cs="Times New Roman"/>
          <w:i/>
          <w:sz w:val="22"/>
        </w:rPr>
        <w:t>(normalized)</w:t>
      </w:r>
    </w:p>
    <w:p w14:paraId="5E725B03" w14:textId="012E3AFE" w:rsidR="00420BB6" w:rsidRPr="00420BB6" w:rsidRDefault="00420BB6" w:rsidP="000F7499">
      <w:pPr>
        <w:autoSpaceDE w:val="0"/>
        <w:autoSpaceDN w:val="0"/>
        <w:adjustRightInd w:val="0"/>
        <w:spacing w:after="0" w:line="240" w:lineRule="auto"/>
        <w:ind w:left="2160" w:hanging="2160"/>
        <w:rPr>
          <w:rFonts w:cs="Times New Roman"/>
          <w:i/>
          <w:sz w:val="22"/>
        </w:rPr>
      </w:pPr>
      <w:r w:rsidRPr="00420BB6">
        <w:rPr>
          <w:rFonts w:cs="Times New Roman"/>
          <w:i/>
          <w:sz w:val="22"/>
        </w:rPr>
        <w:t xml:space="preserve">(1+k) * </w:t>
      </w:r>
      <w:r w:rsidR="005B2458" w:rsidRPr="00420BB6">
        <w:rPr>
          <w:rFonts w:cs="Times New Roman"/>
          <w:i/>
          <w:sz w:val="22"/>
        </w:rPr>
        <w:t>∆</w:t>
      </w:r>
      <w:r w:rsidRPr="00420BB6">
        <w:rPr>
          <w:rFonts w:cs="Times New Roman"/>
          <w:i/>
          <w:sz w:val="22"/>
        </w:rPr>
        <w:t xml:space="preserve">Rev </w:t>
      </w:r>
      <w:r>
        <w:rPr>
          <w:rFonts w:cs="Times New Roman"/>
          <w:i/>
          <w:sz w:val="22"/>
        </w:rPr>
        <w:t>–</w:t>
      </w:r>
      <w:r w:rsidRPr="00420BB6">
        <w:rPr>
          <w:rFonts w:cs="Times New Roman"/>
          <w:i/>
          <w:sz w:val="22"/>
        </w:rPr>
        <w:t xml:space="preserve"> </w:t>
      </w:r>
      <w:r w:rsidR="005B2458" w:rsidRPr="00420BB6">
        <w:rPr>
          <w:rFonts w:cs="Times New Roman"/>
          <w:i/>
          <w:sz w:val="22"/>
        </w:rPr>
        <w:t>∆</w:t>
      </w:r>
      <w:r w:rsidRPr="00420BB6">
        <w:rPr>
          <w:rFonts w:cs="Times New Roman"/>
          <w:i/>
          <w:sz w:val="22"/>
        </w:rPr>
        <w:t>Rec</w:t>
      </w:r>
      <w:r>
        <w:rPr>
          <w:rFonts w:cs="Times New Roman"/>
          <w:i/>
          <w:sz w:val="22"/>
        </w:rPr>
        <w:tab/>
        <w:t xml:space="preserve">= </w:t>
      </w:r>
      <w:r w:rsidR="005B2458">
        <w:rPr>
          <w:rFonts w:cs="Times New Roman"/>
          <w:i/>
          <w:sz w:val="22"/>
        </w:rPr>
        <w:t xml:space="preserve">1 + </w:t>
      </w:r>
      <w:r w:rsidR="005B2458" w:rsidRPr="00567E27">
        <w:rPr>
          <w:rFonts w:cs="Times New Roman"/>
          <w:i/>
          <w:sz w:val="22"/>
        </w:rPr>
        <w:t>expected change in accounts receivable for a given change in sales</w:t>
      </w:r>
      <w:r w:rsidR="005B2458">
        <w:rPr>
          <w:rFonts w:cs="Times New Roman"/>
          <w:i/>
          <w:sz w:val="22"/>
        </w:rPr>
        <w:t xml:space="preserve"> * c</w:t>
      </w:r>
      <w:r w:rsidR="005B2458" w:rsidRPr="00D218E2">
        <w:rPr>
          <w:rFonts w:cs="Times New Roman"/>
          <w:i/>
          <w:sz w:val="22"/>
        </w:rPr>
        <w:t>hange in sales scaled by lagged total assets</w:t>
      </w:r>
      <w:r w:rsidR="005B2458">
        <w:rPr>
          <w:rFonts w:cs="Times New Roman"/>
          <w:i/>
          <w:sz w:val="22"/>
        </w:rPr>
        <w:t xml:space="preserve"> - c</w:t>
      </w:r>
      <w:r w:rsidR="005B2458" w:rsidRPr="00D218E2">
        <w:rPr>
          <w:rFonts w:cs="Times New Roman"/>
          <w:i/>
          <w:sz w:val="22"/>
        </w:rPr>
        <w:t xml:space="preserve">hange in </w:t>
      </w:r>
      <w:r w:rsidR="005B2458">
        <w:rPr>
          <w:rFonts w:cs="Times New Roman"/>
          <w:i/>
          <w:sz w:val="22"/>
        </w:rPr>
        <w:t>accounts receivable</w:t>
      </w:r>
      <w:r w:rsidR="005B2458" w:rsidRPr="00D218E2">
        <w:rPr>
          <w:rFonts w:cs="Times New Roman"/>
          <w:i/>
          <w:sz w:val="22"/>
        </w:rPr>
        <w:t xml:space="preserve"> scaled by lagged total assets</w:t>
      </w:r>
      <w:r w:rsidR="00C012E5">
        <w:rPr>
          <w:rFonts w:cs="Times New Roman"/>
          <w:i/>
          <w:sz w:val="22"/>
        </w:rPr>
        <w:t xml:space="preserve"> (normalized)</w:t>
      </w:r>
    </w:p>
    <w:p w14:paraId="641A6EE2" w14:textId="596ABB44"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CFO</w:t>
      </w:r>
      <w:r w:rsidRPr="00420BB6">
        <w:rPr>
          <w:rFonts w:cs="Times New Roman"/>
          <w:i/>
          <w:sz w:val="22"/>
          <w:vertAlign w:val="subscript"/>
        </w:rPr>
        <w:t>t-1</w:t>
      </w:r>
      <w:r>
        <w:rPr>
          <w:rFonts w:cs="Times New Roman"/>
          <w:i/>
          <w:sz w:val="22"/>
          <w:vertAlign w:val="subscript"/>
        </w:rPr>
        <w:tab/>
      </w:r>
      <w:r>
        <w:rPr>
          <w:rFonts w:cs="Times New Roman"/>
          <w:i/>
          <w:sz w:val="22"/>
          <w:vertAlign w:val="subscript"/>
        </w:rPr>
        <w:tab/>
      </w:r>
      <w:r>
        <w:rPr>
          <w:rFonts w:cs="Times New Roman"/>
          <w:i/>
          <w:sz w:val="22"/>
          <w:vertAlign w:val="subscript"/>
        </w:rPr>
        <w:tab/>
      </w:r>
      <w:r>
        <w:rPr>
          <w:rFonts w:cs="Times New Roman"/>
          <w:i/>
          <w:sz w:val="22"/>
        </w:rPr>
        <w:t>= net operating cash flow prior year</w:t>
      </w:r>
      <w:r w:rsidR="00C012E5">
        <w:rPr>
          <w:rFonts w:cs="Times New Roman"/>
          <w:i/>
          <w:sz w:val="22"/>
        </w:rPr>
        <w:t xml:space="preserve"> (normalized)</w:t>
      </w:r>
    </w:p>
    <w:p w14:paraId="651CCA69" w14:textId="6795501A"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CFO</w:t>
      </w:r>
      <w:r>
        <w:rPr>
          <w:rFonts w:cs="Times New Roman"/>
          <w:i/>
          <w:sz w:val="22"/>
        </w:rPr>
        <w:tab/>
      </w:r>
      <w:r>
        <w:rPr>
          <w:rFonts w:cs="Times New Roman"/>
          <w:i/>
          <w:sz w:val="22"/>
        </w:rPr>
        <w:tab/>
      </w:r>
      <w:r>
        <w:rPr>
          <w:rFonts w:cs="Times New Roman"/>
          <w:i/>
          <w:sz w:val="22"/>
        </w:rPr>
        <w:tab/>
        <w:t>= net operating cash flow current year</w:t>
      </w:r>
      <w:r w:rsidR="00C012E5">
        <w:rPr>
          <w:rFonts w:cs="Times New Roman"/>
          <w:i/>
          <w:sz w:val="22"/>
        </w:rPr>
        <w:t xml:space="preserve"> (normalized)</w:t>
      </w:r>
    </w:p>
    <w:p w14:paraId="1C8E1715" w14:textId="2E14E6B5"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CFO</w:t>
      </w:r>
      <w:r w:rsidRPr="00420BB6">
        <w:rPr>
          <w:rFonts w:cs="Times New Roman"/>
          <w:i/>
          <w:sz w:val="22"/>
          <w:vertAlign w:val="subscript"/>
        </w:rPr>
        <w:t>t+1</w:t>
      </w:r>
      <w:r>
        <w:rPr>
          <w:rFonts w:cs="Times New Roman"/>
          <w:i/>
          <w:sz w:val="22"/>
        </w:rPr>
        <w:tab/>
      </w:r>
      <w:r>
        <w:rPr>
          <w:rFonts w:cs="Times New Roman"/>
          <w:i/>
          <w:sz w:val="22"/>
        </w:rPr>
        <w:tab/>
      </w:r>
      <w:r>
        <w:rPr>
          <w:rFonts w:cs="Times New Roman"/>
          <w:i/>
          <w:sz w:val="22"/>
        </w:rPr>
        <w:tab/>
        <w:t>= net operating cash flow next year</w:t>
      </w:r>
      <w:r w:rsidR="00C012E5">
        <w:rPr>
          <w:rFonts w:cs="Times New Roman"/>
          <w:i/>
          <w:sz w:val="22"/>
        </w:rPr>
        <w:t xml:space="preserve"> (normalized)</w:t>
      </w:r>
    </w:p>
    <w:p w14:paraId="12183A8D" w14:textId="2DF021A0" w:rsidR="00420BB6" w:rsidRPr="00420BB6" w:rsidRDefault="00420BB6" w:rsidP="00C012E5">
      <w:pPr>
        <w:autoSpaceDE w:val="0"/>
        <w:autoSpaceDN w:val="0"/>
        <w:adjustRightInd w:val="0"/>
        <w:spacing w:after="0" w:line="240" w:lineRule="auto"/>
        <w:ind w:left="2160" w:hanging="2160"/>
        <w:rPr>
          <w:rFonts w:cs="Times New Roman"/>
          <w:i/>
          <w:sz w:val="22"/>
        </w:rPr>
      </w:pPr>
      <w:r w:rsidRPr="00420BB6">
        <w:rPr>
          <w:rFonts w:cs="Times New Roman"/>
          <w:i/>
          <w:sz w:val="22"/>
        </w:rPr>
        <w:t>Gr. Sales</w:t>
      </w:r>
      <w:r>
        <w:rPr>
          <w:rFonts w:cs="Times New Roman"/>
          <w:i/>
          <w:sz w:val="22"/>
        </w:rPr>
        <w:tab/>
        <w:t xml:space="preserve">= </w:t>
      </w:r>
      <w:r w:rsidR="00D94199" w:rsidRPr="00567E27">
        <w:rPr>
          <w:rFonts w:cs="Times New Roman"/>
          <w:i/>
          <w:sz w:val="22"/>
        </w:rPr>
        <w:t>change in sales from current to next year scaled by current sales</w:t>
      </w:r>
      <w:r w:rsidR="00C012E5">
        <w:rPr>
          <w:rFonts w:cs="Times New Roman"/>
          <w:i/>
          <w:sz w:val="22"/>
        </w:rPr>
        <w:t xml:space="preserve"> (normalized)</w:t>
      </w:r>
    </w:p>
    <w:p w14:paraId="468AF65C" w14:textId="40692290" w:rsidR="00420BB6" w:rsidRPr="00420BB6" w:rsidRDefault="00420BB6" w:rsidP="00C012E5">
      <w:pPr>
        <w:autoSpaceDE w:val="0"/>
        <w:autoSpaceDN w:val="0"/>
        <w:adjustRightInd w:val="0"/>
        <w:spacing w:after="0" w:line="240" w:lineRule="auto"/>
        <w:ind w:left="2160" w:hanging="2160"/>
        <w:rPr>
          <w:rFonts w:cs="Times New Roman"/>
          <w:i/>
          <w:sz w:val="22"/>
        </w:rPr>
      </w:pPr>
      <w:r w:rsidRPr="00420BB6">
        <w:rPr>
          <w:rFonts w:cs="Times New Roman"/>
          <w:i/>
          <w:sz w:val="22"/>
        </w:rPr>
        <w:t>Size</w:t>
      </w:r>
      <w:r>
        <w:rPr>
          <w:rFonts w:cs="Times New Roman"/>
          <w:i/>
          <w:sz w:val="22"/>
        </w:rPr>
        <w:tab/>
        <w:t>= c</w:t>
      </w:r>
      <w:r w:rsidRPr="00D218E2">
        <w:rPr>
          <w:rFonts w:cs="Times New Roman"/>
          <w:i/>
          <w:sz w:val="22"/>
        </w:rPr>
        <w:t xml:space="preserve">ontrol variable: </w:t>
      </w:r>
      <w:r>
        <w:rPr>
          <w:rFonts w:cs="Times New Roman"/>
          <w:i/>
          <w:sz w:val="22"/>
        </w:rPr>
        <w:t>firm size measured as the log value of total assets</w:t>
      </w:r>
      <w:r w:rsidR="00C012E5">
        <w:rPr>
          <w:rFonts w:cs="Times New Roman"/>
          <w:i/>
          <w:sz w:val="22"/>
        </w:rPr>
        <w:t xml:space="preserve"> (normalized)</w:t>
      </w:r>
    </w:p>
    <w:p w14:paraId="5C19F7AB" w14:textId="62A2E93E" w:rsidR="00420BB6" w:rsidRPr="00420BB6" w:rsidRDefault="00420BB6" w:rsidP="00C012E5">
      <w:pPr>
        <w:autoSpaceDE w:val="0"/>
        <w:autoSpaceDN w:val="0"/>
        <w:adjustRightInd w:val="0"/>
        <w:spacing w:after="0" w:line="240" w:lineRule="auto"/>
        <w:ind w:left="2160" w:hanging="2160"/>
        <w:rPr>
          <w:rFonts w:cs="Times New Roman"/>
          <w:i/>
          <w:sz w:val="22"/>
        </w:rPr>
      </w:pPr>
      <w:r w:rsidRPr="00420BB6">
        <w:rPr>
          <w:rFonts w:cs="Times New Roman"/>
          <w:i/>
          <w:sz w:val="22"/>
        </w:rPr>
        <w:t>OCF</w:t>
      </w:r>
      <w:r>
        <w:rPr>
          <w:rFonts w:cs="Times New Roman"/>
          <w:i/>
          <w:sz w:val="22"/>
        </w:rPr>
        <w:tab/>
        <w:t xml:space="preserve">= </w:t>
      </w:r>
      <w:r w:rsidRPr="00D94199">
        <w:rPr>
          <w:rFonts w:cs="Times New Roman"/>
          <w:i/>
          <w:sz w:val="22"/>
        </w:rPr>
        <w:t>control variable</w:t>
      </w:r>
      <w:r>
        <w:rPr>
          <w:rFonts w:cs="Times New Roman"/>
          <w:i/>
          <w:sz w:val="22"/>
        </w:rPr>
        <w:t xml:space="preserve">: </w:t>
      </w:r>
      <w:r w:rsidR="00D94199">
        <w:rPr>
          <w:rFonts w:cs="Times New Roman"/>
          <w:i/>
          <w:sz w:val="22"/>
        </w:rPr>
        <w:t>operating cash flow / total assets current year</w:t>
      </w:r>
      <w:r w:rsidR="00C012E5">
        <w:rPr>
          <w:rFonts w:cs="Times New Roman"/>
          <w:i/>
          <w:sz w:val="22"/>
        </w:rPr>
        <w:t xml:space="preserve"> (normalized)</w:t>
      </w:r>
    </w:p>
    <w:p w14:paraId="6B3F4990" w14:textId="4D151ECF"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Lev</w:t>
      </w:r>
      <w:r>
        <w:rPr>
          <w:rFonts w:cs="Times New Roman"/>
          <w:i/>
          <w:sz w:val="22"/>
        </w:rPr>
        <w:tab/>
      </w:r>
      <w:r>
        <w:rPr>
          <w:rFonts w:cs="Times New Roman"/>
          <w:i/>
          <w:sz w:val="22"/>
        </w:rPr>
        <w:tab/>
      </w:r>
      <w:r>
        <w:rPr>
          <w:rFonts w:cs="Times New Roman"/>
          <w:i/>
          <w:sz w:val="22"/>
        </w:rPr>
        <w:tab/>
        <w:t>= c</w:t>
      </w:r>
      <w:r w:rsidRPr="00D218E2">
        <w:rPr>
          <w:rFonts w:cs="Times New Roman"/>
          <w:i/>
          <w:sz w:val="22"/>
        </w:rPr>
        <w:t xml:space="preserve">ontrol variable: </w:t>
      </w:r>
      <w:r>
        <w:rPr>
          <w:rFonts w:cs="Times New Roman"/>
          <w:i/>
          <w:sz w:val="22"/>
        </w:rPr>
        <w:t>ratio of long-term debt to total assets</w:t>
      </w:r>
      <w:r w:rsidR="00C012E5">
        <w:rPr>
          <w:rFonts w:cs="Times New Roman"/>
          <w:i/>
          <w:sz w:val="22"/>
        </w:rPr>
        <w:t xml:space="preserve"> (normalized)</w:t>
      </w:r>
    </w:p>
    <w:p w14:paraId="75F60F79" w14:textId="7D820EE7"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TA</w:t>
      </w:r>
      <w:r>
        <w:rPr>
          <w:rFonts w:cs="Times New Roman"/>
          <w:i/>
          <w:sz w:val="22"/>
        </w:rPr>
        <w:tab/>
      </w:r>
      <w:r>
        <w:rPr>
          <w:rFonts w:cs="Times New Roman"/>
          <w:i/>
          <w:sz w:val="22"/>
        </w:rPr>
        <w:tab/>
      </w:r>
      <w:r>
        <w:rPr>
          <w:rFonts w:cs="Times New Roman"/>
          <w:i/>
          <w:sz w:val="22"/>
        </w:rPr>
        <w:tab/>
        <w:t>= total accruals</w:t>
      </w:r>
      <w:r w:rsidRPr="00D218E2">
        <w:rPr>
          <w:rFonts w:cs="Times New Roman"/>
          <w:i/>
          <w:sz w:val="22"/>
        </w:rPr>
        <w:t xml:space="preserve"> scaled by lagged total assets</w:t>
      </w:r>
      <w:r w:rsidR="00C012E5">
        <w:rPr>
          <w:rFonts w:cs="Times New Roman"/>
          <w:i/>
          <w:sz w:val="22"/>
        </w:rPr>
        <w:t xml:space="preserve"> (normalized)</w:t>
      </w:r>
    </w:p>
    <w:p w14:paraId="7BBC8007" w14:textId="0D8CE34A"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TAt-1</w:t>
      </w:r>
      <w:r>
        <w:rPr>
          <w:rFonts w:cs="Times New Roman"/>
          <w:i/>
          <w:sz w:val="22"/>
        </w:rPr>
        <w:tab/>
      </w:r>
      <w:r>
        <w:rPr>
          <w:rFonts w:cs="Times New Roman"/>
          <w:i/>
          <w:sz w:val="22"/>
        </w:rPr>
        <w:tab/>
      </w:r>
      <w:r>
        <w:rPr>
          <w:rFonts w:cs="Times New Roman"/>
          <w:i/>
          <w:sz w:val="22"/>
        </w:rPr>
        <w:tab/>
        <w:t>= prior year total accruals</w:t>
      </w:r>
      <w:r w:rsidRPr="00D218E2">
        <w:rPr>
          <w:rFonts w:cs="Times New Roman"/>
          <w:i/>
          <w:sz w:val="22"/>
        </w:rPr>
        <w:t xml:space="preserve"> scaled by lagged total assets</w:t>
      </w:r>
      <w:r w:rsidR="00C012E5">
        <w:rPr>
          <w:rFonts w:cs="Times New Roman"/>
          <w:i/>
          <w:sz w:val="22"/>
        </w:rPr>
        <w:t xml:space="preserve"> (normalized)</w:t>
      </w:r>
    </w:p>
    <w:p w14:paraId="09887C1D" w14:textId="70F84315"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N</w:t>
      </w:r>
      <w:r w:rsidR="00416A60">
        <w:rPr>
          <w:rFonts w:cs="Times New Roman"/>
          <w:i/>
          <w:sz w:val="22"/>
        </w:rPr>
        <w:t>DA</w:t>
      </w:r>
      <w:r w:rsidRPr="00420BB6">
        <w:rPr>
          <w:rFonts w:cs="Times New Roman"/>
          <w:i/>
          <w:sz w:val="22"/>
        </w:rPr>
        <w:t>mj</w:t>
      </w:r>
      <w:r>
        <w:rPr>
          <w:rFonts w:cs="Times New Roman"/>
          <w:i/>
          <w:sz w:val="22"/>
        </w:rPr>
        <w:tab/>
      </w:r>
      <w:r>
        <w:rPr>
          <w:rFonts w:cs="Times New Roman"/>
          <w:i/>
          <w:sz w:val="22"/>
        </w:rPr>
        <w:tab/>
      </w:r>
      <w:r>
        <w:rPr>
          <w:rFonts w:cs="Times New Roman"/>
          <w:i/>
          <w:sz w:val="22"/>
        </w:rPr>
        <w:tab/>
        <w:t>= n</w:t>
      </w:r>
      <w:r w:rsidRPr="00D218E2">
        <w:rPr>
          <w:rFonts w:cs="Times New Roman"/>
          <w:i/>
          <w:sz w:val="22"/>
        </w:rPr>
        <w:t>on-discretionary accruals scaled by lagged total assets</w:t>
      </w:r>
      <w:r>
        <w:rPr>
          <w:rFonts w:cs="Times New Roman"/>
          <w:i/>
          <w:sz w:val="22"/>
        </w:rPr>
        <w:t xml:space="preserve"> modified Jones</w:t>
      </w:r>
      <w:r w:rsidR="00C012E5">
        <w:rPr>
          <w:rFonts w:cs="Times New Roman"/>
          <w:i/>
          <w:sz w:val="22"/>
        </w:rPr>
        <w:t xml:space="preserve"> </w:t>
      </w:r>
    </w:p>
    <w:p w14:paraId="540E29D8" w14:textId="52DDC6DB"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D</w:t>
      </w:r>
      <w:r w:rsidR="00416A60">
        <w:rPr>
          <w:rFonts w:cs="Times New Roman"/>
          <w:i/>
          <w:sz w:val="22"/>
        </w:rPr>
        <w:t>A</w:t>
      </w:r>
      <w:r w:rsidRPr="00420BB6">
        <w:rPr>
          <w:rFonts w:cs="Times New Roman"/>
          <w:i/>
          <w:sz w:val="22"/>
        </w:rPr>
        <w:t>mj</w:t>
      </w:r>
      <w:r>
        <w:rPr>
          <w:rFonts w:cs="Times New Roman"/>
          <w:i/>
          <w:sz w:val="22"/>
        </w:rPr>
        <w:tab/>
      </w:r>
      <w:r>
        <w:rPr>
          <w:rFonts w:cs="Times New Roman"/>
          <w:i/>
          <w:sz w:val="22"/>
        </w:rPr>
        <w:tab/>
      </w:r>
      <w:r>
        <w:rPr>
          <w:rFonts w:cs="Times New Roman"/>
          <w:i/>
          <w:sz w:val="22"/>
        </w:rPr>
        <w:tab/>
        <w:t>= d</w:t>
      </w:r>
      <w:r w:rsidRPr="00D218E2">
        <w:rPr>
          <w:rFonts w:cs="Times New Roman"/>
          <w:i/>
          <w:sz w:val="22"/>
        </w:rPr>
        <w:t>iscretionary accruals scaled b</w:t>
      </w:r>
      <w:r>
        <w:rPr>
          <w:rFonts w:cs="Times New Roman"/>
          <w:i/>
          <w:sz w:val="22"/>
        </w:rPr>
        <w:t>y lagged total assets McNichols</w:t>
      </w:r>
    </w:p>
    <w:p w14:paraId="3E681DFC" w14:textId="212294FB"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N</w:t>
      </w:r>
      <w:r w:rsidR="00416A60">
        <w:rPr>
          <w:rFonts w:cs="Times New Roman"/>
          <w:i/>
          <w:sz w:val="22"/>
        </w:rPr>
        <w:t>DA</w:t>
      </w:r>
      <w:r w:rsidRPr="00420BB6">
        <w:rPr>
          <w:rFonts w:cs="Times New Roman"/>
          <w:i/>
          <w:sz w:val="22"/>
        </w:rPr>
        <w:t>mn</w:t>
      </w:r>
      <w:r>
        <w:rPr>
          <w:rFonts w:cs="Times New Roman"/>
          <w:i/>
          <w:sz w:val="22"/>
        </w:rPr>
        <w:tab/>
      </w:r>
      <w:r>
        <w:rPr>
          <w:rFonts w:cs="Times New Roman"/>
          <w:i/>
          <w:sz w:val="22"/>
        </w:rPr>
        <w:tab/>
      </w:r>
      <w:r>
        <w:rPr>
          <w:rFonts w:cs="Times New Roman"/>
          <w:i/>
          <w:sz w:val="22"/>
        </w:rPr>
        <w:tab/>
        <w:t>= n</w:t>
      </w:r>
      <w:r w:rsidRPr="00D218E2">
        <w:rPr>
          <w:rFonts w:cs="Times New Roman"/>
          <w:i/>
          <w:sz w:val="22"/>
        </w:rPr>
        <w:t>on-discretionary accruals scaled by lagged total assets</w:t>
      </w:r>
      <w:r>
        <w:rPr>
          <w:rFonts w:cs="Times New Roman"/>
          <w:i/>
          <w:sz w:val="22"/>
        </w:rPr>
        <w:t xml:space="preserve"> McNichols</w:t>
      </w:r>
    </w:p>
    <w:p w14:paraId="3B531035" w14:textId="46BA175B"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D</w:t>
      </w:r>
      <w:r w:rsidR="00416A60">
        <w:rPr>
          <w:rFonts w:cs="Times New Roman"/>
          <w:i/>
          <w:sz w:val="22"/>
        </w:rPr>
        <w:t>A</w:t>
      </w:r>
      <w:r w:rsidRPr="00420BB6">
        <w:rPr>
          <w:rFonts w:cs="Times New Roman"/>
          <w:i/>
          <w:sz w:val="22"/>
        </w:rPr>
        <w:t>mn</w:t>
      </w:r>
      <w:r>
        <w:rPr>
          <w:rFonts w:cs="Times New Roman"/>
          <w:i/>
          <w:sz w:val="22"/>
        </w:rPr>
        <w:tab/>
      </w:r>
      <w:r>
        <w:rPr>
          <w:rFonts w:cs="Times New Roman"/>
          <w:i/>
          <w:sz w:val="22"/>
        </w:rPr>
        <w:tab/>
      </w:r>
      <w:r>
        <w:rPr>
          <w:rFonts w:cs="Times New Roman"/>
          <w:i/>
          <w:sz w:val="22"/>
        </w:rPr>
        <w:tab/>
        <w:t>= d</w:t>
      </w:r>
      <w:r w:rsidRPr="00D218E2">
        <w:rPr>
          <w:rFonts w:cs="Times New Roman"/>
          <w:i/>
          <w:sz w:val="22"/>
        </w:rPr>
        <w:t>iscretionary accruals scaled b</w:t>
      </w:r>
      <w:r>
        <w:rPr>
          <w:rFonts w:cs="Times New Roman"/>
          <w:i/>
          <w:sz w:val="22"/>
        </w:rPr>
        <w:t>y lagged total assets McNichols</w:t>
      </w:r>
    </w:p>
    <w:p w14:paraId="7CA19BEA" w14:textId="6C1EE469"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N</w:t>
      </w:r>
      <w:r w:rsidR="00416A60">
        <w:rPr>
          <w:rFonts w:cs="Times New Roman"/>
          <w:i/>
          <w:sz w:val="22"/>
        </w:rPr>
        <w:t>DA</w:t>
      </w:r>
      <w:r w:rsidRPr="00420BB6">
        <w:rPr>
          <w:rFonts w:cs="Times New Roman"/>
          <w:i/>
          <w:sz w:val="22"/>
        </w:rPr>
        <w:t>fl</w:t>
      </w:r>
      <w:r>
        <w:rPr>
          <w:rFonts w:cs="Times New Roman"/>
          <w:i/>
          <w:sz w:val="22"/>
        </w:rPr>
        <w:tab/>
      </w:r>
      <w:r>
        <w:rPr>
          <w:rFonts w:cs="Times New Roman"/>
          <w:i/>
          <w:sz w:val="22"/>
        </w:rPr>
        <w:tab/>
      </w:r>
      <w:r>
        <w:rPr>
          <w:rFonts w:cs="Times New Roman"/>
          <w:i/>
          <w:sz w:val="22"/>
        </w:rPr>
        <w:tab/>
        <w:t>= n</w:t>
      </w:r>
      <w:r w:rsidRPr="00D218E2">
        <w:rPr>
          <w:rFonts w:cs="Times New Roman"/>
          <w:i/>
          <w:sz w:val="22"/>
        </w:rPr>
        <w:t>on-discretionary accruals scaled by lagged total assets</w:t>
      </w:r>
      <w:r>
        <w:rPr>
          <w:rFonts w:cs="Times New Roman"/>
          <w:i/>
          <w:sz w:val="22"/>
        </w:rPr>
        <w:t xml:space="preserve"> Forward Looking</w:t>
      </w:r>
    </w:p>
    <w:p w14:paraId="5EE757F7" w14:textId="782D6EA0"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D</w:t>
      </w:r>
      <w:r w:rsidR="00416A60">
        <w:rPr>
          <w:rFonts w:cs="Times New Roman"/>
          <w:i/>
          <w:sz w:val="22"/>
        </w:rPr>
        <w:t>A</w:t>
      </w:r>
      <w:r w:rsidRPr="00420BB6">
        <w:rPr>
          <w:rFonts w:cs="Times New Roman"/>
          <w:i/>
          <w:sz w:val="22"/>
        </w:rPr>
        <w:t>fl</w:t>
      </w:r>
      <w:r>
        <w:rPr>
          <w:rFonts w:cs="Times New Roman"/>
          <w:i/>
          <w:sz w:val="22"/>
        </w:rPr>
        <w:tab/>
      </w:r>
      <w:r>
        <w:rPr>
          <w:rFonts w:cs="Times New Roman"/>
          <w:i/>
          <w:sz w:val="22"/>
        </w:rPr>
        <w:tab/>
      </w:r>
      <w:r>
        <w:rPr>
          <w:rFonts w:cs="Times New Roman"/>
          <w:i/>
          <w:sz w:val="22"/>
        </w:rPr>
        <w:tab/>
        <w:t>= d</w:t>
      </w:r>
      <w:r w:rsidRPr="00D218E2">
        <w:rPr>
          <w:rFonts w:cs="Times New Roman"/>
          <w:i/>
          <w:sz w:val="22"/>
        </w:rPr>
        <w:t>iscretionary accruals scaled b</w:t>
      </w:r>
      <w:r>
        <w:rPr>
          <w:rFonts w:cs="Times New Roman"/>
          <w:i/>
          <w:sz w:val="22"/>
        </w:rPr>
        <w:t>y lagged total assets McNichols</w:t>
      </w:r>
    </w:p>
    <w:p w14:paraId="6C269796" w14:textId="5B3840E5" w:rsidR="00420BB6" w:rsidRP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Cr</w:t>
      </w:r>
      <w:r w:rsidR="0002027E">
        <w:rPr>
          <w:rFonts w:cs="Times New Roman"/>
          <w:i/>
          <w:sz w:val="22"/>
        </w:rPr>
        <w:t>isis</w:t>
      </w:r>
      <w:r w:rsidRPr="00420BB6">
        <w:rPr>
          <w:rFonts w:cs="Times New Roman"/>
          <w:i/>
          <w:sz w:val="22"/>
        </w:rPr>
        <w:t>1</w:t>
      </w:r>
      <w:r>
        <w:rPr>
          <w:rFonts w:cs="Times New Roman"/>
          <w:i/>
          <w:sz w:val="22"/>
        </w:rPr>
        <w:tab/>
      </w:r>
      <w:r>
        <w:rPr>
          <w:rFonts w:cs="Times New Roman"/>
          <w:i/>
          <w:sz w:val="22"/>
        </w:rPr>
        <w:tab/>
      </w:r>
      <w:r>
        <w:rPr>
          <w:rFonts w:cs="Times New Roman"/>
          <w:i/>
          <w:sz w:val="22"/>
        </w:rPr>
        <w:tab/>
      </w:r>
      <w:r w:rsidRPr="00D218E2">
        <w:rPr>
          <w:rFonts w:cs="Times New Roman"/>
          <w:i/>
          <w:sz w:val="22"/>
        </w:rPr>
        <w:t xml:space="preserve">= </w:t>
      </w:r>
      <w:r>
        <w:rPr>
          <w:rFonts w:cs="Times New Roman"/>
          <w:i/>
          <w:sz w:val="22"/>
        </w:rPr>
        <w:t>dummy variable coded 1 if the firm-year observations are part of phase one</w:t>
      </w:r>
    </w:p>
    <w:p w14:paraId="762F9214" w14:textId="181E78E5" w:rsidR="00420BB6" w:rsidRDefault="00420BB6" w:rsidP="000F7499">
      <w:pPr>
        <w:autoSpaceDE w:val="0"/>
        <w:autoSpaceDN w:val="0"/>
        <w:adjustRightInd w:val="0"/>
        <w:spacing w:after="0" w:line="240" w:lineRule="auto"/>
        <w:rPr>
          <w:rFonts w:cs="Times New Roman"/>
          <w:i/>
          <w:sz w:val="22"/>
        </w:rPr>
      </w:pPr>
      <w:r w:rsidRPr="00420BB6">
        <w:rPr>
          <w:rFonts w:cs="Times New Roman"/>
          <w:i/>
          <w:sz w:val="22"/>
        </w:rPr>
        <w:t>Cr</w:t>
      </w:r>
      <w:r w:rsidR="0002027E">
        <w:rPr>
          <w:rFonts w:cs="Times New Roman"/>
          <w:i/>
          <w:sz w:val="22"/>
        </w:rPr>
        <w:t>isis</w:t>
      </w:r>
      <w:r w:rsidRPr="00420BB6">
        <w:rPr>
          <w:rFonts w:cs="Times New Roman"/>
          <w:i/>
          <w:sz w:val="22"/>
        </w:rPr>
        <w:t>2</w:t>
      </w:r>
      <w:r>
        <w:rPr>
          <w:rFonts w:cs="Times New Roman"/>
          <w:i/>
          <w:sz w:val="22"/>
        </w:rPr>
        <w:tab/>
      </w:r>
      <w:r>
        <w:rPr>
          <w:rFonts w:cs="Times New Roman"/>
          <w:i/>
          <w:sz w:val="22"/>
        </w:rPr>
        <w:tab/>
      </w:r>
      <w:r>
        <w:rPr>
          <w:rFonts w:cs="Times New Roman"/>
          <w:i/>
          <w:sz w:val="22"/>
        </w:rPr>
        <w:tab/>
      </w:r>
      <w:r w:rsidRPr="00D218E2">
        <w:rPr>
          <w:rFonts w:cs="Times New Roman"/>
          <w:i/>
          <w:sz w:val="22"/>
        </w:rPr>
        <w:t xml:space="preserve">= </w:t>
      </w:r>
      <w:r>
        <w:rPr>
          <w:rFonts w:cs="Times New Roman"/>
          <w:i/>
          <w:sz w:val="22"/>
        </w:rPr>
        <w:t>dummy variable coded 1 if the firm-year observations are part of phase two</w:t>
      </w:r>
    </w:p>
    <w:p w14:paraId="2B07108D" w14:textId="1EF59472" w:rsidR="00BB0E56" w:rsidRDefault="00BB0E56" w:rsidP="009970C3">
      <w:pPr>
        <w:pStyle w:val="Kop3"/>
        <w:numPr>
          <w:ilvl w:val="2"/>
          <w:numId w:val="1"/>
        </w:numPr>
        <w:spacing w:line="240" w:lineRule="auto"/>
      </w:pPr>
      <w:bookmarkStart w:id="97" w:name="_Toc226388565"/>
      <w:bookmarkStart w:id="98" w:name="_Toc362003733"/>
      <w:r>
        <w:t xml:space="preserve">Testing three </w:t>
      </w:r>
      <w:bookmarkEnd w:id="97"/>
      <w:r w:rsidR="00D11329">
        <w:t>requirements</w:t>
      </w:r>
      <w:bookmarkEnd w:id="98"/>
      <w:r>
        <w:t xml:space="preserve"> </w:t>
      </w:r>
    </w:p>
    <w:p w14:paraId="4912B7E1" w14:textId="6D30A52B" w:rsidR="00BB0E56" w:rsidRDefault="00EA5560" w:rsidP="000F7499">
      <w:pPr>
        <w:spacing w:line="240" w:lineRule="auto"/>
        <w:rPr>
          <w:rFonts w:cs="Times New Roman"/>
          <w:szCs w:val="24"/>
        </w:rPr>
      </w:pPr>
      <w:r>
        <w:rPr>
          <w:rFonts w:cs="Times New Roman"/>
          <w:szCs w:val="24"/>
        </w:rPr>
        <w:t>B</w:t>
      </w:r>
      <w:r w:rsidR="00BB0E56">
        <w:rPr>
          <w:rFonts w:cs="Times New Roman"/>
          <w:szCs w:val="24"/>
        </w:rPr>
        <w:t xml:space="preserve">efore employing linear regression the data set should be tested for normality, </w:t>
      </w:r>
      <w:r w:rsidR="007069A8">
        <w:rPr>
          <w:rFonts w:cs="Times New Roman"/>
          <w:szCs w:val="24"/>
        </w:rPr>
        <w:t xml:space="preserve">homoscedasticity, and </w:t>
      </w:r>
      <w:r w:rsidR="00BB0E56">
        <w:rPr>
          <w:rFonts w:cs="Times New Roman"/>
          <w:szCs w:val="24"/>
        </w:rPr>
        <w:t xml:space="preserve">linearity. As De Vocht (2002) states, regression cannot be used to estimate the residuals when one or more of the three </w:t>
      </w:r>
      <w:r w:rsidR="00D11329">
        <w:rPr>
          <w:rFonts w:cs="Times New Roman"/>
          <w:szCs w:val="24"/>
        </w:rPr>
        <w:t>requirements</w:t>
      </w:r>
      <w:r w:rsidR="00BB0E56">
        <w:rPr>
          <w:rFonts w:cs="Times New Roman"/>
          <w:szCs w:val="24"/>
        </w:rPr>
        <w:t xml:space="preserve"> is not met. </w:t>
      </w:r>
    </w:p>
    <w:p w14:paraId="68A6D43C" w14:textId="77777777" w:rsidR="00832EA9" w:rsidRDefault="00BB0E56" w:rsidP="00832EA9">
      <w:pPr>
        <w:spacing w:line="240" w:lineRule="auto"/>
        <w:rPr>
          <w:rFonts w:cs="Times New Roman"/>
          <w:szCs w:val="24"/>
        </w:rPr>
      </w:pPr>
      <w:r>
        <w:rPr>
          <w:rFonts w:cs="Times New Roman"/>
          <w:szCs w:val="24"/>
        </w:rPr>
        <w:t xml:space="preserve">First, the data </w:t>
      </w:r>
      <w:r w:rsidR="00EA5560">
        <w:rPr>
          <w:rFonts w:cs="Times New Roman"/>
          <w:szCs w:val="24"/>
        </w:rPr>
        <w:t>is tested for normal distribution</w:t>
      </w:r>
      <w:r w:rsidR="001B6216">
        <w:rPr>
          <w:rFonts w:cs="Times New Roman"/>
          <w:szCs w:val="24"/>
        </w:rPr>
        <w:t xml:space="preserve"> in two steps</w:t>
      </w:r>
      <w:r>
        <w:rPr>
          <w:rFonts w:cs="Times New Roman"/>
          <w:szCs w:val="24"/>
        </w:rPr>
        <w:t xml:space="preserve">. </w:t>
      </w:r>
      <w:r w:rsidR="001B6216">
        <w:rPr>
          <w:rFonts w:cs="Times New Roman"/>
          <w:szCs w:val="24"/>
        </w:rPr>
        <w:t xml:space="preserve">First, </w:t>
      </w:r>
      <w:r w:rsidR="002F3D46">
        <w:rPr>
          <w:rFonts w:cs="Times New Roman"/>
          <w:szCs w:val="24"/>
        </w:rPr>
        <w:t>a histogram</w:t>
      </w:r>
      <w:r w:rsidR="00EA5560">
        <w:rPr>
          <w:rFonts w:cs="Times New Roman"/>
          <w:szCs w:val="24"/>
        </w:rPr>
        <w:t xml:space="preserve"> </w:t>
      </w:r>
      <w:r w:rsidR="001B6216">
        <w:rPr>
          <w:rFonts w:cs="Times New Roman"/>
          <w:szCs w:val="24"/>
        </w:rPr>
        <w:t>is created</w:t>
      </w:r>
      <w:r w:rsidR="00EA5560">
        <w:rPr>
          <w:rFonts w:cs="Times New Roman"/>
          <w:szCs w:val="24"/>
        </w:rPr>
        <w:t xml:space="preserve"> </w:t>
      </w:r>
      <w:r w:rsidR="001B6216">
        <w:rPr>
          <w:rFonts w:cs="Times New Roman"/>
          <w:szCs w:val="24"/>
        </w:rPr>
        <w:t>that graphically presents</w:t>
      </w:r>
      <w:r w:rsidR="00EA5560">
        <w:rPr>
          <w:rFonts w:cs="Times New Roman"/>
          <w:szCs w:val="24"/>
        </w:rPr>
        <w:t xml:space="preserve"> the spread of discretionary accruals calculated with the modified Jones mod</w:t>
      </w:r>
      <w:r w:rsidR="002F3D46">
        <w:rPr>
          <w:rFonts w:cs="Times New Roman"/>
          <w:szCs w:val="24"/>
        </w:rPr>
        <w:t>el. The data represented on the left in</w:t>
      </w:r>
      <w:r w:rsidR="00EA5560">
        <w:rPr>
          <w:rFonts w:cs="Times New Roman"/>
          <w:szCs w:val="24"/>
        </w:rPr>
        <w:t xml:space="preserve"> figure</w:t>
      </w:r>
      <w:r w:rsidR="002F3D46">
        <w:rPr>
          <w:rFonts w:cs="Times New Roman"/>
          <w:szCs w:val="24"/>
        </w:rPr>
        <w:t xml:space="preserve"> 7.1</w:t>
      </w:r>
      <w:r w:rsidR="00EA5560">
        <w:rPr>
          <w:rFonts w:cs="Times New Roman"/>
          <w:szCs w:val="24"/>
        </w:rPr>
        <w:t xml:space="preserve"> shows an a</w:t>
      </w:r>
      <w:r w:rsidR="001B6216">
        <w:rPr>
          <w:rFonts w:cs="Times New Roman"/>
          <w:szCs w:val="24"/>
        </w:rPr>
        <w:t xml:space="preserve">lmost perfect bell shaped curve, which partially confirms that the data is </w:t>
      </w:r>
      <w:r w:rsidR="00EA5560">
        <w:rPr>
          <w:rFonts w:cs="Times New Roman"/>
          <w:szCs w:val="24"/>
        </w:rPr>
        <w:t>normally distributed. Figures for the data that was calculated by using the McNichols and Forward looking models can be found in appendix</w:t>
      </w:r>
      <w:r w:rsidR="002F3D46">
        <w:rPr>
          <w:rFonts w:cs="Times New Roman"/>
          <w:szCs w:val="24"/>
        </w:rPr>
        <w:t xml:space="preserve"> 3</w:t>
      </w:r>
      <w:r w:rsidR="006D2997">
        <w:rPr>
          <w:rFonts w:cs="Times New Roman"/>
          <w:szCs w:val="24"/>
        </w:rPr>
        <w:t xml:space="preserve">. These figures </w:t>
      </w:r>
      <w:r w:rsidR="001B6216">
        <w:rPr>
          <w:rFonts w:cs="Times New Roman"/>
          <w:szCs w:val="24"/>
        </w:rPr>
        <w:t xml:space="preserve">also partially </w:t>
      </w:r>
      <w:r w:rsidR="006D2997">
        <w:rPr>
          <w:rFonts w:cs="Times New Roman"/>
          <w:szCs w:val="24"/>
        </w:rPr>
        <w:t xml:space="preserve">confirm that the data </w:t>
      </w:r>
      <w:r w:rsidR="007069A8">
        <w:rPr>
          <w:rFonts w:cs="Times New Roman"/>
          <w:szCs w:val="24"/>
        </w:rPr>
        <w:t>of</w:t>
      </w:r>
      <w:r w:rsidR="006D2997">
        <w:rPr>
          <w:rFonts w:cs="Times New Roman"/>
          <w:szCs w:val="24"/>
        </w:rPr>
        <w:t xml:space="preserve"> all models are normally distributed.</w:t>
      </w:r>
      <w:r w:rsidR="00EA5560">
        <w:rPr>
          <w:rFonts w:cs="Times New Roman"/>
          <w:szCs w:val="24"/>
        </w:rPr>
        <w:t xml:space="preserve"> </w:t>
      </w:r>
      <w:r w:rsidR="001B6216">
        <w:rPr>
          <w:rFonts w:cs="Times New Roman"/>
          <w:szCs w:val="24"/>
        </w:rPr>
        <w:t>Second, a</w:t>
      </w:r>
      <w:r>
        <w:rPr>
          <w:rFonts w:cs="Times New Roman"/>
          <w:szCs w:val="24"/>
        </w:rPr>
        <w:t xml:space="preserve"> P-P plot </w:t>
      </w:r>
      <w:r w:rsidR="00187FEA">
        <w:rPr>
          <w:rFonts w:cs="Times New Roman"/>
          <w:szCs w:val="24"/>
        </w:rPr>
        <w:t xml:space="preserve">is created </w:t>
      </w:r>
      <w:r>
        <w:rPr>
          <w:rFonts w:cs="Times New Roman"/>
          <w:szCs w:val="24"/>
        </w:rPr>
        <w:t xml:space="preserve">that </w:t>
      </w:r>
      <w:r w:rsidR="00187FEA">
        <w:rPr>
          <w:rFonts w:cs="Times New Roman"/>
          <w:szCs w:val="24"/>
        </w:rPr>
        <w:t>shows</w:t>
      </w:r>
      <w:r>
        <w:rPr>
          <w:rFonts w:cs="Times New Roman"/>
          <w:szCs w:val="24"/>
        </w:rPr>
        <w:t xml:space="preserve"> the expected and observed cumulative probability of the discretionary accrual variables. </w:t>
      </w:r>
      <w:r w:rsidR="00187FEA">
        <w:rPr>
          <w:rFonts w:cs="Times New Roman"/>
          <w:szCs w:val="24"/>
        </w:rPr>
        <w:t>Since t</w:t>
      </w:r>
      <w:r>
        <w:rPr>
          <w:rFonts w:cs="Times New Roman"/>
          <w:szCs w:val="24"/>
        </w:rPr>
        <w:t>he plot show</w:t>
      </w:r>
      <w:r w:rsidR="00187FEA">
        <w:rPr>
          <w:rFonts w:cs="Times New Roman"/>
          <w:szCs w:val="24"/>
        </w:rPr>
        <w:t xml:space="preserve">s a straight line </w:t>
      </w:r>
      <w:r w:rsidR="002F3D46">
        <w:rPr>
          <w:rFonts w:cs="Times New Roman"/>
          <w:szCs w:val="24"/>
        </w:rPr>
        <w:t xml:space="preserve">the </w:t>
      </w:r>
      <w:r w:rsidR="00187FEA">
        <w:rPr>
          <w:rFonts w:cs="Times New Roman"/>
          <w:szCs w:val="24"/>
        </w:rPr>
        <w:t xml:space="preserve">figure confirms </w:t>
      </w:r>
      <w:r w:rsidR="001B6216">
        <w:rPr>
          <w:rFonts w:cs="Times New Roman"/>
          <w:szCs w:val="24"/>
        </w:rPr>
        <w:t>t</w:t>
      </w:r>
      <w:r w:rsidR="002F3D46">
        <w:rPr>
          <w:rFonts w:cs="Times New Roman"/>
          <w:szCs w:val="24"/>
        </w:rPr>
        <w:t>hat the data are</w:t>
      </w:r>
      <w:r w:rsidR="001B6216">
        <w:rPr>
          <w:rFonts w:cs="Times New Roman"/>
          <w:szCs w:val="24"/>
        </w:rPr>
        <w:t xml:space="preserve"> normally distributed</w:t>
      </w:r>
      <w:r>
        <w:rPr>
          <w:rFonts w:cs="Times New Roman"/>
          <w:szCs w:val="24"/>
        </w:rPr>
        <w:t xml:space="preserve">. The same applies </w:t>
      </w:r>
      <w:r w:rsidR="00187FEA">
        <w:rPr>
          <w:rFonts w:cs="Times New Roman"/>
          <w:szCs w:val="24"/>
        </w:rPr>
        <w:t>to the</w:t>
      </w:r>
      <w:r>
        <w:rPr>
          <w:rFonts w:cs="Times New Roman"/>
          <w:szCs w:val="24"/>
        </w:rPr>
        <w:t xml:space="preserve"> P-P plots of the </w:t>
      </w:r>
      <w:r w:rsidR="00187FEA">
        <w:rPr>
          <w:rFonts w:cs="Times New Roman"/>
          <w:szCs w:val="24"/>
        </w:rPr>
        <w:t xml:space="preserve">McNichols and Forward looking models in appendix 3. </w:t>
      </w:r>
      <w:r>
        <w:rPr>
          <w:rFonts w:cs="Times New Roman"/>
          <w:szCs w:val="24"/>
        </w:rPr>
        <w:t xml:space="preserve">The data of all </w:t>
      </w:r>
      <w:r w:rsidR="001B6216">
        <w:rPr>
          <w:rFonts w:cs="Times New Roman"/>
          <w:szCs w:val="24"/>
        </w:rPr>
        <w:t>three</w:t>
      </w:r>
      <w:r w:rsidR="002F3D46">
        <w:rPr>
          <w:rFonts w:cs="Times New Roman"/>
          <w:szCs w:val="24"/>
        </w:rPr>
        <w:t xml:space="preserve"> models are</w:t>
      </w:r>
      <w:r>
        <w:rPr>
          <w:rFonts w:cs="Times New Roman"/>
          <w:szCs w:val="24"/>
        </w:rPr>
        <w:t xml:space="preserve"> therefore normally distributed and the first </w:t>
      </w:r>
      <w:r w:rsidR="00A1339D">
        <w:rPr>
          <w:rFonts w:cs="Times New Roman"/>
          <w:szCs w:val="24"/>
        </w:rPr>
        <w:t>requirement</w:t>
      </w:r>
      <w:r>
        <w:rPr>
          <w:rFonts w:cs="Times New Roman"/>
          <w:szCs w:val="24"/>
        </w:rPr>
        <w:t xml:space="preserve"> is met.  </w:t>
      </w:r>
    </w:p>
    <w:p w14:paraId="2DEE0807" w14:textId="6328FCE7" w:rsidR="006F29D1" w:rsidRDefault="006F29D1" w:rsidP="00832EA9">
      <w:pPr>
        <w:spacing w:after="0" w:line="240" w:lineRule="auto"/>
        <w:jc w:val="center"/>
        <w:rPr>
          <w:rFonts w:eastAsiaTheme="minorHAnsi" w:cs="Times New Roman"/>
          <w:szCs w:val="24"/>
        </w:rPr>
      </w:pPr>
      <w:r>
        <w:rPr>
          <w:rFonts w:eastAsiaTheme="minorHAnsi" w:cs="Times New Roman"/>
          <w:noProof/>
          <w:szCs w:val="24"/>
          <w:lang w:val="nl-NL" w:eastAsia="nl-NL"/>
        </w:rPr>
        <w:lastRenderedPageBreak/>
        <w:drawing>
          <wp:inline distT="0" distB="0" distL="0" distR="0" wp14:anchorId="166EA649" wp14:editId="5FE860B9">
            <wp:extent cx="2874873" cy="2013119"/>
            <wp:effectExtent l="0" t="0" r="1905" b="635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4873" cy="2013119"/>
                    </a:xfrm>
                    <a:prstGeom prst="rect">
                      <a:avLst/>
                    </a:prstGeom>
                    <a:noFill/>
                    <a:ln>
                      <a:noFill/>
                    </a:ln>
                  </pic:spPr>
                </pic:pic>
              </a:graphicData>
            </a:graphic>
          </wp:inline>
        </w:drawing>
      </w:r>
      <w:r w:rsidR="005D727F">
        <w:rPr>
          <w:rFonts w:eastAsiaTheme="minorHAnsi" w:cs="Times New Roman"/>
          <w:noProof/>
          <w:szCs w:val="24"/>
          <w:lang w:val="nl-NL" w:eastAsia="nl-NL"/>
        </w:rPr>
        <w:drawing>
          <wp:inline distT="0" distB="0" distL="0" distR="0" wp14:anchorId="2F799779" wp14:editId="51052AEE">
            <wp:extent cx="2633472" cy="1947933"/>
            <wp:effectExtent l="0" t="0" r="0" b="0"/>
            <wp:docPr id="2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1582" cy="1968726"/>
                    </a:xfrm>
                    <a:prstGeom prst="rect">
                      <a:avLst/>
                    </a:prstGeom>
                    <a:noFill/>
                    <a:ln>
                      <a:noFill/>
                    </a:ln>
                  </pic:spPr>
                </pic:pic>
              </a:graphicData>
            </a:graphic>
          </wp:inline>
        </w:drawing>
      </w:r>
    </w:p>
    <w:p w14:paraId="218B082C" w14:textId="3C4E1503" w:rsidR="00BB0E56" w:rsidRPr="00EB1A6B" w:rsidRDefault="0008091A" w:rsidP="00EB1A6B">
      <w:pPr>
        <w:autoSpaceDE w:val="0"/>
        <w:autoSpaceDN w:val="0"/>
        <w:adjustRightInd w:val="0"/>
        <w:spacing w:line="240" w:lineRule="auto"/>
        <w:jc w:val="center"/>
        <w:rPr>
          <w:rFonts w:cs="Times New Roman"/>
          <w:i/>
          <w:sz w:val="22"/>
        </w:rPr>
      </w:pPr>
      <w:r w:rsidRPr="00EB1A6B">
        <w:rPr>
          <w:rFonts w:cs="Times New Roman"/>
          <w:i/>
          <w:sz w:val="22"/>
        </w:rPr>
        <w:t>Figure 8</w:t>
      </w:r>
      <w:r w:rsidR="006F29D1" w:rsidRPr="00EB1A6B">
        <w:rPr>
          <w:rFonts w:cs="Times New Roman"/>
          <w:i/>
          <w:sz w:val="22"/>
        </w:rPr>
        <w:t xml:space="preserve">.1: Histogram </w:t>
      </w:r>
      <w:r w:rsidR="00410F1C" w:rsidRPr="00EB1A6B">
        <w:rPr>
          <w:rFonts w:cs="Times New Roman"/>
          <w:i/>
          <w:sz w:val="22"/>
        </w:rPr>
        <w:t xml:space="preserve">and Normal P-P Plot </w:t>
      </w:r>
      <w:r w:rsidR="006F29D1" w:rsidRPr="00EB1A6B">
        <w:rPr>
          <w:rFonts w:cs="Times New Roman"/>
          <w:i/>
          <w:sz w:val="22"/>
        </w:rPr>
        <w:t>of DAmj</w:t>
      </w:r>
      <w:r w:rsidR="00BB0E56" w:rsidRPr="00EB1A6B">
        <w:rPr>
          <w:rFonts w:cs="Times New Roman"/>
          <w:i/>
          <w:sz w:val="22"/>
        </w:rPr>
        <w:t xml:space="preserve"> </w:t>
      </w:r>
      <w:r w:rsidR="0017642F" w:rsidRPr="00EB1A6B">
        <w:rPr>
          <w:rFonts w:cs="Times New Roman"/>
          <w:i/>
          <w:sz w:val="22"/>
        </w:rPr>
        <w:t>data</w:t>
      </w:r>
    </w:p>
    <w:p w14:paraId="6BF0733C" w14:textId="46297921" w:rsidR="00AB2CE0" w:rsidRDefault="00AB2CE0" w:rsidP="000F7499">
      <w:pPr>
        <w:autoSpaceDE w:val="0"/>
        <w:autoSpaceDN w:val="0"/>
        <w:adjustRightInd w:val="0"/>
        <w:spacing w:after="0" w:line="240" w:lineRule="auto"/>
        <w:rPr>
          <w:rFonts w:cs="Times New Roman"/>
          <w:szCs w:val="24"/>
        </w:rPr>
      </w:pPr>
      <w:r>
        <w:rPr>
          <w:rFonts w:cs="Times New Roman"/>
          <w:szCs w:val="24"/>
        </w:rPr>
        <w:t>Next, the data needs to be tested for homoscedasticity. Homoscedasticity exists when all random variables have the same finite variance. The assumption of homoscedasticity is made in using linear regression since it simplifies the mathematical treatment. Homoscedasticity is tested by creating a scatter plot of the predicted variable (NDA) and the regression residuals (DA). In the case that the scatter plot does not show a horn shaped pattern, homoscedasticity is confirmed. Since this is the case in the scatterplot</w:t>
      </w:r>
      <w:r w:rsidR="009710CA">
        <w:rPr>
          <w:rFonts w:cs="Times New Roman"/>
          <w:szCs w:val="24"/>
        </w:rPr>
        <w:t>s</w:t>
      </w:r>
      <w:r>
        <w:rPr>
          <w:rFonts w:cs="Times New Roman"/>
          <w:szCs w:val="24"/>
        </w:rPr>
        <w:t xml:space="preserve"> of all </w:t>
      </w:r>
      <w:r w:rsidR="00A1339D">
        <w:rPr>
          <w:rFonts w:cs="Times New Roman"/>
          <w:szCs w:val="24"/>
        </w:rPr>
        <w:t>three</w:t>
      </w:r>
      <w:r>
        <w:rPr>
          <w:rFonts w:cs="Times New Roman"/>
          <w:szCs w:val="24"/>
        </w:rPr>
        <w:t xml:space="preserve"> models the second </w:t>
      </w:r>
      <w:r w:rsidR="00A1339D">
        <w:rPr>
          <w:rFonts w:cs="Times New Roman"/>
          <w:szCs w:val="24"/>
        </w:rPr>
        <w:t>requirement</w:t>
      </w:r>
      <w:r>
        <w:rPr>
          <w:rFonts w:cs="Times New Roman"/>
          <w:szCs w:val="24"/>
        </w:rPr>
        <w:t xml:space="preserve"> is </w:t>
      </w:r>
      <w:r w:rsidR="00A1339D">
        <w:rPr>
          <w:rFonts w:cs="Times New Roman"/>
          <w:szCs w:val="24"/>
        </w:rPr>
        <w:t>met</w:t>
      </w:r>
      <w:r>
        <w:rPr>
          <w:rFonts w:cs="Times New Roman"/>
          <w:szCs w:val="24"/>
        </w:rPr>
        <w:t>.</w:t>
      </w:r>
    </w:p>
    <w:p w14:paraId="2B6CAE97" w14:textId="1543FA75" w:rsidR="00584DAC" w:rsidRDefault="00410F1C" w:rsidP="000F7499">
      <w:pPr>
        <w:widowControl w:val="0"/>
        <w:autoSpaceDE w:val="0"/>
        <w:autoSpaceDN w:val="0"/>
        <w:adjustRightInd w:val="0"/>
        <w:spacing w:after="0" w:line="240" w:lineRule="auto"/>
        <w:jc w:val="center"/>
        <w:rPr>
          <w:rFonts w:eastAsiaTheme="minorHAnsi" w:cs="Times New Roman"/>
          <w:szCs w:val="24"/>
        </w:rPr>
      </w:pPr>
      <w:r>
        <w:rPr>
          <w:rFonts w:eastAsiaTheme="minorHAnsi" w:cs="Times New Roman"/>
          <w:noProof/>
          <w:szCs w:val="24"/>
          <w:lang w:val="nl-NL" w:eastAsia="nl-NL"/>
        </w:rPr>
        <w:drawing>
          <wp:inline distT="0" distB="0" distL="0" distR="0" wp14:anchorId="6BEC2248" wp14:editId="6D161C80">
            <wp:extent cx="2955341" cy="2364168"/>
            <wp:effectExtent l="0" t="0" r="0" b="0"/>
            <wp:docPr id="26"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7446" cy="2365852"/>
                    </a:xfrm>
                    <a:prstGeom prst="rect">
                      <a:avLst/>
                    </a:prstGeom>
                    <a:noFill/>
                    <a:ln>
                      <a:noFill/>
                    </a:ln>
                  </pic:spPr>
                </pic:pic>
              </a:graphicData>
            </a:graphic>
          </wp:inline>
        </w:drawing>
      </w:r>
    </w:p>
    <w:p w14:paraId="3418B0EC" w14:textId="126A31A5" w:rsidR="00BB0E56" w:rsidRPr="00EB1A6B" w:rsidRDefault="0008091A" w:rsidP="000F7499">
      <w:pPr>
        <w:autoSpaceDE w:val="0"/>
        <w:autoSpaceDN w:val="0"/>
        <w:adjustRightInd w:val="0"/>
        <w:spacing w:after="0" w:line="240" w:lineRule="auto"/>
        <w:jc w:val="center"/>
        <w:rPr>
          <w:rFonts w:cs="Times New Roman"/>
          <w:i/>
          <w:sz w:val="22"/>
        </w:rPr>
      </w:pPr>
      <w:r w:rsidRPr="00EB1A6B">
        <w:rPr>
          <w:rFonts w:cs="Times New Roman"/>
          <w:i/>
          <w:sz w:val="22"/>
        </w:rPr>
        <w:t>Figure 8</w:t>
      </w:r>
      <w:r w:rsidR="00BB0E56" w:rsidRPr="00EB1A6B">
        <w:rPr>
          <w:rFonts w:cs="Times New Roman"/>
          <w:i/>
          <w:sz w:val="22"/>
        </w:rPr>
        <w:t xml:space="preserve">.2: </w:t>
      </w:r>
      <w:r w:rsidR="00410F1C" w:rsidRPr="00EB1A6B">
        <w:rPr>
          <w:rFonts w:cs="Times New Roman"/>
          <w:i/>
          <w:sz w:val="22"/>
        </w:rPr>
        <w:t>Scatterplot of DA</w:t>
      </w:r>
      <w:r w:rsidR="0017642F" w:rsidRPr="00EB1A6B">
        <w:rPr>
          <w:rFonts w:cs="Times New Roman"/>
          <w:i/>
          <w:sz w:val="22"/>
        </w:rPr>
        <w:t>mj</w:t>
      </w:r>
      <w:r w:rsidR="00410F1C" w:rsidRPr="00EB1A6B">
        <w:rPr>
          <w:rFonts w:cs="Times New Roman"/>
          <w:i/>
          <w:sz w:val="22"/>
        </w:rPr>
        <w:t xml:space="preserve"> and NDA</w:t>
      </w:r>
      <w:r w:rsidR="0017642F" w:rsidRPr="00EB1A6B">
        <w:rPr>
          <w:rFonts w:cs="Times New Roman"/>
          <w:i/>
          <w:sz w:val="22"/>
        </w:rPr>
        <w:t>mj</w:t>
      </w:r>
    </w:p>
    <w:p w14:paraId="04505E3A" w14:textId="77777777" w:rsidR="00410F1C" w:rsidRPr="006907AB" w:rsidRDefault="00410F1C" w:rsidP="000F7499">
      <w:pPr>
        <w:autoSpaceDE w:val="0"/>
        <w:autoSpaceDN w:val="0"/>
        <w:adjustRightInd w:val="0"/>
        <w:spacing w:after="0" w:line="240" w:lineRule="auto"/>
        <w:jc w:val="center"/>
        <w:rPr>
          <w:rFonts w:cs="Times New Roman"/>
          <w:sz w:val="22"/>
        </w:rPr>
      </w:pPr>
    </w:p>
    <w:p w14:paraId="20C09FFB" w14:textId="5503D415" w:rsidR="00BB0E56" w:rsidRDefault="00A1339D" w:rsidP="000F7499">
      <w:pPr>
        <w:autoSpaceDE w:val="0"/>
        <w:autoSpaceDN w:val="0"/>
        <w:adjustRightInd w:val="0"/>
        <w:spacing w:after="0" w:line="240" w:lineRule="auto"/>
        <w:rPr>
          <w:rFonts w:cs="Times New Roman"/>
          <w:szCs w:val="24"/>
        </w:rPr>
      </w:pPr>
      <w:r>
        <w:rPr>
          <w:rFonts w:cs="Times New Roman"/>
          <w:szCs w:val="24"/>
        </w:rPr>
        <w:t>Lastly</w:t>
      </w:r>
      <w:r w:rsidR="00BB0E56">
        <w:rPr>
          <w:rFonts w:cs="Times New Roman"/>
          <w:szCs w:val="24"/>
        </w:rPr>
        <w:t xml:space="preserve">, </w:t>
      </w:r>
      <w:r>
        <w:rPr>
          <w:rFonts w:cs="Times New Roman"/>
          <w:szCs w:val="24"/>
        </w:rPr>
        <w:t xml:space="preserve">the data needs to be tested for </w:t>
      </w:r>
      <w:r w:rsidR="00BB0E56">
        <w:rPr>
          <w:rFonts w:cs="Times New Roman"/>
          <w:szCs w:val="24"/>
        </w:rPr>
        <w:t>linearity. The same scatter plot is used to test the data for linearity. Linearity is present when the scatter plot shows that the data is well balanced. While the data might appear to be clustered at first sight, this is only the case since the data consists</w:t>
      </w:r>
      <w:r>
        <w:rPr>
          <w:rFonts w:cs="Times New Roman"/>
          <w:szCs w:val="24"/>
        </w:rPr>
        <w:t xml:space="preserve"> of a large amount of firm-year observations</w:t>
      </w:r>
      <w:r w:rsidR="00BB0E56">
        <w:rPr>
          <w:rFonts w:cs="Times New Roman"/>
          <w:szCs w:val="24"/>
        </w:rPr>
        <w:t xml:space="preserve">. Moreover, the data of all </w:t>
      </w:r>
      <w:r>
        <w:rPr>
          <w:rFonts w:cs="Times New Roman"/>
          <w:szCs w:val="24"/>
        </w:rPr>
        <w:t>the</w:t>
      </w:r>
      <w:r w:rsidR="00BB0E56">
        <w:rPr>
          <w:rFonts w:cs="Times New Roman"/>
          <w:szCs w:val="24"/>
        </w:rPr>
        <w:t xml:space="preserve"> models </w:t>
      </w:r>
      <w:r>
        <w:rPr>
          <w:rFonts w:cs="Times New Roman"/>
          <w:szCs w:val="24"/>
        </w:rPr>
        <w:t>are</w:t>
      </w:r>
      <w:r w:rsidR="00BB0E56">
        <w:rPr>
          <w:rFonts w:cs="Times New Roman"/>
          <w:szCs w:val="24"/>
        </w:rPr>
        <w:t xml:space="preserve"> well balanced and the scatter plot</w:t>
      </w:r>
      <w:r>
        <w:rPr>
          <w:rFonts w:cs="Times New Roman"/>
          <w:szCs w:val="24"/>
        </w:rPr>
        <w:t>s</w:t>
      </w:r>
      <w:r w:rsidR="00BB0E56">
        <w:rPr>
          <w:rFonts w:cs="Times New Roman"/>
          <w:szCs w:val="24"/>
        </w:rPr>
        <w:t xml:space="preserve"> do therefore confirm</w:t>
      </w:r>
      <w:r>
        <w:rPr>
          <w:rFonts w:cs="Times New Roman"/>
          <w:szCs w:val="24"/>
        </w:rPr>
        <w:t xml:space="preserve"> that</w:t>
      </w:r>
      <w:r w:rsidR="00BB0E56">
        <w:rPr>
          <w:rFonts w:cs="Times New Roman"/>
          <w:szCs w:val="24"/>
        </w:rPr>
        <w:t xml:space="preserve"> the third </w:t>
      </w:r>
      <w:r>
        <w:rPr>
          <w:rFonts w:cs="Times New Roman"/>
          <w:szCs w:val="24"/>
        </w:rPr>
        <w:t>requirement is met</w:t>
      </w:r>
      <w:r w:rsidR="00BB0E56">
        <w:rPr>
          <w:rFonts w:cs="Times New Roman"/>
          <w:szCs w:val="24"/>
        </w:rPr>
        <w:t>.</w:t>
      </w:r>
      <w:r>
        <w:rPr>
          <w:rFonts w:cs="Times New Roman"/>
          <w:szCs w:val="24"/>
        </w:rPr>
        <w:t xml:space="preserve"> Since all requirements are met linear regression can be used to test the hypotheses.</w:t>
      </w:r>
      <w:r w:rsidR="00BB0E56">
        <w:rPr>
          <w:rFonts w:cs="Times New Roman"/>
          <w:szCs w:val="24"/>
        </w:rPr>
        <w:t xml:space="preserve"> </w:t>
      </w:r>
    </w:p>
    <w:p w14:paraId="0E325370" w14:textId="77777777" w:rsidR="00BB0E56" w:rsidRDefault="00BB0E56" w:rsidP="009970C3">
      <w:pPr>
        <w:pStyle w:val="Kop2"/>
        <w:numPr>
          <w:ilvl w:val="1"/>
          <w:numId w:val="1"/>
        </w:numPr>
        <w:spacing w:line="240" w:lineRule="auto"/>
      </w:pPr>
      <w:bookmarkStart w:id="99" w:name="_Toc226388566"/>
      <w:bookmarkStart w:id="100" w:name="_Toc362003734"/>
      <w:r>
        <w:t>Results</w:t>
      </w:r>
      <w:bookmarkEnd w:id="99"/>
      <w:bookmarkEnd w:id="100"/>
    </w:p>
    <w:p w14:paraId="3BB79839" w14:textId="477E5C2B" w:rsidR="00BB0E56" w:rsidRDefault="00BB0E56" w:rsidP="000F7499">
      <w:pPr>
        <w:autoSpaceDE w:val="0"/>
        <w:autoSpaceDN w:val="0"/>
        <w:adjustRightInd w:val="0"/>
        <w:spacing w:after="0" w:line="240" w:lineRule="auto"/>
        <w:rPr>
          <w:rFonts w:cs="Times New Roman"/>
          <w:szCs w:val="24"/>
        </w:rPr>
      </w:pPr>
      <w:r>
        <w:rPr>
          <w:rFonts w:cs="Times New Roman"/>
          <w:szCs w:val="24"/>
        </w:rPr>
        <w:t xml:space="preserve">Now that the </w:t>
      </w:r>
      <w:r w:rsidR="003B159F">
        <w:rPr>
          <w:rFonts w:cs="Times New Roman"/>
          <w:szCs w:val="24"/>
        </w:rPr>
        <w:t>three requirements</w:t>
      </w:r>
      <w:r>
        <w:rPr>
          <w:rFonts w:cs="Times New Roman"/>
          <w:szCs w:val="24"/>
        </w:rPr>
        <w:t xml:space="preserve"> have been </w:t>
      </w:r>
      <w:r w:rsidR="003B159F">
        <w:rPr>
          <w:rFonts w:cs="Times New Roman"/>
          <w:szCs w:val="24"/>
        </w:rPr>
        <w:t>met</w:t>
      </w:r>
      <w:r>
        <w:rPr>
          <w:rFonts w:cs="Times New Roman"/>
          <w:szCs w:val="24"/>
        </w:rPr>
        <w:t xml:space="preserve"> linear regression can be used to estimate the residuals. Results </w:t>
      </w:r>
      <w:r w:rsidR="009710CA">
        <w:rPr>
          <w:rFonts w:cs="Times New Roman"/>
          <w:szCs w:val="24"/>
        </w:rPr>
        <w:t xml:space="preserve">of the linear regression </w:t>
      </w:r>
      <w:r>
        <w:rPr>
          <w:rFonts w:cs="Times New Roman"/>
          <w:szCs w:val="24"/>
        </w:rPr>
        <w:t xml:space="preserve">will be presented in this section. Before the final results can be discussed </w:t>
      </w:r>
      <w:r w:rsidR="009710CA">
        <w:rPr>
          <w:rFonts w:cs="Times New Roman"/>
          <w:szCs w:val="24"/>
        </w:rPr>
        <w:t xml:space="preserve">graphical evidence and </w:t>
      </w:r>
      <w:r>
        <w:rPr>
          <w:rFonts w:cs="Times New Roman"/>
          <w:szCs w:val="24"/>
        </w:rPr>
        <w:t xml:space="preserve">the correlation between the used variables </w:t>
      </w:r>
      <w:r w:rsidR="009710CA">
        <w:rPr>
          <w:rFonts w:cs="Times New Roman"/>
          <w:szCs w:val="24"/>
        </w:rPr>
        <w:t>is discussed</w:t>
      </w:r>
      <w:r>
        <w:rPr>
          <w:rFonts w:cs="Times New Roman"/>
          <w:szCs w:val="24"/>
        </w:rPr>
        <w:t>. A two-tailed Pearson correlation test is carried out to establish the correlation between the used variables. Next, a univariate regression is carried out to make changes in the variables during different periods of the financial crisis visible. The final analysis to be done is a multivariate analysis, which is used to test the developed hypotheses.</w:t>
      </w:r>
    </w:p>
    <w:p w14:paraId="7455846C" w14:textId="58B80C38" w:rsidR="0051584E" w:rsidRDefault="0051584E" w:rsidP="009970C3">
      <w:pPr>
        <w:pStyle w:val="Kop3"/>
        <w:numPr>
          <w:ilvl w:val="2"/>
          <w:numId w:val="1"/>
        </w:numPr>
        <w:spacing w:line="240" w:lineRule="auto"/>
      </w:pPr>
      <w:bookmarkStart w:id="101" w:name="_Toc226388567"/>
      <w:bookmarkStart w:id="102" w:name="_Toc362003735"/>
      <w:r w:rsidRPr="00675999">
        <w:lastRenderedPageBreak/>
        <w:t xml:space="preserve">Graphical </w:t>
      </w:r>
      <w:r w:rsidR="00694695" w:rsidRPr="00675999">
        <w:t>Evidence</w:t>
      </w:r>
      <w:bookmarkEnd w:id="102"/>
    </w:p>
    <w:p w14:paraId="576ED5C7" w14:textId="0CCE1B4D" w:rsidR="001D2D3B" w:rsidRDefault="00675999" w:rsidP="000F7499">
      <w:pPr>
        <w:spacing w:line="240" w:lineRule="auto"/>
        <w:rPr>
          <w:rFonts w:eastAsiaTheme="minorHAnsi" w:cs="Times New Roman"/>
          <w:szCs w:val="24"/>
        </w:rPr>
      </w:pPr>
      <w:r>
        <w:t xml:space="preserve">Figure 7.1 presents a graph of the earlier discussed trend in GDP figures in combination with a trend of the estimated discretionary accruals for all three models. </w:t>
      </w:r>
      <w:r w:rsidR="00D9515C">
        <w:t xml:space="preserve">The figures show a negative trend from 2006 till the beginning of 2009. </w:t>
      </w:r>
      <w:r>
        <w:t xml:space="preserve">GDP </w:t>
      </w:r>
      <w:r w:rsidR="003D6164">
        <w:t>growth is negative</w:t>
      </w:r>
      <w:r>
        <w:t xml:space="preserve"> in the last part of 2007, </w:t>
      </w:r>
      <w:r w:rsidR="00D9515C">
        <w:t xml:space="preserve">2008, and 2009. </w:t>
      </w:r>
      <w:r>
        <w:t>The discretionary accruals from all three models show a comparable but less pronounced trend. The trend is, however, delayed by a year. While the lowest point in GDP is reached in 2009, discretionary accruals reach the lowest point in 2010. Discretionary accruals</w:t>
      </w:r>
      <w:r w:rsidR="00CF1649">
        <w:t xml:space="preserve"> are close to zero up to 2009, at which point they become negative, and return to 0 in 2011. A negative trend in discretionary accruals is </w:t>
      </w:r>
      <w:r w:rsidR="00526605">
        <w:t>discernible</w:t>
      </w:r>
      <w:r w:rsidR="00CF1649">
        <w:t xml:space="preserve"> from 2008 till 2010. From 2010 till 2011 a positive trend is visible. </w:t>
      </w:r>
      <w:r w:rsidR="00772429">
        <w:t xml:space="preserve">Up to 2009 all three models present similar discretionary accruals. From that point on the </w:t>
      </w:r>
      <w:r w:rsidR="009D73FA">
        <w:t>Forward looking</w:t>
      </w:r>
      <w:r w:rsidR="00772429">
        <w:t xml:space="preserve"> </w:t>
      </w:r>
      <w:r w:rsidR="009D73FA">
        <w:t xml:space="preserve">model </w:t>
      </w:r>
      <w:r w:rsidR="00772429">
        <w:t>present</w:t>
      </w:r>
      <w:r w:rsidR="009D73FA">
        <w:t>s</w:t>
      </w:r>
      <w:r w:rsidR="00772429">
        <w:t xml:space="preserve"> more </w:t>
      </w:r>
      <w:r w:rsidR="009D73FA">
        <w:t>positive</w:t>
      </w:r>
      <w:r w:rsidR="00772429">
        <w:t xml:space="preserve"> discretionary accruals in 2010 and more </w:t>
      </w:r>
      <w:r w:rsidR="009D73FA">
        <w:t>negative</w:t>
      </w:r>
      <w:r w:rsidR="00772429">
        <w:t xml:space="preserve"> discretionary accruals in 2011. </w:t>
      </w:r>
      <w:r w:rsidR="0082408C">
        <w:t xml:space="preserve">Discretionary accruals estimated by the modified Jones model are slightly more negative in 2010 than discretionary accruals estimated by the McNichols model. In all other years discretionary accruals estimated by these two models are very similar. Discretionary accruals estimated by the modified Jones model are therefore only visible in 2010 in the figure below. </w:t>
      </w:r>
      <w:r w:rsidR="00CF1649">
        <w:t>These insights wi</w:t>
      </w:r>
      <w:r w:rsidR="001634CB">
        <w:t>ll be extended</w:t>
      </w:r>
      <w:r w:rsidR="00CF1649">
        <w:t xml:space="preserve"> in the next sections.</w:t>
      </w:r>
    </w:p>
    <w:p w14:paraId="4CBEC576" w14:textId="0733C669" w:rsidR="000F7499" w:rsidRPr="000F7499" w:rsidRDefault="00BB3DFB" w:rsidP="00251510">
      <w:pPr>
        <w:widowControl w:val="0"/>
        <w:autoSpaceDE w:val="0"/>
        <w:autoSpaceDN w:val="0"/>
        <w:adjustRightInd w:val="0"/>
        <w:spacing w:after="0" w:line="240" w:lineRule="auto"/>
        <w:jc w:val="center"/>
        <w:rPr>
          <w:sz w:val="22"/>
        </w:rPr>
      </w:pPr>
      <w:r>
        <w:rPr>
          <w:rFonts w:eastAsiaTheme="minorHAnsi" w:cs="Times New Roman"/>
          <w:noProof/>
          <w:szCs w:val="24"/>
          <w:lang w:val="nl-NL" w:eastAsia="nl-NL"/>
        </w:rPr>
        <w:drawing>
          <wp:inline distT="0" distB="0" distL="0" distR="0" wp14:anchorId="639FECA7" wp14:editId="686AB8B2">
            <wp:extent cx="5756275" cy="2860903"/>
            <wp:effectExtent l="0" t="0" r="0" b="0"/>
            <wp:docPr id="14" name="Afbeelding 14" descr="C:\Users\fabian.nullmeier\AppData\Local\Microsoft\Windows\Temporary Internet Files\Content.IE5\67BXADV7\Grab grafiek fabian.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nullmeier\AppData\Local\Microsoft\Windows\Temporary Internet Files\Content.IE5\67BXADV7\Grab grafiek fabian.tif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2860903"/>
                    </a:xfrm>
                    <a:prstGeom prst="rect">
                      <a:avLst/>
                    </a:prstGeom>
                    <a:noFill/>
                    <a:ln>
                      <a:noFill/>
                    </a:ln>
                  </pic:spPr>
                </pic:pic>
              </a:graphicData>
            </a:graphic>
          </wp:inline>
        </w:drawing>
      </w:r>
      <w:r w:rsidR="00251510">
        <w:rPr>
          <w:rFonts w:eastAsiaTheme="minorHAnsi" w:cs="Times New Roman"/>
          <w:noProof/>
          <w:szCs w:val="24"/>
          <w:lang w:val="nl-NL" w:eastAsia="nl-NL"/>
        </w:rPr>
        <w:t xml:space="preserve"> </w:t>
      </w:r>
      <w:r w:rsidR="0008091A" w:rsidRPr="00EB1A6B">
        <w:rPr>
          <w:i/>
          <w:sz w:val="22"/>
        </w:rPr>
        <w:t>Figure 8.3</w:t>
      </w:r>
      <w:r w:rsidR="00B918D2" w:rsidRPr="00EB1A6B">
        <w:rPr>
          <w:i/>
          <w:sz w:val="22"/>
        </w:rPr>
        <w:t xml:space="preserve">: </w:t>
      </w:r>
      <w:r w:rsidR="00251510" w:rsidRPr="00EB1A6B">
        <w:rPr>
          <w:i/>
          <w:sz w:val="22"/>
        </w:rPr>
        <w:t xml:space="preserve">Real </w:t>
      </w:r>
      <w:r w:rsidR="00B918D2" w:rsidRPr="00EB1A6B">
        <w:rPr>
          <w:i/>
          <w:sz w:val="22"/>
        </w:rPr>
        <w:t>GDP and DA trend</w:t>
      </w:r>
    </w:p>
    <w:p w14:paraId="0D57A6D1" w14:textId="77777777" w:rsidR="00BB0E56" w:rsidRDefault="00BB0E56" w:rsidP="009970C3">
      <w:pPr>
        <w:pStyle w:val="Kop3"/>
        <w:numPr>
          <w:ilvl w:val="2"/>
          <w:numId w:val="1"/>
        </w:numPr>
        <w:spacing w:line="240" w:lineRule="auto"/>
      </w:pPr>
      <w:bookmarkStart w:id="103" w:name="_Toc362003736"/>
      <w:r>
        <w:t>Pearson Correlation Test</w:t>
      </w:r>
      <w:bookmarkEnd w:id="101"/>
      <w:bookmarkEnd w:id="103"/>
    </w:p>
    <w:p w14:paraId="6EC52A74" w14:textId="67C6EE5D" w:rsidR="00CB7BFA" w:rsidRDefault="00BB0E56" w:rsidP="000F7499">
      <w:pPr>
        <w:autoSpaceDE w:val="0"/>
        <w:autoSpaceDN w:val="0"/>
        <w:adjustRightInd w:val="0"/>
        <w:spacing w:after="0" w:line="240" w:lineRule="auto"/>
        <w:rPr>
          <w:rFonts w:cs="Times New Roman"/>
          <w:szCs w:val="24"/>
        </w:rPr>
      </w:pPr>
      <w:r>
        <w:rPr>
          <w:rFonts w:cs="Times New Roman"/>
          <w:szCs w:val="24"/>
        </w:rPr>
        <w:t xml:space="preserve">The Pearson correlation test is used to check the correlations between all variables being used in estimating the residuals. </w:t>
      </w:r>
      <w:r w:rsidR="00F46A13">
        <w:rPr>
          <w:rFonts w:cs="Times New Roman"/>
          <w:szCs w:val="24"/>
        </w:rPr>
        <w:t xml:space="preserve">These correlations can be used to assess the explanatory power of a variable. </w:t>
      </w:r>
      <w:r>
        <w:rPr>
          <w:rFonts w:cs="Times New Roman"/>
          <w:szCs w:val="24"/>
        </w:rPr>
        <w:t xml:space="preserve">Variables can have a positive, negative or no correlation. In the case that the correlation is 1, a perfect positive correlation is found. In the case that the correlation is -1, a perfect negative correlation is found. And when the correlation is 0 no correlation is present. </w:t>
      </w:r>
      <w:r w:rsidR="00F46A13">
        <w:rPr>
          <w:rFonts w:cs="Times New Roman"/>
          <w:szCs w:val="24"/>
        </w:rPr>
        <w:t>Correlations that are s</w:t>
      </w:r>
      <w:r>
        <w:rPr>
          <w:rFonts w:cs="Times New Roman"/>
          <w:szCs w:val="24"/>
        </w:rPr>
        <w:t>ignificant</w:t>
      </w:r>
      <w:r w:rsidR="00F46A13">
        <w:rPr>
          <w:rFonts w:cs="Times New Roman"/>
          <w:szCs w:val="24"/>
        </w:rPr>
        <w:t xml:space="preserve"> at the </w:t>
      </w:r>
      <w:r w:rsidR="00591566">
        <w:rPr>
          <w:rFonts w:cs="Times New Roman"/>
          <w:szCs w:val="24"/>
        </w:rPr>
        <w:t xml:space="preserve">0.01 level are marked with ** whereas correlations that are significant at the 0.05 level are marked with *. </w:t>
      </w:r>
      <w:r w:rsidR="00223A03">
        <w:rPr>
          <w:rFonts w:cs="Times New Roman"/>
          <w:szCs w:val="24"/>
        </w:rPr>
        <w:t xml:space="preserve">The most important correlations are discussed next. The correlation value is presented by model and accompanied </w:t>
      </w:r>
      <w:r w:rsidR="00BC3DAC">
        <w:rPr>
          <w:rFonts w:cs="Times New Roman"/>
          <w:szCs w:val="24"/>
        </w:rPr>
        <w:t>by the significance value in the form of a p value</w:t>
      </w:r>
      <w:r w:rsidR="00223A03">
        <w:rPr>
          <w:rFonts w:cs="Times New Roman"/>
          <w:szCs w:val="24"/>
        </w:rPr>
        <w:t xml:space="preserve">. </w:t>
      </w:r>
    </w:p>
    <w:p w14:paraId="561DDA1D" w14:textId="77777777" w:rsidR="00CB7BFA" w:rsidRDefault="00CB7BFA" w:rsidP="000F7499">
      <w:pPr>
        <w:autoSpaceDE w:val="0"/>
        <w:autoSpaceDN w:val="0"/>
        <w:adjustRightInd w:val="0"/>
        <w:spacing w:after="0" w:line="240" w:lineRule="auto"/>
        <w:rPr>
          <w:rFonts w:cs="Times New Roman"/>
          <w:szCs w:val="24"/>
        </w:rPr>
      </w:pPr>
    </w:p>
    <w:p w14:paraId="0AED6766" w14:textId="15CB9876" w:rsidR="00116FDA" w:rsidRDefault="00BC3DAC" w:rsidP="000F7499">
      <w:pPr>
        <w:autoSpaceDE w:val="0"/>
        <w:autoSpaceDN w:val="0"/>
        <w:adjustRightInd w:val="0"/>
        <w:spacing w:after="0" w:line="240" w:lineRule="auto"/>
        <w:rPr>
          <w:rFonts w:cs="Times New Roman"/>
          <w:szCs w:val="24"/>
        </w:rPr>
      </w:pPr>
      <w:r>
        <w:rPr>
          <w:rFonts w:cs="Times New Roman"/>
          <w:szCs w:val="24"/>
        </w:rPr>
        <w:t>As can be</w:t>
      </w:r>
      <w:r w:rsidR="00645199">
        <w:rPr>
          <w:rFonts w:cs="Times New Roman"/>
          <w:szCs w:val="24"/>
        </w:rPr>
        <w:t xml:space="preserve"> seen in the table in appendix 6</w:t>
      </w:r>
      <w:r>
        <w:rPr>
          <w:rFonts w:cs="Times New Roman"/>
          <w:szCs w:val="24"/>
        </w:rPr>
        <w:t>, t</w:t>
      </w:r>
      <w:r w:rsidR="00851A56">
        <w:rPr>
          <w:rFonts w:cs="Times New Roman"/>
          <w:szCs w:val="24"/>
        </w:rPr>
        <w:t>he correlation between total</w:t>
      </w:r>
      <w:r w:rsidR="00116FDA">
        <w:rPr>
          <w:rFonts w:cs="Times New Roman"/>
          <w:szCs w:val="24"/>
        </w:rPr>
        <w:t xml:space="preserve"> (TA)</w:t>
      </w:r>
      <w:r w:rsidR="00851A56">
        <w:rPr>
          <w:rFonts w:cs="Times New Roman"/>
          <w:szCs w:val="24"/>
        </w:rPr>
        <w:t xml:space="preserve"> and discretionary</w:t>
      </w:r>
      <w:r w:rsidR="00F04AD9">
        <w:rPr>
          <w:rFonts w:cs="Times New Roman"/>
          <w:szCs w:val="24"/>
        </w:rPr>
        <w:t xml:space="preserve"> </w:t>
      </w:r>
      <w:r w:rsidR="004D10ED">
        <w:rPr>
          <w:rFonts w:cs="Times New Roman"/>
          <w:szCs w:val="24"/>
        </w:rPr>
        <w:t xml:space="preserve">accruals </w:t>
      </w:r>
      <w:r w:rsidR="00116FDA">
        <w:rPr>
          <w:rFonts w:cs="Times New Roman"/>
          <w:szCs w:val="24"/>
        </w:rPr>
        <w:t xml:space="preserve">(DA) </w:t>
      </w:r>
      <w:r w:rsidR="00C966D8">
        <w:rPr>
          <w:rFonts w:cs="Times New Roman"/>
          <w:szCs w:val="24"/>
        </w:rPr>
        <w:t xml:space="preserve">estimated by the modified Jones model is significant and positive (.911 p = .000). The correlation value of .911 is close to 1 and does thus indicate that an almost perfect </w:t>
      </w:r>
      <w:r w:rsidR="00C966D8">
        <w:rPr>
          <w:rFonts w:cs="Times New Roman"/>
          <w:szCs w:val="24"/>
        </w:rPr>
        <w:lastRenderedPageBreak/>
        <w:t xml:space="preserve">positive correlation exists between TA and DA. The p value of .000 indicates that this correlation is highly significant. </w:t>
      </w:r>
      <w:r w:rsidR="00116FDA">
        <w:rPr>
          <w:rFonts w:cs="Times New Roman"/>
          <w:szCs w:val="24"/>
        </w:rPr>
        <w:t>The same applies to the relationship between TA and DA estimated by the other two models (</w:t>
      </w:r>
      <w:r w:rsidR="004D10ED">
        <w:rPr>
          <w:rFonts w:cs="Times New Roman"/>
          <w:szCs w:val="24"/>
        </w:rPr>
        <w:t>McNichols: .879 p = .000; Forward looking</w:t>
      </w:r>
      <w:r w:rsidR="00F04AD9">
        <w:rPr>
          <w:rFonts w:cs="Times New Roman"/>
          <w:szCs w:val="24"/>
        </w:rPr>
        <w:t>: .843 p = .</w:t>
      </w:r>
      <w:r w:rsidR="004D10ED">
        <w:rPr>
          <w:rFonts w:cs="Times New Roman"/>
          <w:szCs w:val="24"/>
        </w:rPr>
        <w:t>000)</w:t>
      </w:r>
      <w:r w:rsidR="00116FDA">
        <w:rPr>
          <w:rFonts w:cs="Times New Roman"/>
          <w:szCs w:val="24"/>
        </w:rPr>
        <w:t>.</w:t>
      </w:r>
      <w:r w:rsidR="00851A56">
        <w:rPr>
          <w:rFonts w:cs="Times New Roman"/>
          <w:szCs w:val="24"/>
        </w:rPr>
        <w:t xml:space="preserve"> </w:t>
      </w:r>
      <w:r w:rsidR="00116FDA">
        <w:rPr>
          <w:rFonts w:cs="Times New Roman"/>
          <w:szCs w:val="24"/>
        </w:rPr>
        <w:t>The relationship between</w:t>
      </w:r>
      <w:r w:rsidR="00CB7BFA">
        <w:rPr>
          <w:rFonts w:cs="Times New Roman"/>
          <w:szCs w:val="24"/>
        </w:rPr>
        <w:t xml:space="preserve"> total and</w:t>
      </w:r>
      <w:r w:rsidR="00851A56">
        <w:rPr>
          <w:rFonts w:cs="Times New Roman"/>
          <w:szCs w:val="24"/>
        </w:rPr>
        <w:t xml:space="preserve"> non-discretionary accruals</w:t>
      </w:r>
      <w:r w:rsidR="00116FDA">
        <w:rPr>
          <w:rFonts w:cs="Times New Roman"/>
          <w:szCs w:val="24"/>
        </w:rPr>
        <w:t xml:space="preserve"> (NDA) estimated by all three models is also positive and highly significant </w:t>
      </w:r>
      <w:r w:rsidR="00F04AD9">
        <w:rPr>
          <w:rFonts w:cs="Times New Roman"/>
          <w:szCs w:val="24"/>
        </w:rPr>
        <w:t>(</w:t>
      </w:r>
      <w:r w:rsidR="00116FDA">
        <w:rPr>
          <w:rFonts w:cs="Times New Roman"/>
          <w:szCs w:val="24"/>
        </w:rPr>
        <w:t xml:space="preserve">modified Jones: </w:t>
      </w:r>
      <w:r w:rsidR="00F04AD9">
        <w:rPr>
          <w:rFonts w:cs="Times New Roman"/>
          <w:szCs w:val="24"/>
        </w:rPr>
        <w:t xml:space="preserve">.391 p = .000; </w:t>
      </w:r>
      <w:r w:rsidR="00116FDA">
        <w:rPr>
          <w:rFonts w:cs="Times New Roman"/>
          <w:szCs w:val="24"/>
        </w:rPr>
        <w:t xml:space="preserve">McNichols: </w:t>
      </w:r>
      <w:r w:rsidR="00F04AD9">
        <w:rPr>
          <w:rFonts w:cs="Times New Roman"/>
          <w:szCs w:val="24"/>
        </w:rPr>
        <w:t xml:space="preserve">.431 p = .000; </w:t>
      </w:r>
      <w:r w:rsidR="00116FDA">
        <w:rPr>
          <w:rFonts w:cs="Times New Roman"/>
          <w:szCs w:val="24"/>
        </w:rPr>
        <w:t xml:space="preserve">Forward looking: </w:t>
      </w:r>
      <w:r w:rsidR="00F04AD9">
        <w:rPr>
          <w:rFonts w:cs="Times New Roman"/>
          <w:szCs w:val="24"/>
        </w:rPr>
        <w:t>.528 p = .000)</w:t>
      </w:r>
      <w:r w:rsidR="00851A56">
        <w:rPr>
          <w:rFonts w:cs="Times New Roman"/>
          <w:szCs w:val="24"/>
        </w:rPr>
        <w:t>.</w:t>
      </w:r>
      <w:r w:rsidR="00116FDA">
        <w:rPr>
          <w:rFonts w:cs="Times New Roman"/>
          <w:szCs w:val="24"/>
        </w:rPr>
        <w:t xml:space="preserve"> The correlation values for the latter relationship are, however, significantly lower. This indicates that TA and NDA are not as highly correlated as TA and DA. The constituted</w:t>
      </w:r>
      <w:r w:rsidR="00851A56">
        <w:rPr>
          <w:rFonts w:cs="Times New Roman"/>
          <w:szCs w:val="24"/>
        </w:rPr>
        <w:t xml:space="preserve"> positive relationship between the variables entails that if total accruals increase (decrease) that the discretionary and non-discretionary accruals will increase (decrease) as well. Discretionary and non-discretionary accruals </w:t>
      </w:r>
      <w:r w:rsidR="00F04AD9">
        <w:rPr>
          <w:rFonts w:cs="Times New Roman"/>
          <w:szCs w:val="24"/>
        </w:rPr>
        <w:t xml:space="preserve">on the other hand </w:t>
      </w:r>
      <w:r w:rsidR="00851A56">
        <w:rPr>
          <w:rFonts w:cs="Times New Roman"/>
          <w:szCs w:val="24"/>
        </w:rPr>
        <w:t>have a negative relationship for all models</w:t>
      </w:r>
      <w:r w:rsidR="00F04AD9">
        <w:rPr>
          <w:rFonts w:cs="Times New Roman"/>
          <w:szCs w:val="24"/>
        </w:rPr>
        <w:t xml:space="preserve"> (-.023 p = .000; -.012 p = .008; -.011 p = .017)</w:t>
      </w:r>
      <w:r w:rsidR="00851A56">
        <w:rPr>
          <w:rFonts w:cs="Times New Roman"/>
          <w:szCs w:val="24"/>
        </w:rPr>
        <w:t xml:space="preserve">. If one of the two increases (decreases) the other will thus decrease (increase). </w:t>
      </w:r>
      <w:r w:rsidR="00F04AD9">
        <w:rPr>
          <w:rFonts w:cs="Times New Roman"/>
          <w:szCs w:val="24"/>
        </w:rPr>
        <w:t xml:space="preserve">This relationship is strongest for the modified Jones model and weakest for the Forward looking model. </w:t>
      </w:r>
    </w:p>
    <w:p w14:paraId="76A746D0" w14:textId="718E567D" w:rsidR="00BB0E56" w:rsidRDefault="00F04AD9" w:rsidP="00116FDA">
      <w:pPr>
        <w:autoSpaceDE w:val="0"/>
        <w:autoSpaceDN w:val="0"/>
        <w:adjustRightInd w:val="0"/>
        <w:spacing w:after="0" w:line="240" w:lineRule="auto"/>
        <w:ind w:firstLine="360"/>
        <w:rPr>
          <w:rFonts w:cs="Times New Roman"/>
          <w:szCs w:val="24"/>
        </w:rPr>
      </w:pPr>
      <w:r>
        <w:rPr>
          <w:rFonts w:cs="Times New Roman"/>
          <w:szCs w:val="24"/>
        </w:rPr>
        <w:t>The correlation values for the crisis phases dummy variabl</w:t>
      </w:r>
      <w:r w:rsidR="00E47CBC">
        <w:rPr>
          <w:rFonts w:cs="Times New Roman"/>
          <w:szCs w:val="24"/>
        </w:rPr>
        <w:t xml:space="preserve">es with discretionary accruals </w:t>
      </w:r>
      <w:r>
        <w:rPr>
          <w:rFonts w:cs="Times New Roman"/>
          <w:szCs w:val="24"/>
        </w:rPr>
        <w:t xml:space="preserve">give an indication of a possible trend in discretionary accruals during the crisis. </w:t>
      </w:r>
      <w:r w:rsidR="0045507C">
        <w:rPr>
          <w:rFonts w:cs="Times New Roman"/>
          <w:szCs w:val="24"/>
        </w:rPr>
        <w:t>The correlation between t</w:t>
      </w:r>
      <w:r>
        <w:rPr>
          <w:rFonts w:cs="Times New Roman"/>
          <w:szCs w:val="24"/>
        </w:rPr>
        <w:t xml:space="preserve">he dummy variable for the first phase </w:t>
      </w:r>
      <w:r w:rsidR="0045507C">
        <w:rPr>
          <w:rFonts w:cs="Times New Roman"/>
          <w:szCs w:val="24"/>
        </w:rPr>
        <w:t xml:space="preserve">of the crisis and DA estimated by all three models </w:t>
      </w:r>
      <w:r>
        <w:rPr>
          <w:rFonts w:cs="Times New Roman"/>
          <w:szCs w:val="24"/>
        </w:rPr>
        <w:t xml:space="preserve">is </w:t>
      </w:r>
      <w:r w:rsidR="0045507C">
        <w:rPr>
          <w:rFonts w:cs="Times New Roman"/>
          <w:szCs w:val="24"/>
        </w:rPr>
        <w:t>found to be in</w:t>
      </w:r>
      <w:r>
        <w:rPr>
          <w:rFonts w:cs="Times New Roman"/>
          <w:szCs w:val="24"/>
        </w:rPr>
        <w:t xml:space="preserve">significant </w:t>
      </w:r>
      <w:r w:rsidR="0094645E">
        <w:rPr>
          <w:rFonts w:cs="Times New Roman"/>
          <w:szCs w:val="24"/>
        </w:rPr>
        <w:t>(.000 p = .987; -.004 p = .355; .003 p = .498)</w:t>
      </w:r>
      <w:r>
        <w:rPr>
          <w:rFonts w:cs="Times New Roman"/>
          <w:szCs w:val="24"/>
        </w:rPr>
        <w:t xml:space="preserve">. This could indicate that </w:t>
      </w:r>
      <w:r w:rsidR="0094645E">
        <w:rPr>
          <w:rFonts w:cs="Times New Roman"/>
          <w:szCs w:val="24"/>
        </w:rPr>
        <w:t>there is no relationship between the first phase of the crisis and discretionary accruals</w:t>
      </w:r>
      <w:r>
        <w:rPr>
          <w:rFonts w:cs="Times New Roman"/>
          <w:szCs w:val="24"/>
        </w:rPr>
        <w:t>. Non-discretionary accruals do, however, show a significant</w:t>
      </w:r>
      <w:r w:rsidR="0094645E">
        <w:rPr>
          <w:rFonts w:cs="Times New Roman"/>
          <w:szCs w:val="24"/>
        </w:rPr>
        <w:t xml:space="preserve"> and</w:t>
      </w:r>
      <w:r>
        <w:rPr>
          <w:rFonts w:cs="Times New Roman"/>
          <w:szCs w:val="24"/>
        </w:rPr>
        <w:t xml:space="preserve"> positive correlation with this dummy variable</w:t>
      </w:r>
      <w:r w:rsidR="0094645E">
        <w:rPr>
          <w:rFonts w:cs="Times New Roman"/>
          <w:szCs w:val="24"/>
        </w:rPr>
        <w:t xml:space="preserve"> (.129 p = .000; .129 p = .000; .094 p = .000)</w:t>
      </w:r>
      <w:r>
        <w:rPr>
          <w:rFonts w:cs="Times New Roman"/>
          <w:szCs w:val="24"/>
        </w:rPr>
        <w:t xml:space="preserve">. </w:t>
      </w:r>
      <w:r w:rsidR="0094645E">
        <w:rPr>
          <w:rFonts w:cs="Times New Roman"/>
          <w:szCs w:val="24"/>
        </w:rPr>
        <w:t>A positive relation could thus exist between the first phase of the crisis and non-discretionary accruals</w:t>
      </w:r>
      <w:r>
        <w:rPr>
          <w:rFonts w:cs="Times New Roman"/>
          <w:szCs w:val="24"/>
        </w:rPr>
        <w:t xml:space="preserve">. The dummy variable for the second phase of the crisis shows a significant </w:t>
      </w:r>
      <w:r w:rsidR="0094645E">
        <w:rPr>
          <w:rFonts w:cs="Times New Roman"/>
          <w:szCs w:val="24"/>
        </w:rPr>
        <w:t xml:space="preserve">and </w:t>
      </w:r>
      <w:r>
        <w:rPr>
          <w:rFonts w:cs="Times New Roman"/>
          <w:szCs w:val="24"/>
        </w:rPr>
        <w:t>negative correlation with discretionary accruals</w:t>
      </w:r>
      <w:r w:rsidR="0094645E">
        <w:rPr>
          <w:rFonts w:cs="Times New Roman"/>
          <w:szCs w:val="24"/>
        </w:rPr>
        <w:t xml:space="preserve"> (-.067 p = .000; -.065 p = .000; -.088 p = .000)</w:t>
      </w:r>
      <w:r>
        <w:rPr>
          <w:rFonts w:cs="Times New Roman"/>
          <w:szCs w:val="24"/>
        </w:rPr>
        <w:t xml:space="preserve"> and a significant and positive correlation with non-discretionary accruals</w:t>
      </w:r>
      <w:r w:rsidR="0094645E">
        <w:rPr>
          <w:rFonts w:cs="Times New Roman"/>
          <w:szCs w:val="24"/>
        </w:rPr>
        <w:t xml:space="preserve"> (.055 p = .000; .045 p = .000; .067 p = .000). </w:t>
      </w:r>
      <w:r w:rsidR="0045507C">
        <w:rPr>
          <w:rFonts w:cs="Times New Roman"/>
          <w:szCs w:val="24"/>
        </w:rPr>
        <w:t xml:space="preserve">Both correlations are, however, weak since the correlation values are close to 0. </w:t>
      </w:r>
      <w:r w:rsidR="0094645E">
        <w:rPr>
          <w:rFonts w:cs="Times New Roman"/>
          <w:szCs w:val="24"/>
        </w:rPr>
        <w:t>These findings indicate that a negative relationship could exist between the second phase of the financial crisis and discretionary accruals. Non-discretionary accruals on the other hand could have a positive relationship with the second phase of the financial crisis.</w:t>
      </w:r>
      <w:r w:rsidR="00BB0E56">
        <w:rPr>
          <w:rFonts w:cs="Times New Roman"/>
          <w:szCs w:val="24"/>
        </w:rPr>
        <w:t xml:space="preserve"> These findings are further tested in the next sections. </w:t>
      </w:r>
    </w:p>
    <w:p w14:paraId="0A547DD2" w14:textId="77777777" w:rsidR="00BB0E56" w:rsidRDefault="00BB0E56" w:rsidP="009970C3">
      <w:pPr>
        <w:pStyle w:val="Kop3"/>
        <w:numPr>
          <w:ilvl w:val="2"/>
          <w:numId w:val="1"/>
        </w:numPr>
        <w:spacing w:line="240" w:lineRule="auto"/>
      </w:pPr>
      <w:bookmarkStart w:id="104" w:name="_Toc226388568"/>
      <w:bookmarkStart w:id="105" w:name="_Toc362003737"/>
      <w:r>
        <w:t>Univariate Analysis</w:t>
      </w:r>
      <w:bookmarkEnd w:id="104"/>
      <w:bookmarkEnd w:id="105"/>
      <w:r>
        <w:t xml:space="preserve"> </w:t>
      </w:r>
    </w:p>
    <w:p w14:paraId="7A6A69E0" w14:textId="77777777" w:rsidR="008F4B85" w:rsidRDefault="00BB0E56" w:rsidP="000F7499">
      <w:pPr>
        <w:autoSpaceDE w:val="0"/>
        <w:autoSpaceDN w:val="0"/>
        <w:adjustRightInd w:val="0"/>
        <w:spacing w:after="0" w:line="240" w:lineRule="auto"/>
        <w:rPr>
          <w:rFonts w:cs="Times New Roman"/>
          <w:szCs w:val="24"/>
        </w:rPr>
      </w:pPr>
      <w:r>
        <w:rPr>
          <w:rFonts w:cs="Times New Roman"/>
          <w:szCs w:val="24"/>
        </w:rPr>
        <w:t>The univariate analysis shows the difference between the mean of each variable. To compare the means a</w:t>
      </w:r>
      <w:r w:rsidR="001A5FAD">
        <w:rPr>
          <w:rFonts w:cs="Times New Roman"/>
          <w:szCs w:val="24"/>
        </w:rPr>
        <w:t>n independent sample</w:t>
      </w:r>
      <w:r>
        <w:rPr>
          <w:rFonts w:cs="Times New Roman"/>
          <w:szCs w:val="24"/>
        </w:rPr>
        <w:t xml:space="preserve"> T-test has been carried out. The outcome of the </w:t>
      </w:r>
      <w:r w:rsidR="006D769E">
        <w:rPr>
          <w:rFonts w:cs="Times New Roman"/>
          <w:szCs w:val="24"/>
        </w:rPr>
        <w:t>analysis can be found in table 8</w:t>
      </w:r>
      <w:r>
        <w:rPr>
          <w:rFonts w:cs="Times New Roman"/>
          <w:szCs w:val="24"/>
        </w:rPr>
        <w:t>.</w:t>
      </w:r>
      <w:r w:rsidR="006D769E">
        <w:rPr>
          <w:rFonts w:cs="Times New Roman"/>
          <w:szCs w:val="24"/>
        </w:rPr>
        <w:t>3</w:t>
      </w:r>
      <w:r w:rsidR="001A5FAD">
        <w:rPr>
          <w:rFonts w:cs="Times New Roman"/>
          <w:szCs w:val="24"/>
        </w:rPr>
        <w:t xml:space="preserve"> on page 54</w:t>
      </w:r>
      <w:r>
        <w:rPr>
          <w:rFonts w:cs="Times New Roman"/>
          <w:szCs w:val="24"/>
        </w:rPr>
        <w:t xml:space="preserve">. </w:t>
      </w:r>
      <w:r w:rsidR="001A5FAD">
        <w:rPr>
          <w:rFonts w:cs="Times New Roman"/>
          <w:szCs w:val="24"/>
        </w:rPr>
        <w:t>Forty-two</w:t>
      </w:r>
      <w:r>
        <w:rPr>
          <w:rFonts w:cs="Times New Roman"/>
          <w:szCs w:val="24"/>
        </w:rPr>
        <w:t xml:space="preserve"> pairs have been created. </w:t>
      </w:r>
      <w:r w:rsidR="00061F92">
        <w:rPr>
          <w:rFonts w:cs="Times New Roman"/>
          <w:szCs w:val="24"/>
        </w:rPr>
        <w:t xml:space="preserve">The pairs are based on the crisis phase. Variables marked with 0 represent data from the pre-crisis period (2006-2007), variables marked with 1 represent the first phase of the crisis (2008-2009), and variables marked with 2 represent the second phase of the crisis (2010-2011). </w:t>
      </w:r>
      <w:r>
        <w:rPr>
          <w:rFonts w:cs="Times New Roman"/>
          <w:szCs w:val="24"/>
        </w:rPr>
        <w:t>All pairs but the following five are significant</w:t>
      </w:r>
      <w:r w:rsidR="00061F92">
        <w:rPr>
          <w:rFonts w:cs="Times New Roman"/>
          <w:szCs w:val="24"/>
        </w:rPr>
        <w:t xml:space="preserve"> at the 0.01 </w:t>
      </w:r>
      <w:r w:rsidR="00061F92" w:rsidRPr="009B2064">
        <w:rPr>
          <w:rFonts w:cs="Times New Roman"/>
          <w:szCs w:val="24"/>
        </w:rPr>
        <w:t>level</w:t>
      </w:r>
      <w:r w:rsidRPr="009B2064">
        <w:rPr>
          <w:rFonts w:cs="Times New Roman"/>
          <w:szCs w:val="24"/>
        </w:rPr>
        <w:t>:</w:t>
      </w:r>
      <w:r w:rsidR="00061F92" w:rsidRPr="009B2064">
        <w:rPr>
          <w:rFonts w:eastAsia="Times New Roman" w:cs="Times New Roman"/>
          <w:color w:val="000000"/>
          <w:szCs w:val="24"/>
        </w:rPr>
        <w:t xml:space="preserve"> 1/A 1-2, Size 0-1, Lev 1-2, TA 0-1, and TA</w:t>
      </w:r>
      <w:r w:rsidR="00061F92" w:rsidRPr="009B2064">
        <w:rPr>
          <w:rFonts w:eastAsia="Times New Roman" w:cs="Times New Roman"/>
          <w:color w:val="000000"/>
          <w:szCs w:val="24"/>
          <w:vertAlign w:val="subscript"/>
        </w:rPr>
        <w:t>t-1</w:t>
      </w:r>
      <w:r w:rsidR="00061F92" w:rsidRPr="009B2064">
        <w:rPr>
          <w:rFonts w:eastAsia="Times New Roman" w:cs="Times New Roman"/>
          <w:color w:val="000000"/>
          <w:szCs w:val="24"/>
        </w:rPr>
        <w:t xml:space="preserve"> 0-1</w:t>
      </w:r>
      <w:r w:rsidRPr="009B2064">
        <w:rPr>
          <w:rFonts w:eastAsia="Times New Roman" w:cs="Times New Roman"/>
          <w:color w:val="000000"/>
          <w:szCs w:val="24"/>
        </w:rPr>
        <w:t xml:space="preserve">. </w:t>
      </w:r>
      <w:r w:rsidR="00061F92" w:rsidRPr="009B2064">
        <w:rPr>
          <w:rFonts w:eastAsia="Times New Roman" w:cs="Times New Roman"/>
          <w:color w:val="000000"/>
          <w:szCs w:val="24"/>
        </w:rPr>
        <w:t xml:space="preserve">And all but the following two pairs are significant at the 0.05 level: 1/A 1-2 and Size 0-1. </w:t>
      </w:r>
      <w:r w:rsidR="00202374" w:rsidRPr="009B2064">
        <w:rPr>
          <w:rFonts w:cs="Times New Roman"/>
          <w:szCs w:val="24"/>
        </w:rPr>
        <w:t>Out of the three control variables leverage increases significantly</w:t>
      </w:r>
      <w:r w:rsidR="00202374">
        <w:rPr>
          <w:rFonts w:cs="Times New Roman"/>
          <w:szCs w:val="24"/>
        </w:rPr>
        <w:t xml:space="preserve"> when moving from the pre-crisis to the first phase of the crisis period. Size and leverage increase significantly when moving from the first to the second phase of the crisis. The control variable for operating cash flows increases when moving from 0-1 and decreases when moving from 1-2. </w:t>
      </w:r>
    </w:p>
    <w:p w14:paraId="3CE67579" w14:textId="55BBDB64" w:rsidR="0081064D" w:rsidRDefault="003001AE" w:rsidP="008F4B85">
      <w:pPr>
        <w:autoSpaceDE w:val="0"/>
        <w:autoSpaceDN w:val="0"/>
        <w:adjustRightInd w:val="0"/>
        <w:spacing w:after="0" w:line="240" w:lineRule="auto"/>
        <w:rPr>
          <w:rFonts w:eastAsia="Times New Roman" w:cs="Times New Roman"/>
          <w:color w:val="000000"/>
          <w:szCs w:val="24"/>
        </w:rPr>
      </w:pPr>
      <w:r>
        <w:rPr>
          <w:rFonts w:cs="Times New Roman"/>
          <w:szCs w:val="24"/>
        </w:rPr>
        <w:t xml:space="preserve">Discretionary accruals for all three models show a significant decrease when moving from period 0-1 and from 1-2. Period 0 discretionary accruals are positive for the modified Jones </w:t>
      </w:r>
      <w:r w:rsidRPr="003001AE">
        <w:rPr>
          <w:rFonts w:cs="Times New Roman"/>
          <w:szCs w:val="24"/>
        </w:rPr>
        <w:t>(</w:t>
      </w:r>
      <w:r w:rsidRPr="003001AE">
        <w:rPr>
          <w:rFonts w:eastAsia="Times New Roman" w:cs="Times New Roman"/>
          <w:color w:val="000000"/>
          <w:szCs w:val="24"/>
        </w:rPr>
        <w:t>0.0011)</w:t>
      </w:r>
      <w:r>
        <w:rPr>
          <w:rFonts w:cs="Times New Roman"/>
          <w:szCs w:val="24"/>
        </w:rPr>
        <w:t xml:space="preserve"> and Forward looking model</w:t>
      </w:r>
      <w:r w:rsidR="00202374">
        <w:rPr>
          <w:rFonts w:cs="Times New Roman"/>
          <w:szCs w:val="24"/>
        </w:rPr>
        <w:t xml:space="preserve"> </w:t>
      </w:r>
      <w:r>
        <w:rPr>
          <w:rFonts w:cs="Times New Roman"/>
          <w:szCs w:val="24"/>
        </w:rPr>
        <w:t>(</w:t>
      </w:r>
      <w:r w:rsidRPr="003001AE">
        <w:rPr>
          <w:rFonts w:eastAsia="Times New Roman" w:cs="Times New Roman"/>
          <w:color w:val="000000"/>
          <w:szCs w:val="24"/>
        </w:rPr>
        <w:t>0.0330</w:t>
      </w:r>
      <w:r>
        <w:rPr>
          <w:rFonts w:eastAsia="Times New Roman" w:cs="Times New Roman"/>
          <w:color w:val="000000"/>
          <w:szCs w:val="24"/>
        </w:rPr>
        <w:t>) whereas they are negative for the McNichols model (</w:t>
      </w:r>
      <w:r w:rsidRPr="003001AE">
        <w:rPr>
          <w:rFonts w:eastAsia="Times New Roman" w:cs="Times New Roman"/>
          <w:color w:val="000000"/>
          <w:szCs w:val="24"/>
        </w:rPr>
        <w:t>-0.0001</w:t>
      </w:r>
      <w:r>
        <w:rPr>
          <w:rFonts w:eastAsia="Times New Roman" w:cs="Times New Roman"/>
          <w:color w:val="000000"/>
          <w:szCs w:val="24"/>
        </w:rPr>
        <w:t xml:space="preserve">). When the results from the modified Jones and Forward looking model are used a move from upward to downward earnings management is thus discernable. Results from the McNichols model do not confirm this finding. Period 0 discretionary accruals from </w:t>
      </w:r>
      <w:r>
        <w:rPr>
          <w:rFonts w:eastAsia="Times New Roman" w:cs="Times New Roman"/>
          <w:color w:val="000000"/>
          <w:szCs w:val="24"/>
        </w:rPr>
        <w:lastRenderedPageBreak/>
        <w:t>the McN</w:t>
      </w:r>
      <w:r w:rsidR="00B60B83">
        <w:rPr>
          <w:rFonts w:eastAsia="Times New Roman" w:cs="Times New Roman"/>
          <w:color w:val="000000"/>
          <w:szCs w:val="24"/>
        </w:rPr>
        <w:t>ichols are, however, just slightly</w:t>
      </w:r>
      <w:r>
        <w:rPr>
          <w:rFonts w:eastAsia="Times New Roman" w:cs="Times New Roman"/>
          <w:color w:val="000000"/>
          <w:szCs w:val="24"/>
        </w:rPr>
        <w:t xml:space="preserve"> negative. </w:t>
      </w:r>
      <w:r w:rsidR="001D2D3B">
        <w:rPr>
          <w:rFonts w:eastAsia="Times New Roman" w:cs="Times New Roman"/>
          <w:color w:val="000000"/>
          <w:szCs w:val="24"/>
        </w:rPr>
        <w:t xml:space="preserve">The Forward looking model presents the highest positive discretionary accruals for period 0 and the most negative discretionary accruals for period 3. Discretionary accruals are the most negative </w:t>
      </w:r>
      <w:r w:rsidR="00675999">
        <w:rPr>
          <w:rFonts w:eastAsia="Times New Roman" w:cs="Times New Roman"/>
          <w:color w:val="000000"/>
          <w:szCs w:val="24"/>
        </w:rPr>
        <w:t>in period 1 when using the modified Jones model.</w:t>
      </w:r>
    </w:p>
    <w:p w14:paraId="12E7EA58" w14:textId="77777777" w:rsidR="00B21FD8" w:rsidRDefault="00B21FD8" w:rsidP="008F4B85">
      <w:pPr>
        <w:autoSpaceDE w:val="0"/>
        <w:autoSpaceDN w:val="0"/>
        <w:adjustRightInd w:val="0"/>
        <w:spacing w:after="0" w:line="240" w:lineRule="auto"/>
        <w:rPr>
          <w:rFonts w:eastAsia="Times New Roman" w:cs="Times New Roman"/>
          <w:color w:val="000000"/>
          <w:szCs w:val="24"/>
        </w:rPr>
      </w:pPr>
    </w:p>
    <w:tbl>
      <w:tblPr>
        <w:tblStyle w:val="Gemiddeldelijst2-accent1"/>
        <w:tblW w:w="7609" w:type="dxa"/>
        <w:jc w:val="center"/>
        <w:tblLook w:val="04A0" w:firstRow="1" w:lastRow="0" w:firstColumn="1" w:lastColumn="0" w:noHBand="0" w:noVBand="1"/>
      </w:tblPr>
      <w:tblGrid>
        <w:gridCol w:w="1684"/>
        <w:gridCol w:w="1233"/>
        <w:gridCol w:w="1233"/>
        <w:gridCol w:w="2269"/>
        <w:gridCol w:w="1190"/>
      </w:tblGrid>
      <w:tr w:rsidR="004247EF" w:rsidRPr="00CF1CA5" w14:paraId="027877D5" w14:textId="77777777" w:rsidTr="004247EF">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100" w:firstRow="0" w:lastRow="0" w:firstColumn="1" w:lastColumn="0" w:oddVBand="0" w:evenVBand="0" w:oddHBand="0" w:evenHBand="0" w:firstRowFirstColumn="1" w:firstRowLastColumn="0" w:lastRowFirstColumn="0" w:lastRowLastColumn="0"/>
            <w:tcW w:w="1684" w:type="dxa"/>
            <w:noWrap/>
            <w:hideMark/>
          </w:tcPr>
          <w:p w14:paraId="2F3B756E" w14:textId="77777777" w:rsidR="004E795C" w:rsidRPr="00CF1CA5" w:rsidRDefault="004E795C" w:rsidP="000F7499">
            <w:pPr>
              <w:jc w:val="left"/>
              <w:rPr>
                <w:rFonts w:eastAsia="Times New Roman" w:cs="Times New Roman"/>
                <w:b/>
                <w:bCs/>
                <w:color w:val="auto"/>
                <w:sz w:val="22"/>
                <w:szCs w:val="22"/>
              </w:rPr>
            </w:pPr>
            <w:r w:rsidRPr="00CF1CA5">
              <w:rPr>
                <w:rFonts w:eastAsia="Times New Roman" w:cs="Times New Roman"/>
                <w:b/>
                <w:bCs/>
                <w:color w:val="auto"/>
                <w:sz w:val="22"/>
                <w:szCs w:val="22"/>
              </w:rPr>
              <w:t>Variable</w:t>
            </w:r>
          </w:p>
        </w:tc>
        <w:tc>
          <w:tcPr>
            <w:tcW w:w="1233" w:type="dxa"/>
            <w:noWrap/>
            <w:vAlign w:val="center"/>
            <w:hideMark/>
          </w:tcPr>
          <w:p w14:paraId="1714CD36" w14:textId="77777777" w:rsidR="004E795C" w:rsidRPr="00CF1CA5" w:rsidRDefault="004E795C" w:rsidP="004247E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Mean 1</w:t>
            </w:r>
          </w:p>
        </w:tc>
        <w:tc>
          <w:tcPr>
            <w:tcW w:w="1233" w:type="dxa"/>
            <w:noWrap/>
            <w:vAlign w:val="center"/>
            <w:hideMark/>
          </w:tcPr>
          <w:p w14:paraId="141158B4" w14:textId="77777777" w:rsidR="004E795C" w:rsidRPr="00CF1CA5" w:rsidRDefault="004E795C" w:rsidP="004247E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Mean 2</w:t>
            </w:r>
          </w:p>
        </w:tc>
        <w:tc>
          <w:tcPr>
            <w:tcW w:w="2269" w:type="dxa"/>
            <w:noWrap/>
            <w:vAlign w:val="center"/>
            <w:hideMark/>
          </w:tcPr>
          <w:p w14:paraId="78849AD3" w14:textId="77777777" w:rsidR="004E795C" w:rsidRPr="00CF1CA5" w:rsidRDefault="004E795C" w:rsidP="004247E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Mean Difference</w:t>
            </w:r>
          </w:p>
        </w:tc>
        <w:tc>
          <w:tcPr>
            <w:tcW w:w="1190" w:type="dxa"/>
            <w:noWrap/>
            <w:vAlign w:val="center"/>
            <w:hideMark/>
          </w:tcPr>
          <w:p w14:paraId="12347BA7" w14:textId="77777777" w:rsidR="004E795C" w:rsidRPr="00CF1CA5" w:rsidRDefault="004E795C" w:rsidP="004247E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Sig.</w:t>
            </w:r>
          </w:p>
        </w:tc>
      </w:tr>
      <w:tr w:rsidR="004247EF" w:rsidRPr="00CF1CA5" w14:paraId="0BA3A963"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6299E8C3" w14:textId="5D5AD16D"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A</w:t>
            </w:r>
            <w:r w:rsidRPr="00CF1CA5">
              <w:rPr>
                <w:rFonts w:eastAsia="Times New Roman" w:cs="Times New Roman"/>
                <w:color w:val="auto"/>
                <w:sz w:val="22"/>
                <w:vertAlign w:val="subscript"/>
              </w:rPr>
              <w:t>t-1</w:t>
            </w:r>
            <w:r w:rsidRPr="00CF1CA5">
              <w:rPr>
                <w:rFonts w:eastAsia="Times New Roman" w:cs="Times New Roman"/>
                <w:color w:val="auto"/>
                <w:sz w:val="22"/>
              </w:rPr>
              <w:t xml:space="preserve"> 0-1</w:t>
            </w:r>
          </w:p>
        </w:tc>
        <w:tc>
          <w:tcPr>
            <w:tcW w:w="1233" w:type="dxa"/>
            <w:noWrap/>
            <w:vAlign w:val="center"/>
            <w:hideMark/>
          </w:tcPr>
          <w:p w14:paraId="45837E7F" w14:textId="7ECE8106"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.3914</w:t>
            </w:r>
          </w:p>
        </w:tc>
        <w:tc>
          <w:tcPr>
            <w:tcW w:w="1233" w:type="dxa"/>
            <w:noWrap/>
            <w:vAlign w:val="center"/>
            <w:hideMark/>
          </w:tcPr>
          <w:p w14:paraId="6098B011" w14:textId="5F66B21E"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.5425</w:t>
            </w:r>
          </w:p>
        </w:tc>
        <w:tc>
          <w:tcPr>
            <w:tcW w:w="2269" w:type="dxa"/>
            <w:noWrap/>
            <w:vAlign w:val="center"/>
            <w:hideMark/>
          </w:tcPr>
          <w:p w14:paraId="5CA76586" w14:textId="0DA8FA1B"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.1511</w:t>
            </w:r>
          </w:p>
        </w:tc>
        <w:tc>
          <w:tcPr>
            <w:tcW w:w="1190" w:type="dxa"/>
            <w:noWrap/>
            <w:vAlign w:val="center"/>
            <w:hideMark/>
          </w:tcPr>
          <w:p w14:paraId="1CEEAE5B" w14:textId="7BEBB3C8"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7A5D0D16"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20A5E3A7" w14:textId="490B9B8A"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A</w:t>
            </w:r>
            <w:r w:rsidRPr="00CF1CA5">
              <w:rPr>
                <w:rFonts w:eastAsia="Times New Roman" w:cs="Times New Roman"/>
                <w:color w:val="auto"/>
                <w:sz w:val="22"/>
                <w:vertAlign w:val="subscript"/>
              </w:rPr>
              <w:t>t-1</w:t>
            </w:r>
            <w:r w:rsidRPr="00CF1CA5">
              <w:rPr>
                <w:rFonts w:eastAsia="Times New Roman" w:cs="Times New Roman"/>
                <w:color w:val="auto"/>
                <w:sz w:val="22"/>
              </w:rPr>
              <w:t xml:space="preserve"> 1-2</w:t>
            </w:r>
          </w:p>
        </w:tc>
        <w:tc>
          <w:tcPr>
            <w:tcW w:w="1233" w:type="dxa"/>
            <w:noWrap/>
            <w:vAlign w:val="center"/>
            <w:hideMark/>
          </w:tcPr>
          <w:p w14:paraId="171B4959" w14:textId="5338B392"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.5425</w:t>
            </w:r>
          </w:p>
        </w:tc>
        <w:tc>
          <w:tcPr>
            <w:tcW w:w="1233" w:type="dxa"/>
            <w:noWrap/>
            <w:vAlign w:val="center"/>
            <w:hideMark/>
          </w:tcPr>
          <w:p w14:paraId="0CD9A058" w14:textId="01CC16E6"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.6429</w:t>
            </w:r>
          </w:p>
        </w:tc>
        <w:tc>
          <w:tcPr>
            <w:tcW w:w="2269" w:type="dxa"/>
            <w:noWrap/>
            <w:vAlign w:val="center"/>
            <w:hideMark/>
          </w:tcPr>
          <w:p w14:paraId="13E90E9D" w14:textId="268F8C44"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.1004</w:t>
            </w:r>
          </w:p>
        </w:tc>
        <w:tc>
          <w:tcPr>
            <w:tcW w:w="1190" w:type="dxa"/>
            <w:noWrap/>
            <w:vAlign w:val="center"/>
            <w:hideMark/>
          </w:tcPr>
          <w:p w14:paraId="6EE24AD0" w14:textId="1C5CF4C6"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43D2B65D"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ECC0B0A" w14:textId="5D74D8E3"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1/A</w:t>
            </w:r>
            <w:r w:rsidR="00781B6E" w:rsidRPr="00CF1CA5">
              <w:rPr>
                <w:rFonts w:eastAsia="Times New Roman" w:cs="Times New Roman"/>
                <w:color w:val="auto"/>
                <w:sz w:val="22"/>
                <w:vertAlign w:val="subscript"/>
              </w:rPr>
              <w:t>t-1</w:t>
            </w:r>
            <w:r w:rsidRPr="00CF1CA5">
              <w:rPr>
                <w:rFonts w:eastAsia="Times New Roman" w:cs="Times New Roman"/>
                <w:color w:val="auto"/>
                <w:sz w:val="22"/>
              </w:rPr>
              <w:t xml:space="preserve"> 0-1</w:t>
            </w:r>
          </w:p>
        </w:tc>
        <w:tc>
          <w:tcPr>
            <w:tcW w:w="1233" w:type="dxa"/>
            <w:noWrap/>
            <w:vAlign w:val="center"/>
            <w:hideMark/>
          </w:tcPr>
          <w:p w14:paraId="54D056D3" w14:textId="61BA07E3"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.2991</w:t>
            </w:r>
          </w:p>
        </w:tc>
        <w:tc>
          <w:tcPr>
            <w:tcW w:w="1233" w:type="dxa"/>
            <w:noWrap/>
            <w:vAlign w:val="center"/>
            <w:hideMark/>
          </w:tcPr>
          <w:p w14:paraId="579FAE79" w14:textId="7AC04D12"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.5173</w:t>
            </w:r>
          </w:p>
        </w:tc>
        <w:tc>
          <w:tcPr>
            <w:tcW w:w="2269" w:type="dxa"/>
            <w:noWrap/>
            <w:vAlign w:val="center"/>
            <w:hideMark/>
          </w:tcPr>
          <w:p w14:paraId="23F53F49" w14:textId="10D9CD85"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.2182</w:t>
            </w:r>
          </w:p>
        </w:tc>
        <w:tc>
          <w:tcPr>
            <w:tcW w:w="1190" w:type="dxa"/>
            <w:noWrap/>
            <w:vAlign w:val="center"/>
            <w:hideMark/>
          </w:tcPr>
          <w:p w14:paraId="12899981" w14:textId="3526FFCF"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1280C955"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05AAF916" w14:textId="66B1582D"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1/A</w:t>
            </w:r>
            <w:r w:rsidR="00781B6E" w:rsidRPr="00CF1CA5">
              <w:rPr>
                <w:rFonts w:eastAsia="Times New Roman" w:cs="Times New Roman"/>
                <w:color w:val="auto"/>
                <w:sz w:val="22"/>
                <w:vertAlign w:val="subscript"/>
              </w:rPr>
              <w:t>t-1</w:t>
            </w:r>
            <w:r w:rsidRPr="00CF1CA5">
              <w:rPr>
                <w:rFonts w:eastAsia="Times New Roman" w:cs="Times New Roman"/>
                <w:color w:val="auto"/>
                <w:sz w:val="22"/>
              </w:rPr>
              <w:t xml:space="preserve"> 1-2</w:t>
            </w:r>
          </w:p>
        </w:tc>
        <w:tc>
          <w:tcPr>
            <w:tcW w:w="1233" w:type="dxa"/>
            <w:noWrap/>
            <w:vAlign w:val="center"/>
            <w:hideMark/>
          </w:tcPr>
          <w:p w14:paraId="0B2278AB" w14:textId="3EF6BCD9"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.5173</w:t>
            </w:r>
          </w:p>
        </w:tc>
        <w:tc>
          <w:tcPr>
            <w:tcW w:w="1233" w:type="dxa"/>
            <w:noWrap/>
            <w:vAlign w:val="center"/>
            <w:hideMark/>
          </w:tcPr>
          <w:p w14:paraId="447BEA06" w14:textId="0E2D4BA8"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.4987</w:t>
            </w:r>
          </w:p>
        </w:tc>
        <w:tc>
          <w:tcPr>
            <w:tcW w:w="2269" w:type="dxa"/>
            <w:noWrap/>
            <w:vAlign w:val="center"/>
            <w:hideMark/>
          </w:tcPr>
          <w:p w14:paraId="60CDC0F8" w14:textId="0EAE1C98"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.0186</w:t>
            </w:r>
          </w:p>
        </w:tc>
        <w:tc>
          <w:tcPr>
            <w:tcW w:w="1190" w:type="dxa"/>
            <w:noWrap/>
            <w:vAlign w:val="center"/>
            <w:hideMark/>
          </w:tcPr>
          <w:p w14:paraId="5070CD4C" w14:textId="340BAB57"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.285</w:t>
            </w:r>
          </w:p>
        </w:tc>
      </w:tr>
      <w:tr w:rsidR="004247EF" w:rsidRPr="00CF1CA5" w14:paraId="281AC09B"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71B88ADB" w14:textId="5CE004B8"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PPE 0-1</w:t>
            </w:r>
          </w:p>
        </w:tc>
        <w:tc>
          <w:tcPr>
            <w:tcW w:w="1233" w:type="dxa"/>
            <w:noWrap/>
            <w:vAlign w:val="center"/>
            <w:hideMark/>
          </w:tcPr>
          <w:p w14:paraId="4FB3F09D" w14:textId="12ED5C3A"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.0454</w:t>
            </w:r>
          </w:p>
        </w:tc>
        <w:tc>
          <w:tcPr>
            <w:tcW w:w="1233" w:type="dxa"/>
            <w:noWrap/>
            <w:vAlign w:val="center"/>
            <w:hideMark/>
          </w:tcPr>
          <w:p w14:paraId="45229705" w14:textId="1FE05B14"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.2125</w:t>
            </w:r>
          </w:p>
        </w:tc>
        <w:tc>
          <w:tcPr>
            <w:tcW w:w="2269" w:type="dxa"/>
            <w:noWrap/>
            <w:vAlign w:val="center"/>
            <w:hideMark/>
          </w:tcPr>
          <w:p w14:paraId="5B086871" w14:textId="315E62A3"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.1671</w:t>
            </w:r>
          </w:p>
        </w:tc>
        <w:tc>
          <w:tcPr>
            <w:tcW w:w="1190" w:type="dxa"/>
            <w:noWrap/>
            <w:vAlign w:val="center"/>
            <w:hideMark/>
          </w:tcPr>
          <w:p w14:paraId="6C9B97C8" w14:textId="6B0282E5"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340B9109"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255BB1D5" w14:textId="62331601"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PPE 1-2</w:t>
            </w:r>
          </w:p>
        </w:tc>
        <w:tc>
          <w:tcPr>
            <w:tcW w:w="1233" w:type="dxa"/>
            <w:noWrap/>
            <w:vAlign w:val="center"/>
            <w:hideMark/>
          </w:tcPr>
          <w:p w14:paraId="49C202B5" w14:textId="6018EDB7"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.2125</w:t>
            </w:r>
          </w:p>
        </w:tc>
        <w:tc>
          <w:tcPr>
            <w:tcW w:w="1233" w:type="dxa"/>
            <w:noWrap/>
            <w:vAlign w:val="center"/>
            <w:hideMark/>
          </w:tcPr>
          <w:p w14:paraId="32EEBACA" w14:textId="7D12DC6A"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.0410</w:t>
            </w:r>
          </w:p>
        </w:tc>
        <w:tc>
          <w:tcPr>
            <w:tcW w:w="2269" w:type="dxa"/>
            <w:noWrap/>
            <w:vAlign w:val="center"/>
            <w:hideMark/>
          </w:tcPr>
          <w:p w14:paraId="0B80937B" w14:textId="0CFADE6F"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.2535</w:t>
            </w:r>
          </w:p>
        </w:tc>
        <w:tc>
          <w:tcPr>
            <w:tcW w:w="1190" w:type="dxa"/>
            <w:noWrap/>
            <w:vAlign w:val="center"/>
            <w:hideMark/>
          </w:tcPr>
          <w:p w14:paraId="5EA67CB8" w14:textId="5A648CE4"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7B42F39B"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3AC7D937" w14:textId="678A96F2"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lang w:eastAsia="nl-NL"/>
              </w:rPr>
              <w:t>∆</w:t>
            </w:r>
            <w:r w:rsidRPr="00CF1CA5">
              <w:rPr>
                <w:rFonts w:eastAsia="Times New Roman" w:cs="Times New Roman"/>
                <w:color w:val="auto"/>
                <w:sz w:val="22"/>
              </w:rPr>
              <w:t>Rev 0-1</w:t>
            </w:r>
          </w:p>
        </w:tc>
        <w:tc>
          <w:tcPr>
            <w:tcW w:w="1233" w:type="dxa"/>
            <w:noWrap/>
            <w:vAlign w:val="center"/>
            <w:hideMark/>
          </w:tcPr>
          <w:p w14:paraId="1FE4EFBE" w14:textId="37646337"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.0894</w:t>
            </w:r>
          </w:p>
        </w:tc>
        <w:tc>
          <w:tcPr>
            <w:tcW w:w="1233" w:type="dxa"/>
            <w:noWrap/>
            <w:vAlign w:val="center"/>
            <w:hideMark/>
          </w:tcPr>
          <w:p w14:paraId="2CCE20EB" w14:textId="7F453247"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.4919</w:t>
            </w:r>
          </w:p>
        </w:tc>
        <w:tc>
          <w:tcPr>
            <w:tcW w:w="2269" w:type="dxa"/>
            <w:noWrap/>
            <w:vAlign w:val="center"/>
            <w:hideMark/>
          </w:tcPr>
          <w:p w14:paraId="7AD1A97D" w14:textId="5AC81CB1"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.5813</w:t>
            </w:r>
          </w:p>
        </w:tc>
        <w:tc>
          <w:tcPr>
            <w:tcW w:w="1190" w:type="dxa"/>
            <w:noWrap/>
            <w:vAlign w:val="center"/>
            <w:hideMark/>
          </w:tcPr>
          <w:p w14:paraId="5860239C" w14:textId="5E7DF0DA"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6CEB125C"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2887CA4" w14:textId="7F26A894"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lang w:eastAsia="nl-NL"/>
              </w:rPr>
              <w:t>∆</w:t>
            </w:r>
            <w:r w:rsidRPr="00CF1CA5">
              <w:rPr>
                <w:rFonts w:eastAsia="Times New Roman" w:cs="Times New Roman"/>
                <w:color w:val="auto"/>
                <w:sz w:val="22"/>
              </w:rPr>
              <w:t>Rev 1-2</w:t>
            </w:r>
          </w:p>
        </w:tc>
        <w:tc>
          <w:tcPr>
            <w:tcW w:w="1233" w:type="dxa"/>
            <w:noWrap/>
            <w:vAlign w:val="center"/>
            <w:hideMark/>
          </w:tcPr>
          <w:p w14:paraId="592278AB" w14:textId="2BCA030E"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-.4919</w:t>
            </w:r>
          </w:p>
        </w:tc>
        <w:tc>
          <w:tcPr>
            <w:tcW w:w="1233" w:type="dxa"/>
            <w:noWrap/>
            <w:vAlign w:val="center"/>
            <w:hideMark/>
          </w:tcPr>
          <w:p w14:paraId="1A7C10D7" w14:textId="1CA6BC3D"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.0380</w:t>
            </w:r>
          </w:p>
        </w:tc>
        <w:tc>
          <w:tcPr>
            <w:tcW w:w="2269" w:type="dxa"/>
            <w:noWrap/>
            <w:vAlign w:val="center"/>
            <w:hideMark/>
          </w:tcPr>
          <w:p w14:paraId="249EBDFB" w14:textId="4A0199C7"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.5299</w:t>
            </w:r>
          </w:p>
        </w:tc>
        <w:tc>
          <w:tcPr>
            <w:tcW w:w="1190" w:type="dxa"/>
            <w:noWrap/>
            <w:vAlign w:val="center"/>
            <w:hideMark/>
          </w:tcPr>
          <w:p w14:paraId="78EB10A9" w14:textId="208DB5DC"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009548F1"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112C5414" w14:textId="4A8278EC"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lang w:eastAsia="nl-NL"/>
              </w:rPr>
              <w:t>∆</w:t>
            </w:r>
            <w:r w:rsidRPr="00CF1CA5">
              <w:rPr>
                <w:rFonts w:eastAsia="Times New Roman" w:cs="Times New Roman"/>
                <w:color w:val="auto"/>
                <w:sz w:val="22"/>
              </w:rPr>
              <w:t>Rec 0-1</w:t>
            </w:r>
          </w:p>
        </w:tc>
        <w:tc>
          <w:tcPr>
            <w:tcW w:w="1233" w:type="dxa"/>
            <w:noWrap/>
            <w:vAlign w:val="center"/>
            <w:hideMark/>
          </w:tcPr>
          <w:p w14:paraId="6CA23218" w14:textId="7FE3FF48"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.0949</w:t>
            </w:r>
          </w:p>
        </w:tc>
        <w:tc>
          <w:tcPr>
            <w:tcW w:w="1233" w:type="dxa"/>
            <w:noWrap/>
            <w:vAlign w:val="center"/>
            <w:hideMark/>
          </w:tcPr>
          <w:p w14:paraId="2568B0B7" w14:textId="0FF844BF"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.3684</w:t>
            </w:r>
          </w:p>
        </w:tc>
        <w:tc>
          <w:tcPr>
            <w:tcW w:w="2269" w:type="dxa"/>
            <w:noWrap/>
            <w:vAlign w:val="center"/>
            <w:hideMark/>
          </w:tcPr>
          <w:p w14:paraId="3C5028D5" w14:textId="3E6D713E"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.4633</w:t>
            </w:r>
          </w:p>
        </w:tc>
        <w:tc>
          <w:tcPr>
            <w:tcW w:w="1190" w:type="dxa"/>
            <w:noWrap/>
            <w:vAlign w:val="center"/>
            <w:hideMark/>
          </w:tcPr>
          <w:p w14:paraId="6A3B50BD" w14:textId="77868A84"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321E7969"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7A1BF6B3" w14:textId="7CA442CB"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lang w:eastAsia="nl-NL"/>
              </w:rPr>
              <w:t>∆</w:t>
            </w:r>
            <w:r w:rsidRPr="00CF1CA5">
              <w:rPr>
                <w:rFonts w:eastAsia="Times New Roman" w:cs="Times New Roman"/>
                <w:color w:val="auto"/>
                <w:sz w:val="22"/>
              </w:rPr>
              <w:t>Rec 1-2</w:t>
            </w:r>
          </w:p>
        </w:tc>
        <w:tc>
          <w:tcPr>
            <w:tcW w:w="1233" w:type="dxa"/>
            <w:noWrap/>
            <w:vAlign w:val="center"/>
            <w:hideMark/>
          </w:tcPr>
          <w:p w14:paraId="1DD4373A" w14:textId="78F8947B"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.3684</w:t>
            </w:r>
          </w:p>
        </w:tc>
        <w:tc>
          <w:tcPr>
            <w:tcW w:w="1233" w:type="dxa"/>
            <w:noWrap/>
            <w:vAlign w:val="center"/>
            <w:hideMark/>
          </w:tcPr>
          <w:p w14:paraId="71577739" w14:textId="42720D4E"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.0648</w:t>
            </w:r>
          </w:p>
        </w:tc>
        <w:tc>
          <w:tcPr>
            <w:tcW w:w="2269" w:type="dxa"/>
            <w:noWrap/>
            <w:vAlign w:val="center"/>
            <w:hideMark/>
          </w:tcPr>
          <w:p w14:paraId="4385A6AA" w14:textId="079E1D36"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.4332</w:t>
            </w:r>
          </w:p>
        </w:tc>
        <w:tc>
          <w:tcPr>
            <w:tcW w:w="1190" w:type="dxa"/>
            <w:noWrap/>
            <w:vAlign w:val="center"/>
            <w:hideMark/>
          </w:tcPr>
          <w:p w14:paraId="7957A33E" w14:textId="7F7CE2BC"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19D78258"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6247C99" w14:textId="2D1DCC0C"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lang w:eastAsia="nl-NL"/>
              </w:rPr>
              <w:t>(1 + k) * ∆Rev - ∆Rec</w:t>
            </w:r>
            <w:r w:rsidRPr="00CF1CA5">
              <w:rPr>
                <w:rFonts w:eastAsia="Times New Roman" w:cs="Times New Roman"/>
                <w:color w:val="auto"/>
                <w:sz w:val="22"/>
              </w:rPr>
              <w:t xml:space="preserve"> 0-1</w:t>
            </w:r>
          </w:p>
        </w:tc>
        <w:tc>
          <w:tcPr>
            <w:tcW w:w="1233" w:type="dxa"/>
            <w:noWrap/>
            <w:vAlign w:val="center"/>
            <w:hideMark/>
          </w:tcPr>
          <w:p w14:paraId="50CCD00C" w14:textId="7365186F"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.0432</w:t>
            </w:r>
          </w:p>
        </w:tc>
        <w:tc>
          <w:tcPr>
            <w:tcW w:w="1233" w:type="dxa"/>
            <w:noWrap/>
            <w:vAlign w:val="center"/>
            <w:hideMark/>
          </w:tcPr>
          <w:p w14:paraId="5C564DB9" w14:textId="2BF7ABFE"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.3745</w:t>
            </w:r>
          </w:p>
        </w:tc>
        <w:tc>
          <w:tcPr>
            <w:tcW w:w="2269" w:type="dxa"/>
            <w:noWrap/>
            <w:vAlign w:val="center"/>
            <w:hideMark/>
          </w:tcPr>
          <w:p w14:paraId="75F0AB97" w14:textId="60E0B34E"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.4177</w:t>
            </w:r>
          </w:p>
        </w:tc>
        <w:tc>
          <w:tcPr>
            <w:tcW w:w="1190" w:type="dxa"/>
            <w:noWrap/>
            <w:vAlign w:val="center"/>
            <w:hideMark/>
          </w:tcPr>
          <w:p w14:paraId="2CF3A396" w14:textId="75133F01"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43CFF137"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7BB01D11" w14:textId="5783BC08"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lang w:eastAsia="nl-NL"/>
              </w:rPr>
              <w:t>(1 + k) * ∆Rev - ∆Rec</w:t>
            </w:r>
            <w:r w:rsidRPr="00CF1CA5">
              <w:rPr>
                <w:rFonts w:eastAsia="Times New Roman" w:cs="Times New Roman"/>
                <w:color w:val="auto"/>
                <w:sz w:val="22"/>
              </w:rPr>
              <w:t xml:space="preserve"> 1-2</w:t>
            </w:r>
          </w:p>
        </w:tc>
        <w:tc>
          <w:tcPr>
            <w:tcW w:w="1233" w:type="dxa"/>
            <w:noWrap/>
            <w:vAlign w:val="center"/>
            <w:hideMark/>
          </w:tcPr>
          <w:p w14:paraId="2E5810BC" w14:textId="7E25D483"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.3745</w:t>
            </w:r>
          </w:p>
        </w:tc>
        <w:tc>
          <w:tcPr>
            <w:tcW w:w="1233" w:type="dxa"/>
            <w:noWrap/>
            <w:vAlign w:val="center"/>
            <w:hideMark/>
          </w:tcPr>
          <w:p w14:paraId="0386C402" w14:textId="578DF75A"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.0019</w:t>
            </w:r>
          </w:p>
        </w:tc>
        <w:tc>
          <w:tcPr>
            <w:tcW w:w="2269" w:type="dxa"/>
            <w:noWrap/>
            <w:vAlign w:val="center"/>
            <w:hideMark/>
          </w:tcPr>
          <w:p w14:paraId="641A2DAF" w14:textId="274B93E0"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.3764</w:t>
            </w:r>
          </w:p>
        </w:tc>
        <w:tc>
          <w:tcPr>
            <w:tcW w:w="1190" w:type="dxa"/>
            <w:noWrap/>
            <w:vAlign w:val="center"/>
            <w:hideMark/>
          </w:tcPr>
          <w:p w14:paraId="5B576BD0" w14:textId="7E64FB2D"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291360CB"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1B659EFA" w14:textId="3128D9D4"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CFO</w:t>
            </w:r>
            <w:r w:rsidRPr="00CF1CA5">
              <w:rPr>
                <w:rFonts w:eastAsia="Times New Roman" w:cs="Times New Roman"/>
                <w:color w:val="auto"/>
                <w:sz w:val="22"/>
                <w:vertAlign w:val="subscript"/>
              </w:rPr>
              <w:t>t-1</w:t>
            </w:r>
            <w:r w:rsidRPr="00CF1CA5">
              <w:rPr>
                <w:rFonts w:eastAsia="Times New Roman" w:cs="Times New Roman"/>
                <w:color w:val="auto"/>
                <w:sz w:val="22"/>
              </w:rPr>
              <w:t xml:space="preserve"> 0-1</w:t>
            </w:r>
          </w:p>
        </w:tc>
        <w:tc>
          <w:tcPr>
            <w:tcW w:w="1233" w:type="dxa"/>
            <w:noWrap/>
            <w:vAlign w:val="center"/>
            <w:hideMark/>
          </w:tcPr>
          <w:p w14:paraId="2490A80D" w14:textId="0C56AE1D"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.1804</w:t>
            </w:r>
          </w:p>
        </w:tc>
        <w:tc>
          <w:tcPr>
            <w:tcW w:w="1233" w:type="dxa"/>
            <w:noWrap/>
            <w:vAlign w:val="center"/>
            <w:hideMark/>
          </w:tcPr>
          <w:p w14:paraId="5C8BBC49" w14:textId="7C572DDB"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.3600</w:t>
            </w:r>
          </w:p>
        </w:tc>
        <w:tc>
          <w:tcPr>
            <w:tcW w:w="2269" w:type="dxa"/>
            <w:noWrap/>
            <w:vAlign w:val="center"/>
            <w:hideMark/>
          </w:tcPr>
          <w:p w14:paraId="77C313E2" w14:textId="1974B85E"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.1796</w:t>
            </w:r>
          </w:p>
        </w:tc>
        <w:tc>
          <w:tcPr>
            <w:tcW w:w="1190" w:type="dxa"/>
            <w:noWrap/>
            <w:vAlign w:val="center"/>
            <w:hideMark/>
          </w:tcPr>
          <w:p w14:paraId="11DEBD5D" w14:textId="0304EA42"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1BB0951D"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67751493" w14:textId="47847891"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CFO</w:t>
            </w:r>
            <w:r w:rsidRPr="00CF1CA5">
              <w:rPr>
                <w:rFonts w:eastAsia="Times New Roman" w:cs="Times New Roman"/>
                <w:color w:val="auto"/>
                <w:sz w:val="22"/>
                <w:vertAlign w:val="subscript"/>
              </w:rPr>
              <w:t>t-1</w:t>
            </w:r>
            <w:r w:rsidRPr="00CF1CA5">
              <w:rPr>
                <w:rFonts w:eastAsia="Times New Roman" w:cs="Times New Roman"/>
                <w:color w:val="auto"/>
                <w:sz w:val="22"/>
              </w:rPr>
              <w:t xml:space="preserve"> 1-2</w:t>
            </w:r>
          </w:p>
        </w:tc>
        <w:tc>
          <w:tcPr>
            <w:tcW w:w="1233" w:type="dxa"/>
            <w:noWrap/>
            <w:vAlign w:val="center"/>
            <w:hideMark/>
          </w:tcPr>
          <w:p w14:paraId="11A33A86" w14:textId="11200A54"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.3600</w:t>
            </w:r>
          </w:p>
        </w:tc>
        <w:tc>
          <w:tcPr>
            <w:tcW w:w="1233" w:type="dxa"/>
            <w:noWrap/>
            <w:vAlign w:val="center"/>
            <w:hideMark/>
          </w:tcPr>
          <w:p w14:paraId="3E08E878" w14:textId="3787158F"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.5797</w:t>
            </w:r>
          </w:p>
        </w:tc>
        <w:tc>
          <w:tcPr>
            <w:tcW w:w="2269" w:type="dxa"/>
            <w:noWrap/>
            <w:vAlign w:val="center"/>
            <w:hideMark/>
          </w:tcPr>
          <w:p w14:paraId="76CB0980" w14:textId="2DD1A645"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.2197</w:t>
            </w:r>
          </w:p>
        </w:tc>
        <w:tc>
          <w:tcPr>
            <w:tcW w:w="1190" w:type="dxa"/>
            <w:noWrap/>
            <w:vAlign w:val="center"/>
            <w:hideMark/>
          </w:tcPr>
          <w:p w14:paraId="66385F65" w14:textId="6E9B91A8"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60B108E1"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605530D5" w14:textId="1DF7D936"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CFO 0-1</w:t>
            </w:r>
          </w:p>
        </w:tc>
        <w:tc>
          <w:tcPr>
            <w:tcW w:w="1233" w:type="dxa"/>
            <w:noWrap/>
            <w:vAlign w:val="center"/>
            <w:hideMark/>
          </w:tcPr>
          <w:p w14:paraId="3F3F372B" w14:textId="1538E5DA"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.1920</w:t>
            </w:r>
          </w:p>
        </w:tc>
        <w:tc>
          <w:tcPr>
            <w:tcW w:w="1233" w:type="dxa"/>
            <w:noWrap/>
            <w:vAlign w:val="center"/>
            <w:hideMark/>
          </w:tcPr>
          <w:p w14:paraId="773433A6" w14:textId="5452D11C"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.3442</w:t>
            </w:r>
          </w:p>
        </w:tc>
        <w:tc>
          <w:tcPr>
            <w:tcW w:w="2269" w:type="dxa"/>
            <w:noWrap/>
            <w:vAlign w:val="center"/>
            <w:hideMark/>
          </w:tcPr>
          <w:p w14:paraId="28AE6F00" w14:textId="5EE480C7"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.1522</w:t>
            </w:r>
          </w:p>
        </w:tc>
        <w:tc>
          <w:tcPr>
            <w:tcW w:w="1190" w:type="dxa"/>
            <w:noWrap/>
            <w:vAlign w:val="center"/>
            <w:hideMark/>
          </w:tcPr>
          <w:p w14:paraId="46E52B0A" w14:textId="612FD643"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730BFA52"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02AE8F50" w14:textId="7CA696E5"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CFO 1-2</w:t>
            </w:r>
          </w:p>
        </w:tc>
        <w:tc>
          <w:tcPr>
            <w:tcW w:w="1233" w:type="dxa"/>
            <w:noWrap/>
            <w:vAlign w:val="center"/>
            <w:hideMark/>
          </w:tcPr>
          <w:p w14:paraId="7DBC8EEE" w14:textId="42D68B8D"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.3442</w:t>
            </w:r>
          </w:p>
        </w:tc>
        <w:tc>
          <w:tcPr>
            <w:tcW w:w="1233" w:type="dxa"/>
            <w:noWrap/>
            <w:vAlign w:val="center"/>
            <w:hideMark/>
          </w:tcPr>
          <w:p w14:paraId="45C43A5F" w14:textId="082D07ED"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.4582</w:t>
            </w:r>
          </w:p>
        </w:tc>
        <w:tc>
          <w:tcPr>
            <w:tcW w:w="2269" w:type="dxa"/>
            <w:noWrap/>
            <w:vAlign w:val="center"/>
            <w:hideMark/>
          </w:tcPr>
          <w:p w14:paraId="14002D4D" w14:textId="7F2D38B7"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.1140</w:t>
            </w:r>
          </w:p>
        </w:tc>
        <w:tc>
          <w:tcPr>
            <w:tcW w:w="1190" w:type="dxa"/>
            <w:noWrap/>
            <w:vAlign w:val="center"/>
            <w:hideMark/>
          </w:tcPr>
          <w:p w14:paraId="65D68DD4" w14:textId="033BBF68"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5970338D"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2D8F02BE" w14:textId="1ED8C266"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CFO</w:t>
            </w:r>
            <w:r w:rsidRPr="00CF1CA5">
              <w:rPr>
                <w:rFonts w:eastAsia="Times New Roman" w:cs="Times New Roman"/>
                <w:color w:val="auto"/>
                <w:sz w:val="22"/>
                <w:vertAlign w:val="subscript"/>
              </w:rPr>
              <w:t>t+1</w:t>
            </w:r>
            <w:r w:rsidRPr="00CF1CA5">
              <w:rPr>
                <w:rFonts w:eastAsia="Times New Roman" w:cs="Times New Roman"/>
                <w:color w:val="auto"/>
                <w:sz w:val="22"/>
              </w:rPr>
              <w:t xml:space="preserve"> 0-1</w:t>
            </w:r>
          </w:p>
        </w:tc>
        <w:tc>
          <w:tcPr>
            <w:tcW w:w="1233" w:type="dxa"/>
            <w:noWrap/>
            <w:vAlign w:val="center"/>
            <w:hideMark/>
          </w:tcPr>
          <w:p w14:paraId="6268FC87" w14:textId="3BB47245"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.0413</w:t>
            </w:r>
          </w:p>
        </w:tc>
        <w:tc>
          <w:tcPr>
            <w:tcW w:w="1233" w:type="dxa"/>
            <w:noWrap/>
            <w:vAlign w:val="center"/>
            <w:hideMark/>
          </w:tcPr>
          <w:p w14:paraId="70ACA826" w14:textId="4295C007"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.4657</w:t>
            </w:r>
          </w:p>
        </w:tc>
        <w:tc>
          <w:tcPr>
            <w:tcW w:w="2269" w:type="dxa"/>
            <w:noWrap/>
            <w:vAlign w:val="center"/>
            <w:hideMark/>
          </w:tcPr>
          <w:p w14:paraId="2ABBA33B" w14:textId="04E5D04D"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.4244</w:t>
            </w:r>
          </w:p>
        </w:tc>
        <w:tc>
          <w:tcPr>
            <w:tcW w:w="1190" w:type="dxa"/>
            <w:noWrap/>
            <w:vAlign w:val="center"/>
            <w:hideMark/>
          </w:tcPr>
          <w:p w14:paraId="7B71D7C9" w14:textId="262A9DF3"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787D3A10"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407699E4" w14:textId="2EC3F66A"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CFO</w:t>
            </w:r>
            <w:r w:rsidRPr="00CF1CA5">
              <w:rPr>
                <w:rFonts w:eastAsia="Times New Roman" w:cs="Times New Roman"/>
                <w:color w:val="auto"/>
                <w:sz w:val="22"/>
                <w:vertAlign w:val="subscript"/>
              </w:rPr>
              <w:t>t+1</w:t>
            </w:r>
            <w:r w:rsidRPr="00CF1CA5">
              <w:rPr>
                <w:rFonts w:eastAsia="Times New Roman" w:cs="Times New Roman"/>
                <w:color w:val="auto"/>
                <w:sz w:val="22"/>
              </w:rPr>
              <w:t xml:space="preserve"> 1-2</w:t>
            </w:r>
          </w:p>
        </w:tc>
        <w:tc>
          <w:tcPr>
            <w:tcW w:w="1233" w:type="dxa"/>
            <w:noWrap/>
            <w:vAlign w:val="center"/>
            <w:hideMark/>
          </w:tcPr>
          <w:p w14:paraId="20FA885C" w14:textId="149096F0"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.4657</w:t>
            </w:r>
          </w:p>
        </w:tc>
        <w:tc>
          <w:tcPr>
            <w:tcW w:w="1233" w:type="dxa"/>
            <w:noWrap/>
            <w:vAlign w:val="center"/>
            <w:hideMark/>
          </w:tcPr>
          <w:p w14:paraId="464E04AB" w14:textId="05F4977A"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.5829</w:t>
            </w:r>
          </w:p>
        </w:tc>
        <w:tc>
          <w:tcPr>
            <w:tcW w:w="2269" w:type="dxa"/>
            <w:noWrap/>
            <w:vAlign w:val="center"/>
            <w:hideMark/>
          </w:tcPr>
          <w:p w14:paraId="3A15E665" w14:textId="7F74CB59"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.1172</w:t>
            </w:r>
          </w:p>
        </w:tc>
        <w:tc>
          <w:tcPr>
            <w:tcW w:w="1190" w:type="dxa"/>
            <w:noWrap/>
            <w:vAlign w:val="center"/>
            <w:hideMark/>
          </w:tcPr>
          <w:p w14:paraId="75347519" w14:textId="4BFA2A5A"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68697A20"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77296CEC" w14:textId="13C67FF3"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Gr. Sales 0-1</w:t>
            </w:r>
          </w:p>
        </w:tc>
        <w:tc>
          <w:tcPr>
            <w:tcW w:w="1233" w:type="dxa"/>
            <w:noWrap/>
            <w:vAlign w:val="center"/>
            <w:hideMark/>
          </w:tcPr>
          <w:p w14:paraId="0B449658" w14:textId="09FB2ED0"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.1385</w:t>
            </w:r>
          </w:p>
        </w:tc>
        <w:tc>
          <w:tcPr>
            <w:tcW w:w="1233" w:type="dxa"/>
            <w:noWrap/>
            <w:vAlign w:val="center"/>
            <w:hideMark/>
          </w:tcPr>
          <w:p w14:paraId="61486424" w14:textId="76233993"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.5104</w:t>
            </w:r>
          </w:p>
        </w:tc>
        <w:tc>
          <w:tcPr>
            <w:tcW w:w="2269" w:type="dxa"/>
            <w:noWrap/>
            <w:vAlign w:val="center"/>
            <w:hideMark/>
          </w:tcPr>
          <w:p w14:paraId="31369F6E" w14:textId="1C512E61"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.6489</w:t>
            </w:r>
          </w:p>
        </w:tc>
        <w:tc>
          <w:tcPr>
            <w:tcW w:w="1190" w:type="dxa"/>
            <w:noWrap/>
            <w:vAlign w:val="center"/>
            <w:hideMark/>
          </w:tcPr>
          <w:p w14:paraId="178F1D73" w14:textId="57379C94"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48E6C458"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317F040E" w14:textId="5FC3553F"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Gr. Sales 1-2</w:t>
            </w:r>
          </w:p>
        </w:tc>
        <w:tc>
          <w:tcPr>
            <w:tcW w:w="1233" w:type="dxa"/>
            <w:noWrap/>
            <w:vAlign w:val="center"/>
            <w:hideMark/>
          </w:tcPr>
          <w:p w14:paraId="70CB4C2C" w14:textId="1470E763"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.5104</w:t>
            </w:r>
          </w:p>
        </w:tc>
        <w:tc>
          <w:tcPr>
            <w:tcW w:w="1233" w:type="dxa"/>
            <w:noWrap/>
            <w:vAlign w:val="center"/>
            <w:hideMark/>
          </w:tcPr>
          <w:p w14:paraId="423631F0" w14:textId="4064B32A"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.1136</w:t>
            </w:r>
          </w:p>
        </w:tc>
        <w:tc>
          <w:tcPr>
            <w:tcW w:w="2269" w:type="dxa"/>
            <w:noWrap/>
            <w:vAlign w:val="center"/>
            <w:hideMark/>
          </w:tcPr>
          <w:p w14:paraId="3426AB11" w14:textId="716D10E8"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.6240</w:t>
            </w:r>
          </w:p>
        </w:tc>
        <w:tc>
          <w:tcPr>
            <w:tcW w:w="1190" w:type="dxa"/>
            <w:noWrap/>
            <w:vAlign w:val="center"/>
            <w:hideMark/>
          </w:tcPr>
          <w:p w14:paraId="4A7D6DB6" w14:textId="0B7ECA76"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283D3FA7"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8074D04" w14:textId="4A808FAF"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Size 0-1</w:t>
            </w:r>
          </w:p>
        </w:tc>
        <w:tc>
          <w:tcPr>
            <w:tcW w:w="1233" w:type="dxa"/>
            <w:noWrap/>
            <w:vAlign w:val="center"/>
            <w:hideMark/>
          </w:tcPr>
          <w:p w14:paraId="2B22859F" w14:textId="4A69878C"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.3974</w:t>
            </w:r>
          </w:p>
        </w:tc>
        <w:tc>
          <w:tcPr>
            <w:tcW w:w="1233" w:type="dxa"/>
            <w:noWrap/>
            <w:vAlign w:val="center"/>
            <w:hideMark/>
          </w:tcPr>
          <w:p w14:paraId="666CDF34" w14:textId="723A2859"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.3983</w:t>
            </w:r>
          </w:p>
        </w:tc>
        <w:tc>
          <w:tcPr>
            <w:tcW w:w="2269" w:type="dxa"/>
            <w:noWrap/>
            <w:vAlign w:val="center"/>
            <w:hideMark/>
          </w:tcPr>
          <w:p w14:paraId="79BBC1CD" w14:textId="002E940A"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.0009</w:t>
            </w:r>
          </w:p>
        </w:tc>
        <w:tc>
          <w:tcPr>
            <w:tcW w:w="1190" w:type="dxa"/>
            <w:noWrap/>
            <w:vAlign w:val="center"/>
            <w:hideMark/>
          </w:tcPr>
          <w:p w14:paraId="3306D59A" w14:textId="027094DE"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.956</w:t>
            </w:r>
          </w:p>
        </w:tc>
      </w:tr>
      <w:tr w:rsidR="004247EF" w:rsidRPr="00CF1CA5" w14:paraId="65E06AAC"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0BFA0D1" w14:textId="5DCE32D2"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Size 1-2</w:t>
            </w:r>
          </w:p>
        </w:tc>
        <w:tc>
          <w:tcPr>
            <w:tcW w:w="1233" w:type="dxa"/>
            <w:noWrap/>
            <w:vAlign w:val="center"/>
            <w:hideMark/>
          </w:tcPr>
          <w:p w14:paraId="62893FC6" w14:textId="4D81E3BE"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.3983</w:t>
            </w:r>
          </w:p>
        </w:tc>
        <w:tc>
          <w:tcPr>
            <w:tcW w:w="1233" w:type="dxa"/>
            <w:noWrap/>
            <w:vAlign w:val="center"/>
            <w:hideMark/>
          </w:tcPr>
          <w:p w14:paraId="46608491" w14:textId="3C2AD339"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.6203</w:t>
            </w:r>
          </w:p>
        </w:tc>
        <w:tc>
          <w:tcPr>
            <w:tcW w:w="2269" w:type="dxa"/>
            <w:noWrap/>
            <w:vAlign w:val="center"/>
            <w:hideMark/>
          </w:tcPr>
          <w:p w14:paraId="7FCA8F41" w14:textId="15F1EB93"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.2220</w:t>
            </w:r>
          </w:p>
        </w:tc>
        <w:tc>
          <w:tcPr>
            <w:tcW w:w="1190" w:type="dxa"/>
            <w:noWrap/>
            <w:vAlign w:val="center"/>
            <w:hideMark/>
          </w:tcPr>
          <w:p w14:paraId="18E6B5FD" w14:textId="4CD5493E"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23B98357"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6D69386D" w14:textId="3514109D"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OCF 0-1</w:t>
            </w:r>
          </w:p>
        </w:tc>
        <w:tc>
          <w:tcPr>
            <w:tcW w:w="1233" w:type="dxa"/>
            <w:noWrap/>
            <w:vAlign w:val="center"/>
            <w:hideMark/>
          </w:tcPr>
          <w:p w14:paraId="78A695AC" w14:textId="0B0AE0B8"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.0029</w:t>
            </w:r>
          </w:p>
        </w:tc>
        <w:tc>
          <w:tcPr>
            <w:tcW w:w="1233" w:type="dxa"/>
            <w:noWrap/>
            <w:vAlign w:val="center"/>
            <w:hideMark/>
          </w:tcPr>
          <w:p w14:paraId="29C8CCDD" w14:textId="51F5F2F8"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.1097</w:t>
            </w:r>
          </w:p>
        </w:tc>
        <w:tc>
          <w:tcPr>
            <w:tcW w:w="2269" w:type="dxa"/>
            <w:noWrap/>
            <w:vAlign w:val="center"/>
            <w:hideMark/>
          </w:tcPr>
          <w:p w14:paraId="17680AFC" w14:textId="7CE712C2"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.1068</w:t>
            </w:r>
          </w:p>
        </w:tc>
        <w:tc>
          <w:tcPr>
            <w:tcW w:w="1190" w:type="dxa"/>
            <w:noWrap/>
            <w:vAlign w:val="center"/>
            <w:hideMark/>
          </w:tcPr>
          <w:p w14:paraId="0D7A3114" w14:textId="2D67AC5C"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3A54E937"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1EF0677D" w14:textId="04546785"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OCF 1-2</w:t>
            </w:r>
          </w:p>
        </w:tc>
        <w:tc>
          <w:tcPr>
            <w:tcW w:w="1233" w:type="dxa"/>
            <w:noWrap/>
            <w:vAlign w:val="center"/>
            <w:hideMark/>
          </w:tcPr>
          <w:p w14:paraId="07BEF9CF" w14:textId="3B5BAD83"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.1097</w:t>
            </w:r>
          </w:p>
        </w:tc>
        <w:tc>
          <w:tcPr>
            <w:tcW w:w="1233" w:type="dxa"/>
            <w:noWrap/>
            <w:vAlign w:val="center"/>
            <w:hideMark/>
          </w:tcPr>
          <w:p w14:paraId="4482340B" w14:textId="65C64DA8"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.0212</w:t>
            </w:r>
          </w:p>
        </w:tc>
        <w:tc>
          <w:tcPr>
            <w:tcW w:w="2269" w:type="dxa"/>
            <w:noWrap/>
            <w:vAlign w:val="center"/>
            <w:hideMark/>
          </w:tcPr>
          <w:p w14:paraId="52136C87" w14:textId="4F47DF24"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.1309</w:t>
            </w:r>
          </w:p>
        </w:tc>
        <w:tc>
          <w:tcPr>
            <w:tcW w:w="1190" w:type="dxa"/>
            <w:noWrap/>
            <w:vAlign w:val="center"/>
            <w:hideMark/>
          </w:tcPr>
          <w:p w14:paraId="4E374B69" w14:textId="7D4C2148"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11F73E90"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6683B64C" w14:textId="1D0C84EE"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Lev 0-1</w:t>
            </w:r>
          </w:p>
        </w:tc>
        <w:tc>
          <w:tcPr>
            <w:tcW w:w="1233" w:type="dxa"/>
            <w:noWrap/>
            <w:vAlign w:val="center"/>
            <w:hideMark/>
          </w:tcPr>
          <w:p w14:paraId="65F58136" w14:textId="471C5D0C"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.0840</w:t>
            </w:r>
          </w:p>
        </w:tc>
        <w:tc>
          <w:tcPr>
            <w:tcW w:w="1233" w:type="dxa"/>
            <w:noWrap/>
            <w:vAlign w:val="center"/>
            <w:hideMark/>
          </w:tcPr>
          <w:p w14:paraId="166ADB46" w14:textId="039E12D5"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.1850</w:t>
            </w:r>
          </w:p>
        </w:tc>
        <w:tc>
          <w:tcPr>
            <w:tcW w:w="2269" w:type="dxa"/>
            <w:noWrap/>
            <w:vAlign w:val="center"/>
            <w:hideMark/>
          </w:tcPr>
          <w:p w14:paraId="1C6ABA10" w14:textId="13484A3D"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.1010</w:t>
            </w:r>
          </w:p>
        </w:tc>
        <w:tc>
          <w:tcPr>
            <w:tcW w:w="1190" w:type="dxa"/>
            <w:noWrap/>
            <w:vAlign w:val="center"/>
            <w:hideMark/>
          </w:tcPr>
          <w:p w14:paraId="4570C30A" w14:textId="6CA5BB84"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4273311A"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527CB51" w14:textId="28C15CA9"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Lev 1-2</w:t>
            </w:r>
          </w:p>
        </w:tc>
        <w:tc>
          <w:tcPr>
            <w:tcW w:w="1233" w:type="dxa"/>
            <w:noWrap/>
            <w:vAlign w:val="center"/>
            <w:hideMark/>
          </w:tcPr>
          <w:p w14:paraId="72AFB452" w14:textId="262A62C3"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.1850</w:t>
            </w:r>
          </w:p>
        </w:tc>
        <w:tc>
          <w:tcPr>
            <w:tcW w:w="1233" w:type="dxa"/>
            <w:noWrap/>
            <w:vAlign w:val="center"/>
            <w:hideMark/>
          </w:tcPr>
          <w:p w14:paraId="59A59C15" w14:textId="62451EF6"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.2388</w:t>
            </w:r>
          </w:p>
        </w:tc>
        <w:tc>
          <w:tcPr>
            <w:tcW w:w="2269" w:type="dxa"/>
            <w:noWrap/>
            <w:vAlign w:val="center"/>
            <w:hideMark/>
          </w:tcPr>
          <w:p w14:paraId="4161B9DB" w14:textId="5754B7B0"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.0538</w:t>
            </w:r>
          </w:p>
        </w:tc>
        <w:tc>
          <w:tcPr>
            <w:tcW w:w="1190" w:type="dxa"/>
            <w:noWrap/>
            <w:vAlign w:val="center"/>
            <w:hideMark/>
          </w:tcPr>
          <w:p w14:paraId="5D23D36F" w14:textId="2D17BA9B"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.022</w:t>
            </w:r>
            <w:r w:rsidR="00061F92" w:rsidRPr="00CF1CA5">
              <w:rPr>
                <w:rFonts w:eastAsia="Times New Roman" w:cs="Times New Roman"/>
                <w:i/>
                <w:color w:val="auto"/>
                <w:sz w:val="22"/>
              </w:rPr>
              <w:t>*</w:t>
            </w:r>
          </w:p>
        </w:tc>
      </w:tr>
      <w:tr w:rsidR="004247EF" w:rsidRPr="00CF1CA5" w14:paraId="5F8C1405"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82F7BE0" w14:textId="42B805C0"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TA 0-1</w:t>
            </w:r>
          </w:p>
        </w:tc>
        <w:tc>
          <w:tcPr>
            <w:tcW w:w="1233" w:type="dxa"/>
            <w:noWrap/>
            <w:vAlign w:val="center"/>
            <w:hideMark/>
          </w:tcPr>
          <w:p w14:paraId="30B01A84" w14:textId="431B9EAB"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.0611</w:t>
            </w:r>
          </w:p>
        </w:tc>
        <w:tc>
          <w:tcPr>
            <w:tcW w:w="1233" w:type="dxa"/>
            <w:noWrap/>
            <w:vAlign w:val="center"/>
            <w:hideMark/>
          </w:tcPr>
          <w:p w14:paraId="6EF60122" w14:textId="10C1BC4E"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.1163</w:t>
            </w:r>
          </w:p>
        </w:tc>
        <w:tc>
          <w:tcPr>
            <w:tcW w:w="2269" w:type="dxa"/>
            <w:noWrap/>
            <w:vAlign w:val="center"/>
            <w:hideMark/>
          </w:tcPr>
          <w:p w14:paraId="6E96649E" w14:textId="6817B73F"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.0552</w:t>
            </w:r>
          </w:p>
        </w:tc>
        <w:tc>
          <w:tcPr>
            <w:tcW w:w="1190" w:type="dxa"/>
            <w:noWrap/>
            <w:vAlign w:val="center"/>
            <w:hideMark/>
          </w:tcPr>
          <w:p w14:paraId="1A9EF790" w14:textId="025E8555"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.008</w:t>
            </w:r>
            <w:r w:rsidR="00061F92" w:rsidRPr="00CF1CA5">
              <w:rPr>
                <w:rFonts w:eastAsia="Times New Roman" w:cs="Times New Roman"/>
                <w:i/>
                <w:color w:val="auto"/>
                <w:sz w:val="22"/>
              </w:rPr>
              <w:t>*</w:t>
            </w:r>
          </w:p>
        </w:tc>
      </w:tr>
      <w:tr w:rsidR="004247EF" w:rsidRPr="00CF1CA5" w14:paraId="425A117F"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1BE8F350" w14:textId="4DC9686D"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TA 1-2</w:t>
            </w:r>
          </w:p>
        </w:tc>
        <w:tc>
          <w:tcPr>
            <w:tcW w:w="1233" w:type="dxa"/>
            <w:noWrap/>
            <w:vAlign w:val="center"/>
            <w:hideMark/>
          </w:tcPr>
          <w:p w14:paraId="52CB0254" w14:textId="15A2D912"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.1163</w:t>
            </w:r>
          </w:p>
        </w:tc>
        <w:tc>
          <w:tcPr>
            <w:tcW w:w="1233" w:type="dxa"/>
            <w:noWrap/>
            <w:vAlign w:val="center"/>
            <w:hideMark/>
          </w:tcPr>
          <w:p w14:paraId="5125282E" w14:textId="0699C51E"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.2098</w:t>
            </w:r>
          </w:p>
        </w:tc>
        <w:tc>
          <w:tcPr>
            <w:tcW w:w="2269" w:type="dxa"/>
            <w:noWrap/>
            <w:vAlign w:val="center"/>
            <w:hideMark/>
          </w:tcPr>
          <w:p w14:paraId="19835A7C" w14:textId="0B750E84"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.3261</w:t>
            </w:r>
          </w:p>
        </w:tc>
        <w:tc>
          <w:tcPr>
            <w:tcW w:w="1190" w:type="dxa"/>
            <w:noWrap/>
            <w:vAlign w:val="center"/>
            <w:hideMark/>
          </w:tcPr>
          <w:p w14:paraId="5F32FE7E" w14:textId="7F2DCA1E"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27ACE153"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145E1A4B" w14:textId="1F139860"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TA</w:t>
            </w:r>
            <w:r w:rsidRPr="00CF1CA5">
              <w:rPr>
                <w:rFonts w:eastAsia="Times New Roman" w:cs="Times New Roman"/>
                <w:color w:val="auto"/>
                <w:sz w:val="22"/>
                <w:vertAlign w:val="subscript"/>
              </w:rPr>
              <w:t>t-1</w:t>
            </w:r>
            <w:r w:rsidRPr="00CF1CA5">
              <w:rPr>
                <w:rFonts w:eastAsia="Times New Roman" w:cs="Times New Roman"/>
                <w:color w:val="auto"/>
                <w:sz w:val="22"/>
              </w:rPr>
              <w:t xml:space="preserve"> 0-1</w:t>
            </w:r>
          </w:p>
        </w:tc>
        <w:tc>
          <w:tcPr>
            <w:tcW w:w="1233" w:type="dxa"/>
            <w:noWrap/>
            <w:vAlign w:val="center"/>
            <w:hideMark/>
          </w:tcPr>
          <w:p w14:paraId="79236AF6" w14:textId="236E3DF0"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.0708</w:t>
            </w:r>
          </w:p>
        </w:tc>
        <w:tc>
          <w:tcPr>
            <w:tcW w:w="1233" w:type="dxa"/>
            <w:noWrap/>
            <w:vAlign w:val="center"/>
            <w:hideMark/>
          </w:tcPr>
          <w:p w14:paraId="5ECB56A7" w14:textId="542BB9C8"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.1290</w:t>
            </w:r>
          </w:p>
        </w:tc>
        <w:tc>
          <w:tcPr>
            <w:tcW w:w="2269" w:type="dxa"/>
            <w:noWrap/>
            <w:vAlign w:val="center"/>
            <w:hideMark/>
          </w:tcPr>
          <w:p w14:paraId="39C8251A" w14:textId="24BA9254"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.0582</w:t>
            </w:r>
          </w:p>
        </w:tc>
        <w:tc>
          <w:tcPr>
            <w:tcW w:w="1190" w:type="dxa"/>
            <w:noWrap/>
            <w:vAlign w:val="center"/>
            <w:hideMark/>
          </w:tcPr>
          <w:p w14:paraId="4E442784" w14:textId="1AAFE29B"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.005</w:t>
            </w:r>
            <w:r w:rsidR="00061F92" w:rsidRPr="00CF1CA5">
              <w:rPr>
                <w:rFonts w:eastAsia="Times New Roman" w:cs="Times New Roman"/>
                <w:i/>
                <w:color w:val="auto"/>
                <w:sz w:val="22"/>
              </w:rPr>
              <w:t>*</w:t>
            </w:r>
          </w:p>
        </w:tc>
      </w:tr>
      <w:tr w:rsidR="004247EF" w:rsidRPr="00CF1CA5" w14:paraId="57C78243"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2E4CF5FC" w14:textId="70FA436B"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TA</w:t>
            </w:r>
            <w:r w:rsidRPr="00CF1CA5">
              <w:rPr>
                <w:rFonts w:eastAsia="Times New Roman" w:cs="Times New Roman"/>
                <w:color w:val="auto"/>
                <w:sz w:val="22"/>
                <w:vertAlign w:val="subscript"/>
              </w:rPr>
              <w:t>t-1</w:t>
            </w:r>
            <w:r w:rsidRPr="00CF1CA5">
              <w:rPr>
                <w:rFonts w:eastAsia="Times New Roman" w:cs="Times New Roman"/>
                <w:color w:val="auto"/>
                <w:sz w:val="22"/>
              </w:rPr>
              <w:t xml:space="preserve"> 1-2</w:t>
            </w:r>
          </w:p>
        </w:tc>
        <w:tc>
          <w:tcPr>
            <w:tcW w:w="1233" w:type="dxa"/>
            <w:noWrap/>
            <w:vAlign w:val="center"/>
            <w:hideMark/>
          </w:tcPr>
          <w:p w14:paraId="59858D4D" w14:textId="574AF515"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.1290</w:t>
            </w:r>
          </w:p>
        </w:tc>
        <w:tc>
          <w:tcPr>
            <w:tcW w:w="1233" w:type="dxa"/>
            <w:noWrap/>
            <w:vAlign w:val="center"/>
            <w:hideMark/>
          </w:tcPr>
          <w:p w14:paraId="738AAB1F" w14:textId="3CD9E13F"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.2107</w:t>
            </w:r>
          </w:p>
        </w:tc>
        <w:tc>
          <w:tcPr>
            <w:tcW w:w="2269" w:type="dxa"/>
            <w:noWrap/>
            <w:vAlign w:val="center"/>
            <w:hideMark/>
          </w:tcPr>
          <w:p w14:paraId="29D3B089" w14:textId="3C0DE8EE"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.3397</w:t>
            </w:r>
          </w:p>
        </w:tc>
        <w:tc>
          <w:tcPr>
            <w:tcW w:w="1190" w:type="dxa"/>
            <w:noWrap/>
            <w:vAlign w:val="center"/>
            <w:hideMark/>
          </w:tcPr>
          <w:p w14:paraId="39283D61" w14:textId="68950888"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1AE5A1F8"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1BDD1DE2" w14:textId="7F1113B5"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NDAmj 0-1</w:t>
            </w:r>
          </w:p>
        </w:tc>
        <w:tc>
          <w:tcPr>
            <w:tcW w:w="1233" w:type="dxa"/>
            <w:noWrap/>
            <w:vAlign w:val="center"/>
            <w:hideMark/>
          </w:tcPr>
          <w:p w14:paraId="0CD01CE7" w14:textId="71A8F8BF"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.0600</w:t>
            </w:r>
          </w:p>
        </w:tc>
        <w:tc>
          <w:tcPr>
            <w:tcW w:w="1233" w:type="dxa"/>
            <w:noWrap/>
            <w:vAlign w:val="center"/>
            <w:hideMark/>
          </w:tcPr>
          <w:p w14:paraId="26F18D6E" w14:textId="0DA2F286"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.1866</w:t>
            </w:r>
          </w:p>
        </w:tc>
        <w:tc>
          <w:tcPr>
            <w:tcW w:w="2269" w:type="dxa"/>
            <w:noWrap/>
            <w:vAlign w:val="center"/>
            <w:hideMark/>
          </w:tcPr>
          <w:p w14:paraId="1BCB81B1" w14:textId="7CADC52E"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.1266</w:t>
            </w:r>
          </w:p>
        </w:tc>
        <w:tc>
          <w:tcPr>
            <w:tcW w:w="1190" w:type="dxa"/>
            <w:noWrap/>
            <w:vAlign w:val="center"/>
            <w:hideMark/>
          </w:tcPr>
          <w:p w14:paraId="693B16C6" w14:textId="38753A66"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7A5074BA"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76835A1E" w14:textId="60963F8E"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NDAmj 1-2</w:t>
            </w:r>
          </w:p>
        </w:tc>
        <w:tc>
          <w:tcPr>
            <w:tcW w:w="1233" w:type="dxa"/>
            <w:noWrap/>
            <w:vAlign w:val="center"/>
            <w:hideMark/>
          </w:tcPr>
          <w:p w14:paraId="2825257D" w14:textId="7A5BBA95"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.1866</w:t>
            </w:r>
          </w:p>
        </w:tc>
        <w:tc>
          <w:tcPr>
            <w:tcW w:w="1233" w:type="dxa"/>
            <w:noWrap/>
            <w:vAlign w:val="center"/>
            <w:hideMark/>
          </w:tcPr>
          <w:p w14:paraId="341BF82A" w14:textId="3F3EC0D7"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.0789</w:t>
            </w:r>
          </w:p>
        </w:tc>
        <w:tc>
          <w:tcPr>
            <w:tcW w:w="2269" w:type="dxa"/>
            <w:noWrap/>
            <w:vAlign w:val="center"/>
            <w:hideMark/>
          </w:tcPr>
          <w:p w14:paraId="300C2F3D" w14:textId="0C7082CC"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.1077</w:t>
            </w:r>
          </w:p>
        </w:tc>
        <w:tc>
          <w:tcPr>
            <w:tcW w:w="1190" w:type="dxa"/>
            <w:noWrap/>
            <w:vAlign w:val="center"/>
            <w:hideMark/>
          </w:tcPr>
          <w:p w14:paraId="5E7CF1AD" w14:textId="044E319A"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2CC66032"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7B9AFF93" w14:textId="626BE753"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DAmj 0-1</w:t>
            </w:r>
          </w:p>
        </w:tc>
        <w:tc>
          <w:tcPr>
            <w:tcW w:w="1233" w:type="dxa"/>
            <w:noWrap/>
            <w:vAlign w:val="center"/>
            <w:hideMark/>
          </w:tcPr>
          <w:p w14:paraId="044B9BEC" w14:textId="2C11E86E"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.0011</w:t>
            </w:r>
          </w:p>
        </w:tc>
        <w:tc>
          <w:tcPr>
            <w:tcW w:w="1233" w:type="dxa"/>
            <w:noWrap/>
            <w:vAlign w:val="center"/>
            <w:hideMark/>
          </w:tcPr>
          <w:p w14:paraId="63A96767" w14:textId="695708D9"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.0703</w:t>
            </w:r>
          </w:p>
        </w:tc>
        <w:tc>
          <w:tcPr>
            <w:tcW w:w="2269" w:type="dxa"/>
            <w:noWrap/>
            <w:vAlign w:val="center"/>
            <w:hideMark/>
          </w:tcPr>
          <w:p w14:paraId="74F0BCDF" w14:textId="38219266"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.0714</w:t>
            </w:r>
          </w:p>
        </w:tc>
        <w:tc>
          <w:tcPr>
            <w:tcW w:w="1190" w:type="dxa"/>
            <w:noWrap/>
            <w:vAlign w:val="center"/>
            <w:hideMark/>
          </w:tcPr>
          <w:p w14:paraId="528AAAC6" w14:textId="71D83BF6"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2745CCD7"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1653814" w14:textId="77777777"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DAmj1-2</w:t>
            </w:r>
          </w:p>
        </w:tc>
        <w:tc>
          <w:tcPr>
            <w:tcW w:w="1233" w:type="dxa"/>
            <w:noWrap/>
            <w:vAlign w:val="center"/>
            <w:hideMark/>
          </w:tcPr>
          <w:p w14:paraId="33252FE8" w14:textId="39109B6C"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.0703</w:t>
            </w:r>
          </w:p>
        </w:tc>
        <w:tc>
          <w:tcPr>
            <w:tcW w:w="1233" w:type="dxa"/>
            <w:noWrap/>
            <w:vAlign w:val="center"/>
            <w:hideMark/>
          </w:tcPr>
          <w:p w14:paraId="34ABAC8D" w14:textId="2856BDAE"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.2887</w:t>
            </w:r>
          </w:p>
        </w:tc>
        <w:tc>
          <w:tcPr>
            <w:tcW w:w="2269" w:type="dxa"/>
            <w:noWrap/>
            <w:vAlign w:val="center"/>
            <w:hideMark/>
          </w:tcPr>
          <w:p w14:paraId="39076BD3" w14:textId="68B91475"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.2184</w:t>
            </w:r>
          </w:p>
        </w:tc>
        <w:tc>
          <w:tcPr>
            <w:tcW w:w="1190" w:type="dxa"/>
            <w:noWrap/>
            <w:vAlign w:val="center"/>
            <w:hideMark/>
          </w:tcPr>
          <w:p w14:paraId="6CC045E1" w14:textId="0F813665"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6EB9C2B7"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3BD01093" w14:textId="16414E77"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NDAmn 0-1</w:t>
            </w:r>
          </w:p>
        </w:tc>
        <w:tc>
          <w:tcPr>
            <w:tcW w:w="1233" w:type="dxa"/>
            <w:noWrap/>
            <w:vAlign w:val="center"/>
            <w:hideMark/>
          </w:tcPr>
          <w:p w14:paraId="3818A148" w14:textId="4D2752D4"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.0612</w:t>
            </w:r>
          </w:p>
        </w:tc>
        <w:tc>
          <w:tcPr>
            <w:tcW w:w="1233" w:type="dxa"/>
            <w:noWrap/>
            <w:vAlign w:val="center"/>
            <w:hideMark/>
          </w:tcPr>
          <w:p w14:paraId="23F024BE" w14:textId="22B77DB3"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.1952</w:t>
            </w:r>
          </w:p>
        </w:tc>
        <w:tc>
          <w:tcPr>
            <w:tcW w:w="2269" w:type="dxa"/>
            <w:noWrap/>
            <w:vAlign w:val="center"/>
            <w:hideMark/>
          </w:tcPr>
          <w:p w14:paraId="4EBE61D7" w14:textId="1F52CA03"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.1340</w:t>
            </w:r>
          </w:p>
        </w:tc>
        <w:tc>
          <w:tcPr>
            <w:tcW w:w="1190" w:type="dxa"/>
            <w:noWrap/>
            <w:vAlign w:val="center"/>
            <w:hideMark/>
          </w:tcPr>
          <w:p w14:paraId="78BC669E" w14:textId="6B107510"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46B9A054"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676FE854" w14:textId="0352B047"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NDAmn 1-2</w:t>
            </w:r>
          </w:p>
        </w:tc>
        <w:tc>
          <w:tcPr>
            <w:tcW w:w="1233" w:type="dxa"/>
            <w:noWrap/>
            <w:vAlign w:val="center"/>
            <w:hideMark/>
          </w:tcPr>
          <w:p w14:paraId="4B30D67A" w14:textId="78A16BA0"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.1952</w:t>
            </w:r>
          </w:p>
        </w:tc>
        <w:tc>
          <w:tcPr>
            <w:tcW w:w="1233" w:type="dxa"/>
            <w:noWrap/>
            <w:vAlign w:val="center"/>
            <w:hideMark/>
          </w:tcPr>
          <w:p w14:paraId="2BA0D8BE" w14:textId="745E0C6C"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.0639</w:t>
            </w:r>
          </w:p>
        </w:tc>
        <w:tc>
          <w:tcPr>
            <w:tcW w:w="2269" w:type="dxa"/>
            <w:noWrap/>
            <w:vAlign w:val="center"/>
            <w:hideMark/>
          </w:tcPr>
          <w:p w14:paraId="54A7C35E" w14:textId="511D03EC"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.1313</w:t>
            </w:r>
          </w:p>
        </w:tc>
        <w:tc>
          <w:tcPr>
            <w:tcW w:w="1190" w:type="dxa"/>
            <w:noWrap/>
            <w:vAlign w:val="center"/>
            <w:hideMark/>
          </w:tcPr>
          <w:p w14:paraId="42FEDEE4" w14:textId="7167E5BD"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04470DA2"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5A4885A3" w14:textId="782A98E5"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DAmn 0-1</w:t>
            </w:r>
          </w:p>
        </w:tc>
        <w:tc>
          <w:tcPr>
            <w:tcW w:w="1233" w:type="dxa"/>
            <w:noWrap/>
            <w:vAlign w:val="center"/>
            <w:hideMark/>
          </w:tcPr>
          <w:p w14:paraId="2B3BB73A" w14:textId="298BDDDB"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.0001</w:t>
            </w:r>
          </w:p>
        </w:tc>
        <w:tc>
          <w:tcPr>
            <w:tcW w:w="1233" w:type="dxa"/>
            <w:noWrap/>
            <w:vAlign w:val="center"/>
            <w:hideMark/>
          </w:tcPr>
          <w:p w14:paraId="2CF0ECF6" w14:textId="09D27FF5"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.0789</w:t>
            </w:r>
          </w:p>
        </w:tc>
        <w:tc>
          <w:tcPr>
            <w:tcW w:w="2269" w:type="dxa"/>
            <w:noWrap/>
            <w:vAlign w:val="center"/>
            <w:hideMark/>
          </w:tcPr>
          <w:p w14:paraId="31BF5862" w14:textId="423841C3"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-.0788</w:t>
            </w:r>
          </w:p>
        </w:tc>
        <w:tc>
          <w:tcPr>
            <w:tcW w:w="1190" w:type="dxa"/>
            <w:noWrap/>
            <w:vAlign w:val="center"/>
            <w:hideMark/>
          </w:tcPr>
          <w:p w14:paraId="14AE783A" w14:textId="39E57879"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272A9523"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34E2BB0C" w14:textId="3218FA9A"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DAmn 1-2</w:t>
            </w:r>
          </w:p>
        </w:tc>
        <w:tc>
          <w:tcPr>
            <w:tcW w:w="1233" w:type="dxa"/>
            <w:noWrap/>
            <w:vAlign w:val="center"/>
            <w:hideMark/>
          </w:tcPr>
          <w:p w14:paraId="792E81DD" w14:textId="01B0910A"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.0789</w:t>
            </w:r>
          </w:p>
        </w:tc>
        <w:tc>
          <w:tcPr>
            <w:tcW w:w="1233" w:type="dxa"/>
            <w:noWrap/>
            <w:vAlign w:val="center"/>
            <w:hideMark/>
          </w:tcPr>
          <w:p w14:paraId="0838F892" w14:textId="33867A73"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.2737</w:t>
            </w:r>
          </w:p>
        </w:tc>
        <w:tc>
          <w:tcPr>
            <w:tcW w:w="2269" w:type="dxa"/>
            <w:noWrap/>
            <w:vAlign w:val="center"/>
            <w:hideMark/>
          </w:tcPr>
          <w:p w14:paraId="0CA4A121" w14:textId="7456B5E7" w:rsidR="004E795C" w:rsidRPr="00CF1CA5" w:rsidRDefault="003F3F4E"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.1948</w:t>
            </w:r>
          </w:p>
        </w:tc>
        <w:tc>
          <w:tcPr>
            <w:tcW w:w="1190" w:type="dxa"/>
            <w:noWrap/>
            <w:vAlign w:val="center"/>
            <w:hideMark/>
          </w:tcPr>
          <w:p w14:paraId="22C62949" w14:textId="334B9AB1"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51E6322B"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27A81B5C" w14:textId="03444380"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NDAfl 0-1</w:t>
            </w:r>
          </w:p>
        </w:tc>
        <w:tc>
          <w:tcPr>
            <w:tcW w:w="1233" w:type="dxa"/>
            <w:noWrap/>
            <w:vAlign w:val="center"/>
            <w:hideMark/>
          </w:tcPr>
          <w:p w14:paraId="772E6260" w14:textId="6DB8D790"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.0282</w:t>
            </w:r>
          </w:p>
        </w:tc>
        <w:tc>
          <w:tcPr>
            <w:tcW w:w="1233" w:type="dxa"/>
            <w:noWrap/>
            <w:vAlign w:val="center"/>
            <w:hideMark/>
          </w:tcPr>
          <w:p w14:paraId="4980E16E" w14:textId="49144D64"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.1789</w:t>
            </w:r>
          </w:p>
        </w:tc>
        <w:tc>
          <w:tcPr>
            <w:tcW w:w="2269" w:type="dxa"/>
            <w:noWrap/>
            <w:vAlign w:val="center"/>
            <w:hideMark/>
          </w:tcPr>
          <w:p w14:paraId="705509A8" w14:textId="3D8D5335"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.1507</w:t>
            </w:r>
          </w:p>
        </w:tc>
        <w:tc>
          <w:tcPr>
            <w:tcW w:w="1190" w:type="dxa"/>
            <w:noWrap/>
            <w:vAlign w:val="center"/>
            <w:hideMark/>
          </w:tcPr>
          <w:p w14:paraId="096063ED" w14:textId="767A3EE1"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1B680C04"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071F88DF" w14:textId="231BF9A0"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NDAfl 1-2</w:t>
            </w:r>
          </w:p>
        </w:tc>
        <w:tc>
          <w:tcPr>
            <w:tcW w:w="1233" w:type="dxa"/>
            <w:noWrap/>
            <w:vAlign w:val="center"/>
            <w:hideMark/>
          </w:tcPr>
          <w:p w14:paraId="5FD2800B" w14:textId="6732B296"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.1789</w:t>
            </w:r>
          </w:p>
        </w:tc>
        <w:tc>
          <w:tcPr>
            <w:tcW w:w="1233" w:type="dxa"/>
            <w:noWrap/>
            <w:vAlign w:val="center"/>
            <w:hideMark/>
          </w:tcPr>
          <w:p w14:paraId="29870635" w14:textId="59B8DC1D"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.1280</w:t>
            </w:r>
          </w:p>
        </w:tc>
        <w:tc>
          <w:tcPr>
            <w:tcW w:w="2269" w:type="dxa"/>
            <w:noWrap/>
            <w:vAlign w:val="center"/>
            <w:hideMark/>
          </w:tcPr>
          <w:p w14:paraId="3C05DB6C" w14:textId="1E735A9A" w:rsidR="004E795C" w:rsidRPr="00CF1CA5" w:rsidRDefault="003F3F4E"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.0509</w:t>
            </w:r>
          </w:p>
        </w:tc>
        <w:tc>
          <w:tcPr>
            <w:tcW w:w="1190" w:type="dxa"/>
            <w:noWrap/>
            <w:vAlign w:val="center"/>
            <w:hideMark/>
          </w:tcPr>
          <w:p w14:paraId="47BF929A" w14:textId="4ACB41FD"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71B27DD9" w14:textId="77777777" w:rsidTr="004247EF">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01A1C8C7" w14:textId="5178D1F8"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DAfl 0-1</w:t>
            </w:r>
          </w:p>
        </w:tc>
        <w:tc>
          <w:tcPr>
            <w:tcW w:w="1233" w:type="dxa"/>
            <w:noWrap/>
            <w:vAlign w:val="center"/>
            <w:hideMark/>
          </w:tcPr>
          <w:p w14:paraId="36A02D2C" w14:textId="1EFA1E67"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.0330</w:t>
            </w:r>
          </w:p>
        </w:tc>
        <w:tc>
          <w:tcPr>
            <w:tcW w:w="1233" w:type="dxa"/>
            <w:noWrap/>
            <w:vAlign w:val="center"/>
            <w:hideMark/>
          </w:tcPr>
          <w:p w14:paraId="39F1B146" w14:textId="0FFF1783" w:rsidR="004E795C" w:rsidRPr="00CF1CA5" w:rsidRDefault="003C2423"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.0627</w:t>
            </w:r>
          </w:p>
        </w:tc>
        <w:tc>
          <w:tcPr>
            <w:tcW w:w="2269" w:type="dxa"/>
            <w:noWrap/>
            <w:vAlign w:val="center"/>
            <w:hideMark/>
          </w:tcPr>
          <w:p w14:paraId="082AA9E4" w14:textId="7F846C13" w:rsidR="004E795C" w:rsidRPr="00CF1CA5" w:rsidRDefault="003F3F4E"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.0957</w:t>
            </w:r>
          </w:p>
        </w:tc>
        <w:tc>
          <w:tcPr>
            <w:tcW w:w="1190" w:type="dxa"/>
            <w:noWrap/>
            <w:vAlign w:val="center"/>
            <w:hideMark/>
          </w:tcPr>
          <w:p w14:paraId="67C45309" w14:textId="72AF5150" w:rsidR="004E795C" w:rsidRPr="00CF1CA5" w:rsidRDefault="004E795C" w:rsidP="004247E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r w:rsidR="004247EF" w:rsidRPr="00CF1CA5" w14:paraId="2C4B7607" w14:textId="77777777" w:rsidTr="004247EF">
        <w:trPr>
          <w:trHeight w:val="225"/>
          <w:jc w:val="center"/>
        </w:trPr>
        <w:tc>
          <w:tcPr>
            <w:cnfStyle w:val="001000000000" w:firstRow="0" w:lastRow="0" w:firstColumn="1" w:lastColumn="0" w:oddVBand="0" w:evenVBand="0" w:oddHBand="0" w:evenHBand="0" w:firstRowFirstColumn="0" w:firstRowLastColumn="0" w:lastRowFirstColumn="0" w:lastRowLastColumn="0"/>
            <w:tcW w:w="1684" w:type="dxa"/>
            <w:noWrap/>
            <w:hideMark/>
          </w:tcPr>
          <w:p w14:paraId="6792D827" w14:textId="77777777" w:rsidR="004E795C" w:rsidRPr="00CF1CA5" w:rsidRDefault="004E795C" w:rsidP="000F7499">
            <w:pPr>
              <w:jc w:val="left"/>
              <w:rPr>
                <w:rFonts w:eastAsia="Times New Roman" w:cs="Times New Roman"/>
                <w:color w:val="auto"/>
                <w:sz w:val="22"/>
              </w:rPr>
            </w:pPr>
            <w:r w:rsidRPr="00CF1CA5">
              <w:rPr>
                <w:rFonts w:eastAsia="Times New Roman" w:cs="Times New Roman"/>
                <w:color w:val="auto"/>
                <w:sz w:val="22"/>
              </w:rPr>
              <w:t>Dafl 1-2</w:t>
            </w:r>
          </w:p>
        </w:tc>
        <w:tc>
          <w:tcPr>
            <w:tcW w:w="1233" w:type="dxa"/>
            <w:noWrap/>
            <w:vAlign w:val="center"/>
            <w:hideMark/>
          </w:tcPr>
          <w:p w14:paraId="077B46C9" w14:textId="010607D2"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.0627</w:t>
            </w:r>
          </w:p>
        </w:tc>
        <w:tc>
          <w:tcPr>
            <w:tcW w:w="1233" w:type="dxa"/>
            <w:noWrap/>
            <w:vAlign w:val="center"/>
            <w:hideMark/>
          </w:tcPr>
          <w:p w14:paraId="1F572EBD" w14:textId="50093E54" w:rsidR="004E795C" w:rsidRPr="00CF1CA5" w:rsidRDefault="003C2423"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.3378</w:t>
            </w:r>
          </w:p>
        </w:tc>
        <w:tc>
          <w:tcPr>
            <w:tcW w:w="2269" w:type="dxa"/>
            <w:noWrap/>
            <w:vAlign w:val="center"/>
            <w:hideMark/>
          </w:tcPr>
          <w:p w14:paraId="6EA8D875" w14:textId="3FBACA32" w:rsidR="004E795C" w:rsidRPr="00CF1CA5" w:rsidRDefault="003F3F4E"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4E795C" w:rsidRPr="00CF1CA5">
              <w:rPr>
                <w:rFonts w:eastAsia="Times New Roman" w:cs="Times New Roman"/>
                <w:color w:val="auto"/>
                <w:sz w:val="22"/>
              </w:rPr>
              <w:t>.2751</w:t>
            </w:r>
          </w:p>
        </w:tc>
        <w:tc>
          <w:tcPr>
            <w:tcW w:w="1190" w:type="dxa"/>
            <w:noWrap/>
            <w:vAlign w:val="center"/>
            <w:hideMark/>
          </w:tcPr>
          <w:p w14:paraId="5E84EB80" w14:textId="4ACF5210" w:rsidR="004E795C" w:rsidRPr="00CF1CA5" w:rsidRDefault="004E795C" w:rsidP="004247E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.000</w:t>
            </w:r>
            <w:r w:rsidR="00061F92" w:rsidRPr="00CF1CA5">
              <w:rPr>
                <w:rFonts w:eastAsia="Times New Roman" w:cs="Times New Roman"/>
                <w:i/>
                <w:color w:val="auto"/>
                <w:sz w:val="22"/>
              </w:rPr>
              <w:t>**</w:t>
            </w:r>
          </w:p>
        </w:tc>
      </w:tr>
    </w:tbl>
    <w:p w14:paraId="0858582F" w14:textId="443E0A8D" w:rsidR="00BB0E56" w:rsidRPr="00EB1A6B" w:rsidRDefault="00787E67" w:rsidP="000F7499">
      <w:pPr>
        <w:autoSpaceDE w:val="0"/>
        <w:autoSpaceDN w:val="0"/>
        <w:adjustRightInd w:val="0"/>
        <w:spacing w:after="0" w:line="240" w:lineRule="auto"/>
        <w:ind w:left="60" w:right="60"/>
        <w:jc w:val="center"/>
        <w:rPr>
          <w:rFonts w:cs="Times New Roman"/>
          <w:bCs/>
          <w:i/>
          <w:color w:val="000000"/>
          <w:sz w:val="22"/>
        </w:rPr>
      </w:pPr>
      <w:r w:rsidRPr="00EB1A6B">
        <w:rPr>
          <w:rFonts w:cs="Times New Roman"/>
          <w:bCs/>
          <w:i/>
          <w:color w:val="000000"/>
          <w:sz w:val="22"/>
        </w:rPr>
        <w:t xml:space="preserve"> </w:t>
      </w:r>
      <w:r w:rsidR="0008091A" w:rsidRPr="00EB1A6B">
        <w:rPr>
          <w:rFonts w:cs="Times New Roman"/>
          <w:bCs/>
          <w:i/>
          <w:color w:val="000000"/>
          <w:sz w:val="22"/>
        </w:rPr>
        <w:t>Table 8.3</w:t>
      </w:r>
      <w:r w:rsidR="004E4CDC" w:rsidRPr="00EB1A6B">
        <w:rPr>
          <w:rFonts w:cs="Times New Roman"/>
          <w:bCs/>
          <w:i/>
          <w:color w:val="000000"/>
          <w:sz w:val="22"/>
        </w:rPr>
        <w:t>: Independent Sample T-test</w:t>
      </w:r>
    </w:p>
    <w:p w14:paraId="661D64D3" w14:textId="77777777" w:rsidR="004203F1" w:rsidRDefault="004203F1" w:rsidP="004203F1">
      <w:pPr>
        <w:pStyle w:val="Kop4"/>
        <w:numPr>
          <w:ilvl w:val="3"/>
          <w:numId w:val="1"/>
        </w:numPr>
      </w:pPr>
      <w:r>
        <w:lastRenderedPageBreak/>
        <w:t>Univariate analysis: Conclusion</w:t>
      </w:r>
    </w:p>
    <w:p w14:paraId="60005CCF" w14:textId="259E90EB" w:rsidR="004203F1" w:rsidRDefault="000F2A6C" w:rsidP="000F2A6C">
      <w:pPr>
        <w:spacing w:line="240" w:lineRule="auto"/>
      </w:pPr>
      <w:r>
        <w:t>The discussed results of</w:t>
      </w:r>
      <w:r w:rsidR="002B4A05">
        <w:t xml:space="preserve"> the univariate analysis </w:t>
      </w:r>
      <w:r>
        <w:t xml:space="preserve">confirm hypothesis 1 and reject hypothesis 2. </w:t>
      </w:r>
      <w:r w:rsidR="00AA7D78">
        <w:t xml:space="preserve">Hypothesis 1 states that discretionary accruals have a negative relation with the first phase and hypothesis 2 states that discretionary accruals have a positive relation with the second phase of the crisis. Discretionary accruals </w:t>
      </w:r>
      <w:r w:rsidR="002B4A05">
        <w:t>estimated with all three models are negative durin</w:t>
      </w:r>
      <w:r w:rsidR="00AA7D78">
        <w:t>g the first phase of the crisis, which confirms hypothesis 1.</w:t>
      </w:r>
      <w:r w:rsidR="002B4A05">
        <w:t xml:space="preserve"> </w:t>
      </w:r>
      <w:r w:rsidR="00AA7D78">
        <w:t xml:space="preserve">Discretionary accruals during the second phase of the crisis are also negative, which leads to the rejection of hypothesis 2. </w:t>
      </w:r>
    </w:p>
    <w:p w14:paraId="403BBABF" w14:textId="77777777" w:rsidR="00BB0E56" w:rsidRDefault="00BB0E56" w:rsidP="009970C3">
      <w:pPr>
        <w:pStyle w:val="Kop3"/>
        <w:numPr>
          <w:ilvl w:val="2"/>
          <w:numId w:val="1"/>
        </w:numPr>
        <w:spacing w:line="240" w:lineRule="auto"/>
      </w:pPr>
      <w:bookmarkStart w:id="106" w:name="_Toc226388569"/>
      <w:bookmarkStart w:id="107" w:name="_Toc362003738"/>
      <w:r>
        <w:t>Testing the Hypotheses: Multivariate analysis</w:t>
      </w:r>
      <w:bookmarkEnd w:id="106"/>
      <w:bookmarkEnd w:id="107"/>
    </w:p>
    <w:p w14:paraId="15C574AB" w14:textId="4DED8BA7" w:rsidR="00BB0E56" w:rsidRDefault="00BB0E56" w:rsidP="000F7499">
      <w:pPr>
        <w:autoSpaceDE w:val="0"/>
        <w:autoSpaceDN w:val="0"/>
        <w:adjustRightInd w:val="0"/>
        <w:spacing w:after="0" w:line="240" w:lineRule="auto"/>
        <w:ind w:right="60"/>
        <w:rPr>
          <w:rFonts w:cs="Times New Roman"/>
          <w:bCs/>
          <w:color w:val="000000"/>
          <w:szCs w:val="24"/>
        </w:rPr>
      </w:pPr>
      <w:r>
        <w:rPr>
          <w:rFonts w:cs="Times New Roman"/>
          <w:bCs/>
          <w:color w:val="000000"/>
          <w:szCs w:val="24"/>
        </w:rPr>
        <w:t>In this section a multivariate an</w:t>
      </w:r>
      <w:r w:rsidR="005A7720">
        <w:rPr>
          <w:rFonts w:cs="Times New Roman"/>
          <w:bCs/>
          <w:color w:val="000000"/>
          <w:szCs w:val="24"/>
        </w:rPr>
        <w:t>alysis will be used to test the</w:t>
      </w:r>
      <w:r w:rsidR="002C3499">
        <w:rPr>
          <w:rFonts w:cs="Times New Roman"/>
          <w:bCs/>
          <w:color w:val="000000"/>
          <w:szCs w:val="24"/>
        </w:rPr>
        <w:t xml:space="preserve"> hypotheses. </w:t>
      </w:r>
      <w:r w:rsidR="005A7720">
        <w:rPr>
          <w:rFonts w:cs="Times New Roman"/>
          <w:bCs/>
          <w:color w:val="000000"/>
          <w:szCs w:val="24"/>
        </w:rPr>
        <w:t>Discretionary accruals estimated by all</w:t>
      </w:r>
      <w:r>
        <w:rPr>
          <w:rFonts w:cs="Times New Roman"/>
          <w:bCs/>
          <w:color w:val="000000"/>
          <w:szCs w:val="24"/>
        </w:rPr>
        <w:t xml:space="preserve"> </w:t>
      </w:r>
      <w:r w:rsidR="002C3499">
        <w:rPr>
          <w:rFonts w:cs="Times New Roman"/>
          <w:bCs/>
          <w:color w:val="000000"/>
          <w:szCs w:val="24"/>
        </w:rPr>
        <w:t>three</w:t>
      </w:r>
      <w:r w:rsidR="0094047F">
        <w:rPr>
          <w:rFonts w:cs="Times New Roman"/>
          <w:bCs/>
          <w:color w:val="000000"/>
          <w:szCs w:val="24"/>
        </w:rPr>
        <w:t xml:space="preserve"> </w:t>
      </w:r>
      <w:r w:rsidR="002C3499">
        <w:rPr>
          <w:rFonts w:cs="Times New Roman"/>
          <w:bCs/>
          <w:color w:val="000000"/>
          <w:szCs w:val="24"/>
        </w:rPr>
        <w:t xml:space="preserve">accrual </w:t>
      </w:r>
      <w:r>
        <w:rPr>
          <w:rFonts w:cs="Times New Roman"/>
          <w:bCs/>
          <w:color w:val="000000"/>
          <w:szCs w:val="24"/>
        </w:rPr>
        <w:t xml:space="preserve">measurement models will be used to test the hypotheses after which </w:t>
      </w:r>
      <w:r w:rsidR="000F25B2">
        <w:rPr>
          <w:rFonts w:cs="Times New Roman"/>
          <w:bCs/>
          <w:color w:val="000000"/>
          <w:szCs w:val="24"/>
        </w:rPr>
        <w:t xml:space="preserve">the </w:t>
      </w:r>
      <w:r>
        <w:rPr>
          <w:rFonts w:cs="Times New Roman"/>
          <w:bCs/>
          <w:color w:val="000000"/>
          <w:szCs w:val="24"/>
        </w:rPr>
        <w:t xml:space="preserve">results will be compared. </w:t>
      </w:r>
      <w:r w:rsidR="0094047F">
        <w:rPr>
          <w:rFonts w:cs="Times New Roman"/>
          <w:bCs/>
          <w:color w:val="000000"/>
          <w:szCs w:val="24"/>
        </w:rPr>
        <w:t>In this multivariate analysis l</w:t>
      </w:r>
      <w:r>
        <w:rPr>
          <w:rFonts w:cs="Times New Roman"/>
          <w:bCs/>
          <w:color w:val="000000"/>
          <w:szCs w:val="24"/>
        </w:rPr>
        <w:t xml:space="preserve">inear regression is used to test whether the </w:t>
      </w:r>
      <w:r w:rsidR="0094047F">
        <w:rPr>
          <w:rFonts w:cs="Times New Roman"/>
          <w:bCs/>
          <w:color w:val="000000"/>
          <w:szCs w:val="24"/>
        </w:rPr>
        <w:t xml:space="preserve">two crisis periods have a positive or negative and significant relation with discretionary accruals. The multivariate analysis is carried out in four steps for each accrual measurement model. </w:t>
      </w:r>
      <w:r>
        <w:rPr>
          <w:rFonts w:cs="Times New Roman"/>
          <w:bCs/>
          <w:color w:val="000000"/>
          <w:szCs w:val="24"/>
        </w:rPr>
        <w:t>First, a regression</w:t>
      </w:r>
      <w:r w:rsidR="002C3499">
        <w:rPr>
          <w:rFonts w:cs="Times New Roman"/>
          <w:bCs/>
          <w:color w:val="000000"/>
          <w:szCs w:val="24"/>
        </w:rPr>
        <w:t xml:space="preserve"> is run that tests whether </w:t>
      </w:r>
      <w:r>
        <w:rPr>
          <w:rFonts w:cs="Times New Roman"/>
          <w:bCs/>
          <w:color w:val="000000"/>
          <w:szCs w:val="24"/>
        </w:rPr>
        <w:t xml:space="preserve">Crisis1 has a significant </w:t>
      </w:r>
      <w:r w:rsidR="002C3499">
        <w:rPr>
          <w:rFonts w:cs="Times New Roman"/>
          <w:bCs/>
          <w:color w:val="000000"/>
          <w:szCs w:val="24"/>
        </w:rPr>
        <w:t>relation with</w:t>
      </w:r>
      <w:r>
        <w:rPr>
          <w:rFonts w:cs="Times New Roman"/>
          <w:bCs/>
          <w:color w:val="000000"/>
          <w:szCs w:val="24"/>
        </w:rPr>
        <w:t xml:space="preserve"> discretionary accruals. Second, a regression</w:t>
      </w:r>
      <w:r w:rsidR="002C3499">
        <w:rPr>
          <w:rFonts w:cs="Times New Roman"/>
          <w:bCs/>
          <w:color w:val="000000"/>
          <w:szCs w:val="24"/>
        </w:rPr>
        <w:t xml:space="preserve"> is run that tests whether </w:t>
      </w:r>
      <w:r>
        <w:rPr>
          <w:rFonts w:cs="Times New Roman"/>
          <w:bCs/>
          <w:color w:val="000000"/>
          <w:szCs w:val="24"/>
        </w:rPr>
        <w:t xml:space="preserve">Crisis2 has a significant </w:t>
      </w:r>
      <w:r w:rsidR="002C3499">
        <w:rPr>
          <w:rFonts w:cs="Times New Roman"/>
          <w:bCs/>
          <w:color w:val="000000"/>
          <w:szCs w:val="24"/>
        </w:rPr>
        <w:t>relation with</w:t>
      </w:r>
      <w:r>
        <w:rPr>
          <w:rFonts w:cs="Times New Roman"/>
          <w:bCs/>
          <w:color w:val="000000"/>
          <w:szCs w:val="24"/>
        </w:rPr>
        <w:t xml:space="preserve"> discretionary accruals. Third, a model that includes Crisis1 as well as Crisis2 is tested. And fourth, a model that includes both crisis variables as well a</w:t>
      </w:r>
      <w:r w:rsidR="002C3499">
        <w:rPr>
          <w:rFonts w:cs="Times New Roman"/>
          <w:bCs/>
          <w:color w:val="000000"/>
          <w:szCs w:val="24"/>
        </w:rPr>
        <w:t>s three control variables will be used to test whether the crisis variables have a significant relation with discretionary accruals</w:t>
      </w:r>
      <w:r>
        <w:rPr>
          <w:rFonts w:cs="Times New Roman"/>
          <w:bCs/>
          <w:color w:val="000000"/>
          <w:szCs w:val="24"/>
        </w:rPr>
        <w:t xml:space="preserve">. </w:t>
      </w:r>
      <w:r w:rsidR="0094047F">
        <w:rPr>
          <w:rFonts w:cs="Times New Roman"/>
          <w:bCs/>
          <w:color w:val="000000"/>
          <w:szCs w:val="24"/>
        </w:rPr>
        <w:t xml:space="preserve">The horizontal numbers (1-4) in tables 8.4, 8.5, and 8.6 indicate which of the four steps has been used to </w:t>
      </w:r>
      <w:r w:rsidR="00BC3DAC">
        <w:rPr>
          <w:rFonts w:cs="Times New Roman"/>
          <w:bCs/>
          <w:color w:val="000000"/>
          <w:szCs w:val="24"/>
        </w:rPr>
        <w:t>test the relationship.</w:t>
      </w:r>
      <w:r w:rsidR="0094047F">
        <w:rPr>
          <w:rFonts w:cs="Times New Roman"/>
          <w:bCs/>
          <w:color w:val="000000"/>
          <w:szCs w:val="24"/>
        </w:rPr>
        <w:t xml:space="preserve"> </w:t>
      </w:r>
    </w:p>
    <w:p w14:paraId="13F6CFC8" w14:textId="50736DAD" w:rsidR="00BB0E56" w:rsidRPr="0024298A" w:rsidRDefault="00806BC1" w:rsidP="009970C3">
      <w:pPr>
        <w:pStyle w:val="Kop4"/>
        <w:numPr>
          <w:ilvl w:val="3"/>
          <w:numId w:val="1"/>
        </w:numPr>
        <w:spacing w:line="240" w:lineRule="auto"/>
      </w:pPr>
      <w:r>
        <w:t>Modified</w:t>
      </w:r>
      <w:r w:rsidR="00BB0E56">
        <w:t xml:space="preserve"> Jones</w:t>
      </w:r>
      <w:r w:rsidR="00C43688">
        <w:t xml:space="preserve"> model</w:t>
      </w:r>
    </w:p>
    <w:p w14:paraId="7E8DEA25" w14:textId="4AB7C717" w:rsidR="00BB0E56" w:rsidRDefault="00BB0E56" w:rsidP="000F7499">
      <w:pPr>
        <w:autoSpaceDE w:val="0"/>
        <w:autoSpaceDN w:val="0"/>
        <w:adjustRightInd w:val="0"/>
        <w:spacing w:after="0" w:line="240" w:lineRule="auto"/>
        <w:ind w:right="60"/>
        <w:rPr>
          <w:rFonts w:cs="Times New Roman"/>
          <w:bCs/>
          <w:color w:val="000000"/>
          <w:szCs w:val="24"/>
        </w:rPr>
      </w:pPr>
      <w:r>
        <w:rPr>
          <w:rFonts w:cs="Times New Roman"/>
          <w:bCs/>
          <w:color w:val="000000"/>
          <w:szCs w:val="24"/>
        </w:rPr>
        <w:t xml:space="preserve">In this section the </w:t>
      </w:r>
      <w:r w:rsidR="00A63546">
        <w:rPr>
          <w:rFonts w:cs="Times New Roman"/>
          <w:bCs/>
          <w:color w:val="000000"/>
          <w:szCs w:val="24"/>
        </w:rPr>
        <w:t>modified</w:t>
      </w:r>
      <w:r>
        <w:rPr>
          <w:rFonts w:cs="Times New Roman"/>
          <w:bCs/>
          <w:color w:val="000000"/>
          <w:szCs w:val="24"/>
        </w:rPr>
        <w:t xml:space="preserve"> Jones model </w:t>
      </w:r>
      <w:r w:rsidR="006D769E">
        <w:rPr>
          <w:rFonts w:cs="Times New Roman"/>
          <w:bCs/>
          <w:color w:val="000000"/>
          <w:szCs w:val="24"/>
        </w:rPr>
        <w:t xml:space="preserve">discretionary accruals </w:t>
      </w:r>
      <w:r>
        <w:rPr>
          <w:rFonts w:cs="Times New Roman"/>
          <w:bCs/>
          <w:color w:val="000000"/>
          <w:szCs w:val="24"/>
        </w:rPr>
        <w:t>will be used to test the hypotheses. The following table shows the results of the multivariate analysis:</w:t>
      </w:r>
    </w:p>
    <w:p w14:paraId="255C7A04" w14:textId="77777777" w:rsidR="00BB0E56" w:rsidRDefault="00BB0E56" w:rsidP="000F7499">
      <w:pPr>
        <w:autoSpaceDE w:val="0"/>
        <w:autoSpaceDN w:val="0"/>
        <w:adjustRightInd w:val="0"/>
        <w:spacing w:after="0" w:line="240" w:lineRule="auto"/>
        <w:ind w:right="60"/>
        <w:rPr>
          <w:rFonts w:cs="Times New Roman"/>
          <w:bCs/>
          <w:color w:val="000000"/>
          <w:szCs w:val="24"/>
        </w:rPr>
      </w:pPr>
    </w:p>
    <w:tbl>
      <w:tblPr>
        <w:tblStyle w:val="Gemiddeldelijst2-accent1"/>
        <w:tblW w:w="6600" w:type="dxa"/>
        <w:jc w:val="center"/>
        <w:tblLook w:val="04A0" w:firstRow="1" w:lastRow="0" w:firstColumn="1" w:lastColumn="0" w:noHBand="0" w:noVBand="1"/>
      </w:tblPr>
      <w:tblGrid>
        <w:gridCol w:w="1320"/>
        <w:gridCol w:w="1320"/>
        <w:gridCol w:w="1320"/>
        <w:gridCol w:w="1320"/>
        <w:gridCol w:w="1320"/>
      </w:tblGrid>
      <w:tr w:rsidR="00806BC1" w:rsidRPr="00CF1CA5" w14:paraId="5C3CC5C1" w14:textId="77777777" w:rsidTr="00806BC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4ADE4FAA" w14:textId="20E060B9" w:rsidR="00806BC1" w:rsidRPr="00CF1CA5" w:rsidRDefault="00806BC1" w:rsidP="000F7499">
            <w:pPr>
              <w:jc w:val="left"/>
              <w:rPr>
                <w:rFonts w:eastAsia="Times New Roman" w:cs="Times New Roman"/>
                <w:b/>
                <w:bCs/>
                <w:color w:val="auto"/>
                <w:sz w:val="22"/>
                <w:szCs w:val="22"/>
              </w:rPr>
            </w:pPr>
            <w:r w:rsidRPr="00CF1CA5">
              <w:rPr>
                <w:rFonts w:eastAsia="Times New Roman" w:cs="Times New Roman"/>
                <w:b/>
                <w:bCs/>
                <w:color w:val="auto"/>
                <w:sz w:val="22"/>
                <w:szCs w:val="22"/>
              </w:rPr>
              <w:t>Variable</w:t>
            </w:r>
            <w:r w:rsidR="00766367">
              <w:rPr>
                <w:rFonts w:eastAsia="Times New Roman" w:cs="Times New Roman"/>
                <w:b/>
                <w:bCs/>
                <w:color w:val="auto"/>
                <w:sz w:val="22"/>
                <w:szCs w:val="22"/>
              </w:rPr>
              <w:t xml:space="preserve"> </w:t>
            </w:r>
          </w:p>
        </w:tc>
        <w:tc>
          <w:tcPr>
            <w:tcW w:w="1320" w:type="dxa"/>
            <w:noWrap/>
            <w:vAlign w:val="center"/>
            <w:hideMark/>
          </w:tcPr>
          <w:p w14:paraId="4DA301A7"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1</w:t>
            </w:r>
          </w:p>
        </w:tc>
        <w:tc>
          <w:tcPr>
            <w:tcW w:w="1320" w:type="dxa"/>
            <w:noWrap/>
            <w:vAlign w:val="center"/>
            <w:hideMark/>
          </w:tcPr>
          <w:p w14:paraId="018335CB"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2</w:t>
            </w:r>
          </w:p>
        </w:tc>
        <w:tc>
          <w:tcPr>
            <w:tcW w:w="1320" w:type="dxa"/>
            <w:noWrap/>
            <w:vAlign w:val="center"/>
            <w:hideMark/>
          </w:tcPr>
          <w:p w14:paraId="21B36339"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3</w:t>
            </w:r>
          </w:p>
        </w:tc>
        <w:tc>
          <w:tcPr>
            <w:tcW w:w="1320" w:type="dxa"/>
            <w:noWrap/>
            <w:vAlign w:val="center"/>
            <w:hideMark/>
          </w:tcPr>
          <w:p w14:paraId="79F23734"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4</w:t>
            </w:r>
          </w:p>
        </w:tc>
      </w:tr>
      <w:tr w:rsidR="00806BC1" w:rsidRPr="00CF1CA5" w14:paraId="3966A834"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27B68F0"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Crisis1</w:t>
            </w:r>
          </w:p>
        </w:tc>
        <w:tc>
          <w:tcPr>
            <w:tcW w:w="1320" w:type="dxa"/>
            <w:noWrap/>
            <w:vAlign w:val="center"/>
            <w:hideMark/>
          </w:tcPr>
          <w:p w14:paraId="73758145" w14:textId="5612712E"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000</w:t>
            </w:r>
          </w:p>
        </w:tc>
        <w:tc>
          <w:tcPr>
            <w:tcW w:w="1320" w:type="dxa"/>
            <w:noWrap/>
            <w:vAlign w:val="center"/>
            <w:hideMark/>
          </w:tcPr>
          <w:p w14:paraId="7DED3C35"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112BBF1C" w14:textId="34C75EB4"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051</w:t>
            </w:r>
          </w:p>
        </w:tc>
        <w:tc>
          <w:tcPr>
            <w:tcW w:w="1320" w:type="dxa"/>
            <w:noWrap/>
            <w:vAlign w:val="center"/>
            <w:hideMark/>
          </w:tcPr>
          <w:p w14:paraId="564F4068" w14:textId="6A057700"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006</w:t>
            </w:r>
          </w:p>
        </w:tc>
      </w:tr>
      <w:tr w:rsidR="00806BC1" w:rsidRPr="00CF1CA5" w14:paraId="0E200F7C"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324FA53D"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3482E08A" w14:textId="1C8CC855"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987</w:t>
            </w:r>
          </w:p>
        </w:tc>
        <w:tc>
          <w:tcPr>
            <w:tcW w:w="1320" w:type="dxa"/>
            <w:noWrap/>
            <w:vAlign w:val="center"/>
            <w:hideMark/>
          </w:tcPr>
          <w:p w14:paraId="1BECDDA2"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p>
        </w:tc>
        <w:tc>
          <w:tcPr>
            <w:tcW w:w="1320" w:type="dxa"/>
            <w:noWrap/>
            <w:vAlign w:val="center"/>
            <w:hideMark/>
          </w:tcPr>
          <w:p w14:paraId="68FF5EF9" w14:textId="25919550"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250</w:t>
            </w:r>
          </w:p>
        </w:tc>
        <w:tc>
          <w:tcPr>
            <w:tcW w:w="1320" w:type="dxa"/>
            <w:noWrap/>
            <w:vAlign w:val="center"/>
            <w:hideMark/>
          </w:tcPr>
          <w:p w14:paraId="27EB6F78" w14:textId="688C3E42"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740</w:t>
            </w:r>
          </w:p>
        </w:tc>
      </w:tr>
      <w:tr w:rsidR="00806BC1" w:rsidRPr="00CF1CA5" w14:paraId="097E37A8"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7EFEC70F"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Crisis2</w:t>
            </w:r>
          </w:p>
        </w:tc>
        <w:tc>
          <w:tcPr>
            <w:tcW w:w="1320" w:type="dxa"/>
            <w:noWrap/>
            <w:vAlign w:val="center"/>
            <w:hideMark/>
          </w:tcPr>
          <w:p w14:paraId="0F278170"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99D6A3E" w14:textId="09153F88"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236</w:t>
            </w:r>
            <w:r w:rsidR="00827D69">
              <w:rPr>
                <w:rFonts w:eastAsia="Times New Roman" w:cs="Times New Roman"/>
                <w:color w:val="000000"/>
                <w:sz w:val="22"/>
                <w:vertAlign w:val="superscript"/>
              </w:rPr>
              <w:t>**</w:t>
            </w:r>
          </w:p>
        </w:tc>
        <w:tc>
          <w:tcPr>
            <w:tcW w:w="1320" w:type="dxa"/>
            <w:noWrap/>
            <w:vAlign w:val="center"/>
            <w:hideMark/>
          </w:tcPr>
          <w:p w14:paraId="2701D472" w14:textId="5D126911"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238</w:t>
            </w:r>
            <w:r w:rsidR="00827D69">
              <w:rPr>
                <w:rFonts w:eastAsia="Times New Roman" w:cs="Times New Roman"/>
                <w:color w:val="000000"/>
                <w:sz w:val="22"/>
                <w:vertAlign w:val="superscript"/>
              </w:rPr>
              <w:t>**</w:t>
            </w:r>
          </w:p>
        </w:tc>
        <w:tc>
          <w:tcPr>
            <w:tcW w:w="1320" w:type="dxa"/>
            <w:noWrap/>
            <w:vAlign w:val="center"/>
            <w:hideMark/>
          </w:tcPr>
          <w:p w14:paraId="0C3FDFED" w14:textId="3DDF264D"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198</w:t>
            </w:r>
            <w:r w:rsidR="00827D69">
              <w:rPr>
                <w:rFonts w:eastAsia="Times New Roman" w:cs="Times New Roman"/>
                <w:color w:val="000000"/>
                <w:sz w:val="22"/>
                <w:vertAlign w:val="superscript"/>
              </w:rPr>
              <w:t>**</w:t>
            </w:r>
          </w:p>
        </w:tc>
      </w:tr>
      <w:tr w:rsidR="00806BC1" w:rsidRPr="00CF1CA5" w14:paraId="7AF3EA93"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A29D01E"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4121EF8E"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4DF00090" w14:textId="6C59E374"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0B527652" w14:textId="0275CA45"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7591F1BE" w14:textId="141E213B"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r>
      <w:tr w:rsidR="00806BC1" w:rsidRPr="00CF1CA5" w14:paraId="07DCF27E"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7A7B0076"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Size</w:t>
            </w:r>
          </w:p>
        </w:tc>
        <w:tc>
          <w:tcPr>
            <w:tcW w:w="1320" w:type="dxa"/>
            <w:noWrap/>
            <w:vAlign w:val="center"/>
            <w:hideMark/>
          </w:tcPr>
          <w:p w14:paraId="5BCDA0D5"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A9FEFDB"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64C194A6"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1709A50" w14:textId="34CD3ABB"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064</w:t>
            </w:r>
            <w:r w:rsidR="00827D69">
              <w:rPr>
                <w:rFonts w:eastAsia="Times New Roman" w:cs="Times New Roman"/>
                <w:color w:val="000000"/>
                <w:sz w:val="22"/>
                <w:vertAlign w:val="superscript"/>
              </w:rPr>
              <w:t>**</w:t>
            </w:r>
          </w:p>
        </w:tc>
      </w:tr>
      <w:tr w:rsidR="00806BC1" w:rsidRPr="00CF1CA5" w14:paraId="0BE4566C"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24F6FD0"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7C81668F"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0B4880A7"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77C2E27"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20383CD" w14:textId="5A935C8D"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r>
      <w:tr w:rsidR="00806BC1" w:rsidRPr="00CF1CA5" w14:paraId="246E30F3"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51D425F4"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OCF</w:t>
            </w:r>
          </w:p>
        </w:tc>
        <w:tc>
          <w:tcPr>
            <w:tcW w:w="1320" w:type="dxa"/>
            <w:noWrap/>
            <w:vAlign w:val="center"/>
            <w:hideMark/>
          </w:tcPr>
          <w:p w14:paraId="52C0EEBC"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4E938E1E"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0DBFFD5A"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1967211E" w14:textId="4052DAD8"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011</w:t>
            </w:r>
            <w:r w:rsidR="00827D69">
              <w:rPr>
                <w:rFonts w:eastAsia="Times New Roman" w:cs="Times New Roman"/>
                <w:color w:val="000000"/>
                <w:sz w:val="22"/>
                <w:vertAlign w:val="superscript"/>
              </w:rPr>
              <w:t>*</w:t>
            </w:r>
          </w:p>
        </w:tc>
      </w:tr>
      <w:tr w:rsidR="00806BC1" w:rsidRPr="00CF1CA5" w14:paraId="76A76BDC"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3258A4D5"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0DB84EF5"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2B9BCBB"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5A8A46D2"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05CBCDEB" w14:textId="6D74980E"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021</w:t>
            </w:r>
          </w:p>
        </w:tc>
      </w:tr>
      <w:tr w:rsidR="00806BC1" w:rsidRPr="00CF1CA5" w14:paraId="07564056"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0FE1DFAB"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Lev</w:t>
            </w:r>
          </w:p>
        </w:tc>
        <w:tc>
          <w:tcPr>
            <w:tcW w:w="1320" w:type="dxa"/>
            <w:noWrap/>
            <w:vAlign w:val="center"/>
            <w:hideMark/>
          </w:tcPr>
          <w:p w14:paraId="674E69A0"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46371C68"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4B49903B"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602F0817" w14:textId="15BD874B"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002</w:t>
            </w:r>
          </w:p>
        </w:tc>
      </w:tr>
      <w:tr w:rsidR="00806BC1" w:rsidRPr="00CF1CA5" w14:paraId="46C25A26"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12EEDEE3"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70E9746B"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4724116D"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4DBD534B"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3315622" w14:textId="3A5EBE13"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743</w:t>
            </w:r>
          </w:p>
        </w:tc>
      </w:tr>
      <w:tr w:rsidR="00806BC1" w:rsidRPr="00CF1CA5" w14:paraId="7731266E"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9095120"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Intercept</w:t>
            </w:r>
          </w:p>
        </w:tc>
        <w:tc>
          <w:tcPr>
            <w:tcW w:w="1320" w:type="dxa"/>
            <w:noWrap/>
            <w:vAlign w:val="center"/>
            <w:hideMark/>
          </w:tcPr>
          <w:p w14:paraId="657A12FD" w14:textId="0F32F6B0"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071</w:t>
            </w:r>
            <w:r w:rsidR="00827D69">
              <w:rPr>
                <w:rFonts w:eastAsia="Times New Roman" w:cs="Times New Roman"/>
                <w:color w:val="000000"/>
                <w:sz w:val="22"/>
                <w:vertAlign w:val="superscript"/>
              </w:rPr>
              <w:t>**</w:t>
            </w:r>
          </w:p>
        </w:tc>
        <w:tc>
          <w:tcPr>
            <w:tcW w:w="1320" w:type="dxa"/>
            <w:noWrap/>
            <w:vAlign w:val="center"/>
            <w:hideMark/>
          </w:tcPr>
          <w:p w14:paraId="17375000" w14:textId="312E6CD8" w:rsidR="00806BC1" w:rsidRPr="00827D69"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9C0A16" w:rsidRPr="00CF1CA5">
              <w:rPr>
                <w:rFonts w:eastAsia="Times New Roman" w:cs="Times New Roman"/>
                <w:color w:val="000000"/>
                <w:sz w:val="22"/>
              </w:rPr>
              <w:t>.</w:t>
            </w:r>
            <w:r w:rsidRPr="00CF1CA5">
              <w:rPr>
                <w:rFonts w:eastAsia="Times New Roman" w:cs="Times New Roman"/>
                <w:color w:val="000000"/>
                <w:sz w:val="22"/>
              </w:rPr>
              <w:t>053</w:t>
            </w:r>
            <w:r w:rsidR="00827D69">
              <w:rPr>
                <w:rFonts w:eastAsia="Times New Roman" w:cs="Times New Roman"/>
                <w:color w:val="000000"/>
                <w:sz w:val="22"/>
                <w:vertAlign w:val="superscript"/>
              </w:rPr>
              <w:t>**</w:t>
            </w:r>
          </w:p>
        </w:tc>
        <w:tc>
          <w:tcPr>
            <w:tcW w:w="1320" w:type="dxa"/>
            <w:noWrap/>
            <w:vAlign w:val="center"/>
            <w:hideMark/>
          </w:tcPr>
          <w:p w14:paraId="4004CC8B" w14:textId="26559FC6"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051</w:t>
            </w:r>
            <w:r w:rsidR="00827D69">
              <w:rPr>
                <w:rFonts w:eastAsia="Times New Roman" w:cs="Times New Roman"/>
                <w:color w:val="000000"/>
                <w:sz w:val="22"/>
                <w:vertAlign w:val="superscript"/>
              </w:rPr>
              <w:t>**</w:t>
            </w:r>
          </w:p>
        </w:tc>
        <w:tc>
          <w:tcPr>
            <w:tcW w:w="1320" w:type="dxa"/>
            <w:noWrap/>
            <w:vAlign w:val="center"/>
            <w:hideMark/>
          </w:tcPr>
          <w:p w14:paraId="1327C159" w14:textId="45A2722D"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052</w:t>
            </w:r>
            <w:r w:rsidR="00827D69">
              <w:rPr>
                <w:rFonts w:eastAsia="Times New Roman" w:cs="Times New Roman"/>
                <w:color w:val="000000"/>
                <w:sz w:val="22"/>
                <w:vertAlign w:val="superscript"/>
              </w:rPr>
              <w:t>**</w:t>
            </w:r>
          </w:p>
        </w:tc>
      </w:tr>
      <w:tr w:rsidR="00806BC1" w:rsidRPr="00CF1CA5" w14:paraId="7BEC190E"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339C4585"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0D23C707" w14:textId="4ABA3260"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30970480" w14:textId="654C070C"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2C947BBE" w14:textId="472A0BF2"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575BE850" w14:textId="02F4250E"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r>
      <w:tr w:rsidR="00806BC1" w:rsidRPr="00CF1CA5" w14:paraId="40AE30C2"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B8A1FAE"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Adjusted R</w:t>
            </w:r>
            <w:r w:rsidRPr="00CF1CA5">
              <w:rPr>
                <w:rFonts w:eastAsia="Times New Roman" w:cs="Times New Roman"/>
                <w:color w:val="000000"/>
                <w:sz w:val="22"/>
                <w:vertAlign w:val="superscript"/>
              </w:rPr>
              <w:t>2</w:t>
            </w:r>
          </w:p>
        </w:tc>
        <w:tc>
          <w:tcPr>
            <w:tcW w:w="1320" w:type="dxa"/>
            <w:noWrap/>
            <w:vAlign w:val="center"/>
            <w:hideMark/>
          </w:tcPr>
          <w:p w14:paraId="6CEE17C5" w14:textId="6DC026CA"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000</w:t>
            </w:r>
          </w:p>
        </w:tc>
        <w:tc>
          <w:tcPr>
            <w:tcW w:w="1320" w:type="dxa"/>
            <w:noWrap/>
            <w:vAlign w:val="center"/>
            <w:hideMark/>
          </w:tcPr>
          <w:p w14:paraId="0512DE4D" w14:textId="00F54B89"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004</w:t>
            </w:r>
          </w:p>
        </w:tc>
        <w:tc>
          <w:tcPr>
            <w:tcW w:w="1320" w:type="dxa"/>
            <w:noWrap/>
            <w:vAlign w:val="center"/>
            <w:hideMark/>
          </w:tcPr>
          <w:p w14:paraId="3FE6DB82" w14:textId="64C191AC"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004</w:t>
            </w:r>
          </w:p>
        </w:tc>
        <w:tc>
          <w:tcPr>
            <w:tcW w:w="1320" w:type="dxa"/>
            <w:noWrap/>
            <w:vAlign w:val="center"/>
            <w:hideMark/>
          </w:tcPr>
          <w:p w14:paraId="167FD229" w14:textId="4AE9D039"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009</w:t>
            </w:r>
          </w:p>
        </w:tc>
      </w:tr>
    </w:tbl>
    <w:p w14:paraId="6C54800E" w14:textId="0E4ABB31" w:rsidR="00BB0E56" w:rsidRPr="00EB1A6B" w:rsidRDefault="0008091A" w:rsidP="000F7499">
      <w:pPr>
        <w:autoSpaceDE w:val="0"/>
        <w:autoSpaceDN w:val="0"/>
        <w:adjustRightInd w:val="0"/>
        <w:spacing w:after="0" w:line="240" w:lineRule="auto"/>
        <w:ind w:right="60"/>
        <w:jc w:val="center"/>
        <w:rPr>
          <w:rFonts w:cs="Times New Roman"/>
          <w:bCs/>
          <w:i/>
          <w:color w:val="000000"/>
          <w:sz w:val="22"/>
        </w:rPr>
      </w:pPr>
      <w:r w:rsidRPr="00EB1A6B">
        <w:rPr>
          <w:rFonts w:cs="Times New Roman"/>
          <w:bCs/>
          <w:i/>
          <w:color w:val="000000"/>
          <w:sz w:val="22"/>
        </w:rPr>
        <w:t>Table 8</w:t>
      </w:r>
      <w:r w:rsidR="00BB0E56" w:rsidRPr="00EB1A6B">
        <w:rPr>
          <w:rFonts w:cs="Times New Roman"/>
          <w:bCs/>
          <w:i/>
          <w:color w:val="000000"/>
          <w:sz w:val="22"/>
        </w:rPr>
        <w:t>.4: Linear regression of DA</w:t>
      </w:r>
      <w:r w:rsidR="00766367" w:rsidRPr="00EB1A6B">
        <w:rPr>
          <w:rFonts w:cs="Times New Roman"/>
          <w:bCs/>
          <w:i/>
          <w:color w:val="000000"/>
          <w:sz w:val="22"/>
        </w:rPr>
        <w:t xml:space="preserve"> </w:t>
      </w:r>
      <w:r w:rsidR="00AB2875" w:rsidRPr="00EB1A6B">
        <w:rPr>
          <w:rFonts w:cs="Times New Roman"/>
          <w:bCs/>
          <w:i/>
          <w:color w:val="000000"/>
          <w:sz w:val="22"/>
        </w:rPr>
        <w:t xml:space="preserve">estimated with </w:t>
      </w:r>
      <w:r w:rsidR="00766367" w:rsidRPr="00EB1A6B">
        <w:rPr>
          <w:rFonts w:cs="Times New Roman"/>
          <w:bCs/>
          <w:i/>
          <w:color w:val="000000"/>
          <w:sz w:val="22"/>
        </w:rPr>
        <w:t>modified Jones</w:t>
      </w:r>
      <w:r w:rsidR="00AB2875" w:rsidRPr="00EB1A6B">
        <w:rPr>
          <w:rFonts w:cs="Times New Roman"/>
          <w:bCs/>
          <w:i/>
          <w:color w:val="000000"/>
          <w:sz w:val="22"/>
        </w:rPr>
        <w:t xml:space="preserve"> model</w:t>
      </w:r>
    </w:p>
    <w:p w14:paraId="00C18C8F" w14:textId="77777777" w:rsidR="00BB0E56" w:rsidRDefault="00BB0E56" w:rsidP="000F7499">
      <w:pPr>
        <w:autoSpaceDE w:val="0"/>
        <w:autoSpaceDN w:val="0"/>
        <w:adjustRightInd w:val="0"/>
        <w:spacing w:after="0" w:line="240" w:lineRule="auto"/>
        <w:ind w:right="60"/>
        <w:rPr>
          <w:rFonts w:cs="Times New Roman"/>
          <w:bCs/>
          <w:color w:val="000000"/>
          <w:szCs w:val="24"/>
        </w:rPr>
      </w:pPr>
    </w:p>
    <w:p w14:paraId="3E2A967C" w14:textId="28B99B86" w:rsidR="005B5E49" w:rsidRDefault="00B57726" w:rsidP="005B5E49">
      <w:pPr>
        <w:autoSpaceDE w:val="0"/>
        <w:autoSpaceDN w:val="0"/>
        <w:adjustRightInd w:val="0"/>
        <w:spacing w:after="0" w:line="240" w:lineRule="auto"/>
        <w:ind w:right="60"/>
        <w:rPr>
          <w:rFonts w:cs="Times New Roman"/>
          <w:bCs/>
          <w:color w:val="000000"/>
          <w:szCs w:val="24"/>
        </w:rPr>
      </w:pPr>
      <w:r>
        <w:rPr>
          <w:rFonts w:cs="Times New Roman"/>
          <w:bCs/>
          <w:color w:val="000000"/>
          <w:szCs w:val="24"/>
        </w:rPr>
        <w:t>The results presented above show that the first phase of the crisis has an insignificant relation with discretionary accruals estimated by the modified Jones model. The regression models used in step 1, 3, and 4 all confirm that no significant relationship exists. The regression model used in the first step gives a first indication that DA and Crisis1 do not have a significant relation since the p value of .987 is close to 1. The insignificance of this relationship is confirmed by the first regression model’s adjusted R</w:t>
      </w:r>
      <w:r>
        <w:rPr>
          <w:rFonts w:cs="Times New Roman"/>
          <w:bCs/>
          <w:color w:val="000000"/>
          <w:szCs w:val="24"/>
          <w:vertAlign w:val="superscript"/>
        </w:rPr>
        <w:t>2</w:t>
      </w:r>
      <w:r>
        <w:rPr>
          <w:rFonts w:cs="Times New Roman"/>
          <w:bCs/>
          <w:color w:val="000000"/>
          <w:szCs w:val="24"/>
        </w:rPr>
        <w:t xml:space="preserve"> value of .000. The </w:t>
      </w:r>
      <w:r>
        <w:rPr>
          <w:rFonts w:cs="Times New Roman"/>
          <w:bCs/>
          <w:color w:val="000000"/>
          <w:szCs w:val="24"/>
        </w:rPr>
        <w:lastRenderedPageBreak/>
        <w:t xml:space="preserve">relationship increases in significance when Crisis2 is included in step 3. The p value of .250 does, however, still confirm that the relationship is insignificant. The final step that includes three control variables confirms that the relationship between DA and Crisis1 is insignificant (.006 p = .740). </w:t>
      </w:r>
      <w:r w:rsidR="00681ADE">
        <w:rPr>
          <w:rFonts w:cs="Times New Roman"/>
          <w:bCs/>
          <w:color w:val="000000"/>
          <w:szCs w:val="24"/>
        </w:rPr>
        <w:t>The first phase of the financial crisis does thus not appear to have a relat</w:t>
      </w:r>
      <w:r w:rsidR="00671100">
        <w:rPr>
          <w:rFonts w:cs="Times New Roman"/>
          <w:bCs/>
          <w:color w:val="000000"/>
          <w:szCs w:val="24"/>
        </w:rPr>
        <w:t>ion with discretionary accruals</w:t>
      </w:r>
      <w:r>
        <w:rPr>
          <w:rFonts w:cs="Times New Roman"/>
          <w:bCs/>
          <w:color w:val="000000"/>
          <w:szCs w:val="24"/>
        </w:rPr>
        <w:t>.</w:t>
      </w:r>
      <w:r w:rsidR="00681ADE">
        <w:rPr>
          <w:rFonts w:cs="Times New Roman"/>
          <w:bCs/>
          <w:color w:val="000000"/>
          <w:szCs w:val="24"/>
        </w:rPr>
        <w:t xml:space="preserve"> </w:t>
      </w:r>
      <w:r w:rsidR="008C71E9">
        <w:rPr>
          <w:rFonts w:cs="Times New Roman"/>
          <w:bCs/>
          <w:color w:val="000000"/>
          <w:szCs w:val="24"/>
        </w:rPr>
        <w:t xml:space="preserve">Crisis 2 </w:t>
      </w:r>
      <w:r w:rsidR="005B5E49">
        <w:rPr>
          <w:rFonts w:cs="Times New Roman"/>
          <w:bCs/>
          <w:color w:val="000000"/>
          <w:szCs w:val="24"/>
        </w:rPr>
        <w:t xml:space="preserve">on the other hand </w:t>
      </w:r>
      <w:r w:rsidR="008C71E9">
        <w:rPr>
          <w:rFonts w:cs="Times New Roman"/>
          <w:bCs/>
          <w:color w:val="000000"/>
          <w:szCs w:val="24"/>
        </w:rPr>
        <w:t xml:space="preserve">is </w:t>
      </w:r>
      <w:r w:rsidR="00986B2C">
        <w:rPr>
          <w:rFonts w:cs="Times New Roman"/>
          <w:bCs/>
          <w:color w:val="000000"/>
          <w:szCs w:val="24"/>
        </w:rPr>
        <w:t xml:space="preserve">highly </w:t>
      </w:r>
      <w:r w:rsidR="008C71E9">
        <w:rPr>
          <w:rFonts w:cs="Times New Roman"/>
          <w:bCs/>
          <w:color w:val="000000"/>
          <w:szCs w:val="24"/>
        </w:rPr>
        <w:t>si</w:t>
      </w:r>
      <w:r w:rsidR="00986B2C">
        <w:rPr>
          <w:rFonts w:cs="Times New Roman"/>
          <w:bCs/>
          <w:color w:val="000000"/>
          <w:szCs w:val="24"/>
        </w:rPr>
        <w:t xml:space="preserve">gnificant in all </w:t>
      </w:r>
      <w:r w:rsidR="005B5E49">
        <w:rPr>
          <w:rFonts w:cs="Times New Roman"/>
          <w:bCs/>
          <w:color w:val="000000"/>
          <w:szCs w:val="24"/>
        </w:rPr>
        <w:t>three steps used to test the relationship with discretionary accruals</w:t>
      </w:r>
      <w:r w:rsidR="00986B2C">
        <w:rPr>
          <w:rFonts w:cs="Times New Roman"/>
          <w:bCs/>
          <w:color w:val="000000"/>
          <w:szCs w:val="24"/>
        </w:rPr>
        <w:t>. It is shown to have a negative relation with discretionary accruals</w:t>
      </w:r>
      <w:r w:rsidR="005B5E49">
        <w:rPr>
          <w:rFonts w:cs="Times New Roman"/>
          <w:bCs/>
          <w:color w:val="000000"/>
          <w:szCs w:val="24"/>
        </w:rPr>
        <w:t xml:space="preserve"> (-.198 p = .000)</w:t>
      </w:r>
      <w:r w:rsidR="00986B2C">
        <w:rPr>
          <w:rFonts w:cs="Times New Roman"/>
          <w:bCs/>
          <w:color w:val="000000"/>
          <w:szCs w:val="24"/>
        </w:rPr>
        <w:t xml:space="preserve">. </w:t>
      </w:r>
      <w:r w:rsidR="00A05E34">
        <w:rPr>
          <w:rFonts w:cs="Times New Roman"/>
          <w:bCs/>
          <w:color w:val="000000"/>
          <w:szCs w:val="24"/>
        </w:rPr>
        <w:t>Both hypotheses are thus rejected when the modified Jones is used to estimate discretionary accruals.</w:t>
      </w:r>
    </w:p>
    <w:p w14:paraId="74E7B0DC" w14:textId="5945D5AF" w:rsidR="00BB0E56" w:rsidRDefault="00986B2C" w:rsidP="0028380F">
      <w:pPr>
        <w:autoSpaceDE w:val="0"/>
        <w:autoSpaceDN w:val="0"/>
        <w:adjustRightInd w:val="0"/>
        <w:spacing w:after="240" w:line="240" w:lineRule="auto"/>
        <w:ind w:right="62" w:firstLine="720"/>
        <w:rPr>
          <w:rFonts w:cs="Times New Roman"/>
          <w:bCs/>
          <w:color w:val="000000"/>
          <w:szCs w:val="24"/>
        </w:rPr>
      </w:pPr>
      <w:r>
        <w:rPr>
          <w:rFonts w:cs="Times New Roman"/>
          <w:bCs/>
          <w:color w:val="000000"/>
          <w:szCs w:val="24"/>
        </w:rPr>
        <w:t>Only size</w:t>
      </w:r>
      <w:r w:rsidR="00DB0D51">
        <w:rPr>
          <w:rFonts w:cs="Times New Roman"/>
          <w:bCs/>
          <w:color w:val="000000"/>
          <w:szCs w:val="24"/>
        </w:rPr>
        <w:t xml:space="preserve"> is highly significant as a control variable and has a negative relation with discretionary accruals</w:t>
      </w:r>
      <w:r>
        <w:rPr>
          <w:rFonts w:cs="Times New Roman"/>
          <w:bCs/>
          <w:color w:val="000000"/>
          <w:szCs w:val="24"/>
        </w:rPr>
        <w:t xml:space="preserve"> (-.064 p = .000). The operating cash flow control variable</w:t>
      </w:r>
      <w:r w:rsidR="00DB0D51">
        <w:rPr>
          <w:rFonts w:cs="Times New Roman"/>
          <w:bCs/>
          <w:color w:val="000000"/>
          <w:szCs w:val="24"/>
        </w:rPr>
        <w:t xml:space="preserve"> (OCF)</w:t>
      </w:r>
      <w:r>
        <w:rPr>
          <w:rFonts w:cs="Times New Roman"/>
          <w:bCs/>
          <w:color w:val="000000"/>
          <w:szCs w:val="24"/>
        </w:rPr>
        <w:t xml:space="preserve"> is significant</w:t>
      </w:r>
      <w:r w:rsidR="00EB4ACF">
        <w:rPr>
          <w:rFonts w:cs="Times New Roman"/>
          <w:bCs/>
          <w:color w:val="000000"/>
          <w:szCs w:val="24"/>
        </w:rPr>
        <w:t xml:space="preserve"> at the 0.05 level and is shown to have</w:t>
      </w:r>
      <w:r>
        <w:rPr>
          <w:rFonts w:cs="Times New Roman"/>
          <w:bCs/>
          <w:color w:val="000000"/>
          <w:szCs w:val="24"/>
        </w:rPr>
        <w:t xml:space="preserve"> a positive relation</w:t>
      </w:r>
      <w:r w:rsidR="00EB4ACF">
        <w:rPr>
          <w:rFonts w:cs="Times New Roman"/>
          <w:bCs/>
          <w:color w:val="000000"/>
          <w:szCs w:val="24"/>
        </w:rPr>
        <w:t xml:space="preserve"> with discretionary accruals</w:t>
      </w:r>
      <w:r>
        <w:rPr>
          <w:rFonts w:cs="Times New Roman"/>
          <w:bCs/>
          <w:color w:val="000000"/>
          <w:szCs w:val="24"/>
        </w:rPr>
        <w:t xml:space="preserve"> (.021 p = .000). Leverage shows a slightly positive relation but is insignificant (.002 p = .743). </w:t>
      </w:r>
    </w:p>
    <w:p w14:paraId="083EBCAA" w14:textId="3CBC8EA8" w:rsidR="0086595B" w:rsidRDefault="0028380F" w:rsidP="0028380F">
      <w:pPr>
        <w:autoSpaceDE w:val="0"/>
        <w:autoSpaceDN w:val="0"/>
        <w:adjustRightInd w:val="0"/>
        <w:spacing w:after="120" w:line="240" w:lineRule="auto"/>
        <w:ind w:right="62"/>
        <w:rPr>
          <w:rFonts w:eastAsiaTheme="minorHAnsi" w:cs="Times New Roman"/>
          <w:szCs w:val="24"/>
        </w:rPr>
      </w:pPr>
      <w:r>
        <w:rPr>
          <w:rFonts w:cs="Times New Roman"/>
          <w:bCs/>
          <w:color w:val="000000"/>
          <w:szCs w:val="24"/>
        </w:rPr>
        <w:t>Figure 8.4</w:t>
      </w:r>
      <w:r w:rsidR="00BB0E56">
        <w:rPr>
          <w:rFonts w:cs="Times New Roman"/>
          <w:bCs/>
          <w:color w:val="000000"/>
          <w:szCs w:val="24"/>
        </w:rPr>
        <w:t xml:space="preserve"> provides an insight into the developments of discretionary and non-discretionary accruals, as estimated by the </w:t>
      </w:r>
      <w:r w:rsidR="00473717">
        <w:rPr>
          <w:rFonts w:cs="Times New Roman"/>
          <w:bCs/>
          <w:color w:val="000000"/>
          <w:szCs w:val="24"/>
        </w:rPr>
        <w:t xml:space="preserve">modified Jones model, </w:t>
      </w:r>
      <w:r>
        <w:rPr>
          <w:rFonts w:cs="Times New Roman"/>
          <w:bCs/>
          <w:color w:val="000000"/>
          <w:szCs w:val="24"/>
        </w:rPr>
        <w:t>during</w:t>
      </w:r>
      <w:r w:rsidR="00BB0E56">
        <w:rPr>
          <w:rFonts w:cs="Times New Roman"/>
          <w:bCs/>
          <w:color w:val="000000"/>
          <w:szCs w:val="24"/>
        </w:rPr>
        <w:t xml:space="preserve"> the </w:t>
      </w:r>
      <w:r w:rsidR="00473717">
        <w:rPr>
          <w:rFonts w:cs="Times New Roman"/>
          <w:bCs/>
          <w:color w:val="000000"/>
          <w:szCs w:val="24"/>
        </w:rPr>
        <w:t>event period</w:t>
      </w:r>
      <w:r w:rsidR="00BB0E56">
        <w:rPr>
          <w:rFonts w:cs="Times New Roman"/>
          <w:bCs/>
          <w:color w:val="000000"/>
          <w:szCs w:val="24"/>
        </w:rPr>
        <w:t xml:space="preserve">. </w:t>
      </w:r>
      <w:r w:rsidR="00B81F8F">
        <w:rPr>
          <w:rFonts w:cs="Times New Roman"/>
          <w:bCs/>
          <w:color w:val="000000"/>
          <w:szCs w:val="24"/>
        </w:rPr>
        <w:t xml:space="preserve">Discretionary accruals are positive during 2008 and become negative thereafter. Discretionary accruals are most negative in 2010. Non-discretionary accruals increase when moving from 2008 to 2009 but significantly decrease in 2010 as well as 2011. </w:t>
      </w:r>
      <w:r w:rsidR="00D96C7F">
        <w:rPr>
          <w:rFonts w:cs="Times New Roman"/>
          <w:bCs/>
          <w:color w:val="000000"/>
          <w:szCs w:val="24"/>
        </w:rPr>
        <w:t xml:space="preserve">The graphical representation confirms </w:t>
      </w:r>
      <w:r>
        <w:rPr>
          <w:rFonts w:cs="Times New Roman"/>
          <w:bCs/>
          <w:color w:val="000000"/>
          <w:szCs w:val="24"/>
        </w:rPr>
        <w:t>that earnings are earnings are not solely managed downward during the first phase and that earnings are not managed upward during the second phase</w:t>
      </w:r>
      <w:r w:rsidR="00D96C7F">
        <w:rPr>
          <w:rFonts w:cs="Times New Roman"/>
          <w:bCs/>
          <w:color w:val="000000"/>
          <w:szCs w:val="24"/>
        </w:rPr>
        <w:t>.</w:t>
      </w:r>
      <w:r>
        <w:rPr>
          <w:rFonts w:cs="Times New Roman"/>
          <w:bCs/>
          <w:color w:val="000000"/>
          <w:szCs w:val="24"/>
        </w:rPr>
        <w:t xml:space="preserve"> </w:t>
      </w:r>
    </w:p>
    <w:p w14:paraId="2682F1F7" w14:textId="659927C8" w:rsidR="004110E5" w:rsidRDefault="004110E5" w:rsidP="000F7499">
      <w:pPr>
        <w:widowControl w:val="0"/>
        <w:autoSpaceDE w:val="0"/>
        <w:autoSpaceDN w:val="0"/>
        <w:adjustRightInd w:val="0"/>
        <w:spacing w:after="0" w:line="240" w:lineRule="auto"/>
        <w:jc w:val="center"/>
        <w:rPr>
          <w:rFonts w:eastAsiaTheme="minorHAnsi" w:cs="Times New Roman"/>
          <w:szCs w:val="24"/>
        </w:rPr>
      </w:pPr>
      <w:r>
        <w:rPr>
          <w:rFonts w:eastAsiaTheme="minorHAnsi" w:cs="Times New Roman"/>
          <w:noProof/>
          <w:szCs w:val="24"/>
          <w:lang w:val="nl-NL" w:eastAsia="nl-NL"/>
        </w:rPr>
        <w:drawing>
          <wp:inline distT="0" distB="0" distL="0" distR="0" wp14:anchorId="68D3F5A0" wp14:editId="24A2B331">
            <wp:extent cx="5040000" cy="3949200"/>
            <wp:effectExtent l="0" t="0" r="8255" b="0"/>
            <wp:docPr id="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804" t="11" r="15766" b="1527"/>
                    <a:stretch/>
                  </pic:blipFill>
                  <pic:spPr bwMode="auto">
                    <a:xfrm>
                      <a:off x="0" y="0"/>
                      <a:ext cx="5040000" cy="3949200"/>
                    </a:xfrm>
                    <a:prstGeom prst="rect">
                      <a:avLst/>
                    </a:prstGeom>
                    <a:noFill/>
                    <a:ln>
                      <a:noFill/>
                    </a:ln>
                    <a:extLst>
                      <a:ext uri="{53640926-AAD7-44D8-BBD7-CCE9431645EC}">
                        <a14:shadowObscured xmlns:a14="http://schemas.microsoft.com/office/drawing/2010/main"/>
                      </a:ext>
                    </a:extLst>
                  </pic:spPr>
                </pic:pic>
              </a:graphicData>
            </a:graphic>
          </wp:inline>
        </w:drawing>
      </w:r>
    </w:p>
    <w:p w14:paraId="1D425867" w14:textId="2065B9A7" w:rsidR="00BB0E56" w:rsidRPr="00EB1A6B" w:rsidRDefault="0008091A" w:rsidP="000F7499">
      <w:pPr>
        <w:autoSpaceDE w:val="0"/>
        <w:autoSpaceDN w:val="0"/>
        <w:adjustRightInd w:val="0"/>
        <w:spacing w:after="0" w:line="240" w:lineRule="auto"/>
        <w:ind w:right="60"/>
        <w:jc w:val="center"/>
        <w:rPr>
          <w:rFonts w:cs="Times New Roman"/>
          <w:bCs/>
          <w:i/>
          <w:color w:val="000000"/>
          <w:sz w:val="22"/>
        </w:rPr>
      </w:pPr>
      <w:r w:rsidRPr="00EB1A6B">
        <w:rPr>
          <w:rFonts w:cs="Times New Roman"/>
          <w:bCs/>
          <w:i/>
          <w:color w:val="000000"/>
          <w:sz w:val="22"/>
        </w:rPr>
        <w:t>Figure 8.4</w:t>
      </w:r>
      <w:r w:rsidR="00BB0E56" w:rsidRPr="00EB1A6B">
        <w:rPr>
          <w:rFonts w:cs="Times New Roman"/>
          <w:bCs/>
          <w:i/>
          <w:color w:val="000000"/>
          <w:sz w:val="22"/>
        </w:rPr>
        <w:t xml:space="preserve">: </w:t>
      </w:r>
      <w:r w:rsidR="004110E5" w:rsidRPr="00EB1A6B">
        <w:rPr>
          <w:rFonts w:cs="Times New Roman"/>
          <w:bCs/>
          <w:i/>
          <w:color w:val="000000"/>
          <w:sz w:val="22"/>
        </w:rPr>
        <w:t>DA</w:t>
      </w:r>
      <w:r w:rsidR="00BB0E56" w:rsidRPr="00EB1A6B">
        <w:rPr>
          <w:rFonts w:cs="Times New Roman"/>
          <w:bCs/>
          <w:i/>
          <w:color w:val="000000"/>
          <w:sz w:val="22"/>
        </w:rPr>
        <w:t xml:space="preserve"> and </w:t>
      </w:r>
      <w:r w:rsidR="004110E5" w:rsidRPr="00EB1A6B">
        <w:rPr>
          <w:rFonts w:cs="Times New Roman"/>
          <w:bCs/>
          <w:i/>
          <w:color w:val="000000"/>
          <w:sz w:val="22"/>
        </w:rPr>
        <w:t>N</w:t>
      </w:r>
      <w:r w:rsidR="00BB0E56" w:rsidRPr="00EB1A6B">
        <w:rPr>
          <w:rFonts w:cs="Times New Roman"/>
          <w:bCs/>
          <w:i/>
          <w:color w:val="000000"/>
          <w:sz w:val="22"/>
        </w:rPr>
        <w:t xml:space="preserve">DA estimated with the </w:t>
      </w:r>
      <w:r w:rsidR="004110E5" w:rsidRPr="00EB1A6B">
        <w:rPr>
          <w:rFonts w:cs="Times New Roman"/>
          <w:bCs/>
          <w:i/>
          <w:color w:val="000000"/>
          <w:sz w:val="22"/>
        </w:rPr>
        <w:t>modified Jones</w:t>
      </w:r>
      <w:r w:rsidR="00BB0E56" w:rsidRPr="00EB1A6B">
        <w:rPr>
          <w:rFonts w:cs="Times New Roman"/>
          <w:bCs/>
          <w:i/>
          <w:color w:val="000000"/>
          <w:sz w:val="22"/>
        </w:rPr>
        <w:t xml:space="preserve"> model</w:t>
      </w:r>
    </w:p>
    <w:p w14:paraId="1546162D" w14:textId="7743618F" w:rsidR="00BB0E56" w:rsidRDefault="00806BC1" w:rsidP="009970C3">
      <w:pPr>
        <w:pStyle w:val="Kop4"/>
        <w:numPr>
          <w:ilvl w:val="3"/>
          <w:numId w:val="1"/>
        </w:numPr>
        <w:spacing w:line="240" w:lineRule="auto"/>
      </w:pPr>
      <w:r>
        <w:t>McNichols</w:t>
      </w:r>
      <w:r w:rsidR="00C43688">
        <w:t xml:space="preserve"> model</w:t>
      </w:r>
    </w:p>
    <w:p w14:paraId="3241AC90" w14:textId="0716FC50" w:rsidR="00BB0E56" w:rsidRDefault="007D196F" w:rsidP="000B4E3B">
      <w:pPr>
        <w:autoSpaceDE w:val="0"/>
        <w:autoSpaceDN w:val="0"/>
        <w:adjustRightInd w:val="0"/>
        <w:spacing w:after="240" w:line="240" w:lineRule="auto"/>
        <w:ind w:right="62"/>
        <w:rPr>
          <w:rFonts w:cs="Times New Roman"/>
          <w:bCs/>
          <w:color w:val="000000"/>
          <w:szCs w:val="24"/>
        </w:rPr>
      </w:pPr>
      <w:r>
        <w:rPr>
          <w:rFonts w:cs="Times New Roman"/>
          <w:bCs/>
          <w:color w:val="000000"/>
          <w:szCs w:val="24"/>
        </w:rPr>
        <w:t>The McNichols</w:t>
      </w:r>
      <w:r w:rsidR="00CB4022">
        <w:rPr>
          <w:rFonts w:cs="Times New Roman"/>
          <w:bCs/>
          <w:color w:val="000000"/>
          <w:szCs w:val="24"/>
        </w:rPr>
        <w:t xml:space="preserve"> model adds </w:t>
      </w:r>
      <w:r w:rsidR="00CB4022" w:rsidRPr="00567E27">
        <w:t>past, present, and future cash flows to the Jones model</w:t>
      </w:r>
      <w:r>
        <w:t xml:space="preserve"> to increase explanatory power</w:t>
      </w:r>
      <w:r w:rsidR="00CB4022" w:rsidRPr="00567E27">
        <w:t xml:space="preserve">. </w:t>
      </w:r>
      <w:r w:rsidR="00BB0E56">
        <w:rPr>
          <w:rFonts w:cs="Times New Roman"/>
          <w:bCs/>
          <w:color w:val="000000"/>
          <w:szCs w:val="24"/>
        </w:rPr>
        <w:t>The regression results can be found in the following table:</w:t>
      </w:r>
    </w:p>
    <w:tbl>
      <w:tblPr>
        <w:tblStyle w:val="Gemiddeldelijst2-accent1"/>
        <w:tblW w:w="6600" w:type="dxa"/>
        <w:jc w:val="center"/>
        <w:tblLook w:val="04A0" w:firstRow="1" w:lastRow="0" w:firstColumn="1" w:lastColumn="0" w:noHBand="0" w:noVBand="1"/>
      </w:tblPr>
      <w:tblGrid>
        <w:gridCol w:w="1320"/>
        <w:gridCol w:w="1320"/>
        <w:gridCol w:w="1320"/>
        <w:gridCol w:w="1320"/>
        <w:gridCol w:w="1320"/>
      </w:tblGrid>
      <w:tr w:rsidR="00806BC1" w:rsidRPr="00CF1CA5" w14:paraId="0C047319" w14:textId="77777777" w:rsidTr="00806BC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2D14A414" w14:textId="77777777" w:rsidR="00806BC1" w:rsidRPr="00CF1CA5" w:rsidRDefault="00806BC1" w:rsidP="000F7499">
            <w:pPr>
              <w:jc w:val="left"/>
              <w:rPr>
                <w:rFonts w:eastAsia="Times New Roman" w:cs="Times New Roman"/>
                <w:b/>
                <w:bCs/>
                <w:color w:val="auto"/>
                <w:sz w:val="22"/>
                <w:szCs w:val="22"/>
              </w:rPr>
            </w:pPr>
            <w:r w:rsidRPr="00CF1CA5">
              <w:rPr>
                <w:rFonts w:eastAsia="Times New Roman" w:cs="Times New Roman"/>
                <w:b/>
                <w:bCs/>
                <w:color w:val="auto"/>
                <w:sz w:val="22"/>
                <w:szCs w:val="22"/>
              </w:rPr>
              <w:lastRenderedPageBreak/>
              <w:t>Variable</w:t>
            </w:r>
          </w:p>
        </w:tc>
        <w:tc>
          <w:tcPr>
            <w:tcW w:w="1320" w:type="dxa"/>
            <w:noWrap/>
            <w:vAlign w:val="center"/>
            <w:hideMark/>
          </w:tcPr>
          <w:p w14:paraId="0BE7640B"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1</w:t>
            </w:r>
          </w:p>
        </w:tc>
        <w:tc>
          <w:tcPr>
            <w:tcW w:w="1320" w:type="dxa"/>
            <w:noWrap/>
            <w:vAlign w:val="center"/>
            <w:hideMark/>
          </w:tcPr>
          <w:p w14:paraId="46F5A621"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2</w:t>
            </w:r>
          </w:p>
        </w:tc>
        <w:tc>
          <w:tcPr>
            <w:tcW w:w="1320" w:type="dxa"/>
            <w:noWrap/>
            <w:vAlign w:val="center"/>
            <w:hideMark/>
          </w:tcPr>
          <w:p w14:paraId="58F3194D"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3</w:t>
            </w:r>
          </w:p>
        </w:tc>
        <w:tc>
          <w:tcPr>
            <w:tcW w:w="1320" w:type="dxa"/>
            <w:noWrap/>
            <w:vAlign w:val="center"/>
            <w:hideMark/>
          </w:tcPr>
          <w:p w14:paraId="011E8C99"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4</w:t>
            </w:r>
          </w:p>
        </w:tc>
      </w:tr>
      <w:tr w:rsidR="00806BC1" w:rsidRPr="00CF1CA5" w14:paraId="2976F255"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1C02B53"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Crisis1</w:t>
            </w:r>
          </w:p>
        </w:tc>
        <w:tc>
          <w:tcPr>
            <w:tcW w:w="1320" w:type="dxa"/>
            <w:noWrap/>
            <w:vAlign w:val="center"/>
            <w:hideMark/>
          </w:tcPr>
          <w:p w14:paraId="644AD8B1" w14:textId="4002E399"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015</w:t>
            </w:r>
          </w:p>
        </w:tc>
        <w:tc>
          <w:tcPr>
            <w:tcW w:w="1320" w:type="dxa"/>
            <w:noWrap/>
            <w:vAlign w:val="center"/>
            <w:hideMark/>
          </w:tcPr>
          <w:p w14:paraId="2667F613"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D580B1E" w14:textId="2F147D16"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034</w:t>
            </w:r>
            <w:r w:rsidR="000A1D6D">
              <w:rPr>
                <w:rFonts w:eastAsia="Times New Roman" w:cs="Times New Roman"/>
                <w:color w:val="000000"/>
                <w:sz w:val="22"/>
                <w:vertAlign w:val="superscript"/>
              </w:rPr>
              <w:t>*</w:t>
            </w:r>
          </w:p>
        </w:tc>
        <w:tc>
          <w:tcPr>
            <w:tcW w:w="1320" w:type="dxa"/>
            <w:noWrap/>
            <w:vAlign w:val="center"/>
            <w:hideMark/>
          </w:tcPr>
          <w:p w14:paraId="35AF8465" w14:textId="2E7D1125"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016</w:t>
            </w:r>
          </w:p>
        </w:tc>
      </w:tr>
      <w:tr w:rsidR="00806BC1" w:rsidRPr="00CF1CA5" w14:paraId="3C7914BC"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533B5FF9"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27DDBD08" w14:textId="08EBB69D"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355</w:t>
            </w:r>
          </w:p>
        </w:tc>
        <w:tc>
          <w:tcPr>
            <w:tcW w:w="1320" w:type="dxa"/>
            <w:noWrap/>
            <w:vAlign w:val="center"/>
            <w:hideMark/>
          </w:tcPr>
          <w:p w14:paraId="00A9B321"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p>
        </w:tc>
        <w:tc>
          <w:tcPr>
            <w:tcW w:w="1320" w:type="dxa"/>
            <w:noWrap/>
            <w:vAlign w:val="center"/>
            <w:hideMark/>
          </w:tcPr>
          <w:p w14:paraId="09499697" w14:textId="78BB901A"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039</w:t>
            </w:r>
          </w:p>
        </w:tc>
        <w:tc>
          <w:tcPr>
            <w:tcW w:w="1320" w:type="dxa"/>
            <w:noWrap/>
            <w:vAlign w:val="center"/>
            <w:hideMark/>
          </w:tcPr>
          <w:p w14:paraId="6722C8AA" w14:textId="2B989E79"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325</w:t>
            </w:r>
          </w:p>
        </w:tc>
      </w:tr>
      <w:tr w:rsidR="00806BC1" w:rsidRPr="00CF1CA5" w14:paraId="7471DF75"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0C1D52E8"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Crisis2</w:t>
            </w:r>
          </w:p>
        </w:tc>
        <w:tc>
          <w:tcPr>
            <w:tcW w:w="1320" w:type="dxa"/>
            <w:noWrap/>
            <w:vAlign w:val="center"/>
            <w:hideMark/>
          </w:tcPr>
          <w:p w14:paraId="5C024341"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5DDAFE8F" w14:textId="01A8C66D"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226</w:t>
            </w:r>
            <w:r w:rsidR="00827D69">
              <w:rPr>
                <w:rFonts w:eastAsia="Times New Roman" w:cs="Times New Roman"/>
                <w:color w:val="000000"/>
                <w:sz w:val="22"/>
                <w:vertAlign w:val="superscript"/>
              </w:rPr>
              <w:t>**</w:t>
            </w:r>
          </w:p>
        </w:tc>
        <w:tc>
          <w:tcPr>
            <w:tcW w:w="1320" w:type="dxa"/>
            <w:noWrap/>
            <w:vAlign w:val="center"/>
            <w:hideMark/>
          </w:tcPr>
          <w:p w14:paraId="3564AE02" w14:textId="1B553665"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228</w:t>
            </w:r>
            <w:r w:rsidR="000A1D6D">
              <w:rPr>
                <w:rFonts w:eastAsia="Times New Roman" w:cs="Times New Roman"/>
                <w:color w:val="000000"/>
                <w:sz w:val="22"/>
                <w:vertAlign w:val="superscript"/>
              </w:rPr>
              <w:t>**</w:t>
            </w:r>
          </w:p>
        </w:tc>
        <w:tc>
          <w:tcPr>
            <w:tcW w:w="1320" w:type="dxa"/>
            <w:noWrap/>
            <w:vAlign w:val="center"/>
            <w:hideMark/>
          </w:tcPr>
          <w:p w14:paraId="72745871" w14:textId="2C77BAA0"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195</w:t>
            </w:r>
            <w:r w:rsidR="000A1D6D">
              <w:rPr>
                <w:rFonts w:eastAsia="Times New Roman" w:cs="Times New Roman"/>
                <w:color w:val="000000"/>
                <w:sz w:val="22"/>
                <w:vertAlign w:val="superscript"/>
              </w:rPr>
              <w:t>**</w:t>
            </w:r>
          </w:p>
        </w:tc>
      </w:tr>
      <w:tr w:rsidR="00806BC1" w:rsidRPr="00CF1CA5" w14:paraId="563577CE"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F9687CF"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5CE4F739"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56ED3C8B" w14:textId="780EA2EF"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66387D7B" w14:textId="037A23E7"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2032C17C" w14:textId="2CC4C8A4"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r>
      <w:tr w:rsidR="00806BC1" w:rsidRPr="00CF1CA5" w14:paraId="4FEBF805"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5C41F7CB"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Size</w:t>
            </w:r>
          </w:p>
        </w:tc>
        <w:tc>
          <w:tcPr>
            <w:tcW w:w="1320" w:type="dxa"/>
            <w:noWrap/>
            <w:vAlign w:val="center"/>
            <w:hideMark/>
          </w:tcPr>
          <w:p w14:paraId="69CC1E68"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56B758B1"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52D26121"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6BE51F3A" w14:textId="083F6093"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051</w:t>
            </w:r>
            <w:r w:rsidR="000A1D6D">
              <w:rPr>
                <w:rFonts w:eastAsia="Times New Roman" w:cs="Times New Roman"/>
                <w:color w:val="000000"/>
                <w:sz w:val="22"/>
                <w:vertAlign w:val="superscript"/>
              </w:rPr>
              <w:t>**</w:t>
            </w:r>
          </w:p>
        </w:tc>
      </w:tr>
      <w:tr w:rsidR="00806BC1" w:rsidRPr="00CF1CA5" w14:paraId="2171D779"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A96ACB6"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716C943C"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6D7FC4FE"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59B54693"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1A614A73" w14:textId="30B3A99B"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r>
      <w:tr w:rsidR="00806BC1" w:rsidRPr="00CF1CA5" w14:paraId="5474946A"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764118E"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OCF</w:t>
            </w:r>
          </w:p>
        </w:tc>
        <w:tc>
          <w:tcPr>
            <w:tcW w:w="1320" w:type="dxa"/>
            <w:noWrap/>
            <w:vAlign w:val="center"/>
            <w:hideMark/>
          </w:tcPr>
          <w:p w14:paraId="45022AD6"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7F321AB2"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40371F64"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1DBC1B6B" w14:textId="02688FB8"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036</w:t>
            </w:r>
            <w:r w:rsidR="000A1D6D">
              <w:rPr>
                <w:rFonts w:eastAsia="Times New Roman" w:cs="Times New Roman"/>
                <w:color w:val="000000"/>
                <w:sz w:val="22"/>
                <w:vertAlign w:val="superscript"/>
              </w:rPr>
              <w:t>**</w:t>
            </w:r>
          </w:p>
        </w:tc>
      </w:tr>
      <w:tr w:rsidR="00806BC1" w:rsidRPr="00CF1CA5" w14:paraId="1A78C6A1"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176E775C"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03E5B787"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1EBE64E0"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0930AD03"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2B69F214" w14:textId="336F73EC"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r>
      <w:tr w:rsidR="00806BC1" w:rsidRPr="00CF1CA5" w14:paraId="59FA4D24"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668CE67"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Lev</w:t>
            </w:r>
          </w:p>
        </w:tc>
        <w:tc>
          <w:tcPr>
            <w:tcW w:w="1320" w:type="dxa"/>
            <w:noWrap/>
            <w:vAlign w:val="center"/>
            <w:hideMark/>
          </w:tcPr>
          <w:p w14:paraId="1DC31CF0"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6139DCA8"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03D2FF16"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5090B19A" w14:textId="1B10E0E3"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004</w:t>
            </w:r>
          </w:p>
        </w:tc>
      </w:tr>
      <w:tr w:rsidR="00806BC1" w:rsidRPr="00CF1CA5" w14:paraId="464EFBB7"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726E4301"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0B0D70E8"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1DB12B35"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30D34933"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20" w:type="dxa"/>
            <w:noWrap/>
            <w:vAlign w:val="center"/>
            <w:hideMark/>
          </w:tcPr>
          <w:p w14:paraId="34AC052A" w14:textId="42C7A9A2"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502</w:t>
            </w:r>
          </w:p>
        </w:tc>
      </w:tr>
      <w:tr w:rsidR="00806BC1" w:rsidRPr="00CF1CA5" w14:paraId="078EAC46"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5F1B850E"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Intercept</w:t>
            </w:r>
          </w:p>
        </w:tc>
        <w:tc>
          <w:tcPr>
            <w:tcW w:w="1320" w:type="dxa"/>
            <w:noWrap/>
            <w:vAlign w:val="center"/>
            <w:hideMark/>
          </w:tcPr>
          <w:p w14:paraId="3DCC414E" w14:textId="0402FCCC"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064</w:t>
            </w:r>
            <w:r w:rsidR="00827D69">
              <w:rPr>
                <w:rFonts w:eastAsia="Times New Roman" w:cs="Times New Roman"/>
                <w:color w:val="000000"/>
                <w:sz w:val="22"/>
                <w:vertAlign w:val="superscript"/>
              </w:rPr>
              <w:t>**</w:t>
            </w:r>
          </w:p>
        </w:tc>
        <w:tc>
          <w:tcPr>
            <w:tcW w:w="1320" w:type="dxa"/>
            <w:noWrap/>
            <w:vAlign w:val="center"/>
            <w:hideMark/>
          </w:tcPr>
          <w:p w14:paraId="5FF2114B" w14:textId="42D0EC6F" w:rsidR="00806BC1" w:rsidRPr="00827D69"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048</w:t>
            </w:r>
            <w:r w:rsidR="00827D69">
              <w:rPr>
                <w:rFonts w:eastAsia="Times New Roman" w:cs="Times New Roman"/>
                <w:color w:val="000000"/>
                <w:sz w:val="22"/>
                <w:vertAlign w:val="superscript"/>
              </w:rPr>
              <w:t>**</w:t>
            </w:r>
          </w:p>
        </w:tc>
        <w:tc>
          <w:tcPr>
            <w:tcW w:w="1320" w:type="dxa"/>
            <w:noWrap/>
            <w:vAlign w:val="center"/>
            <w:hideMark/>
          </w:tcPr>
          <w:p w14:paraId="648E60C8" w14:textId="400F77E7"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045</w:t>
            </w:r>
            <w:r w:rsidR="000A1D6D">
              <w:rPr>
                <w:rFonts w:eastAsia="Times New Roman" w:cs="Times New Roman"/>
                <w:color w:val="000000"/>
                <w:sz w:val="22"/>
                <w:vertAlign w:val="superscript"/>
              </w:rPr>
              <w:t>**</w:t>
            </w:r>
          </w:p>
        </w:tc>
        <w:tc>
          <w:tcPr>
            <w:tcW w:w="1320" w:type="dxa"/>
            <w:noWrap/>
            <w:vAlign w:val="center"/>
            <w:hideMark/>
          </w:tcPr>
          <w:p w14:paraId="4523C022" w14:textId="005E2EAF"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vertAlign w:val="superscript"/>
              </w:rPr>
            </w:pPr>
            <w:r w:rsidRPr="00CF1CA5">
              <w:rPr>
                <w:rFonts w:eastAsia="Times New Roman" w:cs="Times New Roman"/>
                <w:color w:val="000000"/>
                <w:sz w:val="22"/>
              </w:rPr>
              <w:t>-.</w:t>
            </w:r>
            <w:r w:rsidR="00806BC1" w:rsidRPr="00CF1CA5">
              <w:rPr>
                <w:rFonts w:eastAsia="Times New Roman" w:cs="Times New Roman"/>
                <w:color w:val="000000"/>
                <w:sz w:val="22"/>
              </w:rPr>
              <w:t>046</w:t>
            </w:r>
            <w:r w:rsidR="000A1D6D">
              <w:rPr>
                <w:rFonts w:eastAsia="Times New Roman" w:cs="Times New Roman"/>
                <w:color w:val="000000"/>
                <w:sz w:val="22"/>
                <w:vertAlign w:val="superscript"/>
              </w:rPr>
              <w:t>**</w:t>
            </w:r>
          </w:p>
        </w:tc>
      </w:tr>
      <w:tr w:rsidR="00806BC1" w:rsidRPr="00CF1CA5" w14:paraId="6BDE5CB8" w14:textId="77777777" w:rsidTr="00806BC1">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0773BDB1" w14:textId="77777777" w:rsidR="00806BC1" w:rsidRPr="00CF1CA5" w:rsidRDefault="00806BC1" w:rsidP="000F7499">
            <w:pPr>
              <w:jc w:val="left"/>
              <w:rPr>
                <w:rFonts w:eastAsia="Times New Roman" w:cs="Times New Roman"/>
                <w:color w:val="000000"/>
                <w:sz w:val="22"/>
              </w:rPr>
            </w:pPr>
          </w:p>
        </w:tc>
        <w:tc>
          <w:tcPr>
            <w:tcW w:w="1320" w:type="dxa"/>
            <w:noWrap/>
            <w:vAlign w:val="center"/>
            <w:hideMark/>
          </w:tcPr>
          <w:p w14:paraId="7E40F4FB" w14:textId="6563FD33"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1D033E8B" w14:textId="786809A3"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208309A1" w14:textId="19A92634"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c>
          <w:tcPr>
            <w:tcW w:w="1320" w:type="dxa"/>
            <w:noWrap/>
            <w:vAlign w:val="center"/>
            <w:hideMark/>
          </w:tcPr>
          <w:p w14:paraId="5E1522A1" w14:textId="1367A36A"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sz w:val="22"/>
              </w:rPr>
            </w:pPr>
            <w:r w:rsidRPr="00CF1CA5">
              <w:rPr>
                <w:rFonts w:eastAsia="Times New Roman" w:cs="Times New Roman"/>
                <w:i/>
                <w:color w:val="000000"/>
                <w:sz w:val="22"/>
              </w:rPr>
              <w:t>.</w:t>
            </w:r>
            <w:r w:rsidR="00806BC1" w:rsidRPr="00CF1CA5">
              <w:rPr>
                <w:rFonts w:eastAsia="Times New Roman" w:cs="Times New Roman"/>
                <w:i/>
                <w:color w:val="000000"/>
                <w:sz w:val="22"/>
              </w:rPr>
              <w:t>000</w:t>
            </w:r>
          </w:p>
        </w:tc>
      </w:tr>
      <w:tr w:rsidR="00806BC1" w:rsidRPr="00CF1CA5" w14:paraId="71C595BF" w14:textId="77777777" w:rsidTr="00806BC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C97DDB4" w14:textId="77777777" w:rsidR="00806BC1" w:rsidRPr="00CF1CA5" w:rsidRDefault="00806BC1" w:rsidP="000F7499">
            <w:pPr>
              <w:jc w:val="left"/>
              <w:rPr>
                <w:rFonts w:eastAsia="Times New Roman" w:cs="Times New Roman"/>
                <w:color w:val="000000"/>
                <w:sz w:val="22"/>
              </w:rPr>
            </w:pPr>
            <w:r w:rsidRPr="00CF1CA5">
              <w:rPr>
                <w:rFonts w:eastAsia="Times New Roman" w:cs="Times New Roman"/>
                <w:color w:val="000000"/>
                <w:sz w:val="22"/>
              </w:rPr>
              <w:t>Adjusted R</w:t>
            </w:r>
            <w:r w:rsidRPr="00CF1CA5">
              <w:rPr>
                <w:rFonts w:eastAsia="Times New Roman" w:cs="Times New Roman"/>
                <w:color w:val="000000"/>
                <w:sz w:val="22"/>
                <w:vertAlign w:val="superscript"/>
              </w:rPr>
              <w:t>2</w:t>
            </w:r>
          </w:p>
        </w:tc>
        <w:tc>
          <w:tcPr>
            <w:tcW w:w="1320" w:type="dxa"/>
            <w:noWrap/>
            <w:vAlign w:val="center"/>
            <w:hideMark/>
          </w:tcPr>
          <w:p w14:paraId="79211A94" w14:textId="2E79BC94"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000</w:t>
            </w:r>
          </w:p>
        </w:tc>
        <w:tc>
          <w:tcPr>
            <w:tcW w:w="1320" w:type="dxa"/>
            <w:noWrap/>
            <w:vAlign w:val="center"/>
            <w:hideMark/>
          </w:tcPr>
          <w:p w14:paraId="060597F4" w14:textId="15CFDDB1"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004</w:t>
            </w:r>
          </w:p>
        </w:tc>
        <w:tc>
          <w:tcPr>
            <w:tcW w:w="1320" w:type="dxa"/>
            <w:noWrap/>
            <w:vAlign w:val="center"/>
            <w:hideMark/>
          </w:tcPr>
          <w:p w14:paraId="1FA32C9B" w14:textId="5D8ABEE8"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004</w:t>
            </w:r>
          </w:p>
        </w:tc>
        <w:tc>
          <w:tcPr>
            <w:tcW w:w="1320" w:type="dxa"/>
            <w:noWrap/>
            <w:vAlign w:val="center"/>
            <w:hideMark/>
          </w:tcPr>
          <w:p w14:paraId="51F2FC4A" w14:textId="0FF58AE3"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r w:rsidRPr="00CF1CA5">
              <w:rPr>
                <w:rFonts w:eastAsia="Times New Roman" w:cs="Times New Roman"/>
                <w:color w:val="000000"/>
                <w:sz w:val="22"/>
              </w:rPr>
              <w:t>.</w:t>
            </w:r>
            <w:r w:rsidR="00806BC1" w:rsidRPr="00CF1CA5">
              <w:rPr>
                <w:rFonts w:eastAsia="Times New Roman" w:cs="Times New Roman"/>
                <w:color w:val="000000"/>
                <w:sz w:val="22"/>
              </w:rPr>
              <w:t>009</w:t>
            </w:r>
          </w:p>
        </w:tc>
      </w:tr>
    </w:tbl>
    <w:p w14:paraId="3DACF3C2" w14:textId="49F4AA35" w:rsidR="00BB0E56" w:rsidRPr="00EB1A6B" w:rsidRDefault="00BB0E56" w:rsidP="000B4E3B">
      <w:pPr>
        <w:autoSpaceDE w:val="0"/>
        <w:autoSpaceDN w:val="0"/>
        <w:adjustRightInd w:val="0"/>
        <w:spacing w:after="240" w:line="240" w:lineRule="auto"/>
        <w:ind w:right="62"/>
        <w:jc w:val="center"/>
        <w:rPr>
          <w:rFonts w:cs="Times New Roman"/>
          <w:bCs/>
          <w:i/>
          <w:color w:val="000000"/>
          <w:sz w:val="22"/>
        </w:rPr>
      </w:pPr>
      <w:r w:rsidRPr="00EB1A6B">
        <w:rPr>
          <w:rFonts w:cs="Times New Roman"/>
          <w:bCs/>
          <w:i/>
          <w:color w:val="000000"/>
          <w:sz w:val="22"/>
        </w:rPr>
        <w:t>Tabl</w:t>
      </w:r>
      <w:r w:rsidR="0008091A" w:rsidRPr="00EB1A6B">
        <w:rPr>
          <w:rFonts w:cs="Times New Roman"/>
          <w:bCs/>
          <w:i/>
          <w:color w:val="000000"/>
          <w:sz w:val="22"/>
        </w:rPr>
        <w:t>e 8</w:t>
      </w:r>
      <w:r w:rsidR="00766367" w:rsidRPr="00EB1A6B">
        <w:rPr>
          <w:rFonts w:cs="Times New Roman"/>
          <w:bCs/>
          <w:i/>
          <w:color w:val="000000"/>
          <w:sz w:val="22"/>
        </w:rPr>
        <w:t xml:space="preserve">.5: Linear regression of DA </w:t>
      </w:r>
      <w:r w:rsidR="00AB2875" w:rsidRPr="00EB1A6B">
        <w:rPr>
          <w:rFonts w:cs="Times New Roman"/>
          <w:bCs/>
          <w:i/>
          <w:color w:val="000000"/>
          <w:sz w:val="22"/>
        </w:rPr>
        <w:t xml:space="preserve">estimated with </w:t>
      </w:r>
      <w:r w:rsidR="00766367" w:rsidRPr="00EB1A6B">
        <w:rPr>
          <w:rFonts w:cs="Times New Roman"/>
          <w:bCs/>
          <w:i/>
          <w:color w:val="000000"/>
          <w:sz w:val="22"/>
        </w:rPr>
        <w:t>McNichols</w:t>
      </w:r>
      <w:r w:rsidR="00AB2875" w:rsidRPr="00EB1A6B">
        <w:rPr>
          <w:rFonts w:cs="Times New Roman"/>
          <w:bCs/>
          <w:i/>
          <w:color w:val="000000"/>
          <w:sz w:val="22"/>
        </w:rPr>
        <w:t xml:space="preserve"> model</w:t>
      </w:r>
    </w:p>
    <w:p w14:paraId="5BBA7AC7" w14:textId="3E021A69" w:rsidR="00D00DEB" w:rsidRDefault="00D00DEB" w:rsidP="00D00DEB">
      <w:pPr>
        <w:autoSpaceDE w:val="0"/>
        <w:autoSpaceDN w:val="0"/>
        <w:adjustRightInd w:val="0"/>
        <w:spacing w:after="0" w:line="240" w:lineRule="auto"/>
        <w:ind w:right="62"/>
        <w:rPr>
          <w:rFonts w:cs="Times New Roman"/>
          <w:bCs/>
          <w:color w:val="000000"/>
          <w:szCs w:val="24"/>
        </w:rPr>
      </w:pPr>
      <w:r>
        <w:rPr>
          <w:rFonts w:cs="Times New Roman"/>
          <w:bCs/>
          <w:color w:val="000000"/>
          <w:szCs w:val="24"/>
        </w:rPr>
        <w:t>The r</w:t>
      </w:r>
      <w:r w:rsidR="006D769E">
        <w:rPr>
          <w:rFonts w:cs="Times New Roman"/>
          <w:bCs/>
          <w:color w:val="000000"/>
          <w:szCs w:val="24"/>
        </w:rPr>
        <w:t>esults presented in table 8</w:t>
      </w:r>
      <w:r w:rsidR="003C41B0">
        <w:rPr>
          <w:rFonts w:cs="Times New Roman"/>
          <w:bCs/>
          <w:color w:val="000000"/>
          <w:szCs w:val="24"/>
        </w:rPr>
        <w:t>.5 do not differ to a great extend from</w:t>
      </w:r>
      <w:r w:rsidR="002D749E">
        <w:rPr>
          <w:rFonts w:cs="Times New Roman"/>
          <w:bCs/>
          <w:color w:val="000000"/>
          <w:szCs w:val="24"/>
        </w:rPr>
        <w:t xml:space="preserve"> the results in the previous </w:t>
      </w:r>
      <w:r w:rsidR="003C41B0">
        <w:rPr>
          <w:rFonts w:cs="Times New Roman"/>
          <w:bCs/>
          <w:color w:val="000000"/>
          <w:szCs w:val="24"/>
        </w:rPr>
        <w:t xml:space="preserve">two </w:t>
      </w:r>
      <w:r w:rsidR="002D749E">
        <w:rPr>
          <w:rFonts w:cs="Times New Roman"/>
          <w:bCs/>
          <w:color w:val="000000"/>
          <w:szCs w:val="24"/>
        </w:rPr>
        <w:t>section</w:t>
      </w:r>
      <w:r w:rsidR="003C41B0">
        <w:rPr>
          <w:rFonts w:cs="Times New Roman"/>
          <w:bCs/>
          <w:color w:val="000000"/>
          <w:szCs w:val="24"/>
        </w:rPr>
        <w:t>s</w:t>
      </w:r>
      <w:r w:rsidR="002D749E">
        <w:rPr>
          <w:rFonts w:cs="Times New Roman"/>
          <w:bCs/>
          <w:color w:val="000000"/>
          <w:szCs w:val="24"/>
        </w:rPr>
        <w:t>. Crisi</w:t>
      </w:r>
      <w:r>
        <w:rPr>
          <w:rFonts w:cs="Times New Roman"/>
          <w:bCs/>
          <w:color w:val="000000"/>
          <w:szCs w:val="24"/>
        </w:rPr>
        <w:t>s 1 is insignificant in all three</w:t>
      </w:r>
      <w:r w:rsidR="002D749E">
        <w:rPr>
          <w:rFonts w:cs="Times New Roman"/>
          <w:bCs/>
          <w:color w:val="000000"/>
          <w:szCs w:val="24"/>
        </w:rPr>
        <w:t xml:space="preserve"> </w:t>
      </w:r>
      <w:r>
        <w:rPr>
          <w:rFonts w:cs="Times New Roman"/>
          <w:bCs/>
          <w:color w:val="000000"/>
          <w:szCs w:val="24"/>
        </w:rPr>
        <w:t>steps</w:t>
      </w:r>
      <w:r w:rsidR="002D749E">
        <w:rPr>
          <w:rFonts w:cs="Times New Roman"/>
          <w:bCs/>
          <w:color w:val="000000"/>
          <w:szCs w:val="24"/>
        </w:rPr>
        <w:t xml:space="preserve"> whereas Cri</w:t>
      </w:r>
      <w:r>
        <w:rPr>
          <w:rFonts w:cs="Times New Roman"/>
          <w:bCs/>
          <w:color w:val="000000"/>
          <w:szCs w:val="24"/>
        </w:rPr>
        <w:t>sis 2 is significant in all three steps in which it is used</w:t>
      </w:r>
      <w:r w:rsidR="002D749E">
        <w:rPr>
          <w:rFonts w:cs="Times New Roman"/>
          <w:bCs/>
          <w:color w:val="000000"/>
          <w:szCs w:val="24"/>
        </w:rPr>
        <w:t xml:space="preserve">. Crisis 1 is shown to have a negative yet insignificant relation with discretionary accruals (-.016 p = .325). Significance levels are, however, closer to significance than the ones presented in the last section (.325 vs. .740). The results </w:t>
      </w:r>
      <w:r w:rsidR="00E20A4D">
        <w:rPr>
          <w:rFonts w:cs="Times New Roman"/>
          <w:bCs/>
          <w:color w:val="000000"/>
          <w:szCs w:val="24"/>
        </w:rPr>
        <w:t xml:space="preserve">and the adjusted </w:t>
      </w:r>
      <w:r w:rsidR="00E20A4D" w:rsidRPr="00E20A4D">
        <w:rPr>
          <w:rFonts w:cs="Times New Roman"/>
          <w:bCs/>
          <w:color w:val="000000"/>
          <w:szCs w:val="24"/>
        </w:rPr>
        <w:t>R</w:t>
      </w:r>
      <w:r w:rsidR="00E20A4D">
        <w:rPr>
          <w:rFonts w:cs="Times New Roman"/>
          <w:bCs/>
          <w:color w:val="000000"/>
          <w:szCs w:val="24"/>
          <w:vertAlign w:val="superscript"/>
        </w:rPr>
        <w:t>2</w:t>
      </w:r>
      <w:r w:rsidR="00E20A4D">
        <w:rPr>
          <w:rFonts w:cs="Times New Roman"/>
          <w:bCs/>
          <w:color w:val="000000"/>
          <w:szCs w:val="24"/>
        </w:rPr>
        <w:t xml:space="preserve"> value of .000 </w:t>
      </w:r>
      <w:r w:rsidR="002D749E" w:rsidRPr="00E20A4D">
        <w:rPr>
          <w:rFonts w:cs="Times New Roman"/>
          <w:bCs/>
          <w:color w:val="000000"/>
          <w:szCs w:val="24"/>
        </w:rPr>
        <w:t>confirm</w:t>
      </w:r>
      <w:r w:rsidR="002D749E">
        <w:rPr>
          <w:rFonts w:cs="Times New Roman"/>
          <w:bCs/>
          <w:color w:val="000000"/>
          <w:szCs w:val="24"/>
        </w:rPr>
        <w:t xml:space="preserve"> the finding that no relation exists between the first phase of the crisis and discretionary accruals. Crisis 2 on the other hand is again shown to have a negative relation with discretionary accruals (-.195 p = .000). Both the modified Jones and McNichols model discretionary accruals are shown to have a significant and negative relation</w:t>
      </w:r>
      <w:r>
        <w:rPr>
          <w:rFonts w:cs="Times New Roman"/>
          <w:bCs/>
          <w:color w:val="000000"/>
          <w:szCs w:val="24"/>
        </w:rPr>
        <w:t xml:space="preserve"> with the second phase of the crisis</w:t>
      </w:r>
      <w:r w:rsidR="002D749E">
        <w:rPr>
          <w:rFonts w:cs="Times New Roman"/>
          <w:bCs/>
          <w:color w:val="000000"/>
          <w:szCs w:val="24"/>
        </w:rPr>
        <w:t xml:space="preserve">. The relation is, however, slightly less negative for the McNichols model (-.195 vs. -.198). </w:t>
      </w:r>
      <w:r w:rsidR="00A05E34">
        <w:rPr>
          <w:rFonts w:cs="Times New Roman"/>
          <w:bCs/>
          <w:color w:val="000000"/>
          <w:szCs w:val="24"/>
        </w:rPr>
        <w:t>These results confirm the rejection of both hypotheses.</w:t>
      </w:r>
    </w:p>
    <w:p w14:paraId="1AEF6337" w14:textId="27D5B3EE" w:rsidR="00BB0E56" w:rsidRPr="00EE1916" w:rsidRDefault="00FA2A7D" w:rsidP="00D00DEB">
      <w:pPr>
        <w:autoSpaceDE w:val="0"/>
        <w:autoSpaceDN w:val="0"/>
        <w:adjustRightInd w:val="0"/>
        <w:spacing w:line="240" w:lineRule="auto"/>
        <w:ind w:right="60" w:firstLine="720"/>
        <w:rPr>
          <w:rFonts w:cs="Times New Roman"/>
          <w:bCs/>
          <w:color w:val="000000"/>
          <w:szCs w:val="24"/>
        </w:rPr>
      </w:pPr>
      <w:r>
        <w:rPr>
          <w:rFonts w:cs="Times New Roman"/>
          <w:bCs/>
          <w:color w:val="000000"/>
          <w:szCs w:val="24"/>
        </w:rPr>
        <w:t xml:space="preserve">Two of the control variables are highly significant: size and OCF. Size is shown to have a </w:t>
      </w:r>
      <w:r w:rsidR="00D00DEB">
        <w:rPr>
          <w:rFonts w:cs="Times New Roman"/>
          <w:bCs/>
          <w:color w:val="000000"/>
          <w:szCs w:val="24"/>
        </w:rPr>
        <w:t xml:space="preserve">highly significant </w:t>
      </w:r>
      <w:r>
        <w:rPr>
          <w:rFonts w:cs="Times New Roman"/>
          <w:bCs/>
          <w:color w:val="000000"/>
          <w:szCs w:val="24"/>
        </w:rPr>
        <w:t>negative r</w:t>
      </w:r>
      <w:r w:rsidR="00D00DEB">
        <w:rPr>
          <w:rFonts w:cs="Times New Roman"/>
          <w:bCs/>
          <w:color w:val="000000"/>
          <w:szCs w:val="24"/>
        </w:rPr>
        <w:t>elation (-.051 p = .000) and</w:t>
      </w:r>
      <w:r>
        <w:rPr>
          <w:rFonts w:cs="Times New Roman"/>
          <w:bCs/>
          <w:color w:val="000000"/>
          <w:szCs w:val="24"/>
        </w:rPr>
        <w:t xml:space="preserve"> OCF is shown to have a </w:t>
      </w:r>
      <w:r w:rsidR="00D00DEB">
        <w:rPr>
          <w:rFonts w:cs="Times New Roman"/>
          <w:bCs/>
          <w:color w:val="000000"/>
          <w:szCs w:val="24"/>
        </w:rPr>
        <w:t xml:space="preserve">high significant </w:t>
      </w:r>
      <w:r>
        <w:rPr>
          <w:rFonts w:cs="Times New Roman"/>
          <w:bCs/>
          <w:color w:val="000000"/>
          <w:szCs w:val="24"/>
        </w:rPr>
        <w:t>positive relation with discretionary accruals (.036 p = .000). These results show that size has a slightly less negative relation and OCF has a slightly more positive and significant relation when compared to the modifie</w:t>
      </w:r>
      <w:r w:rsidR="00653ABE">
        <w:rPr>
          <w:rFonts w:cs="Times New Roman"/>
          <w:bCs/>
          <w:color w:val="000000"/>
          <w:szCs w:val="24"/>
        </w:rPr>
        <w:t>d Jones model results. Also in</w:t>
      </w:r>
      <w:r>
        <w:rPr>
          <w:rFonts w:cs="Times New Roman"/>
          <w:bCs/>
          <w:color w:val="000000"/>
          <w:szCs w:val="24"/>
        </w:rPr>
        <w:t xml:space="preserve"> this measurement model leverage is shown to be insignificant. It is, however, slightly closer to significance (.502 vs. .743) and negative rather than positive (-.004 vs. .002). </w:t>
      </w:r>
      <w:r w:rsidR="00EE1916">
        <w:rPr>
          <w:rFonts w:cs="Times New Roman"/>
          <w:bCs/>
          <w:color w:val="000000"/>
          <w:szCs w:val="24"/>
        </w:rPr>
        <w:t>R</w:t>
      </w:r>
      <w:r w:rsidR="00EE1916">
        <w:rPr>
          <w:rFonts w:cs="Times New Roman"/>
          <w:bCs/>
          <w:color w:val="000000"/>
          <w:szCs w:val="24"/>
          <w:vertAlign w:val="superscript"/>
        </w:rPr>
        <w:t>2</w:t>
      </w:r>
      <w:r w:rsidR="00EE1916">
        <w:rPr>
          <w:rFonts w:cs="Times New Roman"/>
          <w:bCs/>
          <w:color w:val="000000"/>
          <w:szCs w:val="24"/>
        </w:rPr>
        <w:t xml:space="preserve"> values</w:t>
      </w:r>
      <w:r w:rsidR="00D00DEB">
        <w:rPr>
          <w:rFonts w:cs="Times New Roman"/>
          <w:bCs/>
          <w:color w:val="000000"/>
          <w:szCs w:val="24"/>
        </w:rPr>
        <w:t xml:space="preserve"> of the regression models used in all four steps</w:t>
      </w:r>
      <w:r w:rsidR="00EE1916">
        <w:rPr>
          <w:rFonts w:cs="Times New Roman"/>
          <w:bCs/>
          <w:color w:val="000000"/>
          <w:szCs w:val="24"/>
        </w:rPr>
        <w:t xml:space="preserve"> do not change when compared to the modified Jones model.</w:t>
      </w:r>
    </w:p>
    <w:p w14:paraId="07248E01" w14:textId="1333E410" w:rsidR="004110E5" w:rsidRDefault="00C67152" w:rsidP="000F7499">
      <w:pPr>
        <w:autoSpaceDE w:val="0"/>
        <w:autoSpaceDN w:val="0"/>
        <w:adjustRightInd w:val="0"/>
        <w:spacing w:after="0" w:line="240" w:lineRule="auto"/>
        <w:ind w:right="60"/>
        <w:rPr>
          <w:rFonts w:cs="Times New Roman"/>
          <w:bCs/>
          <w:color w:val="000000"/>
          <w:szCs w:val="24"/>
        </w:rPr>
      </w:pPr>
      <w:r>
        <w:rPr>
          <w:rFonts w:cs="Times New Roman"/>
          <w:bCs/>
          <w:color w:val="000000"/>
          <w:szCs w:val="24"/>
        </w:rPr>
        <w:t>The figure below sho</w:t>
      </w:r>
      <w:r w:rsidR="008E5BDF">
        <w:rPr>
          <w:rFonts w:cs="Times New Roman"/>
          <w:bCs/>
          <w:color w:val="000000"/>
          <w:szCs w:val="24"/>
        </w:rPr>
        <w:t>ws a similar trend as figure 8.4</w:t>
      </w:r>
      <w:r>
        <w:rPr>
          <w:rFonts w:cs="Times New Roman"/>
          <w:bCs/>
          <w:color w:val="000000"/>
          <w:szCs w:val="24"/>
        </w:rPr>
        <w:t xml:space="preserve">. Non-discretionary accruals increase when moving to 2009 but decrease significantly when moving to the second phase of the financial crisis. In 2010 they decrease more when using the McNichols model. </w:t>
      </w:r>
      <w:r w:rsidR="00131F54">
        <w:rPr>
          <w:rFonts w:cs="Times New Roman"/>
          <w:bCs/>
          <w:color w:val="000000"/>
          <w:szCs w:val="24"/>
        </w:rPr>
        <w:t>Next to this, the McNichols discretionary accruals are negative in all four years whereas those estimated with the modified Jones model are positive in 2008.</w:t>
      </w:r>
      <w:r w:rsidR="008E5BDF">
        <w:rPr>
          <w:rFonts w:cs="Times New Roman"/>
          <w:bCs/>
          <w:color w:val="000000"/>
          <w:szCs w:val="24"/>
        </w:rPr>
        <w:t xml:space="preserve"> </w:t>
      </w:r>
    </w:p>
    <w:p w14:paraId="608276F1" w14:textId="77777777" w:rsidR="005E7CCC" w:rsidRDefault="005E7CCC" w:rsidP="000F7499">
      <w:pPr>
        <w:autoSpaceDE w:val="0"/>
        <w:autoSpaceDN w:val="0"/>
        <w:adjustRightInd w:val="0"/>
        <w:spacing w:after="0" w:line="240" w:lineRule="auto"/>
        <w:ind w:right="60"/>
        <w:rPr>
          <w:rFonts w:cs="Times New Roman"/>
          <w:bCs/>
          <w:color w:val="000000"/>
          <w:szCs w:val="24"/>
        </w:rPr>
      </w:pPr>
    </w:p>
    <w:p w14:paraId="6455EA0E" w14:textId="679492FE" w:rsidR="004110E5" w:rsidRDefault="004110E5" w:rsidP="000F7499">
      <w:pPr>
        <w:widowControl w:val="0"/>
        <w:autoSpaceDE w:val="0"/>
        <w:autoSpaceDN w:val="0"/>
        <w:adjustRightInd w:val="0"/>
        <w:spacing w:after="0" w:line="240" w:lineRule="auto"/>
        <w:jc w:val="center"/>
        <w:rPr>
          <w:rFonts w:eastAsiaTheme="minorHAnsi" w:cs="Times New Roman"/>
          <w:szCs w:val="24"/>
        </w:rPr>
      </w:pPr>
      <w:r>
        <w:rPr>
          <w:rFonts w:eastAsiaTheme="minorHAnsi" w:cs="Times New Roman"/>
          <w:noProof/>
          <w:szCs w:val="24"/>
          <w:lang w:val="nl-NL" w:eastAsia="nl-NL"/>
        </w:rPr>
        <w:lastRenderedPageBreak/>
        <w:drawing>
          <wp:inline distT="0" distB="0" distL="0" distR="0" wp14:anchorId="154A7422" wp14:editId="10C11A72">
            <wp:extent cx="5040000" cy="3625200"/>
            <wp:effectExtent l="0" t="0" r="8255" b="0"/>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l="1709" r="14187" b="2202"/>
                    <a:stretch/>
                  </pic:blipFill>
                  <pic:spPr bwMode="auto">
                    <a:xfrm>
                      <a:off x="0" y="0"/>
                      <a:ext cx="5040000" cy="3625200"/>
                    </a:xfrm>
                    <a:prstGeom prst="rect">
                      <a:avLst/>
                    </a:prstGeom>
                    <a:noFill/>
                    <a:ln>
                      <a:noFill/>
                    </a:ln>
                    <a:extLst>
                      <a:ext uri="{53640926-AAD7-44D8-BBD7-CCE9431645EC}">
                        <a14:shadowObscured xmlns:a14="http://schemas.microsoft.com/office/drawing/2010/main"/>
                      </a:ext>
                    </a:extLst>
                  </pic:spPr>
                </pic:pic>
              </a:graphicData>
            </a:graphic>
          </wp:inline>
        </w:drawing>
      </w:r>
    </w:p>
    <w:p w14:paraId="4F45859B" w14:textId="4B918BD2" w:rsidR="00BB0E56" w:rsidRPr="00EB1A6B" w:rsidRDefault="0008091A" w:rsidP="000F7499">
      <w:pPr>
        <w:widowControl w:val="0"/>
        <w:autoSpaceDE w:val="0"/>
        <w:autoSpaceDN w:val="0"/>
        <w:adjustRightInd w:val="0"/>
        <w:spacing w:after="0" w:line="240" w:lineRule="auto"/>
        <w:jc w:val="center"/>
        <w:rPr>
          <w:rFonts w:eastAsiaTheme="minorHAnsi" w:cs="Times New Roman"/>
          <w:i/>
          <w:sz w:val="22"/>
        </w:rPr>
      </w:pPr>
      <w:r w:rsidRPr="00EB1A6B">
        <w:rPr>
          <w:rFonts w:eastAsiaTheme="minorHAnsi" w:cs="Times New Roman"/>
          <w:i/>
          <w:sz w:val="22"/>
        </w:rPr>
        <w:t>Figure 8.5</w:t>
      </w:r>
      <w:r w:rsidR="004110E5" w:rsidRPr="00EB1A6B">
        <w:rPr>
          <w:rFonts w:eastAsiaTheme="minorHAnsi" w:cs="Times New Roman"/>
          <w:i/>
          <w:sz w:val="22"/>
        </w:rPr>
        <w:t xml:space="preserve">: </w:t>
      </w:r>
      <w:r w:rsidR="00BB0E56" w:rsidRPr="00EB1A6B">
        <w:rPr>
          <w:rFonts w:eastAsiaTheme="minorHAnsi" w:cs="Times New Roman"/>
          <w:i/>
          <w:sz w:val="22"/>
        </w:rPr>
        <w:t xml:space="preserve">DA and </w:t>
      </w:r>
      <w:r w:rsidR="004110E5" w:rsidRPr="00EB1A6B">
        <w:rPr>
          <w:rFonts w:eastAsiaTheme="minorHAnsi" w:cs="Times New Roman"/>
          <w:i/>
          <w:sz w:val="22"/>
        </w:rPr>
        <w:t>N</w:t>
      </w:r>
      <w:r w:rsidR="00BB0E56" w:rsidRPr="00EB1A6B">
        <w:rPr>
          <w:rFonts w:eastAsiaTheme="minorHAnsi" w:cs="Times New Roman"/>
          <w:i/>
          <w:sz w:val="22"/>
        </w:rPr>
        <w:t xml:space="preserve">DA estimated with the </w:t>
      </w:r>
      <w:r w:rsidR="004110E5" w:rsidRPr="00EB1A6B">
        <w:rPr>
          <w:rFonts w:eastAsiaTheme="minorHAnsi" w:cs="Times New Roman"/>
          <w:i/>
          <w:sz w:val="22"/>
        </w:rPr>
        <w:t>McNichols</w:t>
      </w:r>
      <w:r w:rsidR="00BB0E56" w:rsidRPr="00EB1A6B">
        <w:rPr>
          <w:rFonts w:eastAsiaTheme="minorHAnsi" w:cs="Times New Roman"/>
          <w:i/>
          <w:sz w:val="22"/>
        </w:rPr>
        <w:t xml:space="preserve"> model</w:t>
      </w:r>
    </w:p>
    <w:p w14:paraId="39237303" w14:textId="6F029160" w:rsidR="00BB0E56" w:rsidRDefault="00806BC1" w:rsidP="009970C3">
      <w:pPr>
        <w:pStyle w:val="Kop4"/>
        <w:numPr>
          <w:ilvl w:val="3"/>
          <w:numId w:val="1"/>
        </w:numPr>
        <w:spacing w:line="240" w:lineRule="auto"/>
      </w:pPr>
      <w:r>
        <w:t>Forward Looking</w:t>
      </w:r>
      <w:r w:rsidR="00C43688">
        <w:t xml:space="preserve"> model</w:t>
      </w:r>
    </w:p>
    <w:p w14:paraId="1FFFFC8E" w14:textId="08BE341D" w:rsidR="00BB0E56" w:rsidRPr="00F15BED" w:rsidRDefault="00CB4022" w:rsidP="00A05E34">
      <w:pPr>
        <w:autoSpaceDE w:val="0"/>
        <w:autoSpaceDN w:val="0"/>
        <w:adjustRightInd w:val="0"/>
        <w:spacing w:after="240" w:line="240" w:lineRule="auto"/>
        <w:ind w:right="62"/>
        <w:rPr>
          <w:rFonts w:cs="Times New Roman"/>
        </w:rPr>
      </w:pPr>
      <w:r>
        <w:rPr>
          <w:rFonts w:cs="Times New Roman"/>
          <w:bCs/>
          <w:color w:val="000000"/>
          <w:szCs w:val="24"/>
        </w:rPr>
        <w:t xml:space="preserve">The last </w:t>
      </w:r>
      <w:r w:rsidR="00F15BED">
        <w:rPr>
          <w:rFonts w:cs="Times New Roman"/>
          <w:bCs/>
          <w:color w:val="000000"/>
          <w:szCs w:val="24"/>
        </w:rPr>
        <w:t>model that is used to test the two hypotheses is the Forward looking model. This model</w:t>
      </w:r>
      <w:r w:rsidR="00F15BED" w:rsidRPr="00567E27">
        <w:rPr>
          <w:rFonts w:cs="Times New Roman"/>
        </w:rPr>
        <w:t xml:space="preserve"> can classify expected credit sales as non-discretionary and unexpected credit sales as discretionary accruals</w:t>
      </w:r>
      <w:r w:rsidR="00F15BED">
        <w:rPr>
          <w:rFonts w:cs="Times New Roman"/>
        </w:rPr>
        <w:t>. Next to this, two additional variables (TA</w:t>
      </w:r>
      <w:r w:rsidR="00F15BED">
        <w:rPr>
          <w:rFonts w:cs="Times New Roman"/>
          <w:vertAlign w:val="subscript"/>
        </w:rPr>
        <w:t>t-1</w:t>
      </w:r>
      <w:r w:rsidR="00F15BED">
        <w:rPr>
          <w:rFonts w:cs="Times New Roman"/>
        </w:rPr>
        <w:t xml:space="preserve"> and Gr. Sales) are added to control for economic performance. These changes are expected to increase the explana</w:t>
      </w:r>
      <w:r w:rsidR="006D769E">
        <w:rPr>
          <w:rFonts w:cs="Times New Roman"/>
        </w:rPr>
        <w:t>tory power of the model. Table 8</w:t>
      </w:r>
      <w:r w:rsidR="00F15BED">
        <w:rPr>
          <w:rFonts w:cs="Times New Roman"/>
        </w:rPr>
        <w:t>.6 presents the results of the linear regression carried out with the discretionary accruals that were calculated by using the Forward looking model.</w:t>
      </w:r>
      <w:r w:rsidR="00F15BED">
        <w:rPr>
          <w:rFonts w:cs="Times New Roman"/>
          <w:bCs/>
          <w:color w:val="000000"/>
          <w:szCs w:val="24"/>
        </w:rPr>
        <w:t xml:space="preserve"> </w:t>
      </w:r>
    </w:p>
    <w:tbl>
      <w:tblPr>
        <w:tblStyle w:val="Gemiddeldelijst2-accent1"/>
        <w:tblW w:w="6600" w:type="dxa"/>
        <w:jc w:val="center"/>
        <w:tblLook w:val="04A0" w:firstRow="1" w:lastRow="0" w:firstColumn="1" w:lastColumn="0" w:noHBand="0" w:noVBand="1"/>
      </w:tblPr>
      <w:tblGrid>
        <w:gridCol w:w="1320"/>
        <w:gridCol w:w="1320"/>
        <w:gridCol w:w="1320"/>
        <w:gridCol w:w="1320"/>
        <w:gridCol w:w="1320"/>
      </w:tblGrid>
      <w:tr w:rsidR="00806BC1" w:rsidRPr="00CF1CA5" w14:paraId="7D8DD18A" w14:textId="77777777" w:rsidTr="004110E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320" w:type="dxa"/>
            <w:noWrap/>
            <w:vAlign w:val="center"/>
            <w:hideMark/>
          </w:tcPr>
          <w:p w14:paraId="1BEA4A2F" w14:textId="77777777" w:rsidR="00806BC1" w:rsidRPr="00CF1CA5" w:rsidRDefault="00806BC1" w:rsidP="000F7499">
            <w:pPr>
              <w:jc w:val="left"/>
              <w:rPr>
                <w:rFonts w:eastAsia="Times New Roman" w:cs="Times New Roman"/>
                <w:b/>
                <w:bCs/>
                <w:color w:val="auto"/>
                <w:sz w:val="22"/>
                <w:szCs w:val="22"/>
              </w:rPr>
            </w:pPr>
            <w:r w:rsidRPr="00CF1CA5">
              <w:rPr>
                <w:rFonts w:eastAsia="Times New Roman" w:cs="Times New Roman"/>
                <w:b/>
                <w:bCs/>
                <w:color w:val="auto"/>
                <w:sz w:val="22"/>
                <w:szCs w:val="22"/>
              </w:rPr>
              <w:t>Variable</w:t>
            </w:r>
          </w:p>
        </w:tc>
        <w:tc>
          <w:tcPr>
            <w:tcW w:w="1320" w:type="dxa"/>
            <w:noWrap/>
            <w:vAlign w:val="center"/>
            <w:hideMark/>
          </w:tcPr>
          <w:p w14:paraId="062CBE60"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1</w:t>
            </w:r>
          </w:p>
        </w:tc>
        <w:tc>
          <w:tcPr>
            <w:tcW w:w="1320" w:type="dxa"/>
            <w:noWrap/>
            <w:vAlign w:val="center"/>
            <w:hideMark/>
          </w:tcPr>
          <w:p w14:paraId="7D901F6B"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2</w:t>
            </w:r>
          </w:p>
        </w:tc>
        <w:tc>
          <w:tcPr>
            <w:tcW w:w="1320" w:type="dxa"/>
            <w:noWrap/>
            <w:vAlign w:val="center"/>
            <w:hideMark/>
          </w:tcPr>
          <w:p w14:paraId="1D125511"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3</w:t>
            </w:r>
          </w:p>
        </w:tc>
        <w:tc>
          <w:tcPr>
            <w:tcW w:w="1320" w:type="dxa"/>
            <w:noWrap/>
            <w:vAlign w:val="center"/>
            <w:hideMark/>
          </w:tcPr>
          <w:p w14:paraId="63563721" w14:textId="77777777" w:rsidR="00806BC1" w:rsidRPr="00CF1CA5" w:rsidRDefault="00806BC1"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rPr>
            </w:pPr>
            <w:r w:rsidRPr="00CF1CA5">
              <w:rPr>
                <w:rFonts w:eastAsia="Times New Roman" w:cs="Times New Roman"/>
                <w:b/>
                <w:bCs/>
                <w:color w:val="auto"/>
                <w:sz w:val="22"/>
                <w:szCs w:val="22"/>
              </w:rPr>
              <w:t>4</w:t>
            </w:r>
          </w:p>
        </w:tc>
      </w:tr>
      <w:tr w:rsidR="00806BC1" w:rsidRPr="00CF1CA5" w14:paraId="2393E068" w14:textId="77777777" w:rsidTr="004110E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4AC9232" w14:textId="77777777" w:rsidR="00806BC1" w:rsidRPr="00CF1CA5" w:rsidRDefault="00806BC1" w:rsidP="000F7499">
            <w:pPr>
              <w:jc w:val="left"/>
              <w:rPr>
                <w:rFonts w:eastAsia="Times New Roman" w:cs="Times New Roman"/>
                <w:color w:val="auto"/>
                <w:sz w:val="22"/>
              </w:rPr>
            </w:pPr>
            <w:r w:rsidRPr="00CF1CA5">
              <w:rPr>
                <w:rFonts w:eastAsia="Times New Roman" w:cs="Times New Roman"/>
                <w:color w:val="auto"/>
                <w:sz w:val="22"/>
              </w:rPr>
              <w:t>Crisis1</w:t>
            </w:r>
          </w:p>
        </w:tc>
        <w:tc>
          <w:tcPr>
            <w:tcW w:w="1320" w:type="dxa"/>
            <w:noWrap/>
            <w:vAlign w:val="center"/>
            <w:hideMark/>
          </w:tcPr>
          <w:p w14:paraId="2B7153C5" w14:textId="2D697676"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806BC1" w:rsidRPr="00CF1CA5">
              <w:rPr>
                <w:rFonts w:eastAsia="Times New Roman" w:cs="Times New Roman"/>
                <w:color w:val="auto"/>
                <w:sz w:val="22"/>
              </w:rPr>
              <w:t>010</w:t>
            </w:r>
          </w:p>
        </w:tc>
        <w:tc>
          <w:tcPr>
            <w:tcW w:w="1320" w:type="dxa"/>
            <w:noWrap/>
            <w:vAlign w:val="center"/>
            <w:hideMark/>
          </w:tcPr>
          <w:p w14:paraId="35A76A9C"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72B1A56E" w14:textId="3327531D"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806BC1" w:rsidRPr="00CF1CA5">
              <w:rPr>
                <w:rFonts w:eastAsia="Times New Roman" w:cs="Times New Roman"/>
                <w:color w:val="auto"/>
                <w:sz w:val="22"/>
              </w:rPr>
              <w:t>013</w:t>
            </w:r>
          </w:p>
        </w:tc>
        <w:tc>
          <w:tcPr>
            <w:tcW w:w="1320" w:type="dxa"/>
            <w:noWrap/>
            <w:vAlign w:val="center"/>
            <w:hideMark/>
          </w:tcPr>
          <w:p w14:paraId="24246719" w14:textId="1EFA1438"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806BC1" w:rsidRPr="00CF1CA5">
              <w:rPr>
                <w:rFonts w:eastAsia="Times New Roman" w:cs="Times New Roman"/>
                <w:color w:val="auto"/>
                <w:sz w:val="22"/>
              </w:rPr>
              <w:t>005</w:t>
            </w:r>
          </w:p>
        </w:tc>
      </w:tr>
      <w:tr w:rsidR="00806BC1" w:rsidRPr="00CF1CA5" w14:paraId="20F3B149" w14:textId="77777777" w:rsidTr="004110E5">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7B14C3B4" w14:textId="77777777" w:rsidR="00806BC1" w:rsidRPr="00CF1CA5" w:rsidRDefault="00806BC1" w:rsidP="000F7499">
            <w:pPr>
              <w:jc w:val="left"/>
              <w:rPr>
                <w:rFonts w:eastAsia="Times New Roman" w:cs="Times New Roman"/>
                <w:color w:val="auto"/>
                <w:sz w:val="22"/>
              </w:rPr>
            </w:pPr>
          </w:p>
        </w:tc>
        <w:tc>
          <w:tcPr>
            <w:tcW w:w="1320" w:type="dxa"/>
            <w:noWrap/>
            <w:vAlign w:val="center"/>
            <w:hideMark/>
          </w:tcPr>
          <w:p w14:paraId="66A4CCFF" w14:textId="066198B9"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498</w:t>
            </w:r>
          </w:p>
        </w:tc>
        <w:tc>
          <w:tcPr>
            <w:tcW w:w="1320" w:type="dxa"/>
            <w:noWrap/>
            <w:vAlign w:val="center"/>
            <w:hideMark/>
          </w:tcPr>
          <w:p w14:paraId="5B592F2C"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p>
        </w:tc>
        <w:tc>
          <w:tcPr>
            <w:tcW w:w="1320" w:type="dxa"/>
            <w:noWrap/>
            <w:vAlign w:val="center"/>
            <w:hideMark/>
          </w:tcPr>
          <w:p w14:paraId="07739157" w14:textId="605E2AC8"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39</w:t>
            </w:r>
            <w:r w:rsidRPr="00CF1CA5">
              <w:rPr>
                <w:rFonts w:eastAsia="Times New Roman" w:cs="Times New Roman"/>
                <w:i/>
                <w:color w:val="auto"/>
                <w:sz w:val="22"/>
              </w:rPr>
              <w:t>0</w:t>
            </w:r>
          </w:p>
        </w:tc>
        <w:tc>
          <w:tcPr>
            <w:tcW w:w="1320" w:type="dxa"/>
            <w:noWrap/>
            <w:vAlign w:val="center"/>
            <w:hideMark/>
          </w:tcPr>
          <w:p w14:paraId="779B6EB9" w14:textId="734ECE18"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754</w:t>
            </w:r>
          </w:p>
        </w:tc>
      </w:tr>
      <w:tr w:rsidR="00806BC1" w:rsidRPr="00CF1CA5" w14:paraId="34B83D5D" w14:textId="77777777" w:rsidTr="004110E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3FE4FD95" w14:textId="77777777" w:rsidR="00806BC1" w:rsidRPr="00CF1CA5" w:rsidRDefault="00806BC1" w:rsidP="000F7499">
            <w:pPr>
              <w:jc w:val="left"/>
              <w:rPr>
                <w:rFonts w:eastAsia="Times New Roman" w:cs="Times New Roman"/>
                <w:color w:val="auto"/>
                <w:sz w:val="22"/>
              </w:rPr>
            </w:pPr>
            <w:r w:rsidRPr="00CF1CA5">
              <w:rPr>
                <w:rFonts w:eastAsia="Times New Roman" w:cs="Times New Roman"/>
                <w:color w:val="auto"/>
                <w:sz w:val="22"/>
              </w:rPr>
              <w:t>Crisis2</w:t>
            </w:r>
          </w:p>
        </w:tc>
        <w:tc>
          <w:tcPr>
            <w:tcW w:w="1320" w:type="dxa"/>
            <w:noWrap/>
            <w:vAlign w:val="center"/>
            <w:hideMark/>
          </w:tcPr>
          <w:p w14:paraId="4EE12295"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2DF885B9" w14:textId="3A802F15"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287</w:t>
            </w:r>
            <w:r w:rsidR="000A1D6D">
              <w:rPr>
                <w:rFonts w:eastAsia="Times New Roman" w:cs="Times New Roman"/>
                <w:color w:val="auto"/>
                <w:sz w:val="22"/>
                <w:vertAlign w:val="superscript"/>
              </w:rPr>
              <w:t>**</w:t>
            </w:r>
          </w:p>
        </w:tc>
        <w:tc>
          <w:tcPr>
            <w:tcW w:w="1320" w:type="dxa"/>
            <w:noWrap/>
            <w:vAlign w:val="center"/>
            <w:hideMark/>
          </w:tcPr>
          <w:p w14:paraId="322ECAA6" w14:textId="629B1CF5"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288</w:t>
            </w:r>
            <w:r w:rsidR="000A1D6D">
              <w:rPr>
                <w:rFonts w:eastAsia="Times New Roman" w:cs="Times New Roman"/>
                <w:color w:val="auto"/>
                <w:sz w:val="22"/>
                <w:vertAlign w:val="superscript"/>
              </w:rPr>
              <w:t>**</w:t>
            </w:r>
          </w:p>
        </w:tc>
        <w:tc>
          <w:tcPr>
            <w:tcW w:w="1320" w:type="dxa"/>
            <w:noWrap/>
            <w:vAlign w:val="center"/>
            <w:hideMark/>
          </w:tcPr>
          <w:p w14:paraId="4820FDDF" w14:textId="143F2EE5"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264</w:t>
            </w:r>
            <w:r w:rsidR="000A1D6D">
              <w:rPr>
                <w:rFonts w:eastAsia="Times New Roman" w:cs="Times New Roman"/>
                <w:color w:val="auto"/>
                <w:sz w:val="22"/>
                <w:vertAlign w:val="superscript"/>
              </w:rPr>
              <w:t>**</w:t>
            </w:r>
          </w:p>
        </w:tc>
      </w:tr>
      <w:tr w:rsidR="00806BC1" w:rsidRPr="00CF1CA5" w14:paraId="071A0283" w14:textId="77777777" w:rsidTr="004110E5">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1B16DB19" w14:textId="77777777" w:rsidR="00806BC1" w:rsidRPr="00CF1CA5" w:rsidRDefault="00806BC1" w:rsidP="000F7499">
            <w:pPr>
              <w:jc w:val="left"/>
              <w:rPr>
                <w:rFonts w:eastAsia="Times New Roman" w:cs="Times New Roman"/>
                <w:color w:val="auto"/>
                <w:sz w:val="22"/>
              </w:rPr>
            </w:pPr>
          </w:p>
        </w:tc>
        <w:tc>
          <w:tcPr>
            <w:tcW w:w="1320" w:type="dxa"/>
            <w:noWrap/>
            <w:vAlign w:val="center"/>
            <w:hideMark/>
          </w:tcPr>
          <w:p w14:paraId="56E01E67"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6EFB4AD4" w14:textId="03E43853"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c>
          <w:tcPr>
            <w:tcW w:w="1320" w:type="dxa"/>
            <w:noWrap/>
            <w:vAlign w:val="center"/>
            <w:hideMark/>
          </w:tcPr>
          <w:p w14:paraId="3972990F" w14:textId="08CDD06D"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c>
          <w:tcPr>
            <w:tcW w:w="1320" w:type="dxa"/>
            <w:noWrap/>
            <w:vAlign w:val="center"/>
            <w:hideMark/>
          </w:tcPr>
          <w:p w14:paraId="7C669974" w14:textId="41362CDB"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r>
      <w:tr w:rsidR="00806BC1" w:rsidRPr="00CF1CA5" w14:paraId="3A1F86DB" w14:textId="77777777" w:rsidTr="004110E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0BDF0960" w14:textId="77777777" w:rsidR="00806BC1" w:rsidRPr="00CF1CA5" w:rsidRDefault="00806BC1" w:rsidP="000F7499">
            <w:pPr>
              <w:jc w:val="left"/>
              <w:rPr>
                <w:rFonts w:eastAsia="Times New Roman" w:cs="Times New Roman"/>
                <w:color w:val="auto"/>
                <w:sz w:val="22"/>
              </w:rPr>
            </w:pPr>
            <w:r w:rsidRPr="00CF1CA5">
              <w:rPr>
                <w:rFonts w:eastAsia="Times New Roman" w:cs="Times New Roman"/>
                <w:color w:val="auto"/>
                <w:sz w:val="22"/>
              </w:rPr>
              <w:t>Size</w:t>
            </w:r>
          </w:p>
        </w:tc>
        <w:tc>
          <w:tcPr>
            <w:tcW w:w="1320" w:type="dxa"/>
            <w:noWrap/>
            <w:vAlign w:val="center"/>
            <w:hideMark/>
          </w:tcPr>
          <w:p w14:paraId="06775AAE"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2BDE7E88"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11A8FF86"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1B5F8289" w14:textId="70555232"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039</w:t>
            </w:r>
            <w:r w:rsidR="000A1D6D">
              <w:rPr>
                <w:rFonts w:eastAsia="Times New Roman" w:cs="Times New Roman"/>
                <w:color w:val="auto"/>
                <w:sz w:val="22"/>
                <w:vertAlign w:val="superscript"/>
              </w:rPr>
              <w:t>**</w:t>
            </w:r>
          </w:p>
        </w:tc>
      </w:tr>
      <w:tr w:rsidR="00806BC1" w:rsidRPr="00CF1CA5" w14:paraId="01F00FB3" w14:textId="77777777" w:rsidTr="004110E5">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6685452A" w14:textId="77777777" w:rsidR="00806BC1" w:rsidRPr="00CF1CA5" w:rsidRDefault="00806BC1" w:rsidP="000F7499">
            <w:pPr>
              <w:jc w:val="left"/>
              <w:rPr>
                <w:rFonts w:eastAsia="Times New Roman" w:cs="Times New Roman"/>
                <w:color w:val="auto"/>
                <w:sz w:val="22"/>
              </w:rPr>
            </w:pPr>
          </w:p>
        </w:tc>
        <w:tc>
          <w:tcPr>
            <w:tcW w:w="1320" w:type="dxa"/>
            <w:noWrap/>
            <w:vAlign w:val="center"/>
            <w:hideMark/>
          </w:tcPr>
          <w:p w14:paraId="21BB52A6"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2A5E5D7B"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013513D9"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6C472F57" w14:textId="5DF70C26"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r>
      <w:tr w:rsidR="00806BC1" w:rsidRPr="00CF1CA5" w14:paraId="3AC5CB12" w14:textId="77777777" w:rsidTr="004110E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7197050A" w14:textId="77777777" w:rsidR="00806BC1" w:rsidRPr="00CF1CA5" w:rsidRDefault="00806BC1" w:rsidP="000F7499">
            <w:pPr>
              <w:jc w:val="left"/>
              <w:rPr>
                <w:rFonts w:eastAsia="Times New Roman" w:cs="Times New Roman"/>
                <w:color w:val="auto"/>
                <w:sz w:val="22"/>
              </w:rPr>
            </w:pPr>
            <w:r w:rsidRPr="00CF1CA5">
              <w:rPr>
                <w:rFonts w:eastAsia="Times New Roman" w:cs="Times New Roman"/>
                <w:color w:val="auto"/>
                <w:sz w:val="22"/>
              </w:rPr>
              <w:t>OCF</w:t>
            </w:r>
          </w:p>
        </w:tc>
        <w:tc>
          <w:tcPr>
            <w:tcW w:w="1320" w:type="dxa"/>
            <w:noWrap/>
            <w:vAlign w:val="center"/>
            <w:hideMark/>
          </w:tcPr>
          <w:p w14:paraId="49A9479F"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7E2D7A3F"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31B7BAC6"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70850961" w14:textId="10463469"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016</w:t>
            </w:r>
            <w:r w:rsidR="000A1D6D">
              <w:rPr>
                <w:rFonts w:eastAsia="Times New Roman" w:cs="Times New Roman"/>
                <w:color w:val="auto"/>
                <w:sz w:val="22"/>
                <w:vertAlign w:val="superscript"/>
              </w:rPr>
              <w:t>**</w:t>
            </w:r>
          </w:p>
        </w:tc>
      </w:tr>
      <w:tr w:rsidR="00806BC1" w:rsidRPr="00CF1CA5" w14:paraId="4AEF3A54" w14:textId="77777777" w:rsidTr="004110E5">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510C3C8B" w14:textId="77777777" w:rsidR="00806BC1" w:rsidRPr="00CF1CA5" w:rsidRDefault="00806BC1" w:rsidP="000F7499">
            <w:pPr>
              <w:jc w:val="left"/>
              <w:rPr>
                <w:rFonts w:eastAsia="Times New Roman" w:cs="Times New Roman"/>
                <w:color w:val="auto"/>
                <w:sz w:val="22"/>
              </w:rPr>
            </w:pPr>
          </w:p>
        </w:tc>
        <w:tc>
          <w:tcPr>
            <w:tcW w:w="1320" w:type="dxa"/>
            <w:noWrap/>
            <w:vAlign w:val="center"/>
            <w:hideMark/>
          </w:tcPr>
          <w:p w14:paraId="5D7B7384"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640B72AE"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263B7459"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51EB4CD4" w14:textId="7042E363"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r>
      <w:tr w:rsidR="00806BC1" w:rsidRPr="00CF1CA5" w14:paraId="057DE072" w14:textId="77777777" w:rsidTr="004110E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569D9622" w14:textId="77777777" w:rsidR="00806BC1" w:rsidRPr="00CF1CA5" w:rsidRDefault="00806BC1" w:rsidP="000F7499">
            <w:pPr>
              <w:jc w:val="left"/>
              <w:rPr>
                <w:rFonts w:eastAsia="Times New Roman" w:cs="Times New Roman"/>
                <w:color w:val="auto"/>
                <w:sz w:val="22"/>
              </w:rPr>
            </w:pPr>
            <w:r w:rsidRPr="00CF1CA5">
              <w:rPr>
                <w:rFonts w:eastAsia="Times New Roman" w:cs="Times New Roman"/>
                <w:color w:val="auto"/>
                <w:sz w:val="22"/>
              </w:rPr>
              <w:t>Lev</w:t>
            </w:r>
          </w:p>
        </w:tc>
        <w:tc>
          <w:tcPr>
            <w:tcW w:w="1320" w:type="dxa"/>
            <w:noWrap/>
            <w:vAlign w:val="center"/>
            <w:hideMark/>
          </w:tcPr>
          <w:p w14:paraId="76958C96"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623F4875"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30CB94FC" w14:textId="77777777" w:rsidR="00806BC1" w:rsidRPr="00CF1CA5" w:rsidRDefault="00806BC1"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0D1F5148" w14:textId="77FE2893" w:rsidR="00806BC1" w:rsidRPr="00CF1CA5"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806BC1" w:rsidRPr="00CF1CA5">
              <w:rPr>
                <w:rFonts w:eastAsia="Times New Roman" w:cs="Times New Roman"/>
                <w:color w:val="auto"/>
                <w:sz w:val="22"/>
              </w:rPr>
              <w:t>002</w:t>
            </w:r>
          </w:p>
        </w:tc>
      </w:tr>
      <w:tr w:rsidR="00806BC1" w:rsidRPr="00CF1CA5" w14:paraId="1EE67D10" w14:textId="77777777" w:rsidTr="004110E5">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9182C1D" w14:textId="77777777" w:rsidR="00806BC1" w:rsidRPr="00CF1CA5" w:rsidRDefault="00806BC1" w:rsidP="000F7499">
            <w:pPr>
              <w:jc w:val="left"/>
              <w:rPr>
                <w:rFonts w:eastAsia="Times New Roman" w:cs="Times New Roman"/>
                <w:color w:val="auto"/>
                <w:sz w:val="22"/>
              </w:rPr>
            </w:pPr>
          </w:p>
        </w:tc>
        <w:tc>
          <w:tcPr>
            <w:tcW w:w="1320" w:type="dxa"/>
            <w:noWrap/>
            <w:vAlign w:val="center"/>
            <w:hideMark/>
          </w:tcPr>
          <w:p w14:paraId="3F611EF0"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0BECC531"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1555A0C6" w14:textId="77777777" w:rsidR="00806BC1" w:rsidRPr="00CF1CA5" w:rsidRDefault="00806BC1"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rPr>
            </w:pPr>
          </w:p>
        </w:tc>
        <w:tc>
          <w:tcPr>
            <w:tcW w:w="1320" w:type="dxa"/>
            <w:noWrap/>
            <w:vAlign w:val="center"/>
            <w:hideMark/>
          </w:tcPr>
          <w:p w14:paraId="110599B5" w14:textId="5D199253" w:rsidR="00806BC1" w:rsidRPr="00CF1CA5" w:rsidRDefault="009C0A1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732</w:t>
            </w:r>
          </w:p>
        </w:tc>
      </w:tr>
      <w:tr w:rsidR="00806BC1" w:rsidRPr="00CF1CA5" w14:paraId="3832D0F2" w14:textId="77777777" w:rsidTr="004110E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0B588D28" w14:textId="77777777" w:rsidR="00806BC1" w:rsidRPr="00CF1CA5" w:rsidRDefault="00806BC1" w:rsidP="000F7499">
            <w:pPr>
              <w:jc w:val="left"/>
              <w:rPr>
                <w:rFonts w:eastAsia="Times New Roman" w:cs="Times New Roman"/>
                <w:color w:val="auto"/>
                <w:sz w:val="22"/>
              </w:rPr>
            </w:pPr>
            <w:r w:rsidRPr="00CF1CA5">
              <w:rPr>
                <w:rFonts w:eastAsia="Times New Roman" w:cs="Times New Roman"/>
                <w:color w:val="auto"/>
                <w:sz w:val="22"/>
              </w:rPr>
              <w:t>Intercept</w:t>
            </w:r>
          </w:p>
        </w:tc>
        <w:tc>
          <w:tcPr>
            <w:tcW w:w="1320" w:type="dxa"/>
            <w:noWrap/>
            <w:vAlign w:val="center"/>
            <w:hideMark/>
          </w:tcPr>
          <w:p w14:paraId="5F2BEFCD" w14:textId="3831A2D4"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073</w:t>
            </w:r>
            <w:r w:rsidR="000A1D6D">
              <w:rPr>
                <w:rFonts w:eastAsia="Times New Roman" w:cs="Times New Roman"/>
                <w:color w:val="auto"/>
                <w:sz w:val="22"/>
                <w:vertAlign w:val="superscript"/>
              </w:rPr>
              <w:t>**</w:t>
            </w:r>
          </w:p>
        </w:tc>
        <w:tc>
          <w:tcPr>
            <w:tcW w:w="1320" w:type="dxa"/>
            <w:noWrap/>
            <w:vAlign w:val="center"/>
            <w:hideMark/>
          </w:tcPr>
          <w:p w14:paraId="339B751F" w14:textId="634072C7"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051</w:t>
            </w:r>
            <w:r w:rsidR="000A1D6D">
              <w:rPr>
                <w:rFonts w:eastAsia="Times New Roman" w:cs="Times New Roman"/>
                <w:color w:val="auto"/>
                <w:sz w:val="22"/>
                <w:vertAlign w:val="superscript"/>
              </w:rPr>
              <w:t>**</w:t>
            </w:r>
          </w:p>
        </w:tc>
        <w:tc>
          <w:tcPr>
            <w:tcW w:w="1320" w:type="dxa"/>
            <w:noWrap/>
            <w:vAlign w:val="center"/>
            <w:hideMark/>
          </w:tcPr>
          <w:p w14:paraId="6DE90472" w14:textId="73B2C528"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049</w:t>
            </w:r>
            <w:r w:rsidR="000A1D6D">
              <w:rPr>
                <w:rFonts w:eastAsia="Times New Roman" w:cs="Times New Roman"/>
                <w:color w:val="auto"/>
                <w:sz w:val="22"/>
                <w:vertAlign w:val="superscript"/>
              </w:rPr>
              <w:t>**</w:t>
            </w:r>
          </w:p>
        </w:tc>
        <w:tc>
          <w:tcPr>
            <w:tcW w:w="1320" w:type="dxa"/>
            <w:noWrap/>
            <w:vAlign w:val="center"/>
            <w:hideMark/>
          </w:tcPr>
          <w:p w14:paraId="1F5C6F9E" w14:textId="2C428DC9" w:rsidR="00806BC1" w:rsidRPr="000A1D6D" w:rsidRDefault="009C0A1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rPr>
            </w:pPr>
            <w:r w:rsidRPr="00CF1CA5">
              <w:rPr>
                <w:rFonts w:eastAsia="Times New Roman" w:cs="Times New Roman"/>
                <w:color w:val="auto"/>
                <w:sz w:val="22"/>
              </w:rPr>
              <w:t>-.</w:t>
            </w:r>
            <w:r w:rsidR="00806BC1" w:rsidRPr="00CF1CA5">
              <w:rPr>
                <w:rFonts w:eastAsia="Times New Roman" w:cs="Times New Roman"/>
                <w:color w:val="auto"/>
                <w:sz w:val="22"/>
              </w:rPr>
              <w:t>05</w:t>
            </w:r>
            <w:r w:rsidRPr="00CF1CA5">
              <w:rPr>
                <w:rFonts w:eastAsia="Times New Roman" w:cs="Times New Roman"/>
                <w:color w:val="auto"/>
                <w:sz w:val="22"/>
              </w:rPr>
              <w:t>0</w:t>
            </w:r>
            <w:r w:rsidR="000A1D6D">
              <w:rPr>
                <w:rFonts w:eastAsia="Times New Roman" w:cs="Times New Roman"/>
                <w:color w:val="auto"/>
                <w:sz w:val="22"/>
                <w:vertAlign w:val="superscript"/>
              </w:rPr>
              <w:t>**</w:t>
            </w:r>
          </w:p>
        </w:tc>
      </w:tr>
      <w:tr w:rsidR="00806BC1" w:rsidRPr="00CF1CA5" w14:paraId="59BFD50C" w14:textId="77777777" w:rsidTr="004110E5">
        <w:trPr>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1086B7DF" w14:textId="77777777" w:rsidR="00806BC1" w:rsidRPr="00CF1CA5" w:rsidRDefault="00806BC1" w:rsidP="000F7499">
            <w:pPr>
              <w:jc w:val="left"/>
              <w:rPr>
                <w:rFonts w:eastAsia="Times New Roman" w:cs="Times New Roman"/>
                <w:color w:val="auto"/>
                <w:sz w:val="22"/>
              </w:rPr>
            </w:pPr>
          </w:p>
        </w:tc>
        <w:tc>
          <w:tcPr>
            <w:tcW w:w="1320" w:type="dxa"/>
            <w:noWrap/>
            <w:vAlign w:val="center"/>
            <w:hideMark/>
          </w:tcPr>
          <w:p w14:paraId="1B48A554" w14:textId="2BF6502B" w:rsidR="00806BC1" w:rsidRPr="00CF1CA5" w:rsidRDefault="008D2FC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c>
          <w:tcPr>
            <w:tcW w:w="1320" w:type="dxa"/>
            <w:noWrap/>
            <w:vAlign w:val="center"/>
            <w:hideMark/>
          </w:tcPr>
          <w:p w14:paraId="4CFB4DA6" w14:textId="5F464864" w:rsidR="00806BC1" w:rsidRPr="00CF1CA5" w:rsidRDefault="008D2FC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c>
          <w:tcPr>
            <w:tcW w:w="1320" w:type="dxa"/>
            <w:noWrap/>
            <w:vAlign w:val="center"/>
            <w:hideMark/>
          </w:tcPr>
          <w:p w14:paraId="5FDEB3BE" w14:textId="3DACDAAA" w:rsidR="00806BC1" w:rsidRPr="00CF1CA5" w:rsidRDefault="008D2FC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c>
          <w:tcPr>
            <w:tcW w:w="1320" w:type="dxa"/>
            <w:noWrap/>
            <w:vAlign w:val="center"/>
            <w:hideMark/>
          </w:tcPr>
          <w:p w14:paraId="7DA26313" w14:textId="50E57CB6" w:rsidR="00806BC1" w:rsidRPr="00CF1CA5" w:rsidRDefault="008D2FC6"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rPr>
            </w:pPr>
            <w:r w:rsidRPr="00CF1CA5">
              <w:rPr>
                <w:rFonts w:eastAsia="Times New Roman" w:cs="Times New Roman"/>
                <w:i/>
                <w:color w:val="auto"/>
                <w:sz w:val="22"/>
              </w:rPr>
              <w:t>.</w:t>
            </w:r>
            <w:r w:rsidR="00806BC1" w:rsidRPr="00CF1CA5">
              <w:rPr>
                <w:rFonts w:eastAsia="Times New Roman" w:cs="Times New Roman"/>
                <w:i/>
                <w:color w:val="auto"/>
                <w:sz w:val="22"/>
              </w:rPr>
              <w:t>000</w:t>
            </w:r>
          </w:p>
        </w:tc>
      </w:tr>
      <w:tr w:rsidR="00806BC1" w:rsidRPr="00CF1CA5" w14:paraId="6E6B17FB" w14:textId="77777777" w:rsidTr="004110E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F5D2505" w14:textId="77777777" w:rsidR="00806BC1" w:rsidRPr="00CF1CA5" w:rsidRDefault="00806BC1" w:rsidP="000F7499">
            <w:pPr>
              <w:jc w:val="left"/>
              <w:rPr>
                <w:rFonts w:eastAsia="Times New Roman" w:cs="Times New Roman"/>
                <w:color w:val="auto"/>
                <w:sz w:val="22"/>
              </w:rPr>
            </w:pPr>
            <w:r w:rsidRPr="00CF1CA5">
              <w:rPr>
                <w:rFonts w:eastAsia="Times New Roman" w:cs="Times New Roman"/>
                <w:color w:val="auto"/>
                <w:sz w:val="22"/>
              </w:rPr>
              <w:t>Adjusted R</w:t>
            </w:r>
            <w:r w:rsidRPr="00CF1CA5">
              <w:rPr>
                <w:rFonts w:eastAsia="Times New Roman" w:cs="Times New Roman"/>
                <w:color w:val="auto"/>
                <w:sz w:val="22"/>
                <w:vertAlign w:val="superscript"/>
              </w:rPr>
              <w:t>2</w:t>
            </w:r>
          </w:p>
        </w:tc>
        <w:tc>
          <w:tcPr>
            <w:tcW w:w="1320" w:type="dxa"/>
            <w:noWrap/>
            <w:vAlign w:val="center"/>
            <w:hideMark/>
          </w:tcPr>
          <w:p w14:paraId="23620DBB" w14:textId="5A6A2CED" w:rsidR="00806BC1" w:rsidRPr="00CF1CA5" w:rsidRDefault="008D2FC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806BC1" w:rsidRPr="00CF1CA5">
              <w:rPr>
                <w:rFonts w:eastAsia="Times New Roman" w:cs="Times New Roman"/>
                <w:color w:val="auto"/>
                <w:sz w:val="22"/>
              </w:rPr>
              <w:t>000</w:t>
            </w:r>
          </w:p>
        </w:tc>
        <w:tc>
          <w:tcPr>
            <w:tcW w:w="1320" w:type="dxa"/>
            <w:noWrap/>
            <w:vAlign w:val="center"/>
            <w:hideMark/>
          </w:tcPr>
          <w:p w14:paraId="03B57B68" w14:textId="00307EF3" w:rsidR="00806BC1" w:rsidRPr="00CF1CA5" w:rsidRDefault="008D2FC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806BC1" w:rsidRPr="00CF1CA5">
              <w:rPr>
                <w:rFonts w:eastAsia="Times New Roman" w:cs="Times New Roman"/>
                <w:color w:val="auto"/>
                <w:sz w:val="22"/>
              </w:rPr>
              <w:t>008</w:t>
            </w:r>
          </w:p>
        </w:tc>
        <w:tc>
          <w:tcPr>
            <w:tcW w:w="1320" w:type="dxa"/>
            <w:noWrap/>
            <w:vAlign w:val="center"/>
            <w:hideMark/>
          </w:tcPr>
          <w:p w14:paraId="644BE84C" w14:textId="561CA67F" w:rsidR="00806BC1" w:rsidRPr="00CF1CA5" w:rsidRDefault="008D2FC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806BC1" w:rsidRPr="00CF1CA5">
              <w:rPr>
                <w:rFonts w:eastAsia="Times New Roman" w:cs="Times New Roman"/>
                <w:color w:val="auto"/>
                <w:sz w:val="22"/>
              </w:rPr>
              <w:t>008</w:t>
            </w:r>
          </w:p>
        </w:tc>
        <w:tc>
          <w:tcPr>
            <w:tcW w:w="1320" w:type="dxa"/>
            <w:noWrap/>
            <w:vAlign w:val="center"/>
            <w:hideMark/>
          </w:tcPr>
          <w:p w14:paraId="4F1B8932" w14:textId="64860BBD" w:rsidR="00806BC1" w:rsidRPr="00CF1CA5" w:rsidRDefault="008D2FC6"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rPr>
            </w:pPr>
            <w:r w:rsidRPr="00CF1CA5">
              <w:rPr>
                <w:rFonts w:eastAsia="Times New Roman" w:cs="Times New Roman"/>
                <w:color w:val="auto"/>
                <w:sz w:val="22"/>
              </w:rPr>
              <w:t>.</w:t>
            </w:r>
            <w:r w:rsidR="00806BC1" w:rsidRPr="00CF1CA5">
              <w:rPr>
                <w:rFonts w:eastAsia="Times New Roman" w:cs="Times New Roman"/>
                <w:color w:val="auto"/>
                <w:sz w:val="22"/>
              </w:rPr>
              <w:t>011</w:t>
            </w:r>
          </w:p>
        </w:tc>
      </w:tr>
    </w:tbl>
    <w:p w14:paraId="1FCFF5EE" w14:textId="535317C2" w:rsidR="00BB0E56" w:rsidRPr="00EB1A6B" w:rsidRDefault="00BB0E56" w:rsidP="000F7499">
      <w:pPr>
        <w:autoSpaceDE w:val="0"/>
        <w:autoSpaceDN w:val="0"/>
        <w:adjustRightInd w:val="0"/>
        <w:spacing w:after="0" w:line="240" w:lineRule="auto"/>
        <w:ind w:right="60"/>
        <w:jc w:val="center"/>
        <w:rPr>
          <w:rFonts w:cs="Times New Roman"/>
          <w:bCs/>
          <w:i/>
          <w:color w:val="000000"/>
          <w:sz w:val="22"/>
        </w:rPr>
      </w:pPr>
      <w:r w:rsidRPr="00EB1A6B">
        <w:rPr>
          <w:rFonts w:cs="Times New Roman"/>
          <w:bCs/>
          <w:i/>
          <w:color w:val="000000"/>
          <w:sz w:val="22"/>
        </w:rPr>
        <w:t>Tabl</w:t>
      </w:r>
      <w:r w:rsidR="0008091A" w:rsidRPr="00EB1A6B">
        <w:rPr>
          <w:rFonts w:cs="Times New Roman"/>
          <w:bCs/>
          <w:i/>
          <w:color w:val="000000"/>
          <w:sz w:val="22"/>
        </w:rPr>
        <w:t>e 8</w:t>
      </w:r>
      <w:r w:rsidR="00766367" w:rsidRPr="00EB1A6B">
        <w:rPr>
          <w:rFonts w:cs="Times New Roman"/>
          <w:bCs/>
          <w:i/>
          <w:color w:val="000000"/>
          <w:sz w:val="22"/>
        </w:rPr>
        <w:t xml:space="preserve">.6: Linear regression of DA </w:t>
      </w:r>
      <w:r w:rsidR="00AB2875" w:rsidRPr="00EB1A6B">
        <w:rPr>
          <w:rFonts w:cs="Times New Roman"/>
          <w:bCs/>
          <w:i/>
          <w:color w:val="000000"/>
          <w:sz w:val="22"/>
        </w:rPr>
        <w:t xml:space="preserve">estimated with </w:t>
      </w:r>
      <w:r w:rsidR="00766367" w:rsidRPr="00EB1A6B">
        <w:rPr>
          <w:rFonts w:cs="Times New Roman"/>
          <w:bCs/>
          <w:i/>
          <w:color w:val="000000"/>
          <w:sz w:val="22"/>
        </w:rPr>
        <w:t xml:space="preserve">Forward </w:t>
      </w:r>
      <w:r w:rsidR="00AB2875" w:rsidRPr="00EB1A6B">
        <w:rPr>
          <w:rFonts w:cs="Times New Roman"/>
          <w:bCs/>
          <w:i/>
          <w:color w:val="000000"/>
          <w:sz w:val="22"/>
        </w:rPr>
        <w:t>looking model</w:t>
      </w:r>
    </w:p>
    <w:p w14:paraId="081A8049" w14:textId="77777777" w:rsidR="00BB0E56" w:rsidRDefault="00BB0E56" w:rsidP="000F7499">
      <w:pPr>
        <w:autoSpaceDE w:val="0"/>
        <w:autoSpaceDN w:val="0"/>
        <w:adjustRightInd w:val="0"/>
        <w:spacing w:after="0" w:line="240" w:lineRule="auto"/>
        <w:ind w:right="60"/>
        <w:rPr>
          <w:rFonts w:cs="Times New Roman"/>
          <w:bCs/>
          <w:color w:val="000000"/>
          <w:szCs w:val="24"/>
        </w:rPr>
      </w:pPr>
    </w:p>
    <w:p w14:paraId="469D33FC" w14:textId="5A99D1D5" w:rsidR="003C41B0" w:rsidRDefault="003C41B0" w:rsidP="003C41B0">
      <w:pPr>
        <w:autoSpaceDE w:val="0"/>
        <w:autoSpaceDN w:val="0"/>
        <w:adjustRightInd w:val="0"/>
        <w:spacing w:after="0" w:line="240" w:lineRule="auto"/>
        <w:ind w:right="62"/>
        <w:rPr>
          <w:rFonts w:cs="Times New Roman"/>
          <w:bCs/>
          <w:color w:val="000000"/>
          <w:szCs w:val="24"/>
        </w:rPr>
      </w:pPr>
      <w:r>
        <w:rPr>
          <w:rFonts w:cs="Times New Roman"/>
          <w:bCs/>
          <w:color w:val="000000"/>
          <w:szCs w:val="24"/>
        </w:rPr>
        <w:t>T</w:t>
      </w:r>
      <w:r w:rsidR="00BB0E56">
        <w:rPr>
          <w:rFonts w:cs="Times New Roman"/>
          <w:bCs/>
          <w:color w:val="000000"/>
          <w:szCs w:val="24"/>
        </w:rPr>
        <w:t>he results</w:t>
      </w:r>
      <w:r>
        <w:rPr>
          <w:rFonts w:cs="Times New Roman"/>
          <w:bCs/>
          <w:color w:val="000000"/>
          <w:szCs w:val="24"/>
        </w:rPr>
        <w:t xml:space="preserve"> presented in this section lead to the same conclusions as in the prior two sections</w:t>
      </w:r>
      <w:r w:rsidR="00BB0E56">
        <w:rPr>
          <w:rFonts w:cs="Times New Roman"/>
          <w:bCs/>
          <w:color w:val="000000"/>
          <w:szCs w:val="24"/>
        </w:rPr>
        <w:t xml:space="preserve">. Crisis1 has a </w:t>
      </w:r>
      <w:r w:rsidR="005E7CCC">
        <w:rPr>
          <w:rFonts w:cs="Times New Roman"/>
          <w:bCs/>
          <w:color w:val="000000"/>
          <w:szCs w:val="24"/>
        </w:rPr>
        <w:t>positive yet insignificant relation with discretionary accruals (.005 p = .754)</w:t>
      </w:r>
      <w:r w:rsidR="00BB0E56">
        <w:rPr>
          <w:rFonts w:cs="Times New Roman"/>
          <w:bCs/>
          <w:color w:val="000000"/>
          <w:szCs w:val="24"/>
        </w:rPr>
        <w:t>.</w:t>
      </w:r>
      <w:r w:rsidR="005E7CCC">
        <w:rPr>
          <w:rFonts w:cs="Times New Roman"/>
          <w:bCs/>
          <w:color w:val="000000"/>
          <w:szCs w:val="24"/>
        </w:rPr>
        <w:t xml:space="preserve"> </w:t>
      </w:r>
      <w:r w:rsidR="005E7CCC">
        <w:rPr>
          <w:rFonts w:cs="Times New Roman"/>
          <w:bCs/>
          <w:color w:val="000000"/>
          <w:szCs w:val="24"/>
        </w:rPr>
        <w:lastRenderedPageBreak/>
        <w:t xml:space="preserve">This relation is the most insignificant of the three measurement models used. </w:t>
      </w:r>
      <w:r w:rsidR="00590345">
        <w:rPr>
          <w:rFonts w:cs="Times New Roman"/>
          <w:bCs/>
          <w:color w:val="000000"/>
          <w:szCs w:val="24"/>
        </w:rPr>
        <w:t>The insignificance of this relationship is once more confirmed by the adjusted R</w:t>
      </w:r>
      <w:r w:rsidR="00590345">
        <w:rPr>
          <w:rFonts w:cs="Times New Roman"/>
          <w:bCs/>
          <w:color w:val="000000"/>
          <w:szCs w:val="24"/>
          <w:vertAlign w:val="superscript"/>
        </w:rPr>
        <w:t>2</w:t>
      </w:r>
      <w:r w:rsidR="00590345">
        <w:rPr>
          <w:rFonts w:cs="Times New Roman"/>
          <w:bCs/>
          <w:color w:val="000000"/>
          <w:szCs w:val="24"/>
        </w:rPr>
        <w:t xml:space="preserve"> value of .000 when only this variable is used</w:t>
      </w:r>
      <w:r>
        <w:rPr>
          <w:rFonts w:cs="Times New Roman"/>
          <w:bCs/>
          <w:color w:val="000000"/>
          <w:szCs w:val="24"/>
        </w:rPr>
        <w:t xml:space="preserve"> in step 1</w:t>
      </w:r>
      <w:r w:rsidR="00590345">
        <w:rPr>
          <w:rFonts w:cs="Times New Roman"/>
          <w:bCs/>
          <w:color w:val="000000"/>
          <w:szCs w:val="24"/>
        </w:rPr>
        <w:t xml:space="preserve">. </w:t>
      </w:r>
      <w:r w:rsidR="005E7CCC">
        <w:rPr>
          <w:rFonts w:cs="Times New Roman"/>
          <w:bCs/>
          <w:color w:val="000000"/>
          <w:szCs w:val="24"/>
        </w:rPr>
        <w:t xml:space="preserve">Crisis2 </w:t>
      </w:r>
      <w:r>
        <w:rPr>
          <w:rFonts w:cs="Times New Roman"/>
          <w:bCs/>
          <w:color w:val="000000"/>
          <w:szCs w:val="24"/>
        </w:rPr>
        <w:t>has</w:t>
      </w:r>
      <w:r w:rsidR="005E7CCC">
        <w:rPr>
          <w:rFonts w:cs="Times New Roman"/>
          <w:bCs/>
          <w:color w:val="000000"/>
          <w:szCs w:val="24"/>
        </w:rPr>
        <w:t xml:space="preserve"> a negative</w:t>
      </w:r>
      <w:r w:rsidR="00BB0E56">
        <w:rPr>
          <w:rFonts w:cs="Times New Roman"/>
          <w:bCs/>
          <w:color w:val="000000"/>
          <w:szCs w:val="24"/>
        </w:rPr>
        <w:t xml:space="preserve"> and </w:t>
      </w:r>
      <w:r w:rsidR="005E7CCC">
        <w:rPr>
          <w:rFonts w:cs="Times New Roman"/>
          <w:bCs/>
          <w:color w:val="000000"/>
          <w:szCs w:val="24"/>
        </w:rPr>
        <w:t xml:space="preserve">highly </w:t>
      </w:r>
      <w:r w:rsidR="00BB0E56">
        <w:rPr>
          <w:rFonts w:cs="Times New Roman"/>
          <w:bCs/>
          <w:color w:val="000000"/>
          <w:szCs w:val="24"/>
        </w:rPr>
        <w:t xml:space="preserve">significant </w:t>
      </w:r>
      <w:r w:rsidR="005E7CCC">
        <w:rPr>
          <w:rFonts w:cs="Times New Roman"/>
          <w:bCs/>
          <w:color w:val="000000"/>
          <w:szCs w:val="24"/>
        </w:rPr>
        <w:t xml:space="preserve">relation </w:t>
      </w:r>
      <w:r>
        <w:rPr>
          <w:rFonts w:cs="Times New Roman"/>
          <w:bCs/>
          <w:color w:val="000000"/>
          <w:szCs w:val="24"/>
        </w:rPr>
        <w:t xml:space="preserve">with discretionary accruals </w:t>
      </w:r>
      <w:r w:rsidR="005E7CCC">
        <w:rPr>
          <w:rFonts w:cs="Times New Roman"/>
          <w:bCs/>
          <w:color w:val="000000"/>
          <w:szCs w:val="24"/>
        </w:rPr>
        <w:t>in all four-regression models (-.264</w:t>
      </w:r>
      <w:r w:rsidR="00BB0E56">
        <w:rPr>
          <w:rFonts w:cs="Times New Roman"/>
          <w:bCs/>
          <w:color w:val="000000"/>
          <w:szCs w:val="24"/>
        </w:rPr>
        <w:t xml:space="preserve"> p = 0.000). </w:t>
      </w:r>
      <w:r w:rsidR="005E7CCC">
        <w:rPr>
          <w:rFonts w:cs="Times New Roman"/>
          <w:bCs/>
          <w:color w:val="000000"/>
          <w:szCs w:val="24"/>
        </w:rPr>
        <w:t xml:space="preserve">This negative relationship is consistent across all three accrual measurement models. </w:t>
      </w:r>
      <w:r w:rsidR="00FF6F1D">
        <w:rPr>
          <w:rFonts w:cs="Times New Roman"/>
          <w:bCs/>
          <w:color w:val="000000"/>
          <w:szCs w:val="24"/>
        </w:rPr>
        <w:t>These results confirm</w:t>
      </w:r>
      <w:r w:rsidR="00590345">
        <w:rPr>
          <w:rFonts w:cs="Times New Roman"/>
          <w:bCs/>
          <w:color w:val="000000"/>
          <w:szCs w:val="24"/>
        </w:rPr>
        <w:t xml:space="preserve"> that </w:t>
      </w:r>
      <w:r w:rsidR="00FF6F1D">
        <w:rPr>
          <w:rFonts w:cs="Times New Roman"/>
          <w:bCs/>
          <w:color w:val="000000"/>
          <w:szCs w:val="24"/>
        </w:rPr>
        <w:t>both hypotheses are</w:t>
      </w:r>
      <w:r w:rsidR="00590345">
        <w:rPr>
          <w:rFonts w:cs="Times New Roman"/>
          <w:bCs/>
          <w:color w:val="000000"/>
          <w:szCs w:val="24"/>
        </w:rPr>
        <w:t xml:space="preserve"> rejected. </w:t>
      </w:r>
    </w:p>
    <w:p w14:paraId="2C26515A" w14:textId="12953ADF" w:rsidR="0086595B" w:rsidRDefault="008D1807" w:rsidP="003C41B0">
      <w:pPr>
        <w:autoSpaceDE w:val="0"/>
        <w:autoSpaceDN w:val="0"/>
        <w:adjustRightInd w:val="0"/>
        <w:spacing w:after="120" w:line="240" w:lineRule="auto"/>
        <w:ind w:right="62" w:firstLine="720"/>
        <w:rPr>
          <w:rFonts w:cs="Times New Roman"/>
          <w:bCs/>
          <w:color w:val="000000"/>
          <w:szCs w:val="24"/>
        </w:rPr>
      </w:pPr>
      <w:r>
        <w:rPr>
          <w:rFonts w:cs="Times New Roman"/>
          <w:bCs/>
          <w:color w:val="000000"/>
          <w:szCs w:val="24"/>
        </w:rPr>
        <w:t xml:space="preserve">Size and OCF are significant and negative whereas leverage is negative and insignificant. </w:t>
      </w:r>
      <w:r w:rsidR="005E7CCC">
        <w:rPr>
          <w:rFonts w:cs="Times New Roman"/>
          <w:bCs/>
          <w:color w:val="000000"/>
          <w:szCs w:val="24"/>
        </w:rPr>
        <w:t>T</w:t>
      </w:r>
      <w:r w:rsidR="00BB0E56">
        <w:rPr>
          <w:rFonts w:cs="Times New Roman"/>
          <w:bCs/>
          <w:color w:val="000000"/>
          <w:szCs w:val="24"/>
        </w:rPr>
        <w:t>he adjusted R</w:t>
      </w:r>
      <w:r w:rsidR="00BB0E56">
        <w:rPr>
          <w:rFonts w:cs="Times New Roman"/>
          <w:bCs/>
          <w:color w:val="000000"/>
          <w:szCs w:val="24"/>
          <w:vertAlign w:val="superscript"/>
        </w:rPr>
        <w:t>2</w:t>
      </w:r>
      <w:r w:rsidR="00BB0E56">
        <w:rPr>
          <w:rFonts w:cs="Times New Roman"/>
          <w:bCs/>
          <w:color w:val="000000"/>
          <w:szCs w:val="24"/>
        </w:rPr>
        <w:t xml:space="preserve"> values </w:t>
      </w:r>
      <w:r w:rsidR="005E254B">
        <w:rPr>
          <w:rFonts w:cs="Times New Roman"/>
          <w:bCs/>
          <w:color w:val="000000"/>
          <w:szCs w:val="24"/>
        </w:rPr>
        <w:t>increase for</w:t>
      </w:r>
      <w:r w:rsidR="00BB0E56">
        <w:rPr>
          <w:rFonts w:cs="Times New Roman"/>
          <w:bCs/>
          <w:color w:val="000000"/>
          <w:szCs w:val="24"/>
        </w:rPr>
        <w:t xml:space="preserve"> all but </w:t>
      </w:r>
      <w:r w:rsidR="00123FC8">
        <w:rPr>
          <w:rFonts w:cs="Times New Roman"/>
          <w:bCs/>
          <w:color w:val="000000"/>
          <w:szCs w:val="24"/>
        </w:rPr>
        <w:t xml:space="preserve">the </w:t>
      </w:r>
      <w:r w:rsidR="00BB0E56">
        <w:rPr>
          <w:rFonts w:cs="Times New Roman"/>
          <w:bCs/>
          <w:color w:val="000000"/>
          <w:szCs w:val="24"/>
        </w:rPr>
        <w:t>regression</w:t>
      </w:r>
      <w:r w:rsidR="00123FC8">
        <w:rPr>
          <w:rFonts w:cs="Times New Roman"/>
          <w:bCs/>
          <w:color w:val="000000"/>
          <w:szCs w:val="24"/>
        </w:rPr>
        <w:t xml:space="preserve"> model used in the first</w:t>
      </w:r>
      <w:r w:rsidR="005E254B">
        <w:rPr>
          <w:rFonts w:cs="Times New Roman"/>
          <w:bCs/>
          <w:color w:val="000000"/>
          <w:szCs w:val="24"/>
        </w:rPr>
        <w:t xml:space="preserve"> step </w:t>
      </w:r>
      <w:r w:rsidR="00590345">
        <w:rPr>
          <w:rFonts w:cs="Times New Roman"/>
          <w:bCs/>
          <w:color w:val="000000"/>
          <w:szCs w:val="24"/>
        </w:rPr>
        <w:t>when the Forward looking model is used</w:t>
      </w:r>
      <w:r w:rsidR="00BB0E56">
        <w:rPr>
          <w:rFonts w:cs="Times New Roman"/>
          <w:bCs/>
          <w:color w:val="000000"/>
          <w:szCs w:val="24"/>
        </w:rPr>
        <w:t xml:space="preserve">. </w:t>
      </w:r>
    </w:p>
    <w:p w14:paraId="5072F719" w14:textId="199A4CC0" w:rsidR="0086595B" w:rsidRDefault="0086595B" w:rsidP="000F7499">
      <w:pPr>
        <w:widowControl w:val="0"/>
        <w:autoSpaceDE w:val="0"/>
        <w:autoSpaceDN w:val="0"/>
        <w:adjustRightInd w:val="0"/>
        <w:spacing w:after="0" w:line="240" w:lineRule="auto"/>
        <w:jc w:val="center"/>
        <w:rPr>
          <w:rFonts w:eastAsiaTheme="minorHAnsi" w:cs="Times New Roman"/>
          <w:szCs w:val="24"/>
        </w:rPr>
      </w:pPr>
      <w:r>
        <w:rPr>
          <w:rFonts w:eastAsiaTheme="minorHAnsi" w:cs="Times New Roman"/>
          <w:noProof/>
          <w:szCs w:val="24"/>
          <w:lang w:val="nl-NL" w:eastAsia="nl-NL"/>
        </w:rPr>
        <w:drawing>
          <wp:inline distT="0" distB="0" distL="0" distR="0" wp14:anchorId="30588F01" wp14:editId="4C3D3517">
            <wp:extent cx="5040000" cy="3859200"/>
            <wp:effectExtent l="0" t="0" r="8255" b="8255"/>
            <wp:docPr id="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1705" t="-1" r="15502" b="1632"/>
                    <a:stretch/>
                  </pic:blipFill>
                  <pic:spPr bwMode="auto">
                    <a:xfrm>
                      <a:off x="0" y="0"/>
                      <a:ext cx="5040000" cy="3859200"/>
                    </a:xfrm>
                    <a:prstGeom prst="rect">
                      <a:avLst/>
                    </a:prstGeom>
                    <a:noFill/>
                    <a:ln>
                      <a:noFill/>
                    </a:ln>
                    <a:extLst>
                      <a:ext uri="{53640926-AAD7-44D8-BBD7-CCE9431645EC}">
                        <a14:shadowObscured xmlns:a14="http://schemas.microsoft.com/office/drawing/2010/main"/>
                      </a:ext>
                    </a:extLst>
                  </pic:spPr>
                </pic:pic>
              </a:graphicData>
            </a:graphic>
          </wp:inline>
        </w:drawing>
      </w:r>
    </w:p>
    <w:p w14:paraId="11EDCA58" w14:textId="1CDCED7D" w:rsidR="002C3499" w:rsidRPr="00EB1A6B" w:rsidRDefault="0008091A" w:rsidP="000F7499">
      <w:pPr>
        <w:widowControl w:val="0"/>
        <w:autoSpaceDE w:val="0"/>
        <w:autoSpaceDN w:val="0"/>
        <w:adjustRightInd w:val="0"/>
        <w:spacing w:after="0" w:line="240" w:lineRule="auto"/>
        <w:jc w:val="center"/>
        <w:rPr>
          <w:rFonts w:eastAsiaTheme="minorHAnsi" w:cs="Times New Roman"/>
          <w:i/>
          <w:sz w:val="22"/>
        </w:rPr>
      </w:pPr>
      <w:r w:rsidRPr="00EB1A6B">
        <w:rPr>
          <w:rFonts w:eastAsiaTheme="minorHAnsi" w:cs="Times New Roman"/>
          <w:i/>
          <w:sz w:val="22"/>
        </w:rPr>
        <w:t>Figure 8.6</w:t>
      </w:r>
      <w:r w:rsidR="002C3499" w:rsidRPr="00EB1A6B">
        <w:rPr>
          <w:rFonts w:eastAsiaTheme="minorHAnsi" w:cs="Times New Roman"/>
          <w:i/>
          <w:sz w:val="22"/>
        </w:rPr>
        <w:t>: DA and NDA estimated with the Forward looking model</w:t>
      </w:r>
    </w:p>
    <w:p w14:paraId="1DA3A5ED" w14:textId="77777777" w:rsidR="008D1807" w:rsidRDefault="008D1807" w:rsidP="000F7499">
      <w:pPr>
        <w:widowControl w:val="0"/>
        <w:autoSpaceDE w:val="0"/>
        <w:autoSpaceDN w:val="0"/>
        <w:adjustRightInd w:val="0"/>
        <w:spacing w:after="0" w:line="240" w:lineRule="auto"/>
        <w:jc w:val="center"/>
        <w:rPr>
          <w:rFonts w:eastAsiaTheme="minorHAnsi" w:cs="Times New Roman"/>
          <w:szCs w:val="24"/>
        </w:rPr>
      </w:pPr>
    </w:p>
    <w:p w14:paraId="545400AB" w14:textId="6FE96C4B" w:rsidR="00BB0E56" w:rsidRPr="00AF1029" w:rsidRDefault="000B3E4E" w:rsidP="000F7499">
      <w:pPr>
        <w:autoSpaceDE w:val="0"/>
        <w:autoSpaceDN w:val="0"/>
        <w:adjustRightInd w:val="0"/>
        <w:spacing w:after="0" w:line="240" w:lineRule="auto"/>
        <w:ind w:right="60"/>
        <w:rPr>
          <w:rFonts w:cs="Times New Roman"/>
          <w:bCs/>
          <w:color w:val="000000"/>
          <w:szCs w:val="24"/>
        </w:rPr>
      </w:pPr>
      <w:r>
        <w:rPr>
          <w:rFonts w:cs="Times New Roman"/>
          <w:bCs/>
          <w:color w:val="000000"/>
          <w:szCs w:val="24"/>
        </w:rPr>
        <w:t>The figure above shows a similar trend as the ones in the previous sections. Non-discre</w:t>
      </w:r>
      <w:r w:rsidR="00D61AE3">
        <w:rPr>
          <w:rFonts w:cs="Times New Roman"/>
          <w:bCs/>
          <w:color w:val="000000"/>
          <w:szCs w:val="24"/>
        </w:rPr>
        <w:t>tionary accruals do, however, de</w:t>
      </w:r>
      <w:r w:rsidR="00AF393B">
        <w:rPr>
          <w:rFonts w:cs="Times New Roman"/>
          <w:bCs/>
          <w:color w:val="000000"/>
          <w:szCs w:val="24"/>
        </w:rPr>
        <w:t xml:space="preserve">crease more </w:t>
      </w:r>
      <w:r>
        <w:rPr>
          <w:rFonts w:cs="Times New Roman"/>
          <w:bCs/>
          <w:color w:val="000000"/>
          <w:szCs w:val="24"/>
        </w:rPr>
        <w:t xml:space="preserve">in 2010 and increase </w:t>
      </w:r>
      <w:r w:rsidR="00AF393B">
        <w:rPr>
          <w:rFonts w:cs="Times New Roman"/>
          <w:bCs/>
          <w:color w:val="000000"/>
          <w:szCs w:val="24"/>
        </w:rPr>
        <w:t xml:space="preserve">more </w:t>
      </w:r>
      <w:r w:rsidR="00D61AE3">
        <w:rPr>
          <w:rFonts w:cs="Times New Roman"/>
          <w:bCs/>
          <w:color w:val="000000"/>
          <w:szCs w:val="24"/>
        </w:rPr>
        <w:t>in</w:t>
      </w:r>
      <w:r w:rsidR="00BB0E56">
        <w:rPr>
          <w:rFonts w:cs="Times New Roman"/>
          <w:bCs/>
          <w:color w:val="000000"/>
          <w:szCs w:val="24"/>
        </w:rPr>
        <w:t xml:space="preserve"> </w:t>
      </w:r>
      <w:r w:rsidR="00D61AE3">
        <w:rPr>
          <w:rFonts w:cs="Times New Roman"/>
          <w:bCs/>
          <w:color w:val="000000"/>
          <w:szCs w:val="24"/>
        </w:rPr>
        <w:t>2011</w:t>
      </w:r>
      <w:r w:rsidR="00AF393B">
        <w:rPr>
          <w:rFonts w:cs="Times New Roman"/>
          <w:bCs/>
          <w:color w:val="000000"/>
          <w:szCs w:val="24"/>
        </w:rPr>
        <w:t xml:space="preserve"> than when the modified Jones and McNichols models are used</w:t>
      </w:r>
      <w:r w:rsidR="00D61AE3">
        <w:rPr>
          <w:rFonts w:cs="Times New Roman"/>
          <w:bCs/>
          <w:color w:val="000000"/>
          <w:szCs w:val="24"/>
        </w:rPr>
        <w:t xml:space="preserve">. </w:t>
      </w:r>
    </w:p>
    <w:p w14:paraId="009B90C2" w14:textId="6AB3DAC4" w:rsidR="00632163" w:rsidRDefault="00632163" w:rsidP="00632163">
      <w:pPr>
        <w:pStyle w:val="Kop2"/>
        <w:numPr>
          <w:ilvl w:val="1"/>
          <w:numId w:val="1"/>
        </w:numPr>
      </w:pPr>
      <w:bookmarkStart w:id="108" w:name="_Toc362003739"/>
      <w:r>
        <w:t>Summary</w:t>
      </w:r>
      <w:bookmarkEnd w:id="108"/>
    </w:p>
    <w:p w14:paraId="10DC7BFB" w14:textId="6BA265E2" w:rsidR="00632163" w:rsidRPr="00632163" w:rsidRDefault="000E74A6" w:rsidP="000E74A6">
      <w:pPr>
        <w:spacing w:line="240" w:lineRule="auto"/>
      </w:pPr>
      <w:r>
        <w:t xml:space="preserve">The results presented in this chapter have been used to test two hypotheses. The first hypothesis states that a negative relation exists between the first phase of the crisis (2008-2009) and discretionary accruals. The second hypothesis states that a positive relation exists between the second phase of the crisis (2010-2011) and discretionary accruals. The univariate analysis confirmed hypothesis 1 and rejected hypothesis 2. The multivariate analysis rejected both hypotheses. </w:t>
      </w:r>
    </w:p>
    <w:p w14:paraId="29FBAB7B" w14:textId="77777777" w:rsidR="00632163" w:rsidRDefault="00632163">
      <w:pPr>
        <w:jc w:val="left"/>
        <w:rPr>
          <w:rFonts w:eastAsiaTheme="majorEastAsia" w:cstheme="majorBidi"/>
          <w:b/>
          <w:bCs/>
          <w:color w:val="4F81BD" w:themeColor="accent1"/>
          <w:sz w:val="26"/>
          <w:szCs w:val="26"/>
        </w:rPr>
      </w:pPr>
      <w:r>
        <w:br w:type="page"/>
      </w:r>
    </w:p>
    <w:p w14:paraId="758CF970" w14:textId="5C3A20F1" w:rsidR="00632163" w:rsidRDefault="00632163" w:rsidP="00632163">
      <w:pPr>
        <w:pStyle w:val="Kop1"/>
        <w:numPr>
          <w:ilvl w:val="0"/>
          <w:numId w:val="1"/>
        </w:numPr>
      </w:pPr>
      <w:bookmarkStart w:id="109" w:name="_Toc362003740"/>
      <w:r>
        <w:lastRenderedPageBreak/>
        <w:t>Findings</w:t>
      </w:r>
      <w:bookmarkEnd w:id="109"/>
    </w:p>
    <w:p w14:paraId="0761DFC4" w14:textId="7C303729" w:rsidR="00FB7E9C" w:rsidRDefault="00FB7E9C" w:rsidP="00FB7E9C">
      <w:pPr>
        <w:spacing w:line="240" w:lineRule="auto"/>
      </w:pPr>
      <w:r>
        <w:t xml:space="preserve">In this chapter </w:t>
      </w:r>
      <w:r w:rsidR="00D0283C">
        <w:t xml:space="preserve">findings will be discussed based on </w:t>
      </w:r>
      <w:r>
        <w:t>the results presented in the p</w:t>
      </w:r>
      <w:r w:rsidR="00D0283C">
        <w:t>rior chapter</w:t>
      </w:r>
      <w:r>
        <w:t xml:space="preserve">. </w:t>
      </w:r>
      <w:r w:rsidR="00D0283C">
        <w:t>To extend the findings additional analyses are carried out</w:t>
      </w:r>
      <w:r>
        <w:t xml:space="preserve">. </w:t>
      </w:r>
    </w:p>
    <w:p w14:paraId="003BCF80" w14:textId="77777777" w:rsidR="00D872E9" w:rsidRDefault="00D872E9" w:rsidP="00D872E9">
      <w:pPr>
        <w:pStyle w:val="Kop2"/>
        <w:numPr>
          <w:ilvl w:val="1"/>
          <w:numId w:val="1"/>
        </w:numPr>
      </w:pPr>
      <w:bookmarkStart w:id="110" w:name="_Toc362003741"/>
      <w:r>
        <w:t>Interpreting the Results</w:t>
      </w:r>
      <w:bookmarkEnd w:id="110"/>
    </w:p>
    <w:p w14:paraId="3A38CA7D" w14:textId="560308EA" w:rsidR="00D872E9" w:rsidRDefault="00263454" w:rsidP="00D872E9">
      <w:pPr>
        <w:spacing w:line="240" w:lineRule="auto"/>
      </w:pPr>
      <w:r>
        <w:t>The previous</w:t>
      </w:r>
      <w:r w:rsidR="00D872E9">
        <w:t xml:space="preserve"> chapter has presented the results of multiple analyses. The graphical evidence presented in section 8.2.1 gave an indication that it takes a year for discretionary accruals to respond to the economic downturn. </w:t>
      </w:r>
      <w:r w:rsidR="007C4AAB">
        <w:t xml:space="preserve">Since the hypotheses did not take this into account the expected pattern was not found. </w:t>
      </w:r>
      <w:r w:rsidR="00D872E9">
        <w:t xml:space="preserve">The Pearson correlation test gave a first indication that discretionary accruals have no relation with the first phase of the crisis (2008-2009) and a negative relation with the second phase of the crisis (2010-2011). Results of the univariate </w:t>
      </w:r>
      <w:r w:rsidR="00892893">
        <w:t xml:space="preserve">analysis </w:t>
      </w:r>
      <w:r w:rsidR="00D468EC">
        <w:t>provide a deeper insight into changes of discretionary accruals during the event period</w:t>
      </w:r>
      <w:r w:rsidR="00D872E9">
        <w:t>. When discretionary accruals of the modified Jones and Forward looking model are used</w:t>
      </w:r>
      <w:r w:rsidR="000D7450">
        <w:t>,</w:t>
      </w:r>
      <w:r w:rsidR="00D872E9">
        <w:t xml:space="preserve"> a move from positive to negative discretionary accruals is visible when moving from the pre-crisis</w:t>
      </w:r>
      <w:r w:rsidR="004D0776">
        <w:t xml:space="preserve"> (2006-2007)</w:t>
      </w:r>
      <w:r w:rsidR="00D872E9">
        <w:t xml:space="preserve"> to the first phase of the crisis</w:t>
      </w:r>
      <w:r w:rsidR="004D0776">
        <w:t xml:space="preserve"> (2008-2009)</w:t>
      </w:r>
      <w:r w:rsidR="00D872E9">
        <w:t xml:space="preserve"> period. The McNichols model discretionary accruals do not confirm this shift since discretionary accruals are negative in the pre-crisis and first phase period. </w:t>
      </w:r>
      <w:r w:rsidR="00D468EC">
        <w:t xml:space="preserve">Discretionary accruals for </w:t>
      </w:r>
      <w:r w:rsidR="000D7450">
        <w:t xml:space="preserve">all </w:t>
      </w:r>
      <w:r w:rsidR="00D468EC">
        <w:t xml:space="preserve">models become more negative when moving from </w:t>
      </w:r>
      <w:r w:rsidR="000D7450">
        <w:t xml:space="preserve">the </w:t>
      </w:r>
      <w:r w:rsidR="004D0776">
        <w:t>first to the second phase</w:t>
      </w:r>
      <w:r w:rsidR="00D468EC">
        <w:t xml:space="preserve"> of the crisis.</w:t>
      </w:r>
      <w:r w:rsidR="007C4AAB">
        <w:t xml:space="preserve"> The resul</w:t>
      </w:r>
      <w:r w:rsidR="00D468EC">
        <w:t>ts of this analysis</w:t>
      </w:r>
      <w:r w:rsidR="007C4AAB">
        <w:t xml:space="preserve"> confirm hypothesis 1 and reject hypothesis 2. More specifically, discretionary accruals are found to be negative by all three models during the first as well as the second phase of the crisis.</w:t>
      </w:r>
    </w:p>
    <w:p w14:paraId="27EA9370" w14:textId="77777777" w:rsidR="00E23102" w:rsidRDefault="00D872E9" w:rsidP="00E23102">
      <w:pPr>
        <w:spacing w:after="0" w:line="240" w:lineRule="auto"/>
      </w:pPr>
      <w:r>
        <w:t>The multivariate analysis results</w:t>
      </w:r>
      <w:r w:rsidR="00120560">
        <w:t xml:space="preserve"> lead to the</w:t>
      </w:r>
      <w:r>
        <w:t xml:space="preserve"> reject</w:t>
      </w:r>
      <w:r w:rsidR="00120560">
        <w:t>ion of</w:t>
      </w:r>
      <w:r>
        <w:t xml:space="preserve"> hypothesis 1 as well as 2. Hypothesis 1 is rejected since the results show that no significant relation exists between discretionary accruals and the first phase of the crisis. Hypothesis 2 is rejected since a negative relation is shown to exist between discretionary accruals and the second phase of the crisis. These findings are consistent across all accrual measurement models. </w:t>
      </w:r>
    </w:p>
    <w:p w14:paraId="2FBCE0EC" w14:textId="6D26E855" w:rsidR="00D872E9" w:rsidRDefault="00D872E9" w:rsidP="00E23102">
      <w:pPr>
        <w:spacing w:line="240" w:lineRule="auto"/>
        <w:ind w:firstLine="720"/>
      </w:pPr>
      <w:r>
        <w:t xml:space="preserve">The three control variables’ significance differs by accrual measurement model. Only size is significant when using the modified Jones model whereas size and the operating cash flow control variables are significant when the McNichols and Forward looking models are used. Leverage is shown to be insignificant for all three accrual measurement models. </w:t>
      </w:r>
    </w:p>
    <w:p w14:paraId="710E1FB3" w14:textId="70670453" w:rsidR="006F1B78" w:rsidRDefault="00CC6E5F" w:rsidP="006F1B78">
      <w:pPr>
        <w:spacing w:line="240" w:lineRule="auto"/>
      </w:pPr>
      <w:r>
        <w:t>Since the conclusions that can be drawn based on the outcomes of the uni- and multivariate analysis are different</w:t>
      </w:r>
      <w:r w:rsidR="00711E49">
        <w:t>,</w:t>
      </w:r>
      <w:r w:rsidR="006B7632">
        <w:t xml:space="preserve"> </w:t>
      </w:r>
      <w:r w:rsidR="008B60D6">
        <w:t>the importance of these analyses should be explained</w:t>
      </w:r>
      <w:r w:rsidR="006B7632">
        <w:t xml:space="preserve">. While the univariate analysis confirms hypothesis 1, the multivariate analysis rejects the same hypothesis. </w:t>
      </w:r>
      <w:r w:rsidR="00711E49">
        <w:t xml:space="preserve">The univariate analysis provides an overview of the mean discretionary accruals during the identified phases of the financial </w:t>
      </w:r>
      <w:r w:rsidR="00BF088A">
        <w:t>crisis</w:t>
      </w:r>
      <w:r w:rsidR="00711E49">
        <w:t>. It does not test for a relationship with these phases. A multivariate analysis on the other hand establishes whether a relationship exists between the studied variables. It should thus be clear that the multivariate analysis is the most important tool to test the hyp</w:t>
      </w:r>
      <w:r w:rsidR="00BF088A">
        <w:t>otheses. Based on this insight, b</w:t>
      </w:r>
      <w:r w:rsidR="00711E49">
        <w:t xml:space="preserve">oth hypotheses are rejected. </w:t>
      </w:r>
      <w:r w:rsidR="00885313">
        <w:t>The expected patter</w:t>
      </w:r>
      <w:r w:rsidR="00393242">
        <w:t>n</w:t>
      </w:r>
      <w:r w:rsidR="00885313">
        <w:t xml:space="preserve"> of </w:t>
      </w:r>
      <w:r w:rsidR="0073217E">
        <w:t xml:space="preserve">a </w:t>
      </w:r>
      <w:r w:rsidR="00885313">
        <w:t xml:space="preserve">negative </w:t>
      </w:r>
      <w:r w:rsidR="0073217E">
        <w:t>relation between discretionary accruals and</w:t>
      </w:r>
      <w:r w:rsidR="00885313">
        <w:t xml:space="preserve"> the first phase and </w:t>
      </w:r>
      <w:r w:rsidR="0073217E">
        <w:t>a positive relation between discretionary accruals and</w:t>
      </w:r>
      <w:r w:rsidR="00885313">
        <w:t xml:space="preserve"> the second phase is thus not </w:t>
      </w:r>
      <w:r w:rsidR="0073217E">
        <w:t>confirmed</w:t>
      </w:r>
      <w:r w:rsidR="00885313">
        <w:t xml:space="preserve">. </w:t>
      </w:r>
      <w:r w:rsidR="0073217E">
        <w:t xml:space="preserve">The main explanation for the rejection of the hypotheses is the fact that discretionary accruals appear to respond to a change in GDP with a one-year delay. The hypotheses did not take this into account, which </w:t>
      </w:r>
      <w:r w:rsidR="00661688">
        <w:t>could have caused</w:t>
      </w:r>
      <w:r w:rsidR="0073217E">
        <w:t xml:space="preserve"> the phases to be misspecified. To test whether the expected pattern is present one year later an add</w:t>
      </w:r>
      <w:r w:rsidR="00661688">
        <w:t>itional analysis is carried out in the next section.</w:t>
      </w:r>
    </w:p>
    <w:p w14:paraId="45E30452" w14:textId="469370B9" w:rsidR="006F1B78" w:rsidRDefault="005A67F3" w:rsidP="006F1B78">
      <w:pPr>
        <w:pStyle w:val="Kop2"/>
        <w:numPr>
          <w:ilvl w:val="1"/>
          <w:numId w:val="1"/>
        </w:numPr>
      </w:pPr>
      <w:bookmarkStart w:id="111" w:name="_Toc362003742"/>
      <w:r>
        <w:lastRenderedPageBreak/>
        <w:t>Extending the Findings</w:t>
      </w:r>
      <w:bookmarkEnd w:id="111"/>
    </w:p>
    <w:p w14:paraId="6EE3349E" w14:textId="163A65C5" w:rsidR="000D614C" w:rsidRDefault="00813DA5" w:rsidP="00C12E1C">
      <w:pPr>
        <w:spacing w:after="0" w:line="240" w:lineRule="auto"/>
      </w:pPr>
      <w:r>
        <w:t xml:space="preserve">To test whether the expected patter occurs a year later </w:t>
      </w:r>
      <w:r w:rsidR="00C12E1C">
        <w:t>an additional multivariate analysis</w:t>
      </w:r>
      <w:r>
        <w:t xml:space="preserve"> is carried out. </w:t>
      </w:r>
      <w:r w:rsidR="000D614C">
        <w:t xml:space="preserve">The regression that is run tests whether a positive or negative and significant relation exists between the year 2006-2012 and discretionary accruals. </w:t>
      </w:r>
      <w:r w:rsidR="004D0776">
        <w:t xml:space="preserve">The year 2012 is added as an additional sample year. </w:t>
      </w:r>
      <w:r>
        <w:t>T</w:t>
      </w:r>
      <w:r w:rsidR="00C12E1C">
        <w:t xml:space="preserve">able </w:t>
      </w:r>
      <w:r>
        <w:t>9.1</w:t>
      </w:r>
      <w:r w:rsidR="00C12E1C">
        <w:t xml:space="preserve"> </w:t>
      </w:r>
      <w:r>
        <w:t>presents</w:t>
      </w:r>
      <w:r w:rsidR="00C12E1C">
        <w:t xml:space="preserve"> the regression results of </w:t>
      </w:r>
      <w:r w:rsidR="000D614C">
        <w:t>this analysis</w:t>
      </w:r>
      <w:r w:rsidR="00C12E1C">
        <w:t>.</w:t>
      </w:r>
      <w:r w:rsidR="000D614C">
        <w:t xml:space="preserve"> </w:t>
      </w:r>
    </w:p>
    <w:p w14:paraId="2B1C03F8" w14:textId="77777777" w:rsidR="00F34C45" w:rsidRDefault="00F34C45" w:rsidP="00C12E1C">
      <w:pPr>
        <w:spacing w:after="0" w:line="240" w:lineRule="auto"/>
      </w:pPr>
    </w:p>
    <w:tbl>
      <w:tblPr>
        <w:tblStyle w:val="Gemiddeldelijst2-accent1"/>
        <w:tblW w:w="6800" w:type="dxa"/>
        <w:jc w:val="center"/>
        <w:tblLook w:val="04A0" w:firstRow="1" w:lastRow="0" w:firstColumn="1" w:lastColumn="0" w:noHBand="0" w:noVBand="1"/>
      </w:tblPr>
      <w:tblGrid>
        <w:gridCol w:w="1300"/>
        <w:gridCol w:w="1940"/>
        <w:gridCol w:w="1480"/>
        <w:gridCol w:w="2080"/>
      </w:tblGrid>
      <w:tr w:rsidR="00C12E1C" w:rsidRPr="00CF1CA5" w14:paraId="35C7868F" w14:textId="77777777" w:rsidTr="000D614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300" w:type="dxa"/>
            <w:noWrap/>
            <w:hideMark/>
          </w:tcPr>
          <w:p w14:paraId="7C4256C2" w14:textId="77777777" w:rsidR="00C12E1C" w:rsidRPr="00CF1CA5" w:rsidRDefault="00C12E1C" w:rsidP="000D614C">
            <w:pPr>
              <w:jc w:val="left"/>
              <w:rPr>
                <w:rFonts w:eastAsia="Times New Roman" w:cs="Times New Roman"/>
                <w:b/>
                <w:bCs/>
                <w:color w:val="auto"/>
                <w:sz w:val="22"/>
                <w:szCs w:val="22"/>
                <w:lang w:eastAsia="nl-NL"/>
              </w:rPr>
            </w:pPr>
          </w:p>
        </w:tc>
        <w:tc>
          <w:tcPr>
            <w:tcW w:w="1940" w:type="dxa"/>
            <w:noWrap/>
            <w:vAlign w:val="center"/>
            <w:hideMark/>
          </w:tcPr>
          <w:p w14:paraId="18073A6E" w14:textId="77777777" w:rsidR="00C12E1C" w:rsidRPr="00CF1CA5" w:rsidRDefault="00C12E1C" w:rsidP="000D61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Modified Jones</w:t>
            </w:r>
          </w:p>
        </w:tc>
        <w:tc>
          <w:tcPr>
            <w:tcW w:w="1480" w:type="dxa"/>
            <w:noWrap/>
            <w:vAlign w:val="center"/>
            <w:hideMark/>
          </w:tcPr>
          <w:p w14:paraId="68593B71" w14:textId="77777777" w:rsidR="00C12E1C" w:rsidRPr="00CF1CA5" w:rsidRDefault="00C12E1C" w:rsidP="000D61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McNichols</w:t>
            </w:r>
          </w:p>
        </w:tc>
        <w:tc>
          <w:tcPr>
            <w:tcW w:w="2080" w:type="dxa"/>
            <w:noWrap/>
            <w:vAlign w:val="center"/>
            <w:hideMark/>
          </w:tcPr>
          <w:p w14:paraId="424A41B5" w14:textId="77777777" w:rsidR="00C12E1C" w:rsidRPr="00CF1CA5" w:rsidRDefault="00C12E1C" w:rsidP="000D614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Forward Looking</w:t>
            </w:r>
          </w:p>
        </w:tc>
      </w:tr>
      <w:tr w:rsidR="00C12E1C" w:rsidRPr="00CF1CA5" w14:paraId="278E11BF"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281F291"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Size</w:t>
            </w:r>
          </w:p>
        </w:tc>
        <w:tc>
          <w:tcPr>
            <w:tcW w:w="1940" w:type="dxa"/>
            <w:noWrap/>
            <w:vAlign w:val="center"/>
            <w:hideMark/>
          </w:tcPr>
          <w:p w14:paraId="0E437D9E"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-.084</w:t>
            </w:r>
            <w:r>
              <w:rPr>
                <w:rFonts w:eastAsia="Times New Roman" w:cs="Times New Roman"/>
                <w:color w:val="auto"/>
                <w:sz w:val="22"/>
                <w:vertAlign w:val="superscript"/>
                <w:lang w:eastAsia="nl-NL"/>
              </w:rPr>
              <w:t>**</w:t>
            </w:r>
          </w:p>
        </w:tc>
        <w:tc>
          <w:tcPr>
            <w:tcW w:w="1480" w:type="dxa"/>
            <w:noWrap/>
            <w:vAlign w:val="center"/>
            <w:hideMark/>
          </w:tcPr>
          <w:p w14:paraId="4E36E12D"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-.072</w:t>
            </w:r>
            <w:r>
              <w:rPr>
                <w:rFonts w:eastAsia="Times New Roman" w:cs="Times New Roman"/>
                <w:color w:val="auto"/>
                <w:sz w:val="22"/>
                <w:vertAlign w:val="superscript"/>
                <w:lang w:eastAsia="nl-NL"/>
              </w:rPr>
              <w:t>**</w:t>
            </w:r>
          </w:p>
        </w:tc>
        <w:tc>
          <w:tcPr>
            <w:tcW w:w="2080" w:type="dxa"/>
            <w:noWrap/>
            <w:vAlign w:val="center"/>
            <w:hideMark/>
          </w:tcPr>
          <w:p w14:paraId="2A695FD4"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-.060</w:t>
            </w:r>
            <w:r>
              <w:rPr>
                <w:rFonts w:eastAsia="Times New Roman" w:cs="Times New Roman"/>
                <w:color w:val="auto"/>
                <w:sz w:val="22"/>
                <w:vertAlign w:val="superscript"/>
                <w:lang w:eastAsia="nl-NL"/>
              </w:rPr>
              <w:t>**</w:t>
            </w:r>
          </w:p>
        </w:tc>
      </w:tr>
      <w:tr w:rsidR="00C12E1C" w:rsidRPr="00CF1CA5" w14:paraId="2CC5EFDE"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04B9C0A"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3FADE255"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1480" w:type="dxa"/>
            <w:noWrap/>
            <w:vAlign w:val="center"/>
            <w:hideMark/>
          </w:tcPr>
          <w:p w14:paraId="0CD0A149"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3AC82F28"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r>
      <w:tr w:rsidR="00C12E1C" w:rsidRPr="00CF1CA5" w14:paraId="3AFA4E57"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08FE56D"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OCF</w:t>
            </w:r>
          </w:p>
        </w:tc>
        <w:tc>
          <w:tcPr>
            <w:tcW w:w="1940" w:type="dxa"/>
            <w:noWrap/>
            <w:vAlign w:val="center"/>
            <w:hideMark/>
          </w:tcPr>
          <w:p w14:paraId="6B614EE7"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.013</w:t>
            </w:r>
            <w:r>
              <w:rPr>
                <w:rFonts w:eastAsia="Times New Roman" w:cs="Times New Roman"/>
                <w:color w:val="auto"/>
                <w:sz w:val="22"/>
                <w:vertAlign w:val="superscript"/>
                <w:lang w:eastAsia="nl-NL"/>
              </w:rPr>
              <w:t>**</w:t>
            </w:r>
          </w:p>
        </w:tc>
        <w:tc>
          <w:tcPr>
            <w:tcW w:w="1480" w:type="dxa"/>
            <w:noWrap/>
            <w:vAlign w:val="center"/>
            <w:hideMark/>
          </w:tcPr>
          <w:p w14:paraId="0F1CD8A0"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.038</w:t>
            </w:r>
            <w:r>
              <w:rPr>
                <w:rFonts w:eastAsia="Times New Roman" w:cs="Times New Roman"/>
                <w:color w:val="auto"/>
                <w:sz w:val="22"/>
                <w:vertAlign w:val="superscript"/>
                <w:lang w:eastAsia="nl-NL"/>
              </w:rPr>
              <w:t>**</w:t>
            </w:r>
          </w:p>
        </w:tc>
        <w:tc>
          <w:tcPr>
            <w:tcW w:w="2080" w:type="dxa"/>
            <w:noWrap/>
            <w:vAlign w:val="center"/>
            <w:hideMark/>
          </w:tcPr>
          <w:p w14:paraId="60AF2A65"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-.014</w:t>
            </w:r>
            <w:r>
              <w:rPr>
                <w:rFonts w:eastAsia="Times New Roman" w:cs="Times New Roman"/>
                <w:color w:val="auto"/>
                <w:sz w:val="22"/>
                <w:vertAlign w:val="superscript"/>
                <w:lang w:eastAsia="nl-NL"/>
              </w:rPr>
              <w:t>**</w:t>
            </w:r>
          </w:p>
        </w:tc>
      </w:tr>
      <w:tr w:rsidR="00C12E1C" w:rsidRPr="00CF1CA5" w14:paraId="71ACDE2B"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F9C3DCB"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17FB5496"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.006</w:t>
            </w:r>
          </w:p>
        </w:tc>
        <w:tc>
          <w:tcPr>
            <w:tcW w:w="1480" w:type="dxa"/>
            <w:noWrap/>
            <w:vAlign w:val="center"/>
            <w:hideMark/>
          </w:tcPr>
          <w:p w14:paraId="1FE8CF0B"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415B9696"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.001</w:t>
            </w:r>
          </w:p>
        </w:tc>
      </w:tr>
      <w:tr w:rsidR="00C12E1C" w:rsidRPr="00CF1CA5" w14:paraId="3EB464FD"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0FD4041F"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Leverage</w:t>
            </w:r>
          </w:p>
        </w:tc>
        <w:tc>
          <w:tcPr>
            <w:tcW w:w="1940" w:type="dxa"/>
            <w:noWrap/>
            <w:vAlign w:val="center"/>
            <w:hideMark/>
          </w:tcPr>
          <w:p w14:paraId="53AECD56" w14:textId="77777777" w:rsidR="00C12E1C" w:rsidRPr="00CF1CA5"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-.002</w:t>
            </w:r>
          </w:p>
        </w:tc>
        <w:tc>
          <w:tcPr>
            <w:tcW w:w="1480" w:type="dxa"/>
            <w:noWrap/>
            <w:vAlign w:val="center"/>
            <w:hideMark/>
          </w:tcPr>
          <w:p w14:paraId="74083F4B" w14:textId="77777777" w:rsidR="00C12E1C" w:rsidRPr="00CF1CA5"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-.008</w:t>
            </w:r>
          </w:p>
        </w:tc>
        <w:tc>
          <w:tcPr>
            <w:tcW w:w="2080" w:type="dxa"/>
            <w:noWrap/>
            <w:vAlign w:val="center"/>
            <w:hideMark/>
          </w:tcPr>
          <w:p w14:paraId="7B712564"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-.004</w:t>
            </w:r>
          </w:p>
        </w:tc>
      </w:tr>
      <w:tr w:rsidR="00C12E1C" w:rsidRPr="00CF1CA5" w14:paraId="2E5C47F2"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9931AE6"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0B7BACFE"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.777</w:t>
            </w:r>
          </w:p>
        </w:tc>
        <w:tc>
          <w:tcPr>
            <w:tcW w:w="1480" w:type="dxa"/>
            <w:noWrap/>
            <w:vAlign w:val="center"/>
            <w:hideMark/>
          </w:tcPr>
          <w:p w14:paraId="22A85209"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.139</w:t>
            </w:r>
          </w:p>
        </w:tc>
        <w:tc>
          <w:tcPr>
            <w:tcW w:w="2080" w:type="dxa"/>
            <w:noWrap/>
            <w:vAlign w:val="center"/>
            <w:hideMark/>
          </w:tcPr>
          <w:p w14:paraId="2E5FDADE"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.411</w:t>
            </w:r>
          </w:p>
        </w:tc>
      </w:tr>
      <w:tr w:rsidR="00C12E1C" w:rsidRPr="00CF1CA5" w14:paraId="485A7965"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540EBD4"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2006</w:t>
            </w:r>
          </w:p>
        </w:tc>
        <w:tc>
          <w:tcPr>
            <w:tcW w:w="1940" w:type="dxa"/>
            <w:noWrap/>
            <w:vAlign w:val="center"/>
            <w:hideMark/>
          </w:tcPr>
          <w:p w14:paraId="46A3E07C"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.118</w:t>
            </w:r>
            <w:r>
              <w:rPr>
                <w:rFonts w:eastAsia="Times New Roman" w:cs="Times New Roman"/>
                <w:color w:val="auto"/>
                <w:sz w:val="22"/>
                <w:vertAlign w:val="superscript"/>
                <w:lang w:eastAsia="nl-NL"/>
              </w:rPr>
              <w:t>**</w:t>
            </w:r>
          </w:p>
        </w:tc>
        <w:tc>
          <w:tcPr>
            <w:tcW w:w="1480" w:type="dxa"/>
            <w:noWrap/>
            <w:vAlign w:val="center"/>
            <w:hideMark/>
          </w:tcPr>
          <w:p w14:paraId="17E7BEEE"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.101</w:t>
            </w:r>
            <w:r>
              <w:rPr>
                <w:rFonts w:eastAsia="Times New Roman" w:cs="Times New Roman"/>
                <w:color w:val="auto"/>
                <w:sz w:val="22"/>
                <w:vertAlign w:val="superscript"/>
                <w:lang w:eastAsia="nl-NL"/>
              </w:rPr>
              <w:t>**</w:t>
            </w:r>
          </w:p>
        </w:tc>
        <w:tc>
          <w:tcPr>
            <w:tcW w:w="2080" w:type="dxa"/>
            <w:noWrap/>
            <w:vAlign w:val="center"/>
            <w:hideMark/>
          </w:tcPr>
          <w:p w14:paraId="309467AF"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.147</w:t>
            </w:r>
            <w:r>
              <w:rPr>
                <w:rFonts w:eastAsia="Times New Roman" w:cs="Times New Roman"/>
                <w:color w:val="auto"/>
                <w:sz w:val="22"/>
                <w:vertAlign w:val="superscript"/>
                <w:lang w:eastAsia="nl-NL"/>
              </w:rPr>
              <w:t>**</w:t>
            </w:r>
          </w:p>
        </w:tc>
      </w:tr>
      <w:tr w:rsidR="00C12E1C" w:rsidRPr="00CF1CA5" w14:paraId="31443247"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1EFE2D8"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7ADE596C"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1480" w:type="dxa"/>
            <w:noWrap/>
            <w:vAlign w:val="center"/>
            <w:hideMark/>
          </w:tcPr>
          <w:p w14:paraId="3F198616"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5139CB97"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r>
      <w:tr w:rsidR="00C12E1C" w:rsidRPr="00CF1CA5" w14:paraId="7D54370D"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049A024"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2007</w:t>
            </w:r>
          </w:p>
        </w:tc>
        <w:tc>
          <w:tcPr>
            <w:tcW w:w="1940" w:type="dxa"/>
            <w:noWrap/>
            <w:vAlign w:val="center"/>
            <w:hideMark/>
          </w:tcPr>
          <w:p w14:paraId="43915075"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.121</w:t>
            </w:r>
            <w:r>
              <w:rPr>
                <w:rFonts w:eastAsia="Times New Roman" w:cs="Times New Roman"/>
                <w:color w:val="auto"/>
                <w:sz w:val="22"/>
                <w:vertAlign w:val="superscript"/>
                <w:lang w:eastAsia="nl-NL"/>
              </w:rPr>
              <w:t>**</w:t>
            </w:r>
          </w:p>
        </w:tc>
        <w:tc>
          <w:tcPr>
            <w:tcW w:w="1480" w:type="dxa"/>
            <w:noWrap/>
            <w:vAlign w:val="center"/>
            <w:hideMark/>
          </w:tcPr>
          <w:p w14:paraId="38C86801"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.118</w:t>
            </w:r>
            <w:r>
              <w:rPr>
                <w:rFonts w:eastAsia="Times New Roman" w:cs="Times New Roman"/>
                <w:color w:val="auto"/>
                <w:sz w:val="22"/>
                <w:vertAlign w:val="superscript"/>
                <w:lang w:eastAsia="nl-NL"/>
              </w:rPr>
              <w:t>**</w:t>
            </w:r>
          </w:p>
        </w:tc>
        <w:tc>
          <w:tcPr>
            <w:tcW w:w="2080" w:type="dxa"/>
            <w:noWrap/>
            <w:vAlign w:val="center"/>
            <w:hideMark/>
          </w:tcPr>
          <w:p w14:paraId="7B4ABD7C"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.137</w:t>
            </w:r>
            <w:r>
              <w:rPr>
                <w:rFonts w:eastAsia="Times New Roman" w:cs="Times New Roman"/>
                <w:color w:val="auto"/>
                <w:sz w:val="22"/>
                <w:vertAlign w:val="superscript"/>
                <w:lang w:eastAsia="nl-NL"/>
              </w:rPr>
              <w:t>**</w:t>
            </w:r>
          </w:p>
        </w:tc>
      </w:tr>
      <w:tr w:rsidR="00C12E1C" w:rsidRPr="00CF1CA5" w14:paraId="3524A6CF"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2D0FB6A"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4649D791"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1480" w:type="dxa"/>
            <w:noWrap/>
            <w:vAlign w:val="center"/>
            <w:hideMark/>
          </w:tcPr>
          <w:p w14:paraId="19DFA926"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3468D79E"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r>
      <w:tr w:rsidR="00C12E1C" w:rsidRPr="00CF1CA5" w14:paraId="7A3EE4C4"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A2027F1"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2008</w:t>
            </w:r>
          </w:p>
        </w:tc>
        <w:tc>
          <w:tcPr>
            <w:tcW w:w="1940" w:type="dxa"/>
            <w:noWrap/>
            <w:vAlign w:val="center"/>
            <w:hideMark/>
          </w:tcPr>
          <w:p w14:paraId="1EA9331A"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.133</w:t>
            </w:r>
            <w:r>
              <w:rPr>
                <w:rFonts w:eastAsia="Times New Roman" w:cs="Times New Roman"/>
                <w:color w:val="auto"/>
                <w:sz w:val="22"/>
                <w:vertAlign w:val="superscript"/>
                <w:lang w:eastAsia="nl-NL"/>
              </w:rPr>
              <w:t>**</w:t>
            </w:r>
          </w:p>
        </w:tc>
        <w:tc>
          <w:tcPr>
            <w:tcW w:w="1480" w:type="dxa"/>
            <w:noWrap/>
            <w:vAlign w:val="center"/>
            <w:hideMark/>
          </w:tcPr>
          <w:p w14:paraId="5C1A2B29"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.105</w:t>
            </w:r>
            <w:r>
              <w:rPr>
                <w:rFonts w:eastAsia="Times New Roman" w:cs="Times New Roman"/>
                <w:color w:val="auto"/>
                <w:sz w:val="22"/>
                <w:vertAlign w:val="superscript"/>
                <w:lang w:eastAsia="nl-NL"/>
              </w:rPr>
              <w:t>**</w:t>
            </w:r>
          </w:p>
        </w:tc>
        <w:tc>
          <w:tcPr>
            <w:tcW w:w="2080" w:type="dxa"/>
            <w:noWrap/>
            <w:vAlign w:val="center"/>
            <w:hideMark/>
          </w:tcPr>
          <w:p w14:paraId="72F69F01"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.114</w:t>
            </w:r>
            <w:r>
              <w:rPr>
                <w:rFonts w:eastAsia="Times New Roman" w:cs="Times New Roman"/>
                <w:color w:val="auto"/>
                <w:sz w:val="22"/>
                <w:vertAlign w:val="superscript"/>
                <w:lang w:eastAsia="nl-NL"/>
              </w:rPr>
              <w:t>**</w:t>
            </w:r>
          </w:p>
        </w:tc>
      </w:tr>
      <w:tr w:rsidR="00C12E1C" w:rsidRPr="00CF1CA5" w14:paraId="3F0B19CE"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9DB39B3"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4A4163AA"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1480" w:type="dxa"/>
            <w:noWrap/>
            <w:vAlign w:val="center"/>
            <w:hideMark/>
          </w:tcPr>
          <w:p w14:paraId="49995037"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19A7378F"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r>
      <w:tr w:rsidR="00C12E1C" w:rsidRPr="00CF1CA5" w14:paraId="7CA02C30"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7E9B7CC"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2009</w:t>
            </w:r>
          </w:p>
        </w:tc>
        <w:tc>
          <w:tcPr>
            <w:tcW w:w="1940" w:type="dxa"/>
            <w:noWrap/>
            <w:vAlign w:val="center"/>
            <w:hideMark/>
          </w:tcPr>
          <w:p w14:paraId="4C3CDD48" w14:textId="77777777" w:rsidR="00C12E1C" w:rsidRPr="00CF1CA5"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-.036</w:t>
            </w:r>
          </w:p>
        </w:tc>
        <w:tc>
          <w:tcPr>
            <w:tcW w:w="1480" w:type="dxa"/>
            <w:noWrap/>
            <w:vAlign w:val="center"/>
            <w:hideMark/>
          </w:tcPr>
          <w:p w14:paraId="5601FAA2"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-.048</w:t>
            </w:r>
            <w:r>
              <w:rPr>
                <w:rFonts w:eastAsia="Times New Roman" w:cs="Times New Roman"/>
                <w:color w:val="auto"/>
                <w:sz w:val="22"/>
                <w:vertAlign w:val="superscript"/>
                <w:lang w:eastAsia="nl-NL"/>
              </w:rPr>
              <w:t>*</w:t>
            </w:r>
          </w:p>
        </w:tc>
        <w:tc>
          <w:tcPr>
            <w:tcW w:w="2080" w:type="dxa"/>
            <w:noWrap/>
            <w:vAlign w:val="center"/>
            <w:hideMark/>
          </w:tcPr>
          <w:p w14:paraId="24F8ECC6" w14:textId="77777777" w:rsidR="00C12E1C" w:rsidRPr="00CF1CA5"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-.009</w:t>
            </w:r>
          </w:p>
        </w:tc>
      </w:tr>
      <w:tr w:rsidR="00C12E1C" w:rsidRPr="00CF1CA5" w14:paraId="3A78DFBC"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7CC197C"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5BFA8130"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.121</w:t>
            </w:r>
          </w:p>
        </w:tc>
        <w:tc>
          <w:tcPr>
            <w:tcW w:w="1480" w:type="dxa"/>
            <w:noWrap/>
            <w:vAlign w:val="center"/>
            <w:hideMark/>
          </w:tcPr>
          <w:p w14:paraId="343AF1CB"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.036</w:t>
            </w:r>
          </w:p>
        </w:tc>
        <w:tc>
          <w:tcPr>
            <w:tcW w:w="2080" w:type="dxa"/>
            <w:noWrap/>
            <w:vAlign w:val="center"/>
            <w:hideMark/>
          </w:tcPr>
          <w:p w14:paraId="545ACD0A"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.671</w:t>
            </w:r>
          </w:p>
        </w:tc>
      </w:tr>
      <w:tr w:rsidR="00C12E1C" w:rsidRPr="00CF1CA5" w14:paraId="0FB9ED78"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A2C06BD"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2010</w:t>
            </w:r>
          </w:p>
        </w:tc>
        <w:tc>
          <w:tcPr>
            <w:tcW w:w="1940" w:type="dxa"/>
            <w:noWrap/>
            <w:vAlign w:val="center"/>
            <w:hideMark/>
          </w:tcPr>
          <w:p w14:paraId="160B5987"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-.435</w:t>
            </w:r>
            <w:r>
              <w:rPr>
                <w:rFonts w:eastAsia="Times New Roman" w:cs="Times New Roman"/>
                <w:color w:val="auto"/>
                <w:sz w:val="22"/>
                <w:vertAlign w:val="superscript"/>
                <w:lang w:eastAsia="nl-NL"/>
              </w:rPr>
              <w:t>**</w:t>
            </w:r>
          </w:p>
        </w:tc>
        <w:tc>
          <w:tcPr>
            <w:tcW w:w="1480" w:type="dxa"/>
            <w:noWrap/>
            <w:vAlign w:val="center"/>
            <w:hideMark/>
          </w:tcPr>
          <w:p w14:paraId="4C7653DA"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-.415</w:t>
            </w:r>
            <w:r>
              <w:rPr>
                <w:rFonts w:eastAsia="Times New Roman" w:cs="Times New Roman"/>
                <w:color w:val="auto"/>
                <w:sz w:val="22"/>
                <w:vertAlign w:val="superscript"/>
                <w:lang w:eastAsia="nl-NL"/>
              </w:rPr>
              <w:t>**</w:t>
            </w:r>
          </w:p>
        </w:tc>
        <w:tc>
          <w:tcPr>
            <w:tcW w:w="2080" w:type="dxa"/>
            <w:noWrap/>
            <w:vAlign w:val="center"/>
            <w:hideMark/>
          </w:tcPr>
          <w:p w14:paraId="727BBACB"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-.388</w:t>
            </w:r>
            <w:r>
              <w:rPr>
                <w:rFonts w:eastAsia="Times New Roman" w:cs="Times New Roman"/>
                <w:color w:val="auto"/>
                <w:sz w:val="22"/>
                <w:vertAlign w:val="superscript"/>
                <w:lang w:eastAsia="nl-NL"/>
              </w:rPr>
              <w:t>**</w:t>
            </w:r>
          </w:p>
        </w:tc>
      </w:tr>
      <w:tr w:rsidR="00C12E1C" w:rsidRPr="00CF1CA5" w14:paraId="7C838E92"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AD7C179"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72263797"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1480" w:type="dxa"/>
            <w:noWrap/>
            <w:vAlign w:val="center"/>
            <w:hideMark/>
          </w:tcPr>
          <w:p w14:paraId="3F2F86C7"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1D5261ED"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r>
      <w:tr w:rsidR="00C12E1C" w:rsidRPr="00CF1CA5" w14:paraId="617DD5D5"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E017032"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2011</w:t>
            </w:r>
          </w:p>
        </w:tc>
        <w:tc>
          <w:tcPr>
            <w:tcW w:w="1940" w:type="dxa"/>
            <w:noWrap/>
            <w:vAlign w:val="center"/>
            <w:hideMark/>
          </w:tcPr>
          <w:p w14:paraId="783A236C"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.135</w:t>
            </w:r>
            <w:r>
              <w:rPr>
                <w:rFonts w:eastAsia="Times New Roman" w:cs="Times New Roman"/>
                <w:color w:val="auto"/>
                <w:sz w:val="22"/>
                <w:vertAlign w:val="superscript"/>
                <w:lang w:eastAsia="nl-NL"/>
              </w:rPr>
              <w:t>**</w:t>
            </w:r>
          </w:p>
        </w:tc>
        <w:tc>
          <w:tcPr>
            <w:tcW w:w="1480" w:type="dxa"/>
            <w:noWrap/>
            <w:vAlign w:val="center"/>
            <w:hideMark/>
          </w:tcPr>
          <w:p w14:paraId="696DF0B3"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.125</w:t>
            </w:r>
            <w:r>
              <w:rPr>
                <w:rFonts w:eastAsia="Times New Roman" w:cs="Times New Roman"/>
                <w:color w:val="auto"/>
                <w:sz w:val="22"/>
                <w:vertAlign w:val="superscript"/>
                <w:lang w:eastAsia="nl-NL"/>
              </w:rPr>
              <w:t>**</w:t>
            </w:r>
          </w:p>
        </w:tc>
        <w:tc>
          <w:tcPr>
            <w:tcW w:w="2080" w:type="dxa"/>
            <w:noWrap/>
            <w:vAlign w:val="center"/>
            <w:hideMark/>
          </w:tcPr>
          <w:p w14:paraId="39B7F6A4" w14:textId="77777777" w:rsidR="00C12E1C" w:rsidRPr="00CF1CA5"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-.035</w:t>
            </w:r>
          </w:p>
        </w:tc>
      </w:tr>
      <w:tr w:rsidR="00C12E1C" w:rsidRPr="00CF1CA5" w14:paraId="3D770F01"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33812791"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7CD7C1AF"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1480" w:type="dxa"/>
            <w:noWrap/>
            <w:vAlign w:val="center"/>
            <w:hideMark/>
          </w:tcPr>
          <w:p w14:paraId="7C2E58DF"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19145E6C"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.111</w:t>
            </w:r>
          </w:p>
        </w:tc>
      </w:tr>
      <w:tr w:rsidR="00C12E1C" w:rsidRPr="00CF1CA5" w14:paraId="1236A1A4"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B8774EE"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2012</w:t>
            </w:r>
          </w:p>
        </w:tc>
        <w:tc>
          <w:tcPr>
            <w:tcW w:w="1940" w:type="dxa"/>
            <w:noWrap/>
            <w:vAlign w:val="center"/>
            <w:hideMark/>
          </w:tcPr>
          <w:p w14:paraId="369D8097"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.214</w:t>
            </w:r>
            <w:r>
              <w:rPr>
                <w:rFonts w:eastAsia="Times New Roman" w:cs="Times New Roman"/>
                <w:color w:val="auto"/>
                <w:sz w:val="22"/>
                <w:vertAlign w:val="superscript"/>
                <w:lang w:eastAsia="nl-NL"/>
              </w:rPr>
              <w:t>**</w:t>
            </w:r>
          </w:p>
        </w:tc>
        <w:tc>
          <w:tcPr>
            <w:tcW w:w="1480" w:type="dxa"/>
            <w:noWrap/>
            <w:vAlign w:val="center"/>
            <w:hideMark/>
          </w:tcPr>
          <w:p w14:paraId="535AE830"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.284</w:t>
            </w:r>
            <w:r>
              <w:rPr>
                <w:rFonts w:eastAsia="Times New Roman" w:cs="Times New Roman"/>
                <w:color w:val="auto"/>
                <w:sz w:val="22"/>
                <w:vertAlign w:val="superscript"/>
                <w:lang w:eastAsia="nl-NL"/>
              </w:rPr>
              <w:t>**</w:t>
            </w:r>
          </w:p>
        </w:tc>
        <w:tc>
          <w:tcPr>
            <w:tcW w:w="2080" w:type="dxa"/>
            <w:noWrap/>
            <w:vAlign w:val="center"/>
            <w:hideMark/>
          </w:tcPr>
          <w:p w14:paraId="618A5047"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.217</w:t>
            </w:r>
            <w:r>
              <w:rPr>
                <w:rFonts w:eastAsia="Times New Roman" w:cs="Times New Roman"/>
                <w:color w:val="auto"/>
                <w:sz w:val="22"/>
                <w:vertAlign w:val="superscript"/>
                <w:lang w:eastAsia="nl-NL"/>
              </w:rPr>
              <w:t>**</w:t>
            </w:r>
          </w:p>
        </w:tc>
      </w:tr>
      <w:tr w:rsidR="00C12E1C" w:rsidRPr="00CF1CA5" w14:paraId="32A3D401"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4E3CEFE"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4288CBE0"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1480" w:type="dxa"/>
            <w:noWrap/>
            <w:vAlign w:val="center"/>
            <w:hideMark/>
          </w:tcPr>
          <w:p w14:paraId="150235E8"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10DABD7B"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r>
      <w:tr w:rsidR="00C12E1C" w:rsidRPr="00CF1CA5" w14:paraId="6631FCEB"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5208E64E"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Intercept</w:t>
            </w:r>
          </w:p>
        </w:tc>
        <w:tc>
          <w:tcPr>
            <w:tcW w:w="1940" w:type="dxa"/>
            <w:noWrap/>
            <w:vAlign w:val="center"/>
            <w:hideMark/>
          </w:tcPr>
          <w:p w14:paraId="3A78242A"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-.086</w:t>
            </w:r>
            <w:r>
              <w:rPr>
                <w:rFonts w:eastAsia="Times New Roman" w:cs="Times New Roman"/>
                <w:color w:val="auto"/>
                <w:sz w:val="22"/>
                <w:vertAlign w:val="superscript"/>
                <w:lang w:eastAsia="nl-NL"/>
              </w:rPr>
              <w:t>**</w:t>
            </w:r>
          </w:p>
        </w:tc>
        <w:tc>
          <w:tcPr>
            <w:tcW w:w="1480" w:type="dxa"/>
            <w:noWrap/>
            <w:vAlign w:val="center"/>
            <w:hideMark/>
          </w:tcPr>
          <w:p w14:paraId="2E103354"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-.082</w:t>
            </w:r>
            <w:r>
              <w:rPr>
                <w:rFonts w:eastAsia="Times New Roman" w:cs="Times New Roman"/>
                <w:color w:val="auto"/>
                <w:sz w:val="22"/>
                <w:vertAlign w:val="superscript"/>
                <w:lang w:eastAsia="nl-NL"/>
              </w:rPr>
              <w:t>**</w:t>
            </w:r>
          </w:p>
        </w:tc>
        <w:tc>
          <w:tcPr>
            <w:tcW w:w="2080" w:type="dxa"/>
            <w:noWrap/>
            <w:vAlign w:val="center"/>
            <w:hideMark/>
          </w:tcPr>
          <w:p w14:paraId="3E8DEFB6" w14:textId="77777777" w:rsidR="00C12E1C" w:rsidRPr="000A1D6D"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-.089</w:t>
            </w:r>
            <w:r>
              <w:rPr>
                <w:rFonts w:eastAsia="Times New Roman" w:cs="Times New Roman"/>
                <w:color w:val="auto"/>
                <w:sz w:val="22"/>
                <w:vertAlign w:val="superscript"/>
                <w:lang w:eastAsia="nl-NL"/>
              </w:rPr>
              <w:t>**</w:t>
            </w:r>
          </w:p>
        </w:tc>
      </w:tr>
      <w:tr w:rsidR="00C12E1C" w:rsidRPr="00CF1CA5" w14:paraId="1CAC9061" w14:textId="77777777" w:rsidTr="000D614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6C0C17A" w14:textId="77777777" w:rsidR="00C12E1C" w:rsidRPr="00CF1CA5" w:rsidRDefault="00C12E1C" w:rsidP="000D614C">
            <w:pPr>
              <w:jc w:val="left"/>
              <w:rPr>
                <w:rFonts w:eastAsia="Times New Roman" w:cs="Times New Roman"/>
                <w:color w:val="auto"/>
                <w:sz w:val="22"/>
                <w:lang w:eastAsia="nl-NL"/>
              </w:rPr>
            </w:pPr>
          </w:p>
        </w:tc>
        <w:tc>
          <w:tcPr>
            <w:tcW w:w="1940" w:type="dxa"/>
            <w:noWrap/>
            <w:vAlign w:val="center"/>
            <w:hideMark/>
          </w:tcPr>
          <w:p w14:paraId="4BCB33B2"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1480" w:type="dxa"/>
            <w:noWrap/>
            <w:vAlign w:val="center"/>
            <w:hideMark/>
          </w:tcPr>
          <w:p w14:paraId="4D8B0D5A"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c>
          <w:tcPr>
            <w:tcW w:w="2080" w:type="dxa"/>
            <w:noWrap/>
            <w:vAlign w:val="center"/>
            <w:hideMark/>
          </w:tcPr>
          <w:p w14:paraId="6A8C1FCB" w14:textId="77777777" w:rsidR="00C12E1C" w:rsidRPr="00CF1CA5" w:rsidRDefault="00C12E1C" w:rsidP="000D614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i/>
                <w:color w:val="auto"/>
                <w:sz w:val="22"/>
                <w:lang w:eastAsia="nl-NL"/>
              </w:rPr>
            </w:pPr>
            <w:r w:rsidRPr="00CF1CA5">
              <w:rPr>
                <w:rFonts w:eastAsia="Times New Roman" w:cs="Times New Roman"/>
                <w:bCs/>
                <w:i/>
                <w:color w:val="auto"/>
                <w:sz w:val="22"/>
                <w:lang w:eastAsia="nl-NL"/>
              </w:rPr>
              <w:t>.000</w:t>
            </w:r>
          </w:p>
        </w:tc>
      </w:tr>
      <w:tr w:rsidR="00C12E1C" w:rsidRPr="00CF1CA5" w14:paraId="72E3BE24" w14:textId="77777777" w:rsidTr="000D614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232BA6B7" w14:textId="77777777" w:rsidR="00C12E1C" w:rsidRPr="00CF1CA5" w:rsidRDefault="00C12E1C" w:rsidP="000D614C">
            <w:pPr>
              <w:jc w:val="left"/>
              <w:rPr>
                <w:rFonts w:eastAsia="Times New Roman" w:cs="Times New Roman"/>
                <w:color w:val="auto"/>
                <w:sz w:val="22"/>
                <w:lang w:eastAsia="nl-NL"/>
              </w:rPr>
            </w:pPr>
            <w:r w:rsidRPr="00CF1CA5">
              <w:rPr>
                <w:rFonts w:eastAsia="Times New Roman" w:cs="Times New Roman"/>
                <w:color w:val="auto"/>
                <w:sz w:val="22"/>
                <w:lang w:eastAsia="nl-NL"/>
              </w:rPr>
              <w:t>Adjusted R2</w:t>
            </w:r>
          </w:p>
        </w:tc>
        <w:tc>
          <w:tcPr>
            <w:tcW w:w="1940" w:type="dxa"/>
            <w:noWrap/>
            <w:vAlign w:val="center"/>
            <w:hideMark/>
          </w:tcPr>
          <w:p w14:paraId="5CA78D46" w14:textId="77777777" w:rsidR="00C12E1C" w:rsidRPr="00CF1CA5"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.021</w:t>
            </w:r>
          </w:p>
        </w:tc>
        <w:tc>
          <w:tcPr>
            <w:tcW w:w="1480" w:type="dxa"/>
            <w:noWrap/>
            <w:vAlign w:val="center"/>
            <w:hideMark/>
          </w:tcPr>
          <w:p w14:paraId="22E3AB9F" w14:textId="77777777" w:rsidR="00C12E1C" w:rsidRPr="00CF1CA5"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.022</w:t>
            </w:r>
          </w:p>
        </w:tc>
        <w:tc>
          <w:tcPr>
            <w:tcW w:w="2080" w:type="dxa"/>
            <w:noWrap/>
            <w:vAlign w:val="center"/>
            <w:hideMark/>
          </w:tcPr>
          <w:p w14:paraId="133BA98A" w14:textId="77777777" w:rsidR="00C12E1C" w:rsidRPr="00CF1CA5" w:rsidRDefault="00C12E1C" w:rsidP="000D61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.020</w:t>
            </w:r>
          </w:p>
        </w:tc>
      </w:tr>
    </w:tbl>
    <w:p w14:paraId="26024EF6" w14:textId="77777777" w:rsidR="00C12E1C" w:rsidRPr="00CF2555" w:rsidRDefault="00C12E1C" w:rsidP="00C12E1C">
      <w:pPr>
        <w:pStyle w:val="Lijstalinea"/>
        <w:numPr>
          <w:ilvl w:val="0"/>
          <w:numId w:val="1"/>
        </w:numPr>
        <w:spacing w:line="240" w:lineRule="auto"/>
        <w:sectPr w:rsidR="00C12E1C" w:rsidRPr="00CF2555" w:rsidSect="00C12E1C">
          <w:footerReference w:type="default" r:id="rId19"/>
          <w:headerReference w:type="first" r:id="rId20"/>
          <w:footerReference w:type="first" r:id="rId21"/>
          <w:type w:val="continuous"/>
          <w:pgSz w:w="11901" w:h="16817" w:code="9"/>
          <w:pgMar w:top="1418" w:right="1418" w:bottom="1418" w:left="1418" w:header="709" w:footer="709" w:gutter="0"/>
          <w:cols w:space="708"/>
          <w:docGrid w:linePitch="360"/>
        </w:sectPr>
      </w:pPr>
    </w:p>
    <w:p w14:paraId="419BEBCA" w14:textId="03E6187A" w:rsidR="00C12E1C" w:rsidRPr="00EB1A6B" w:rsidRDefault="00C12E1C" w:rsidP="00C12E1C">
      <w:pPr>
        <w:pStyle w:val="Lijstalinea"/>
        <w:spacing w:line="240" w:lineRule="auto"/>
        <w:jc w:val="center"/>
        <w:rPr>
          <w:i/>
        </w:rPr>
      </w:pPr>
      <w:r w:rsidRPr="00EB1A6B">
        <w:rPr>
          <w:rFonts w:cs="Times New Roman"/>
          <w:i/>
          <w:sz w:val="22"/>
        </w:rPr>
        <w:lastRenderedPageBreak/>
        <w:t>Table 9.1: Linear Regression DA by year</w:t>
      </w:r>
    </w:p>
    <w:p w14:paraId="0FB26BF6" w14:textId="20D3ED10" w:rsidR="00630626" w:rsidRDefault="000D614C" w:rsidP="00892971">
      <w:pPr>
        <w:spacing w:after="0" w:line="240" w:lineRule="auto"/>
      </w:pPr>
      <w:r>
        <w:t xml:space="preserve">The results </w:t>
      </w:r>
      <w:r w:rsidR="00E36688">
        <w:t xml:space="preserve">presented in table 9.1 </w:t>
      </w:r>
      <w:r w:rsidR="00433CE3">
        <w:t>confirm that discretionary accruals respond to changes in GDP with a year delay. Discretionary accruals estimated by all three accrual</w:t>
      </w:r>
      <w:r>
        <w:t xml:space="preserve"> measurement models </w:t>
      </w:r>
      <w:r w:rsidR="00433CE3">
        <w:t>are found to have a positive</w:t>
      </w:r>
      <w:r>
        <w:t xml:space="preserve"> </w:t>
      </w:r>
      <w:r w:rsidR="00433CE3">
        <w:t>and significant relation with</w:t>
      </w:r>
      <w:r>
        <w:t xml:space="preserve"> the years 2006</w:t>
      </w:r>
      <w:r w:rsidR="00433CE3">
        <w:t>-2008</w:t>
      </w:r>
      <w:r>
        <w:t xml:space="preserve">. </w:t>
      </w:r>
      <w:r w:rsidR="00433CE3">
        <w:t xml:space="preserve">A year after change in GDP becomes negative, discretionary accruals also become negative. This negative trend lasts from 2009 till 2010 when the modified Jones and McNichols models are used and from 2009 till 2011 when the Forward looking model is used. </w:t>
      </w:r>
      <w:r>
        <w:t>This relation is, however, not significant for 2009</w:t>
      </w:r>
      <w:r w:rsidR="00433CE3">
        <w:t xml:space="preserve"> when the modified Jones and Forward looking models are used to estimate discretionary accruals</w:t>
      </w:r>
      <w:r>
        <w:t xml:space="preserve">. </w:t>
      </w:r>
      <w:r w:rsidR="00433CE3">
        <w:t>The relation between 2009 and discretionary accruals estimated b</w:t>
      </w:r>
      <w:r w:rsidR="005612DE">
        <w:t>y</w:t>
      </w:r>
      <w:r w:rsidR="00433CE3">
        <w:t xml:space="preserve"> the McNichols model is significant at the 0.05 level. </w:t>
      </w:r>
      <w:r>
        <w:t>The negative relation reverses to a positive relation for the year</w:t>
      </w:r>
      <w:r w:rsidR="005612DE">
        <w:t>s</w:t>
      </w:r>
      <w:r>
        <w:t xml:space="preserve"> 2011 and 2012 </w:t>
      </w:r>
      <w:r w:rsidR="005612DE">
        <w:t>for</w:t>
      </w:r>
      <w:r>
        <w:t xml:space="preserve"> all but the Forward looking model. </w:t>
      </w:r>
      <w:r w:rsidR="005C67BA">
        <w:t xml:space="preserve">This occurs a year after the GDP has returned to a positive value. </w:t>
      </w:r>
      <w:r w:rsidR="009E2CD4">
        <w:t>Discretionary accruals estimated by this model are shown to have a negative yet insignificant relation with</w:t>
      </w:r>
      <w:r>
        <w:t xml:space="preserve"> the year 2011.</w:t>
      </w:r>
      <w:r w:rsidR="00C12E1C">
        <w:t xml:space="preserve"> </w:t>
      </w:r>
      <w:r w:rsidR="008334C8">
        <w:t xml:space="preserve">A positive and highly significant relation is found to exist between the year 2012 and discretionary accruals estimated with all three models. These findings are </w:t>
      </w:r>
      <w:r w:rsidR="008334C8">
        <w:lastRenderedPageBreak/>
        <w:t xml:space="preserve">summarized in table 9.2. Overall this indicates that discretionary accruals do </w:t>
      </w:r>
      <w:r w:rsidR="00E36688">
        <w:t xml:space="preserve">indeed </w:t>
      </w:r>
      <w:r w:rsidR="008334C8">
        <w:t xml:space="preserve">take a year to respond to an economic downturn. </w:t>
      </w:r>
    </w:p>
    <w:p w14:paraId="4B7F95BF" w14:textId="28505BD4" w:rsidR="008334C8" w:rsidRDefault="008334C8" w:rsidP="005C67BA">
      <w:pPr>
        <w:spacing w:after="0" w:line="240" w:lineRule="auto"/>
        <w:ind w:firstLine="720"/>
        <w:rPr>
          <w:rFonts w:cs="Times New Roman"/>
          <w:szCs w:val="24"/>
        </w:rPr>
      </w:pPr>
      <w:r>
        <w:t>Lin and Shih’s (2002) finding that managers strategically release earnings during periods with less growth is confirme</w:t>
      </w:r>
      <w:r w:rsidR="00892971">
        <w:t>d in the figure below</w:t>
      </w:r>
      <w:r w:rsidRPr="00D872E9">
        <w:rPr>
          <w:rFonts w:cs="Times New Roman"/>
          <w:szCs w:val="24"/>
        </w:rPr>
        <w:t xml:space="preserve">. </w:t>
      </w:r>
      <w:r w:rsidR="00630626">
        <w:rPr>
          <w:rFonts w:cs="Times New Roman"/>
          <w:szCs w:val="24"/>
        </w:rPr>
        <w:t>When moving from 2010 to 2011 the growth in GDP slows down from 2.4 to 1.8. This decrease in growth is followed by an increase in upward earnings management when moving from 2011 to 2012. Discretionary accruals estimated with the modified Jones model increase from .134 to .214 and DA estimated with the McNichols model increase from .125 to .284.</w:t>
      </w:r>
      <w:r w:rsidRPr="00D872E9">
        <w:rPr>
          <w:rFonts w:cs="Times New Roman"/>
          <w:szCs w:val="24"/>
        </w:rPr>
        <w:t xml:space="preserve"> </w:t>
      </w:r>
      <w:r w:rsidR="0047170F">
        <w:rPr>
          <w:rFonts w:cs="Times New Roman"/>
          <w:szCs w:val="24"/>
        </w:rPr>
        <w:t xml:space="preserve">The same conclusion cannot be drawn based on the discretionary accruals estimated with the Forward looking since the relationship is not significant for the year 2011. </w:t>
      </w:r>
    </w:p>
    <w:p w14:paraId="5CEE4A35" w14:textId="77777777" w:rsidR="00892971" w:rsidRPr="00FB7E9C" w:rsidRDefault="00892971" w:rsidP="00892971">
      <w:pPr>
        <w:spacing w:after="0" w:line="240" w:lineRule="auto"/>
      </w:pPr>
    </w:p>
    <w:tbl>
      <w:tblPr>
        <w:tblStyle w:val="Gemiddeldelijst2-accent1"/>
        <w:tblW w:w="7960" w:type="dxa"/>
        <w:jc w:val="center"/>
        <w:tblLook w:val="04A0" w:firstRow="1" w:lastRow="0" w:firstColumn="1" w:lastColumn="0" w:noHBand="0" w:noVBand="1"/>
      </w:tblPr>
      <w:tblGrid>
        <w:gridCol w:w="1240"/>
        <w:gridCol w:w="960"/>
        <w:gridCol w:w="960"/>
        <w:gridCol w:w="960"/>
        <w:gridCol w:w="960"/>
        <w:gridCol w:w="960"/>
        <w:gridCol w:w="960"/>
        <w:gridCol w:w="960"/>
      </w:tblGrid>
      <w:tr w:rsidR="00D872E9" w:rsidRPr="00CF1CA5" w14:paraId="4076199C" w14:textId="77777777" w:rsidTr="00AB751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40" w:type="dxa"/>
            <w:noWrap/>
            <w:vAlign w:val="center"/>
            <w:hideMark/>
          </w:tcPr>
          <w:p w14:paraId="7C0D8A75" w14:textId="77777777" w:rsidR="00D872E9" w:rsidRPr="00CF1CA5" w:rsidRDefault="00D872E9" w:rsidP="00AB7512">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Year</w:t>
            </w:r>
          </w:p>
        </w:tc>
        <w:tc>
          <w:tcPr>
            <w:tcW w:w="960" w:type="dxa"/>
            <w:noWrap/>
            <w:vAlign w:val="center"/>
            <w:hideMark/>
          </w:tcPr>
          <w:p w14:paraId="2E85AAB5" w14:textId="77777777" w:rsidR="00D872E9" w:rsidRPr="00CF1CA5" w:rsidRDefault="00D872E9" w:rsidP="00AB751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2006</w:t>
            </w:r>
          </w:p>
        </w:tc>
        <w:tc>
          <w:tcPr>
            <w:tcW w:w="960" w:type="dxa"/>
            <w:noWrap/>
            <w:vAlign w:val="center"/>
            <w:hideMark/>
          </w:tcPr>
          <w:p w14:paraId="58F2B380" w14:textId="77777777" w:rsidR="00D872E9" w:rsidRPr="00CF1CA5" w:rsidRDefault="00D872E9" w:rsidP="00AB751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2007</w:t>
            </w:r>
          </w:p>
        </w:tc>
        <w:tc>
          <w:tcPr>
            <w:tcW w:w="960" w:type="dxa"/>
            <w:noWrap/>
            <w:vAlign w:val="center"/>
            <w:hideMark/>
          </w:tcPr>
          <w:p w14:paraId="71DD15DB" w14:textId="77777777" w:rsidR="00D872E9" w:rsidRPr="00CF1CA5" w:rsidRDefault="00D872E9" w:rsidP="00AB751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2008</w:t>
            </w:r>
          </w:p>
        </w:tc>
        <w:tc>
          <w:tcPr>
            <w:tcW w:w="960" w:type="dxa"/>
            <w:noWrap/>
            <w:vAlign w:val="center"/>
            <w:hideMark/>
          </w:tcPr>
          <w:p w14:paraId="499C6307" w14:textId="77777777" w:rsidR="00D872E9" w:rsidRPr="00CF1CA5" w:rsidRDefault="00D872E9" w:rsidP="00AB751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2009</w:t>
            </w:r>
          </w:p>
        </w:tc>
        <w:tc>
          <w:tcPr>
            <w:tcW w:w="960" w:type="dxa"/>
            <w:noWrap/>
            <w:vAlign w:val="center"/>
            <w:hideMark/>
          </w:tcPr>
          <w:p w14:paraId="0F8FCFC0" w14:textId="77777777" w:rsidR="00D872E9" w:rsidRPr="00CF1CA5" w:rsidRDefault="00D872E9" w:rsidP="00AB751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2010</w:t>
            </w:r>
          </w:p>
        </w:tc>
        <w:tc>
          <w:tcPr>
            <w:tcW w:w="960" w:type="dxa"/>
            <w:noWrap/>
            <w:vAlign w:val="center"/>
            <w:hideMark/>
          </w:tcPr>
          <w:p w14:paraId="1B21A1D0" w14:textId="77777777" w:rsidR="00D872E9" w:rsidRPr="00CF1CA5" w:rsidRDefault="00D872E9" w:rsidP="00AB751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2011</w:t>
            </w:r>
          </w:p>
        </w:tc>
        <w:tc>
          <w:tcPr>
            <w:tcW w:w="960" w:type="dxa"/>
            <w:noWrap/>
            <w:vAlign w:val="center"/>
            <w:hideMark/>
          </w:tcPr>
          <w:p w14:paraId="744970B7" w14:textId="77777777" w:rsidR="00D872E9" w:rsidRPr="00CF1CA5" w:rsidRDefault="00D872E9" w:rsidP="00AB751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2012</w:t>
            </w:r>
          </w:p>
        </w:tc>
      </w:tr>
      <w:tr w:rsidR="00D872E9" w:rsidRPr="00CF1CA5" w14:paraId="711D4A3A" w14:textId="77777777" w:rsidTr="00AB75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0" w:type="dxa"/>
            <w:noWrap/>
            <w:vAlign w:val="center"/>
            <w:hideMark/>
          </w:tcPr>
          <w:p w14:paraId="0DC15CB4" w14:textId="77777777" w:rsidR="00D872E9" w:rsidRPr="00CF1CA5" w:rsidRDefault="00D872E9" w:rsidP="00AB7512">
            <w:pPr>
              <w:jc w:val="left"/>
              <w:rPr>
                <w:rFonts w:eastAsia="Times New Roman" w:cs="Times New Roman"/>
                <w:color w:val="auto"/>
                <w:sz w:val="22"/>
                <w:lang w:eastAsia="nl-NL"/>
              </w:rPr>
            </w:pPr>
            <w:r w:rsidRPr="00CF1CA5">
              <w:rPr>
                <w:rFonts w:eastAsia="Times New Roman" w:cs="Times New Roman"/>
                <w:color w:val="auto"/>
                <w:sz w:val="22"/>
                <w:lang w:eastAsia="nl-NL"/>
              </w:rPr>
              <w:t>∆ GDP</w:t>
            </w:r>
          </w:p>
        </w:tc>
        <w:tc>
          <w:tcPr>
            <w:tcW w:w="960" w:type="dxa"/>
            <w:noWrap/>
            <w:vAlign w:val="center"/>
            <w:hideMark/>
          </w:tcPr>
          <w:p w14:paraId="4E0E0F80" w14:textId="7B522857"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2.</w:t>
            </w:r>
            <w:r w:rsidR="00D872E9" w:rsidRPr="00CF1CA5">
              <w:rPr>
                <w:rFonts w:eastAsia="Times New Roman" w:cs="Times New Roman"/>
                <w:color w:val="auto"/>
                <w:sz w:val="22"/>
                <w:lang w:eastAsia="nl-NL"/>
              </w:rPr>
              <w:t>7</w:t>
            </w:r>
          </w:p>
        </w:tc>
        <w:tc>
          <w:tcPr>
            <w:tcW w:w="960" w:type="dxa"/>
            <w:noWrap/>
            <w:vAlign w:val="center"/>
            <w:hideMark/>
          </w:tcPr>
          <w:p w14:paraId="0C757E7D" w14:textId="38A96246"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w:t>
            </w:r>
            <w:r w:rsidR="00D872E9" w:rsidRPr="00CF1CA5">
              <w:rPr>
                <w:rFonts w:eastAsia="Times New Roman" w:cs="Times New Roman"/>
                <w:color w:val="auto"/>
                <w:sz w:val="22"/>
                <w:lang w:eastAsia="nl-NL"/>
              </w:rPr>
              <w:t>9</w:t>
            </w:r>
          </w:p>
        </w:tc>
        <w:tc>
          <w:tcPr>
            <w:tcW w:w="960" w:type="dxa"/>
            <w:noWrap/>
            <w:vAlign w:val="center"/>
            <w:hideMark/>
          </w:tcPr>
          <w:p w14:paraId="128244D9" w14:textId="2D2BCA87"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-0.</w:t>
            </w:r>
            <w:r w:rsidR="00D872E9" w:rsidRPr="00CF1CA5">
              <w:rPr>
                <w:rFonts w:eastAsia="Times New Roman" w:cs="Times New Roman"/>
                <w:color w:val="auto"/>
                <w:sz w:val="22"/>
                <w:lang w:eastAsia="nl-NL"/>
              </w:rPr>
              <w:t>3</w:t>
            </w:r>
          </w:p>
        </w:tc>
        <w:tc>
          <w:tcPr>
            <w:tcW w:w="960" w:type="dxa"/>
            <w:noWrap/>
            <w:vAlign w:val="center"/>
            <w:hideMark/>
          </w:tcPr>
          <w:p w14:paraId="2A97FE98" w14:textId="6A2CBB54"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-3.</w:t>
            </w:r>
            <w:r w:rsidR="00D872E9" w:rsidRPr="00CF1CA5">
              <w:rPr>
                <w:rFonts w:eastAsia="Times New Roman" w:cs="Times New Roman"/>
                <w:color w:val="auto"/>
                <w:sz w:val="22"/>
                <w:lang w:eastAsia="nl-NL"/>
              </w:rPr>
              <w:t>1</w:t>
            </w:r>
          </w:p>
        </w:tc>
        <w:tc>
          <w:tcPr>
            <w:tcW w:w="960" w:type="dxa"/>
            <w:noWrap/>
            <w:vAlign w:val="center"/>
            <w:hideMark/>
          </w:tcPr>
          <w:p w14:paraId="240EC4D1" w14:textId="66A4112E"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2.</w:t>
            </w:r>
            <w:r w:rsidR="00D872E9" w:rsidRPr="00CF1CA5">
              <w:rPr>
                <w:rFonts w:eastAsia="Times New Roman" w:cs="Times New Roman"/>
                <w:color w:val="auto"/>
                <w:sz w:val="22"/>
                <w:lang w:eastAsia="nl-NL"/>
              </w:rPr>
              <w:t>4</w:t>
            </w:r>
          </w:p>
        </w:tc>
        <w:tc>
          <w:tcPr>
            <w:tcW w:w="960" w:type="dxa"/>
            <w:noWrap/>
            <w:vAlign w:val="center"/>
            <w:hideMark/>
          </w:tcPr>
          <w:p w14:paraId="65A15739" w14:textId="79CE2A66"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1.</w:t>
            </w:r>
            <w:r w:rsidR="00D872E9" w:rsidRPr="00CF1CA5">
              <w:rPr>
                <w:rFonts w:eastAsia="Times New Roman" w:cs="Times New Roman"/>
                <w:color w:val="auto"/>
                <w:sz w:val="22"/>
                <w:lang w:eastAsia="nl-NL"/>
              </w:rPr>
              <w:t>8</w:t>
            </w:r>
          </w:p>
        </w:tc>
        <w:tc>
          <w:tcPr>
            <w:tcW w:w="960" w:type="dxa"/>
            <w:noWrap/>
            <w:vAlign w:val="center"/>
            <w:hideMark/>
          </w:tcPr>
          <w:p w14:paraId="799C029D" w14:textId="2637FB59"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2.</w:t>
            </w:r>
            <w:r w:rsidR="00D872E9" w:rsidRPr="00CF1CA5">
              <w:rPr>
                <w:rFonts w:eastAsia="Times New Roman" w:cs="Times New Roman"/>
                <w:color w:val="auto"/>
                <w:sz w:val="22"/>
                <w:lang w:eastAsia="nl-NL"/>
              </w:rPr>
              <w:t>2</w:t>
            </w:r>
          </w:p>
        </w:tc>
      </w:tr>
      <w:tr w:rsidR="00D872E9" w:rsidRPr="00CF1CA5" w14:paraId="3F7DE15B" w14:textId="77777777" w:rsidTr="00AB7512">
        <w:trPr>
          <w:trHeight w:val="300"/>
          <w:jc w:val="center"/>
        </w:trPr>
        <w:tc>
          <w:tcPr>
            <w:cnfStyle w:val="001000000000" w:firstRow="0" w:lastRow="0" w:firstColumn="1" w:lastColumn="0" w:oddVBand="0" w:evenVBand="0" w:oddHBand="0" w:evenHBand="0" w:firstRowFirstColumn="0" w:firstRowLastColumn="0" w:lastRowFirstColumn="0" w:lastRowLastColumn="0"/>
            <w:tcW w:w="1240" w:type="dxa"/>
            <w:noWrap/>
            <w:vAlign w:val="center"/>
            <w:hideMark/>
          </w:tcPr>
          <w:p w14:paraId="0BB58364" w14:textId="77777777" w:rsidR="00D872E9" w:rsidRPr="00CF1CA5" w:rsidRDefault="00D872E9" w:rsidP="00AB7512">
            <w:pPr>
              <w:jc w:val="left"/>
              <w:rPr>
                <w:rFonts w:eastAsia="Times New Roman" w:cs="Times New Roman"/>
                <w:color w:val="auto"/>
                <w:sz w:val="22"/>
                <w:lang w:eastAsia="nl-NL"/>
              </w:rPr>
            </w:pPr>
            <w:r w:rsidRPr="00CF1CA5">
              <w:rPr>
                <w:rFonts w:eastAsia="Times New Roman" w:cs="Times New Roman"/>
                <w:color w:val="auto"/>
                <w:sz w:val="22"/>
                <w:lang w:eastAsia="nl-NL"/>
              </w:rPr>
              <w:t>DAmj</w:t>
            </w:r>
          </w:p>
        </w:tc>
        <w:tc>
          <w:tcPr>
            <w:tcW w:w="960" w:type="dxa"/>
            <w:noWrap/>
            <w:vAlign w:val="center"/>
            <w:hideMark/>
          </w:tcPr>
          <w:p w14:paraId="4D7E5198" w14:textId="35921565"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118</w:t>
            </w:r>
            <w:r w:rsidR="00D872E9" w:rsidRPr="00CF1CA5">
              <w:rPr>
                <w:rFonts w:eastAsia="Times New Roman" w:cs="Times New Roman"/>
                <w:color w:val="auto"/>
                <w:sz w:val="22"/>
                <w:vertAlign w:val="superscript"/>
                <w:lang w:eastAsia="nl-NL"/>
              </w:rPr>
              <w:t>**</w:t>
            </w:r>
          </w:p>
        </w:tc>
        <w:tc>
          <w:tcPr>
            <w:tcW w:w="960" w:type="dxa"/>
            <w:noWrap/>
            <w:vAlign w:val="center"/>
            <w:hideMark/>
          </w:tcPr>
          <w:p w14:paraId="020D0BE4" w14:textId="24161EE2"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121</w:t>
            </w:r>
            <w:r w:rsidR="00D872E9" w:rsidRPr="00CF1CA5">
              <w:rPr>
                <w:rFonts w:eastAsia="Times New Roman" w:cs="Times New Roman"/>
                <w:color w:val="auto"/>
                <w:sz w:val="22"/>
                <w:vertAlign w:val="superscript"/>
                <w:lang w:eastAsia="nl-NL"/>
              </w:rPr>
              <w:t>**</w:t>
            </w:r>
          </w:p>
        </w:tc>
        <w:tc>
          <w:tcPr>
            <w:tcW w:w="960" w:type="dxa"/>
            <w:noWrap/>
            <w:vAlign w:val="center"/>
            <w:hideMark/>
          </w:tcPr>
          <w:p w14:paraId="498DCADF" w14:textId="3396525F"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133</w:t>
            </w:r>
            <w:r w:rsidR="00D872E9" w:rsidRPr="00CF1CA5">
              <w:rPr>
                <w:rFonts w:eastAsia="Times New Roman" w:cs="Times New Roman"/>
                <w:color w:val="auto"/>
                <w:sz w:val="22"/>
                <w:vertAlign w:val="superscript"/>
                <w:lang w:eastAsia="nl-NL"/>
              </w:rPr>
              <w:t>**</w:t>
            </w:r>
          </w:p>
        </w:tc>
        <w:tc>
          <w:tcPr>
            <w:tcW w:w="960" w:type="dxa"/>
            <w:noWrap/>
            <w:vAlign w:val="center"/>
            <w:hideMark/>
          </w:tcPr>
          <w:p w14:paraId="5FACAAD3" w14:textId="52223B12" w:rsidR="00D872E9" w:rsidRPr="00CF1CA5" w:rsidRDefault="00630626"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A55C4D">
              <w:rPr>
                <w:rFonts w:eastAsia="Times New Roman" w:cs="Times New Roman"/>
                <w:color w:val="auto"/>
                <w:sz w:val="22"/>
                <w:lang w:eastAsia="nl-NL"/>
              </w:rPr>
              <w:t>.</w:t>
            </w:r>
            <w:r w:rsidR="00D872E9" w:rsidRPr="00CF1CA5">
              <w:rPr>
                <w:rFonts w:eastAsia="Times New Roman" w:cs="Times New Roman"/>
                <w:color w:val="auto"/>
                <w:sz w:val="22"/>
                <w:lang w:eastAsia="nl-NL"/>
              </w:rPr>
              <w:t>036</w:t>
            </w:r>
          </w:p>
        </w:tc>
        <w:tc>
          <w:tcPr>
            <w:tcW w:w="960" w:type="dxa"/>
            <w:noWrap/>
            <w:vAlign w:val="center"/>
            <w:hideMark/>
          </w:tcPr>
          <w:p w14:paraId="7E223B03" w14:textId="0E8B3AB9" w:rsidR="00D872E9" w:rsidRPr="00CF1CA5" w:rsidRDefault="00630626"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A55C4D">
              <w:rPr>
                <w:rFonts w:eastAsia="Times New Roman" w:cs="Times New Roman"/>
                <w:color w:val="auto"/>
                <w:sz w:val="22"/>
                <w:lang w:eastAsia="nl-NL"/>
              </w:rPr>
              <w:t>.</w:t>
            </w:r>
            <w:r w:rsidR="00D872E9" w:rsidRPr="00CF1CA5">
              <w:rPr>
                <w:rFonts w:eastAsia="Times New Roman" w:cs="Times New Roman"/>
                <w:color w:val="auto"/>
                <w:sz w:val="22"/>
                <w:lang w:eastAsia="nl-NL"/>
              </w:rPr>
              <w:t>435</w:t>
            </w:r>
            <w:r w:rsidR="00D872E9" w:rsidRPr="00CF1CA5">
              <w:rPr>
                <w:rFonts w:eastAsia="Times New Roman" w:cs="Times New Roman"/>
                <w:color w:val="auto"/>
                <w:sz w:val="22"/>
                <w:vertAlign w:val="superscript"/>
                <w:lang w:eastAsia="nl-NL"/>
              </w:rPr>
              <w:t>**</w:t>
            </w:r>
          </w:p>
        </w:tc>
        <w:tc>
          <w:tcPr>
            <w:tcW w:w="960" w:type="dxa"/>
            <w:noWrap/>
            <w:vAlign w:val="center"/>
            <w:hideMark/>
          </w:tcPr>
          <w:p w14:paraId="023EE48B" w14:textId="716D45BE"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135</w:t>
            </w:r>
            <w:r w:rsidR="00D872E9" w:rsidRPr="00CF1CA5">
              <w:rPr>
                <w:rFonts w:eastAsia="Times New Roman" w:cs="Times New Roman"/>
                <w:color w:val="auto"/>
                <w:sz w:val="22"/>
                <w:vertAlign w:val="superscript"/>
                <w:lang w:eastAsia="nl-NL"/>
              </w:rPr>
              <w:t>**</w:t>
            </w:r>
          </w:p>
        </w:tc>
        <w:tc>
          <w:tcPr>
            <w:tcW w:w="960" w:type="dxa"/>
            <w:noWrap/>
            <w:vAlign w:val="center"/>
            <w:hideMark/>
          </w:tcPr>
          <w:p w14:paraId="41D2651D" w14:textId="1BF43252"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214</w:t>
            </w:r>
            <w:r w:rsidR="00D872E9" w:rsidRPr="00CF1CA5">
              <w:rPr>
                <w:rFonts w:eastAsia="Times New Roman" w:cs="Times New Roman"/>
                <w:color w:val="auto"/>
                <w:sz w:val="22"/>
                <w:vertAlign w:val="superscript"/>
                <w:lang w:eastAsia="nl-NL"/>
              </w:rPr>
              <w:t>**</w:t>
            </w:r>
          </w:p>
        </w:tc>
      </w:tr>
      <w:tr w:rsidR="00D872E9" w:rsidRPr="00CF1CA5" w14:paraId="1088FE0F" w14:textId="77777777" w:rsidTr="00AB751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40" w:type="dxa"/>
            <w:noWrap/>
            <w:vAlign w:val="center"/>
            <w:hideMark/>
          </w:tcPr>
          <w:p w14:paraId="5B3B260A" w14:textId="77777777" w:rsidR="00D872E9" w:rsidRPr="00CF1CA5" w:rsidRDefault="00D872E9" w:rsidP="00AB7512">
            <w:pPr>
              <w:jc w:val="left"/>
              <w:rPr>
                <w:rFonts w:eastAsia="Times New Roman" w:cs="Times New Roman"/>
                <w:color w:val="auto"/>
                <w:sz w:val="22"/>
                <w:lang w:eastAsia="nl-NL"/>
              </w:rPr>
            </w:pPr>
            <w:r w:rsidRPr="00CF1CA5">
              <w:rPr>
                <w:rFonts w:eastAsia="Times New Roman" w:cs="Times New Roman"/>
                <w:color w:val="auto"/>
                <w:sz w:val="22"/>
                <w:lang w:eastAsia="nl-NL"/>
              </w:rPr>
              <w:t>DAmn</w:t>
            </w:r>
          </w:p>
        </w:tc>
        <w:tc>
          <w:tcPr>
            <w:tcW w:w="960" w:type="dxa"/>
            <w:noWrap/>
            <w:vAlign w:val="center"/>
            <w:hideMark/>
          </w:tcPr>
          <w:p w14:paraId="072F4080" w14:textId="404B8FAB"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101</w:t>
            </w:r>
            <w:r w:rsidR="00D872E9" w:rsidRPr="00CF1CA5">
              <w:rPr>
                <w:rFonts w:eastAsia="Times New Roman" w:cs="Times New Roman"/>
                <w:color w:val="auto"/>
                <w:sz w:val="22"/>
                <w:vertAlign w:val="superscript"/>
                <w:lang w:eastAsia="nl-NL"/>
              </w:rPr>
              <w:t>**</w:t>
            </w:r>
          </w:p>
        </w:tc>
        <w:tc>
          <w:tcPr>
            <w:tcW w:w="960" w:type="dxa"/>
            <w:noWrap/>
            <w:vAlign w:val="center"/>
            <w:hideMark/>
          </w:tcPr>
          <w:p w14:paraId="3ACA336F" w14:textId="7FAB99BE"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118</w:t>
            </w:r>
            <w:r w:rsidR="00D872E9" w:rsidRPr="00CF1CA5">
              <w:rPr>
                <w:rFonts w:eastAsia="Times New Roman" w:cs="Times New Roman"/>
                <w:color w:val="auto"/>
                <w:sz w:val="22"/>
                <w:vertAlign w:val="superscript"/>
                <w:lang w:eastAsia="nl-NL"/>
              </w:rPr>
              <w:t>**</w:t>
            </w:r>
          </w:p>
        </w:tc>
        <w:tc>
          <w:tcPr>
            <w:tcW w:w="960" w:type="dxa"/>
            <w:noWrap/>
            <w:vAlign w:val="center"/>
            <w:hideMark/>
          </w:tcPr>
          <w:p w14:paraId="7A24075B" w14:textId="28E2CDC5"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105</w:t>
            </w:r>
            <w:r w:rsidR="00D872E9" w:rsidRPr="00CF1CA5">
              <w:rPr>
                <w:rFonts w:eastAsia="Times New Roman" w:cs="Times New Roman"/>
                <w:color w:val="auto"/>
                <w:sz w:val="22"/>
                <w:vertAlign w:val="superscript"/>
                <w:lang w:eastAsia="nl-NL"/>
              </w:rPr>
              <w:t>**</w:t>
            </w:r>
          </w:p>
        </w:tc>
        <w:tc>
          <w:tcPr>
            <w:tcW w:w="960" w:type="dxa"/>
            <w:noWrap/>
            <w:vAlign w:val="center"/>
            <w:hideMark/>
          </w:tcPr>
          <w:p w14:paraId="533B2CB0" w14:textId="0842EF88" w:rsidR="00D872E9" w:rsidRPr="00CF1CA5" w:rsidRDefault="00630626"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A55C4D">
              <w:rPr>
                <w:rFonts w:eastAsia="Times New Roman" w:cs="Times New Roman"/>
                <w:color w:val="auto"/>
                <w:sz w:val="22"/>
                <w:lang w:eastAsia="nl-NL"/>
              </w:rPr>
              <w:t>.</w:t>
            </w:r>
            <w:r w:rsidR="00D872E9" w:rsidRPr="00CF1CA5">
              <w:rPr>
                <w:rFonts w:eastAsia="Times New Roman" w:cs="Times New Roman"/>
                <w:color w:val="auto"/>
                <w:sz w:val="22"/>
                <w:lang w:eastAsia="nl-NL"/>
              </w:rPr>
              <w:t>048</w:t>
            </w:r>
            <w:r w:rsidR="00D872E9" w:rsidRPr="00CF1CA5">
              <w:rPr>
                <w:rFonts w:eastAsia="Times New Roman" w:cs="Times New Roman"/>
                <w:color w:val="auto"/>
                <w:sz w:val="22"/>
                <w:vertAlign w:val="superscript"/>
                <w:lang w:eastAsia="nl-NL"/>
              </w:rPr>
              <w:t>*</w:t>
            </w:r>
          </w:p>
        </w:tc>
        <w:tc>
          <w:tcPr>
            <w:tcW w:w="960" w:type="dxa"/>
            <w:noWrap/>
            <w:vAlign w:val="center"/>
            <w:hideMark/>
          </w:tcPr>
          <w:p w14:paraId="202E34E1" w14:textId="74D587AC" w:rsidR="00D872E9" w:rsidRPr="00CF1CA5" w:rsidRDefault="00630626"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A55C4D">
              <w:rPr>
                <w:rFonts w:eastAsia="Times New Roman" w:cs="Times New Roman"/>
                <w:color w:val="auto"/>
                <w:sz w:val="22"/>
                <w:lang w:eastAsia="nl-NL"/>
              </w:rPr>
              <w:t>.</w:t>
            </w:r>
            <w:r w:rsidR="00D872E9" w:rsidRPr="00CF1CA5">
              <w:rPr>
                <w:rFonts w:eastAsia="Times New Roman" w:cs="Times New Roman"/>
                <w:color w:val="auto"/>
                <w:sz w:val="22"/>
                <w:lang w:eastAsia="nl-NL"/>
              </w:rPr>
              <w:t>415</w:t>
            </w:r>
            <w:r w:rsidR="00D872E9" w:rsidRPr="00CF1CA5">
              <w:rPr>
                <w:rFonts w:eastAsia="Times New Roman" w:cs="Times New Roman"/>
                <w:color w:val="auto"/>
                <w:sz w:val="22"/>
                <w:vertAlign w:val="superscript"/>
                <w:lang w:eastAsia="nl-NL"/>
              </w:rPr>
              <w:t>**</w:t>
            </w:r>
          </w:p>
        </w:tc>
        <w:tc>
          <w:tcPr>
            <w:tcW w:w="960" w:type="dxa"/>
            <w:noWrap/>
            <w:vAlign w:val="center"/>
            <w:hideMark/>
          </w:tcPr>
          <w:p w14:paraId="27AF6685" w14:textId="081981FD"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125</w:t>
            </w:r>
            <w:r w:rsidR="00D872E9" w:rsidRPr="00CF1CA5">
              <w:rPr>
                <w:rFonts w:eastAsia="Times New Roman" w:cs="Times New Roman"/>
                <w:color w:val="auto"/>
                <w:sz w:val="22"/>
                <w:vertAlign w:val="superscript"/>
                <w:lang w:eastAsia="nl-NL"/>
              </w:rPr>
              <w:t>**</w:t>
            </w:r>
          </w:p>
        </w:tc>
        <w:tc>
          <w:tcPr>
            <w:tcW w:w="960" w:type="dxa"/>
            <w:noWrap/>
            <w:vAlign w:val="center"/>
            <w:hideMark/>
          </w:tcPr>
          <w:p w14:paraId="0EFCBA6F" w14:textId="023B43BE" w:rsidR="00D872E9" w:rsidRPr="00CF1CA5" w:rsidRDefault="00A55C4D" w:rsidP="00AB751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284</w:t>
            </w:r>
            <w:r w:rsidR="00D872E9" w:rsidRPr="00CF1CA5">
              <w:rPr>
                <w:rFonts w:eastAsia="Times New Roman" w:cs="Times New Roman"/>
                <w:color w:val="auto"/>
                <w:sz w:val="22"/>
                <w:vertAlign w:val="superscript"/>
                <w:lang w:eastAsia="nl-NL"/>
              </w:rPr>
              <w:t>**</w:t>
            </w:r>
          </w:p>
        </w:tc>
      </w:tr>
      <w:tr w:rsidR="00D872E9" w:rsidRPr="00CF1CA5" w14:paraId="129E457C" w14:textId="77777777" w:rsidTr="00AB7512">
        <w:trPr>
          <w:trHeight w:val="300"/>
          <w:jc w:val="center"/>
        </w:trPr>
        <w:tc>
          <w:tcPr>
            <w:cnfStyle w:val="001000000000" w:firstRow="0" w:lastRow="0" w:firstColumn="1" w:lastColumn="0" w:oddVBand="0" w:evenVBand="0" w:oddHBand="0" w:evenHBand="0" w:firstRowFirstColumn="0" w:firstRowLastColumn="0" w:lastRowFirstColumn="0" w:lastRowLastColumn="0"/>
            <w:tcW w:w="1240" w:type="dxa"/>
            <w:noWrap/>
            <w:vAlign w:val="center"/>
            <w:hideMark/>
          </w:tcPr>
          <w:p w14:paraId="72872EBB" w14:textId="77777777" w:rsidR="00D872E9" w:rsidRPr="00CF1CA5" w:rsidRDefault="00D872E9" w:rsidP="00AB7512">
            <w:pPr>
              <w:jc w:val="left"/>
              <w:rPr>
                <w:rFonts w:eastAsia="Times New Roman" w:cs="Times New Roman"/>
                <w:color w:val="auto"/>
                <w:sz w:val="22"/>
                <w:lang w:eastAsia="nl-NL"/>
              </w:rPr>
            </w:pPr>
            <w:r w:rsidRPr="00CF1CA5">
              <w:rPr>
                <w:rFonts w:eastAsia="Times New Roman" w:cs="Times New Roman"/>
                <w:color w:val="auto"/>
                <w:sz w:val="22"/>
                <w:lang w:eastAsia="nl-NL"/>
              </w:rPr>
              <w:t>DAfl</w:t>
            </w:r>
          </w:p>
        </w:tc>
        <w:tc>
          <w:tcPr>
            <w:tcW w:w="960" w:type="dxa"/>
            <w:noWrap/>
            <w:vAlign w:val="center"/>
            <w:hideMark/>
          </w:tcPr>
          <w:p w14:paraId="4718BF5C" w14:textId="2DD37401"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147</w:t>
            </w:r>
            <w:r w:rsidR="00D872E9" w:rsidRPr="00CF1CA5">
              <w:rPr>
                <w:rFonts w:eastAsia="Times New Roman" w:cs="Times New Roman"/>
                <w:color w:val="auto"/>
                <w:sz w:val="22"/>
                <w:vertAlign w:val="superscript"/>
                <w:lang w:eastAsia="nl-NL"/>
              </w:rPr>
              <w:t>**</w:t>
            </w:r>
          </w:p>
        </w:tc>
        <w:tc>
          <w:tcPr>
            <w:tcW w:w="960" w:type="dxa"/>
            <w:noWrap/>
            <w:vAlign w:val="center"/>
            <w:hideMark/>
          </w:tcPr>
          <w:p w14:paraId="1B71F6FA" w14:textId="7535FF76"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137</w:t>
            </w:r>
            <w:r w:rsidR="00D872E9" w:rsidRPr="00CF1CA5">
              <w:rPr>
                <w:rFonts w:eastAsia="Times New Roman" w:cs="Times New Roman"/>
                <w:color w:val="auto"/>
                <w:sz w:val="22"/>
                <w:vertAlign w:val="superscript"/>
                <w:lang w:eastAsia="nl-NL"/>
              </w:rPr>
              <w:t>**</w:t>
            </w:r>
          </w:p>
        </w:tc>
        <w:tc>
          <w:tcPr>
            <w:tcW w:w="960" w:type="dxa"/>
            <w:noWrap/>
            <w:vAlign w:val="center"/>
            <w:hideMark/>
          </w:tcPr>
          <w:p w14:paraId="7E1CA464" w14:textId="1FFCCE71"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114</w:t>
            </w:r>
            <w:r w:rsidR="00D872E9" w:rsidRPr="00CF1CA5">
              <w:rPr>
                <w:rFonts w:eastAsia="Times New Roman" w:cs="Times New Roman"/>
                <w:color w:val="auto"/>
                <w:sz w:val="22"/>
                <w:vertAlign w:val="superscript"/>
                <w:lang w:eastAsia="nl-NL"/>
              </w:rPr>
              <w:t>**</w:t>
            </w:r>
          </w:p>
        </w:tc>
        <w:tc>
          <w:tcPr>
            <w:tcW w:w="960" w:type="dxa"/>
            <w:noWrap/>
            <w:vAlign w:val="center"/>
            <w:hideMark/>
          </w:tcPr>
          <w:p w14:paraId="2BDB8CC9" w14:textId="1798D5DD" w:rsidR="00D872E9" w:rsidRPr="00CF1CA5" w:rsidRDefault="00630626"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A55C4D">
              <w:rPr>
                <w:rFonts w:eastAsia="Times New Roman" w:cs="Times New Roman"/>
                <w:color w:val="auto"/>
                <w:sz w:val="22"/>
                <w:lang w:eastAsia="nl-NL"/>
              </w:rPr>
              <w:t>.</w:t>
            </w:r>
            <w:r w:rsidR="00D872E9" w:rsidRPr="00CF1CA5">
              <w:rPr>
                <w:rFonts w:eastAsia="Times New Roman" w:cs="Times New Roman"/>
                <w:color w:val="auto"/>
                <w:sz w:val="22"/>
                <w:lang w:eastAsia="nl-NL"/>
              </w:rPr>
              <w:t>009</w:t>
            </w:r>
          </w:p>
        </w:tc>
        <w:tc>
          <w:tcPr>
            <w:tcW w:w="960" w:type="dxa"/>
            <w:noWrap/>
            <w:vAlign w:val="center"/>
            <w:hideMark/>
          </w:tcPr>
          <w:p w14:paraId="20B4C99F" w14:textId="532C9C19" w:rsidR="00D872E9" w:rsidRPr="00CF1CA5" w:rsidRDefault="00630626"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A55C4D">
              <w:rPr>
                <w:rFonts w:eastAsia="Times New Roman" w:cs="Times New Roman"/>
                <w:color w:val="auto"/>
                <w:sz w:val="22"/>
                <w:lang w:eastAsia="nl-NL"/>
              </w:rPr>
              <w:t>.</w:t>
            </w:r>
            <w:r w:rsidR="00D872E9" w:rsidRPr="00CF1CA5">
              <w:rPr>
                <w:rFonts w:eastAsia="Times New Roman" w:cs="Times New Roman"/>
                <w:color w:val="auto"/>
                <w:sz w:val="22"/>
                <w:lang w:eastAsia="nl-NL"/>
              </w:rPr>
              <w:t>388</w:t>
            </w:r>
            <w:r w:rsidR="00D872E9" w:rsidRPr="00CF1CA5">
              <w:rPr>
                <w:rFonts w:eastAsia="Times New Roman" w:cs="Times New Roman"/>
                <w:color w:val="auto"/>
                <w:sz w:val="22"/>
                <w:vertAlign w:val="superscript"/>
                <w:lang w:eastAsia="nl-NL"/>
              </w:rPr>
              <w:t>**</w:t>
            </w:r>
          </w:p>
        </w:tc>
        <w:tc>
          <w:tcPr>
            <w:tcW w:w="960" w:type="dxa"/>
            <w:noWrap/>
            <w:vAlign w:val="center"/>
            <w:hideMark/>
          </w:tcPr>
          <w:p w14:paraId="52A7A0FE" w14:textId="6DF6464F" w:rsidR="00D872E9" w:rsidRPr="00CF1CA5" w:rsidRDefault="00630626"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A55C4D">
              <w:rPr>
                <w:rFonts w:eastAsia="Times New Roman" w:cs="Times New Roman"/>
                <w:color w:val="auto"/>
                <w:sz w:val="22"/>
                <w:lang w:eastAsia="nl-NL"/>
              </w:rPr>
              <w:t>.</w:t>
            </w:r>
            <w:r w:rsidR="00D872E9" w:rsidRPr="00CF1CA5">
              <w:rPr>
                <w:rFonts w:eastAsia="Times New Roman" w:cs="Times New Roman"/>
                <w:color w:val="auto"/>
                <w:sz w:val="22"/>
                <w:lang w:eastAsia="nl-NL"/>
              </w:rPr>
              <w:t>035</w:t>
            </w:r>
          </w:p>
        </w:tc>
        <w:tc>
          <w:tcPr>
            <w:tcW w:w="960" w:type="dxa"/>
            <w:noWrap/>
            <w:vAlign w:val="center"/>
            <w:hideMark/>
          </w:tcPr>
          <w:p w14:paraId="03D80E03" w14:textId="36A27C3B" w:rsidR="00D872E9" w:rsidRPr="00CF1CA5" w:rsidRDefault="00A55C4D" w:rsidP="00AB751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Pr>
                <w:rFonts w:eastAsia="Times New Roman" w:cs="Times New Roman"/>
                <w:color w:val="auto"/>
                <w:sz w:val="22"/>
                <w:lang w:eastAsia="nl-NL"/>
              </w:rPr>
              <w:t>.</w:t>
            </w:r>
            <w:r w:rsidR="00D872E9" w:rsidRPr="00CF1CA5">
              <w:rPr>
                <w:rFonts w:eastAsia="Times New Roman" w:cs="Times New Roman"/>
                <w:color w:val="auto"/>
                <w:sz w:val="22"/>
                <w:lang w:eastAsia="nl-NL"/>
              </w:rPr>
              <w:t>217</w:t>
            </w:r>
            <w:r w:rsidR="00D872E9" w:rsidRPr="00CF1CA5">
              <w:rPr>
                <w:rFonts w:eastAsia="Times New Roman" w:cs="Times New Roman"/>
                <w:color w:val="auto"/>
                <w:sz w:val="22"/>
                <w:vertAlign w:val="superscript"/>
                <w:lang w:eastAsia="nl-NL"/>
              </w:rPr>
              <w:t>**</w:t>
            </w:r>
          </w:p>
        </w:tc>
      </w:tr>
    </w:tbl>
    <w:p w14:paraId="5CDC68F5" w14:textId="65ADAF2D" w:rsidR="00D872E9" w:rsidRPr="00EB1A6B" w:rsidRDefault="00C12E1C" w:rsidP="00D872E9">
      <w:pPr>
        <w:pStyle w:val="Lijstalinea"/>
        <w:spacing w:line="240" w:lineRule="auto"/>
        <w:jc w:val="center"/>
        <w:rPr>
          <w:i/>
          <w:sz w:val="22"/>
        </w:rPr>
      </w:pPr>
      <w:r w:rsidRPr="00EB1A6B">
        <w:rPr>
          <w:i/>
          <w:sz w:val="22"/>
        </w:rPr>
        <w:t>Table 9.2</w:t>
      </w:r>
      <w:r w:rsidR="00D872E9" w:rsidRPr="00EB1A6B">
        <w:rPr>
          <w:i/>
          <w:sz w:val="22"/>
        </w:rPr>
        <w:t>: Trend in GDP and DA</w:t>
      </w:r>
    </w:p>
    <w:p w14:paraId="264EA50F" w14:textId="51F2D1E8" w:rsidR="00630C39" w:rsidRDefault="00671F0D" w:rsidP="00671F0D">
      <w:pPr>
        <w:pStyle w:val="Kop3"/>
      </w:pPr>
      <w:r>
        <w:t xml:space="preserve">    </w:t>
      </w:r>
      <w:bookmarkStart w:id="112" w:name="_Toc362003743"/>
      <w:r>
        <w:t xml:space="preserve">9.2.1 </w:t>
      </w:r>
      <w:r w:rsidR="00630C39">
        <w:t>Explanatory Power of the Accrual Measurement Models</w:t>
      </w:r>
      <w:bookmarkEnd w:id="112"/>
    </w:p>
    <w:p w14:paraId="1FAB3C11" w14:textId="027487A1" w:rsidR="005B7FF7" w:rsidRPr="00E95E1F" w:rsidRDefault="00630C39" w:rsidP="005B7FF7">
      <w:pPr>
        <w:spacing w:line="240" w:lineRule="auto"/>
      </w:pPr>
      <w:r>
        <w:t xml:space="preserve">To provide an insight into the explanatory </w:t>
      </w:r>
      <w:r w:rsidR="00671F0D">
        <w:t xml:space="preserve">power </w:t>
      </w:r>
      <w:r>
        <w:t xml:space="preserve">of the different </w:t>
      </w:r>
      <w:r w:rsidR="00651D1D">
        <w:t>accrual measurement models used in this thesis</w:t>
      </w:r>
      <w:r w:rsidR="00031E46">
        <w:t>,</w:t>
      </w:r>
      <w:r w:rsidR="00892971">
        <w:t xml:space="preserve"> R</w:t>
      </w:r>
      <w:r w:rsidR="00892971" w:rsidRPr="00D872E9">
        <w:rPr>
          <w:vertAlign w:val="superscript"/>
        </w:rPr>
        <w:t>2</w:t>
      </w:r>
      <w:r w:rsidR="00892971">
        <w:t xml:space="preserve"> values</w:t>
      </w:r>
      <w:r w:rsidR="00651D1D">
        <w:t xml:space="preserve"> have been collected</w:t>
      </w:r>
      <w:r w:rsidR="00031E46">
        <w:t xml:space="preserve"> while</w:t>
      </w:r>
      <w:r w:rsidR="00892971">
        <w:t xml:space="preserve"> estimating discretionary accruals. </w:t>
      </w:r>
      <w:r w:rsidR="00031E46">
        <w:t>An overview of the R</w:t>
      </w:r>
      <w:r w:rsidR="00031E46">
        <w:rPr>
          <w:vertAlign w:val="superscript"/>
        </w:rPr>
        <w:t>2</w:t>
      </w:r>
      <w:r w:rsidR="00031E46">
        <w:t xml:space="preserve"> values by industry can be found in appendix 7. Means of these values have been calculated and compared by using a paired sample t-test. The results are presented in table 9.3. The results </w:t>
      </w:r>
      <w:r w:rsidR="00892971">
        <w:t>show that the Forward looking model outperforms the modified Jones model by about 10 percent and the McNichols model by about 8 percent in explaining the variation in total accruals.</w:t>
      </w:r>
      <w:r w:rsidR="00B965B8">
        <w:t xml:space="preserve"> </w:t>
      </w:r>
    </w:p>
    <w:tbl>
      <w:tblPr>
        <w:tblStyle w:val="Gemiddeldelijst2-accent1"/>
        <w:tblW w:w="7260" w:type="dxa"/>
        <w:jc w:val="center"/>
        <w:tblLook w:val="04A0" w:firstRow="1" w:lastRow="0" w:firstColumn="1" w:lastColumn="0" w:noHBand="0" w:noVBand="1"/>
      </w:tblPr>
      <w:tblGrid>
        <w:gridCol w:w="1300"/>
        <w:gridCol w:w="1300"/>
        <w:gridCol w:w="1300"/>
        <w:gridCol w:w="2060"/>
        <w:gridCol w:w="1300"/>
      </w:tblGrid>
      <w:tr w:rsidR="005B7FF7" w:rsidRPr="00CF1CA5" w14:paraId="0C863C6C" w14:textId="77777777" w:rsidTr="008C6E1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300" w:type="dxa"/>
            <w:noWrap/>
            <w:vAlign w:val="center"/>
            <w:hideMark/>
          </w:tcPr>
          <w:p w14:paraId="072C1638" w14:textId="77777777" w:rsidR="005B7FF7" w:rsidRPr="00CF1CA5" w:rsidRDefault="005B7FF7" w:rsidP="008C6E1C">
            <w:pPr>
              <w:jc w:val="left"/>
              <w:rPr>
                <w:rFonts w:eastAsia="Times New Roman" w:cs="Times New Roman"/>
                <w:b/>
                <w:color w:val="auto"/>
                <w:sz w:val="22"/>
                <w:szCs w:val="22"/>
                <w:lang w:eastAsia="nl-NL"/>
              </w:rPr>
            </w:pPr>
            <w:r w:rsidRPr="00CF1CA5">
              <w:rPr>
                <w:rFonts w:eastAsia="Times New Roman" w:cs="Times New Roman"/>
                <w:b/>
                <w:color w:val="auto"/>
                <w:sz w:val="22"/>
                <w:szCs w:val="22"/>
                <w:lang w:eastAsia="nl-NL"/>
              </w:rPr>
              <w:t>Models</w:t>
            </w:r>
          </w:p>
        </w:tc>
        <w:tc>
          <w:tcPr>
            <w:tcW w:w="1300" w:type="dxa"/>
            <w:noWrap/>
            <w:vAlign w:val="center"/>
            <w:hideMark/>
          </w:tcPr>
          <w:p w14:paraId="415D251B" w14:textId="77777777" w:rsidR="005B7FF7" w:rsidRPr="00CF1CA5" w:rsidRDefault="005B7FF7" w:rsidP="008C6E1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auto"/>
                <w:sz w:val="22"/>
                <w:szCs w:val="22"/>
                <w:lang w:eastAsia="nl-NL"/>
              </w:rPr>
            </w:pPr>
            <w:r w:rsidRPr="00CF1CA5">
              <w:rPr>
                <w:rFonts w:eastAsia="Times New Roman" w:cs="Times New Roman"/>
                <w:b/>
                <w:color w:val="auto"/>
                <w:sz w:val="22"/>
                <w:szCs w:val="22"/>
                <w:lang w:eastAsia="nl-NL"/>
              </w:rPr>
              <w:t>Mean 1</w:t>
            </w:r>
          </w:p>
        </w:tc>
        <w:tc>
          <w:tcPr>
            <w:tcW w:w="1300" w:type="dxa"/>
            <w:noWrap/>
            <w:vAlign w:val="center"/>
            <w:hideMark/>
          </w:tcPr>
          <w:p w14:paraId="2D655094" w14:textId="77777777" w:rsidR="005B7FF7" w:rsidRPr="00CF1CA5" w:rsidRDefault="005B7FF7" w:rsidP="008C6E1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auto"/>
                <w:sz w:val="22"/>
                <w:szCs w:val="22"/>
                <w:lang w:eastAsia="nl-NL"/>
              </w:rPr>
            </w:pPr>
            <w:r w:rsidRPr="00CF1CA5">
              <w:rPr>
                <w:rFonts w:eastAsia="Times New Roman" w:cs="Times New Roman"/>
                <w:b/>
                <w:color w:val="auto"/>
                <w:sz w:val="22"/>
                <w:szCs w:val="22"/>
                <w:lang w:eastAsia="nl-NL"/>
              </w:rPr>
              <w:t>Mean 2</w:t>
            </w:r>
          </w:p>
        </w:tc>
        <w:tc>
          <w:tcPr>
            <w:tcW w:w="2060" w:type="dxa"/>
            <w:noWrap/>
            <w:vAlign w:val="center"/>
            <w:hideMark/>
          </w:tcPr>
          <w:p w14:paraId="22D11A74" w14:textId="77777777" w:rsidR="005B7FF7" w:rsidRPr="00CF1CA5" w:rsidRDefault="005B7FF7" w:rsidP="008C6E1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auto"/>
                <w:sz w:val="22"/>
                <w:szCs w:val="22"/>
                <w:lang w:eastAsia="nl-NL"/>
              </w:rPr>
            </w:pPr>
            <w:r w:rsidRPr="00CF1CA5">
              <w:rPr>
                <w:rFonts w:eastAsia="Times New Roman" w:cs="Times New Roman"/>
                <w:b/>
                <w:color w:val="auto"/>
                <w:sz w:val="22"/>
                <w:szCs w:val="22"/>
                <w:lang w:eastAsia="nl-NL"/>
              </w:rPr>
              <w:t>Mean difference</w:t>
            </w:r>
          </w:p>
        </w:tc>
        <w:tc>
          <w:tcPr>
            <w:tcW w:w="1300" w:type="dxa"/>
            <w:noWrap/>
            <w:vAlign w:val="center"/>
            <w:hideMark/>
          </w:tcPr>
          <w:p w14:paraId="4AF0A211" w14:textId="77777777" w:rsidR="005B7FF7" w:rsidRPr="00CF1CA5" w:rsidRDefault="005B7FF7" w:rsidP="008C6E1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auto"/>
                <w:sz w:val="22"/>
                <w:szCs w:val="22"/>
                <w:lang w:eastAsia="nl-NL"/>
              </w:rPr>
            </w:pPr>
            <w:r w:rsidRPr="00CF1CA5">
              <w:rPr>
                <w:rFonts w:eastAsia="Times New Roman" w:cs="Times New Roman"/>
                <w:b/>
                <w:color w:val="auto"/>
                <w:sz w:val="22"/>
                <w:szCs w:val="22"/>
                <w:lang w:eastAsia="nl-NL"/>
              </w:rPr>
              <w:t>Sig.</w:t>
            </w:r>
          </w:p>
        </w:tc>
      </w:tr>
      <w:tr w:rsidR="005B7FF7" w:rsidRPr="00CF1CA5" w14:paraId="57228139" w14:textId="77777777" w:rsidTr="008C6E1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14C8B156" w14:textId="77777777" w:rsidR="005B7FF7" w:rsidRPr="00CF1CA5" w:rsidRDefault="005B7FF7" w:rsidP="008C6E1C">
            <w:pPr>
              <w:jc w:val="left"/>
              <w:rPr>
                <w:rFonts w:eastAsia="Times New Roman" w:cs="Times New Roman"/>
                <w:color w:val="auto"/>
                <w:sz w:val="22"/>
                <w:lang w:eastAsia="nl-NL"/>
              </w:rPr>
            </w:pPr>
            <w:r w:rsidRPr="00CF1CA5">
              <w:rPr>
                <w:rFonts w:eastAsia="Times New Roman" w:cs="Times New Roman"/>
                <w:color w:val="auto"/>
                <w:sz w:val="22"/>
                <w:lang w:eastAsia="nl-NL"/>
              </w:rPr>
              <w:t>MJ-MN</w:t>
            </w:r>
          </w:p>
        </w:tc>
        <w:tc>
          <w:tcPr>
            <w:tcW w:w="1300" w:type="dxa"/>
            <w:noWrap/>
            <w:vAlign w:val="center"/>
            <w:hideMark/>
          </w:tcPr>
          <w:p w14:paraId="7247E943" w14:textId="77777777" w:rsidR="005B7FF7" w:rsidRPr="00CF1CA5" w:rsidRDefault="005B7FF7" w:rsidP="008C6E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.1868</w:t>
            </w:r>
          </w:p>
        </w:tc>
        <w:tc>
          <w:tcPr>
            <w:tcW w:w="1300" w:type="dxa"/>
            <w:noWrap/>
            <w:vAlign w:val="center"/>
            <w:hideMark/>
          </w:tcPr>
          <w:p w14:paraId="4BCC91F2" w14:textId="77777777" w:rsidR="005B7FF7" w:rsidRPr="00CF1CA5" w:rsidRDefault="005B7FF7" w:rsidP="008C6E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.2090</w:t>
            </w:r>
          </w:p>
        </w:tc>
        <w:tc>
          <w:tcPr>
            <w:tcW w:w="2060" w:type="dxa"/>
            <w:noWrap/>
            <w:vAlign w:val="center"/>
            <w:hideMark/>
          </w:tcPr>
          <w:p w14:paraId="0207CC41" w14:textId="56F6BBDD" w:rsidR="005B7FF7" w:rsidRPr="000A1D6D" w:rsidRDefault="005B7FF7" w:rsidP="008C6E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.0222</w:t>
            </w:r>
            <w:r w:rsidR="000A1D6D">
              <w:rPr>
                <w:rFonts w:eastAsia="Times New Roman" w:cs="Times New Roman"/>
                <w:color w:val="auto"/>
                <w:sz w:val="22"/>
                <w:vertAlign w:val="superscript"/>
                <w:lang w:eastAsia="nl-NL"/>
              </w:rPr>
              <w:t>**</w:t>
            </w:r>
          </w:p>
        </w:tc>
        <w:tc>
          <w:tcPr>
            <w:tcW w:w="1300" w:type="dxa"/>
            <w:noWrap/>
            <w:vAlign w:val="center"/>
            <w:hideMark/>
          </w:tcPr>
          <w:p w14:paraId="00339D34" w14:textId="77777777" w:rsidR="005B7FF7" w:rsidRPr="00CF1CA5" w:rsidRDefault="005B7FF7" w:rsidP="008C6E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lang w:eastAsia="nl-NL"/>
              </w:rPr>
            </w:pPr>
            <w:r w:rsidRPr="00CF1CA5">
              <w:rPr>
                <w:rFonts w:eastAsia="Times New Roman" w:cs="Times New Roman"/>
                <w:i/>
                <w:color w:val="auto"/>
                <w:sz w:val="22"/>
                <w:lang w:eastAsia="nl-NL"/>
              </w:rPr>
              <w:t>.000</w:t>
            </w:r>
          </w:p>
        </w:tc>
      </w:tr>
      <w:tr w:rsidR="005B7FF7" w:rsidRPr="00CF1CA5" w14:paraId="7DFC0409" w14:textId="77777777" w:rsidTr="008C6E1C">
        <w:trPr>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61C4546C" w14:textId="77777777" w:rsidR="005B7FF7" w:rsidRPr="00CF1CA5" w:rsidRDefault="005B7FF7" w:rsidP="008C6E1C">
            <w:pPr>
              <w:jc w:val="left"/>
              <w:rPr>
                <w:rFonts w:eastAsia="Times New Roman" w:cs="Times New Roman"/>
                <w:color w:val="auto"/>
                <w:sz w:val="22"/>
                <w:lang w:eastAsia="nl-NL"/>
              </w:rPr>
            </w:pPr>
            <w:r w:rsidRPr="00CF1CA5">
              <w:rPr>
                <w:rFonts w:eastAsia="Times New Roman" w:cs="Times New Roman"/>
                <w:color w:val="auto"/>
                <w:sz w:val="22"/>
                <w:lang w:eastAsia="nl-NL"/>
              </w:rPr>
              <w:t>MJ-FL</w:t>
            </w:r>
          </w:p>
        </w:tc>
        <w:tc>
          <w:tcPr>
            <w:tcW w:w="1300" w:type="dxa"/>
            <w:noWrap/>
            <w:vAlign w:val="center"/>
            <w:hideMark/>
          </w:tcPr>
          <w:p w14:paraId="43E79252" w14:textId="77777777" w:rsidR="005B7FF7" w:rsidRPr="00CF1CA5" w:rsidRDefault="005B7FF7" w:rsidP="008C6E1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.1868</w:t>
            </w:r>
          </w:p>
        </w:tc>
        <w:tc>
          <w:tcPr>
            <w:tcW w:w="1300" w:type="dxa"/>
            <w:noWrap/>
            <w:vAlign w:val="center"/>
            <w:hideMark/>
          </w:tcPr>
          <w:p w14:paraId="25E51A86" w14:textId="77777777" w:rsidR="005B7FF7" w:rsidRPr="00CF1CA5" w:rsidRDefault="005B7FF7" w:rsidP="008C6E1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.2867</w:t>
            </w:r>
          </w:p>
        </w:tc>
        <w:tc>
          <w:tcPr>
            <w:tcW w:w="2060" w:type="dxa"/>
            <w:noWrap/>
            <w:vAlign w:val="center"/>
            <w:hideMark/>
          </w:tcPr>
          <w:p w14:paraId="61374C23" w14:textId="529201B9" w:rsidR="005B7FF7" w:rsidRPr="000A1D6D" w:rsidRDefault="005B7FF7" w:rsidP="008C6E1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.0999</w:t>
            </w:r>
            <w:r w:rsidR="000A1D6D">
              <w:rPr>
                <w:rFonts w:eastAsia="Times New Roman" w:cs="Times New Roman"/>
                <w:color w:val="auto"/>
                <w:sz w:val="22"/>
                <w:vertAlign w:val="superscript"/>
                <w:lang w:eastAsia="nl-NL"/>
              </w:rPr>
              <w:t>**</w:t>
            </w:r>
          </w:p>
        </w:tc>
        <w:tc>
          <w:tcPr>
            <w:tcW w:w="1300" w:type="dxa"/>
            <w:noWrap/>
            <w:vAlign w:val="center"/>
            <w:hideMark/>
          </w:tcPr>
          <w:p w14:paraId="2170C32B" w14:textId="77777777" w:rsidR="005B7FF7" w:rsidRPr="00CF1CA5" w:rsidRDefault="005B7FF7" w:rsidP="008C6E1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22"/>
                <w:lang w:eastAsia="nl-NL"/>
              </w:rPr>
            </w:pPr>
            <w:r w:rsidRPr="00CF1CA5">
              <w:rPr>
                <w:rFonts w:eastAsia="Times New Roman" w:cs="Times New Roman"/>
                <w:i/>
                <w:color w:val="auto"/>
                <w:sz w:val="22"/>
                <w:lang w:eastAsia="nl-NL"/>
              </w:rPr>
              <w:t>.000</w:t>
            </w:r>
          </w:p>
        </w:tc>
      </w:tr>
      <w:tr w:rsidR="005B7FF7" w:rsidRPr="00CF1CA5" w14:paraId="11DA66EF" w14:textId="77777777" w:rsidTr="008C6E1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00" w:type="dxa"/>
            <w:noWrap/>
            <w:vAlign w:val="center"/>
            <w:hideMark/>
          </w:tcPr>
          <w:p w14:paraId="4833CF0C" w14:textId="77777777" w:rsidR="005B7FF7" w:rsidRPr="00CF1CA5" w:rsidRDefault="005B7FF7" w:rsidP="008C6E1C">
            <w:pPr>
              <w:jc w:val="left"/>
              <w:rPr>
                <w:rFonts w:eastAsia="Times New Roman" w:cs="Times New Roman"/>
                <w:color w:val="auto"/>
                <w:sz w:val="22"/>
                <w:lang w:eastAsia="nl-NL"/>
              </w:rPr>
            </w:pPr>
            <w:r w:rsidRPr="00CF1CA5">
              <w:rPr>
                <w:rFonts w:eastAsia="Times New Roman" w:cs="Times New Roman"/>
                <w:color w:val="auto"/>
                <w:sz w:val="22"/>
                <w:lang w:eastAsia="nl-NL"/>
              </w:rPr>
              <w:t>MN-FL</w:t>
            </w:r>
          </w:p>
        </w:tc>
        <w:tc>
          <w:tcPr>
            <w:tcW w:w="1300" w:type="dxa"/>
            <w:noWrap/>
            <w:vAlign w:val="center"/>
            <w:hideMark/>
          </w:tcPr>
          <w:p w14:paraId="069AC9EB" w14:textId="77777777" w:rsidR="005B7FF7" w:rsidRPr="00CF1CA5" w:rsidRDefault="005B7FF7" w:rsidP="008C6E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.2090</w:t>
            </w:r>
          </w:p>
        </w:tc>
        <w:tc>
          <w:tcPr>
            <w:tcW w:w="1300" w:type="dxa"/>
            <w:noWrap/>
            <w:vAlign w:val="center"/>
            <w:hideMark/>
          </w:tcPr>
          <w:p w14:paraId="7B40E594" w14:textId="77777777" w:rsidR="005B7FF7" w:rsidRPr="00CF1CA5" w:rsidRDefault="005B7FF7" w:rsidP="008C6E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.2867</w:t>
            </w:r>
          </w:p>
        </w:tc>
        <w:tc>
          <w:tcPr>
            <w:tcW w:w="2060" w:type="dxa"/>
            <w:noWrap/>
            <w:vAlign w:val="center"/>
            <w:hideMark/>
          </w:tcPr>
          <w:p w14:paraId="03B45B3A" w14:textId="4658FA63" w:rsidR="005B7FF7" w:rsidRPr="000A1D6D" w:rsidRDefault="005B7FF7" w:rsidP="008C6E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vertAlign w:val="superscript"/>
                <w:lang w:eastAsia="nl-NL"/>
              </w:rPr>
            </w:pPr>
            <w:r w:rsidRPr="00CF1CA5">
              <w:rPr>
                <w:rFonts w:eastAsia="Times New Roman" w:cs="Times New Roman"/>
                <w:color w:val="auto"/>
                <w:sz w:val="22"/>
                <w:lang w:eastAsia="nl-NL"/>
              </w:rPr>
              <w:t>.0778</w:t>
            </w:r>
            <w:r w:rsidR="000A1D6D">
              <w:rPr>
                <w:rFonts w:eastAsia="Times New Roman" w:cs="Times New Roman"/>
                <w:color w:val="auto"/>
                <w:sz w:val="22"/>
                <w:vertAlign w:val="superscript"/>
                <w:lang w:eastAsia="nl-NL"/>
              </w:rPr>
              <w:t>**</w:t>
            </w:r>
          </w:p>
        </w:tc>
        <w:tc>
          <w:tcPr>
            <w:tcW w:w="1300" w:type="dxa"/>
            <w:noWrap/>
            <w:vAlign w:val="center"/>
            <w:hideMark/>
          </w:tcPr>
          <w:p w14:paraId="391C684F" w14:textId="77777777" w:rsidR="005B7FF7" w:rsidRPr="00CF1CA5" w:rsidRDefault="005B7FF7" w:rsidP="008C6E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i/>
                <w:color w:val="auto"/>
                <w:sz w:val="22"/>
                <w:lang w:eastAsia="nl-NL"/>
              </w:rPr>
            </w:pPr>
            <w:r w:rsidRPr="00CF1CA5">
              <w:rPr>
                <w:rFonts w:eastAsia="Times New Roman" w:cs="Times New Roman"/>
                <w:i/>
                <w:color w:val="auto"/>
                <w:sz w:val="22"/>
                <w:lang w:eastAsia="nl-NL"/>
              </w:rPr>
              <w:t>.000</w:t>
            </w:r>
          </w:p>
        </w:tc>
      </w:tr>
    </w:tbl>
    <w:p w14:paraId="02AB9633" w14:textId="39D5B327" w:rsidR="005B7FF7" w:rsidRPr="00EB1A6B" w:rsidRDefault="00C12E1C" w:rsidP="005B7FF7">
      <w:pPr>
        <w:spacing w:line="240" w:lineRule="auto"/>
        <w:jc w:val="center"/>
        <w:rPr>
          <w:i/>
          <w:sz w:val="22"/>
        </w:rPr>
      </w:pPr>
      <w:r w:rsidRPr="00EB1A6B">
        <w:rPr>
          <w:i/>
          <w:sz w:val="22"/>
        </w:rPr>
        <w:t>Table 9.3</w:t>
      </w:r>
      <w:r w:rsidR="005B7FF7" w:rsidRPr="00EB1A6B">
        <w:rPr>
          <w:i/>
          <w:sz w:val="22"/>
        </w:rPr>
        <w:t>: Paired sample t-test results R</w:t>
      </w:r>
      <w:r w:rsidR="005B7FF7" w:rsidRPr="00EB1A6B">
        <w:rPr>
          <w:i/>
          <w:sz w:val="22"/>
          <w:vertAlign w:val="superscript"/>
        </w:rPr>
        <w:t>2</w:t>
      </w:r>
      <w:r w:rsidR="005B7FF7" w:rsidRPr="00EB1A6B">
        <w:rPr>
          <w:i/>
          <w:sz w:val="22"/>
        </w:rPr>
        <w:t xml:space="preserve"> by model</w:t>
      </w:r>
    </w:p>
    <w:p w14:paraId="4C0B1F18" w14:textId="77777777" w:rsidR="005A41D2" w:rsidRDefault="005A41D2" w:rsidP="009970C3">
      <w:pPr>
        <w:pStyle w:val="Kop2"/>
        <w:numPr>
          <w:ilvl w:val="1"/>
          <w:numId w:val="1"/>
        </w:numPr>
      </w:pPr>
      <w:bookmarkStart w:id="113" w:name="_Toc362003744"/>
      <w:r>
        <w:t>Summary</w:t>
      </w:r>
      <w:bookmarkEnd w:id="113"/>
    </w:p>
    <w:p w14:paraId="5180678D" w14:textId="5DDF88A9" w:rsidR="00D16731" w:rsidRDefault="00795C2C" w:rsidP="00426EC9">
      <w:pPr>
        <w:spacing w:line="240" w:lineRule="auto"/>
      </w:pPr>
      <w:r>
        <w:t xml:space="preserve">In this chapter findings based on the results presented in chapter 8 have been presented. </w:t>
      </w:r>
      <w:r w:rsidR="00426EC9">
        <w:t xml:space="preserve">Both hypotheses were rejected since the expected pattern was not found. </w:t>
      </w:r>
      <w:r w:rsidR="00D64F95">
        <w:t>Additional analyses carried out in this chapter did, however, confirm that the expected pattern occur</w:t>
      </w:r>
      <w:r w:rsidR="00550573">
        <w:t>s</w:t>
      </w:r>
      <w:r w:rsidR="00D64F95">
        <w:t xml:space="preserve"> a year later. Discretionary accruals have</w:t>
      </w:r>
      <w:r w:rsidR="00550573">
        <w:t xml:space="preserve"> thus</w:t>
      </w:r>
      <w:r w:rsidR="00D64F95">
        <w:t xml:space="preserve"> been shown to take a year to respond to economic changes. Downward earnings management through the use of accruals has been shown to have </w:t>
      </w:r>
      <w:r w:rsidR="00550573">
        <w:t>occurred</w:t>
      </w:r>
      <w:r w:rsidR="00D64F95">
        <w:t xml:space="preserve"> during 2009 as well as 2010. This was followed </w:t>
      </w:r>
      <w:r w:rsidR="00550573">
        <w:t xml:space="preserve">by a </w:t>
      </w:r>
      <w:r w:rsidR="00D64F95">
        <w:t xml:space="preserve">shift to upward earnings management in 2011 and 2012. A final analysis was used to assess the explanatory power of the accrual measurement models used in this thesis. The results showed that the Forward looking model outperforms the modified Jones model by about 10 percent and the McNichols model by about 8 percent in explaining the variation in total accruals. </w:t>
      </w:r>
      <w:r w:rsidR="00D16731">
        <w:br w:type="page"/>
      </w:r>
    </w:p>
    <w:p w14:paraId="46117B91" w14:textId="2E021910" w:rsidR="00D16731" w:rsidRPr="00C2567D" w:rsidRDefault="00393242" w:rsidP="009970C3">
      <w:pPr>
        <w:pStyle w:val="Kop1"/>
        <w:numPr>
          <w:ilvl w:val="0"/>
          <w:numId w:val="1"/>
        </w:numPr>
        <w:spacing w:line="240" w:lineRule="auto"/>
        <w:rPr>
          <w:rFonts w:cs="Times New Roman"/>
          <w:szCs w:val="24"/>
        </w:rPr>
      </w:pPr>
      <w:bookmarkStart w:id="114" w:name="_Toc226388572"/>
      <w:r>
        <w:lastRenderedPageBreak/>
        <w:t xml:space="preserve"> </w:t>
      </w:r>
      <w:bookmarkStart w:id="115" w:name="_Toc362003745"/>
      <w:r>
        <w:t>Summary and</w:t>
      </w:r>
      <w:r w:rsidR="00D16731">
        <w:t xml:space="preserve"> Conclusions</w:t>
      </w:r>
      <w:bookmarkEnd w:id="114"/>
      <w:bookmarkEnd w:id="115"/>
    </w:p>
    <w:p w14:paraId="06D48A5D" w14:textId="77777777" w:rsidR="003D49B7" w:rsidRPr="003D49B7" w:rsidRDefault="003D49B7" w:rsidP="009970C3">
      <w:pPr>
        <w:spacing w:after="240" w:line="240" w:lineRule="auto"/>
        <w:rPr>
          <w:rFonts w:cs="Times New Roman"/>
          <w:szCs w:val="24"/>
        </w:rPr>
      </w:pPr>
      <w:bookmarkStart w:id="116" w:name="_Toc226388573"/>
      <w:r w:rsidRPr="003D49B7">
        <w:rPr>
          <w:rFonts w:cs="Times New Roman"/>
          <w:szCs w:val="24"/>
        </w:rPr>
        <w:t>This thesis was written to expand my knowledge about earnings management. After having carried out a literature review it became clear that literature on earnings management during a financial crisis was limited. The main aim of this thesis was therefore to provide readers an insight into incentives that play a role during a financial crisis and how these impact the use of accrual earnings management. The sample time frame includes three distinct two-year periods: pre-crisis (2006-2007), first phase of the crisis (2008-2009), and second phase of the crisis (2010-2011). The first phase of the crisis is characterized by a negative growth in GDP whereas the second phase is characterized by a positive growth. The following research question will be answered in this conclusion:</w:t>
      </w:r>
    </w:p>
    <w:p w14:paraId="22CCCA95" w14:textId="77777777" w:rsidR="003D49B7" w:rsidRPr="003D49B7" w:rsidRDefault="003D49B7" w:rsidP="009970C3">
      <w:pPr>
        <w:spacing w:after="240" w:line="240" w:lineRule="auto"/>
        <w:jc w:val="center"/>
        <w:rPr>
          <w:rFonts w:cs="Times New Roman"/>
          <w:szCs w:val="24"/>
        </w:rPr>
      </w:pPr>
      <w:r w:rsidRPr="003D49B7">
        <w:rPr>
          <w:rFonts w:cs="Times New Roman"/>
          <w:i/>
          <w:szCs w:val="24"/>
        </w:rPr>
        <w:t>“Do financial figures indicate that managers have employed accrual earnings management to manage earnings upward or downward during the financial crisis?”</w:t>
      </w:r>
    </w:p>
    <w:p w14:paraId="48B8360E" w14:textId="0410B99D" w:rsidR="00D16731" w:rsidRDefault="003D49B7" w:rsidP="009970C3">
      <w:pPr>
        <w:pStyle w:val="Kop2"/>
        <w:numPr>
          <w:ilvl w:val="1"/>
          <w:numId w:val="1"/>
        </w:numPr>
        <w:spacing w:line="240" w:lineRule="auto"/>
      </w:pPr>
      <w:bookmarkStart w:id="117" w:name="_Toc362003746"/>
      <w:bookmarkEnd w:id="116"/>
      <w:r>
        <w:t>The Literature Review</w:t>
      </w:r>
      <w:bookmarkEnd w:id="117"/>
    </w:p>
    <w:p w14:paraId="53977D3B" w14:textId="187ECA09" w:rsidR="003D49B7" w:rsidRPr="0097763D" w:rsidRDefault="003D49B7" w:rsidP="009970C3">
      <w:pPr>
        <w:pStyle w:val="broodtekst"/>
        <w:spacing w:line="240" w:lineRule="auto"/>
        <w:jc w:val="both"/>
        <w:rPr>
          <w:rFonts w:ascii="Times New Roman" w:hAnsi="Times New Roman"/>
          <w:sz w:val="24"/>
          <w:lang w:val="en-US"/>
        </w:rPr>
      </w:pPr>
      <w:bookmarkStart w:id="118" w:name="_Toc226388574"/>
      <w:r w:rsidRPr="0097763D">
        <w:rPr>
          <w:rFonts w:ascii="Times New Roman" w:hAnsi="Times New Roman"/>
          <w:sz w:val="24"/>
          <w:lang w:val="en-US"/>
        </w:rPr>
        <w:t xml:space="preserve">Two types of earnings management were distinguished: accrual and real earnings management. The focus of this thesis was on accrual earnings management during the financial crisis. Several accrual earnings management techniques have been discussed. </w:t>
      </w:r>
      <w:r w:rsidR="009E55D0">
        <w:rPr>
          <w:rFonts w:ascii="Times New Roman" w:hAnsi="Times New Roman"/>
          <w:sz w:val="24"/>
          <w:lang w:val="en-US"/>
        </w:rPr>
        <w:t>Out of the discussed techniques b</w:t>
      </w:r>
      <w:r w:rsidRPr="0097763D">
        <w:rPr>
          <w:rFonts w:ascii="Times New Roman" w:hAnsi="Times New Roman"/>
          <w:sz w:val="24"/>
          <w:lang w:val="en-US"/>
        </w:rPr>
        <w:t>ig bath techniques have been identified as the most likely to be used during the financial crisis. This technique is used to manage earnings downward during bad years to boost earnings in good years. Agency and positive accounting theory explain the motivation behind the use of this technique. Bonuses contained in compensation schemes to align management’s and owner’s interests provide alternative motives during a financial crisis. More specifically, bonuses are paid after a predetermined earnings threshold is reached. When this threshold is not reached, managers are motivated to manage earnings downward. A reserve will be created that can be used to boost future earnings. This i</w:t>
      </w:r>
      <w:r w:rsidR="009E55D0">
        <w:rPr>
          <w:rFonts w:ascii="Times New Roman" w:hAnsi="Times New Roman"/>
          <w:sz w:val="24"/>
          <w:lang w:val="en-US"/>
        </w:rPr>
        <w:t>nsight</w:t>
      </w:r>
      <w:r w:rsidRPr="0097763D">
        <w:rPr>
          <w:rFonts w:ascii="Times New Roman" w:hAnsi="Times New Roman"/>
          <w:sz w:val="24"/>
          <w:lang w:val="en-US"/>
        </w:rPr>
        <w:t xml:space="preserve"> is confirmed by the limited literature on earnings management during a financial crisis that is available. Firms are found to manage earnings downward during financial crises and specifically when firms make a loss and are financially distressed (Lin &amp; Shih, 2002; </w:t>
      </w:r>
      <w:r w:rsidRPr="0097763D">
        <w:rPr>
          <w:rFonts w:ascii="Times New Roman" w:eastAsia="Times New Roman" w:hAnsi="Times New Roman"/>
          <w:iCs/>
          <w:sz w:val="24"/>
          <w:lang w:val="en-US" w:eastAsia="nl-NL"/>
        </w:rPr>
        <w:t xml:space="preserve">Chen et al., 2010; </w:t>
      </w:r>
      <w:r w:rsidRPr="0097763D">
        <w:rPr>
          <w:rFonts w:ascii="Times New Roman" w:eastAsia="Times New Roman" w:hAnsi="Times New Roman"/>
          <w:sz w:val="24"/>
          <w:lang w:val="en-US" w:eastAsia="nl-NL"/>
        </w:rPr>
        <w:t>Habib et al., 2013</w:t>
      </w:r>
      <w:r w:rsidRPr="0097763D">
        <w:rPr>
          <w:rFonts w:ascii="Times New Roman" w:hAnsi="Times New Roman"/>
          <w:sz w:val="24"/>
          <w:lang w:val="en-US"/>
        </w:rPr>
        <w:t>). The created reserves are then strategically released in periods with moderate earnings (</w:t>
      </w:r>
      <w:bookmarkStart w:id="119" w:name="OLE_LINK3"/>
      <w:bookmarkStart w:id="120" w:name="OLE_LINK5"/>
      <w:r w:rsidRPr="0097763D">
        <w:rPr>
          <w:rFonts w:ascii="Times New Roman" w:hAnsi="Times New Roman"/>
          <w:sz w:val="24"/>
          <w:lang w:val="en-US"/>
        </w:rPr>
        <w:t>Lin &amp; Shih, 2002</w:t>
      </w:r>
      <w:bookmarkEnd w:id="119"/>
      <w:bookmarkEnd w:id="120"/>
      <w:r w:rsidRPr="0097763D">
        <w:rPr>
          <w:rFonts w:ascii="Times New Roman" w:hAnsi="Times New Roman"/>
          <w:sz w:val="24"/>
          <w:lang w:val="en-US"/>
        </w:rPr>
        <w:t>). Based on these findings and insights gathered from studying relevant theories the following hypotheses have been formulated:</w:t>
      </w:r>
    </w:p>
    <w:p w14:paraId="3F784AAA" w14:textId="77777777" w:rsidR="003D49B7" w:rsidRDefault="003D49B7" w:rsidP="009970C3">
      <w:pPr>
        <w:autoSpaceDE w:val="0"/>
        <w:autoSpaceDN w:val="0"/>
        <w:adjustRightInd w:val="0"/>
        <w:spacing w:after="0" w:line="240" w:lineRule="auto"/>
        <w:ind w:right="60"/>
        <w:rPr>
          <w:rFonts w:cs="Times New Roman"/>
          <w:b/>
          <w:bCs/>
          <w:i/>
          <w:color w:val="000000"/>
          <w:szCs w:val="24"/>
        </w:rPr>
      </w:pPr>
    </w:p>
    <w:p w14:paraId="6A66D3D6" w14:textId="04D53646" w:rsidR="003D49B7" w:rsidRPr="003D49B7" w:rsidRDefault="003D49B7" w:rsidP="009970C3">
      <w:pPr>
        <w:autoSpaceDE w:val="0"/>
        <w:autoSpaceDN w:val="0"/>
        <w:adjustRightInd w:val="0"/>
        <w:spacing w:line="240" w:lineRule="auto"/>
        <w:ind w:right="60"/>
        <w:jc w:val="center"/>
        <w:rPr>
          <w:rFonts w:cs="Times New Roman"/>
          <w:bCs/>
          <w:color w:val="000000"/>
          <w:szCs w:val="24"/>
        </w:rPr>
      </w:pPr>
      <w:r w:rsidRPr="003D49B7">
        <w:rPr>
          <w:rFonts w:cs="Times New Roman"/>
          <w:b/>
          <w:bCs/>
          <w:i/>
          <w:color w:val="000000"/>
          <w:szCs w:val="24"/>
        </w:rPr>
        <w:t>H1</w:t>
      </w:r>
      <w:r w:rsidRPr="003D49B7">
        <w:rPr>
          <w:rFonts w:cs="Times New Roman"/>
          <w:bCs/>
          <w:i/>
          <w:color w:val="000000"/>
          <w:szCs w:val="24"/>
        </w:rPr>
        <w:t>:</w:t>
      </w:r>
      <w:r w:rsidRPr="003D49B7">
        <w:rPr>
          <w:rFonts w:cs="Times New Roman"/>
          <w:bCs/>
          <w:color w:val="000000"/>
          <w:szCs w:val="24"/>
        </w:rPr>
        <w:t xml:space="preserve"> During phase one (2008-2009) discretionary accruals have a negative relation with reported earnings</w:t>
      </w:r>
    </w:p>
    <w:p w14:paraId="091815F0" w14:textId="744CFDC5" w:rsidR="003D49B7" w:rsidRPr="003D49B7" w:rsidRDefault="003D49B7" w:rsidP="009970C3">
      <w:pPr>
        <w:autoSpaceDE w:val="0"/>
        <w:autoSpaceDN w:val="0"/>
        <w:adjustRightInd w:val="0"/>
        <w:spacing w:line="240" w:lineRule="auto"/>
        <w:ind w:right="60"/>
        <w:jc w:val="center"/>
        <w:rPr>
          <w:rFonts w:cs="Times New Roman"/>
          <w:b/>
          <w:bCs/>
          <w:i/>
          <w:color w:val="000000"/>
          <w:szCs w:val="24"/>
        </w:rPr>
      </w:pPr>
      <w:r w:rsidRPr="003D49B7">
        <w:rPr>
          <w:rFonts w:cs="Times New Roman"/>
          <w:b/>
          <w:bCs/>
          <w:i/>
          <w:color w:val="000000"/>
          <w:szCs w:val="24"/>
        </w:rPr>
        <w:t>H2</w:t>
      </w:r>
      <w:r w:rsidRPr="003D49B7">
        <w:rPr>
          <w:rFonts w:cs="Times New Roman"/>
          <w:bCs/>
          <w:i/>
          <w:color w:val="000000"/>
          <w:szCs w:val="24"/>
        </w:rPr>
        <w:t>:</w:t>
      </w:r>
      <w:r w:rsidRPr="003D49B7">
        <w:rPr>
          <w:rFonts w:cs="Times New Roman"/>
          <w:bCs/>
          <w:color w:val="000000"/>
          <w:szCs w:val="24"/>
        </w:rPr>
        <w:t xml:space="preserve"> During phase two (2010-2011) discretionary accruals have a positive relation with reported earnings</w:t>
      </w:r>
    </w:p>
    <w:p w14:paraId="69066C23" w14:textId="1621F3B6" w:rsidR="00D16731" w:rsidRDefault="009970C3" w:rsidP="009970C3">
      <w:pPr>
        <w:pStyle w:val="Kop2"/>
        <w:numPr>
          <w:ilvl w:val="1"/>
          <w:numId w:val="1"/>
        </w:numPr>
        <w:spacing w:line="240" w:lineRule="auto"/>
      </w:pPr>
      <w:bookmarkStart w:id="121" w:name="_Toc362003747"/>
      <w:bookmarkEnd w:id="118"/>
      <w:r>
        <w:t>Measuring Accrual Earnings Management</w:t>
      </w:r>
      <w:bookmarkEnd w:id="121"/>
    </w:p>
    <w:p w14:paraId="63B0AD3F" w14:textId="77FDF812" w:rsidR="009970C3" w:rsidRPr="0097763D" w:rsidRDefault="009970C3" w:rsidP="009970C3">
      <w:pPr>
        <w:spacing w:line="240" w:lineRule="auto"/>
        <w:rPr>
          <w:rFonts w:cs="Times New Roman"/>
          <w:szCs w:val="24"/>
        </w:rPr>
      </w:pPr>
      <w:bookmarkStart w:id="122" w:name="_Toc226388575"/>
      <w:r w:rsidRPr="0097763D">
        <w:rPr>
          <w:rFonts w:cs="Times New Roman"/>
          <w:szCs w:val="24"/>
        </w:rPr>
        <w:t xml:space="preserve">To test these hypotheses three accrual earnings management measurement models were selected. Such models calculate total accruals after which they categorize these as discretionary and non-discretionary. Discretionary accruals are often used as a proxy for accrual earnings management since this type of accruals is at the discretion of </w:t>
      </w:r>
      <w:r w:rsidR="009E55D0">
        <w:rPr>
          <w:rFonts w:cs="Times New Roman"/>
          <w:szCs w:val="24"/>
        </w:rPr>
        <w:t>management</w:t>
      </w:r>
      <w:r w:rsidRPr="0097763D">
        <w:rPr>
          <w:rFonts w:cs="Times New Roman"/>
          <w:szCs w:val="24"/>
        </w:rPr>
        <w:t xml:space="preserve">. The original Jones model significantly improved the detection of accrual earnings management by assuming that non-discretionary accruals are not constant. Building on this assumption several modifications were made to the original Jones model. One of the most used modifications is the modified Jones model, which is based on the insight that credit sales should not be categorized as discretionary accruals. Other modifications aim to controls for factors such as extreme performance by adding additional independent variables. Based on </w:t>
      </w:r>
      <w:r w:rsidRPr="0097763D">
        <w:rPr>
          <w:rFonts w:cs="Times New Roman"/>
          <w:szCs w:val="24"/>
        </w:rPr>
        <w:lastRenderedPageBreak/>
        <w:t>earlier applications of these models when measuring earnings management the following three models have been selected:</w:t>
      </w:r>
    </w:p>
    <w:p w14:paraId="0E2F1463" w14:textId="77777777" w:rsidR="009970C3" w:rsidRPr="0097763D" w:rsidRDefault="009970C3" w:rsidP="009970C3">
      <w:pPr>
        <w:pStyle w:val="Lijstalinea"/>
        <w:numPr>
          <w:ilvl w:val="0"/>
          <w:numId w:val="12"/>
        </w:numPr>
        <w:spacing w:line="240" w:lineRule="auto"/>
        <w:rPr>
          <w:rFonts w:cs="Times New Roman"/>
          <w:szCs w:val="24"/>
        </w:rPr>
      </w:pPr>
      <w:r w:rsidRPr="0097763D">
        <w:rPr>
          <w:rFonts w:cs="Times New Roman"/>
          <w:szCs w:val="24"/>
        </w:rPr>
        <w:t>Modified Jones model</w:t>
      </w:r>
    </w:p>
    <w:p w14:paraId="3F2DCA12" w14:textId="77777777" w:rsidR="009970C3" w:rsidRPr="0097763D" w:rsidRDefault="009970C3" w:rsidP="009970C3">
      <w:pPr>
        <w:pStyle w:val="Lijstalinea"/>
        <w:numPr>
          <w:ilvl w:val="0"/>
          <w:numId w:val="12"/>
        </w:numPr>
        <w:spacing w:line="240" w:lineRule="auto"/>
        <w:rPr>
          <w:rFonts w:cs="Times New Roman"/>
          <w:szCs w:val="24"/>
        </w:rPr>
      </w:pPr>
      <w:r w:rsidRPr="0097763D">
        <w:rPr>
          <w:rFonts w:cs="Times New Roman"/>
          <w:szCs w:val="24"/>
        </w:rPr>
        <w:t xml:space="preserve">McNichols model </w:t>
      </w:r>
    </w:p>
    <w:p w14:paraId="5AADDF8A" w14:textId="77777777" w:rsidR="009970C3" w:rsidRDefault="009970C3" w:rsidP="009970C3">
      <w:pPr>
        <w:pStyle w:val="Lijstalinea"/>
        <w:numPr>
          <w:ilvl w:val="0"/>
          <w:numId w:val="12"/>
        </w:numPr>
        <w:spacing w:line="240" w:lineRule="auto"/>
        <w:rPr>
          <w:rFonts w:cs="Times New Roman"/>
          <w:szCs w:val="24"/>
        </w:rPr>
      </w:pPr>
      <w:r w:rsidRPr="0097763D">
        <w:rPr>
          <w:rFonts w:cs="Times New Roman"/>
          <w:szCs w:val="24"/>
        </w:rPr>
        <w:t>Forward-looking model</w:t>
      </w:r>
    </w:p>
    <w:p w14:paraId="4B389AA4" w14:textId="13290FB1" w:rsidR="009970C3" w:rsidRDefault="009970C3" w:rsidP="009970C3">
      <w:pPr>
        <w:pStyle w:val="Kop2"/>
        <w:numPr>
          <w:ilvl w:val="1"/>
          <w:numId w:val="1"/>
        </w:numPr>
        <w:spacing w:line="240" w:lineRule="auto"/>
      </w:pPr>
      <w:bookmarkStart w:id="123" w:name="_Toc362003748"/>
      <w:r>
        <w:t>The Research Design</w:t>
      </w:r>
      <w:bookmarkEnd w:id="123"/>
    </w:p>
    <w:p w14:paraId="543D4C49" w14:textId="77777777" w:rsidR="009970C3" w:rsidRPr="009970C3" w:rsidRDefault="009970C3" w:rsidP="009970C3">
      <w:pPr>
        <w:spacing w:line="240" w:lineRule="auto"/>
        <w:rPr>
          <w:rFonts w:cs="Times New Roman"/>
          <w:szCs w:val="24"/>
        </w:rPr>
      </w:pPr>
      <w:r w:rsidRPr="009970C3">
        <w:rPr>
          <w:rFonts w:cs="Times New Roman"/>
          <w:szCs w:val="24"/>
        </w:rPr>
        <w:t xml:space="preserve">The selected models are used to estimate discretionary accruals for the event period (2006-2011). These estimations are based on an eight-year estimation period (2000-2007). The final sample includes 45,365 firm-year observations from forty-seven SIC industries. Graphical evidence, a Pearson correlation test,  a univariate, and multivariate analysis are used to test the developed hypotheses. The multivariate analysis is carried out by developing a research model that includes two crisis dummy variables and the following three control variables: size, leverage, and operating cash flow (OCF). </w:t>
      </w:r>
    </w:p>
    <w:p w14:paraId="294BBD1D" w14:textId="0DF8A28F" w:rsidR="009970C3" w:rsidRDefault="009970C3" w:rsidP="009970C3">
      <w:pPr>
        <w:pStyle w:val="Kop2"/>
        <w:numPr>
          <w:ilvl w:val="1"/>
          <w:numId w:val="1"/>
        </w:numPr>
      </w:pPr>
      <w:bookmarkStart w:id="124" w:name="_Toc362003749"/>
      <w:r>
        <w:t>The Results</w:t>
      </w:r>
      <w:bookmarkEnd w:id="124"/>
    </w:p>
    <w:p w14:paraId="7BB06933" w14:textId="447AB6AF" w:rsidR="009970C3" w:rsidRDefault="009970C3" w:rsidP="009970C3">
      <w:pPr>
        <w:spacing w:line="240" w:lineRule="auto"/>
      </w:pPr>
      <w:r w:rsidRPr="009970C3">
        <w:rPr>
          <w:rFonts w:cs="Times New Roman"/>
          <w:szCs w:val="24"/>
        </w:rPr>
        <w:t>The graphical evidence gave an indication that the expected accrual earnings management pattern would not be found. More specifically, accruals were shown to take a year to respond to changes in GDP. This was confirmed by the Pearson correlation test and multivariate analysis. No relation was found between the first phase of the crisis and discretionary accruals</w:t>
      </w:r>
      <w:r w:rsidR="009E55D0">
        <w:rPr>
          <w:rFonts w:cs="Times New Roman"/>
          <w:szCs w:val="24"/>
        </w:rPr>
        <w:t>.</w:t>
      </w:r>
      <w:r w:rsidRPr="009970C3">
        <w:rPr>
          <w:rFonts w:cs="Times New Roman"/>
          <w:szCs w:val="24"/>
        </w:rPr>
        <w:t xml:space="preserve"> </w:t>
      </w:r>
      <w:r w:rsidR="009E55D0">
        <w:rPr>
          <w:rFonts w:cs="Times New Roman"/>
          <w:szCs w:val="24"/>
        </w:rPr>
        <w:t>A</w:t>
      </w:r>
      <w:r w:rsidRPr="009970C3">
        <w:rPr>
          <w:rFonts w:cs="Times New Roman"/>
          <w:szCs w:val="24"/>
        </w:rPr>
        <w:t xml:space="preserve">nd a negative relation was found between the second phase of the crisis and discretionary accruals. The two hypotheses were thus </w:t>
      </w:r>
      <w:r w:rsidR="009E55D0">
        <w:rPr>
          <w:rFonts w:cs="Times New Roman"/>
          <w:szCs w:val="24"/>
        </w:rPr>
        <w:t>rejected</w:t>
      </w:r>
      <w:r w:rsidRPr="009970C3">
        <w:rPr>
          <w:rFonts w:cs="Times New Roman"/>
          <w:szCs w:val="24"/>
        </w:rPr>
        <w:t xml:space="preserve">. Out of the three control variables only size is significant when using the modified Jones model whereas size and the operating cash flow control variables are significant when the McNichols and Forward looking models are used. Leverage is shown to be insignificant for all three accrual measurement models. </w:t>
      </w:r>
    </w:p>
    <w:p w14:paraId="34A8E0D4" w14:textId="404656F4" w:rsidR="009970C3" w:rsidRPr="009970C3" w:rsidRDefault="009E55D0" w:rsidP="009970C3">
      <w:pPr>
        <w:spacing w:line="240" w:lineRule="auto"/>
      </w:pPr>
      <w:r>
        <w:t>An additional analysis was</w:t>
      </w:r>
      <w:r w:rsidR="009970C3">
        <w:t xml:space="preserve"> carried out to test the intuition that accruals take a year to respond to changes in GDP. A multivariate analysis by year shows that a positive relation exists between discretionary accruals and the years 2006-2008. This relation turns into a negative one for the years 2009 and 2010. The relation is</w:t>
      </w:r>
      <w:r>
        <w:t>, however,</w:t>
      </w:r>
      <w:r w:rsidR="009970C3">
        <w:t xml:space="preserve"> not</w:t>
      </w:r>
      <w:r>
        <w:t xml:space="preserve"> highly</w:t>
      </w:r>
      <w:r w:rsidR="009970C3">
        <w:t xml:space="preserve"> significant for the year 2009. In 2011 and 2012 the relationship returns to a positive one. These findings confirm that accruals take a year to respond to changes in GDP.</w:t>
      </w:r>
      <w:r>
        <w:t xml:space="preserve"> In addition, the results confirm that earnings reser</w:t>
      </w:r>
      <w:r w:rsidR="00716ADE">
        <w:t>ves are released strategically in periods with moderate growth.</w:t>
      </w:r>
      <w:r w:rsidR="009970C3">
        <w:t xml:space="preserve"> To compare the accrual measurement models R</w:t>
      </w:r>
      <w:r w:rsidR="009970C3" w:rsidRPr="009970C3">
        <w:rPr>
          <w:vertAlign w:val="superscript"/>
        </w:rPr>
        <w:t>2</w:t>
      </w:r>
      <w:r w:rsidR="009970C3">
        <w:t xml:space="preserve"> values have been collected while </w:t>
      </w:r>
      <w:r w:rsidR="009970C3" w:rsidRPr="009970C3">
        <w:rPr>
          <w:rFonts w:cs="Times New Roman"/>
          <w:szCs w:val="24"/>
        </w:rPr>
        <w:t>estimating discretionary accruals. The results from this analysis show that the Forward looking model outperforms the modified Jones model by about 10 percent and the McNichols model by about 8 percent in explaining the variation in total accruals.</w:t>
      </w:r>
    </w:p>
    <w:p w14:paraId="1680F369" w14:textId="67461EFB" w:rsidR="009970C3" w:rsidRDefault="005B7D70" w:rsidP="005B7D70">
      <w:pPr>
        <w:pStyle w:val="Kop2"/>
        <w:numPr>
          <w:ilvl w:val="1"/>
          <w:numId w:val="1"/>
        </w:numPr>
      </w:pPr>
      <w:bookmarkStart w:id="125" w:name="_Toc362003750"/>
      <w:r>
        <w:t>Implications</w:t>
      </w:r>
      <w:bookmarkEnd w:id="125"/>
    </w:p>
    <w:p w14:paraId="3F7937C1" w14:textId="4B3C8C62" w:rsidR="00035EC4" w:rsidRDefault="00F76E33" w:rsidP="00387B75">
      <w:pPr>
        <w:spacing w:line="240" w:lineRule="auto"/>
      </w:pPr>
      <w:r>
        <w:t xml:space="preserve">While the results </w:t>
      </w:r>
      <w:r w:rsidR="00716ADE">
        <w:t>reject</w:t>
      </w:r>
      <w:r>
        <w:t xml:space="preserve"> the developed hypotheses</w:t>
      </w:r>
      <w:r w:rsidR="00716ADE">
        <w:t>,</w:t>
      </w:r>
      <w:r>
        <w:t xml:space="preserve"> they do provide important insights. </w:t>
      </w:r>
      <w:r w:rsidR="00387B75">
        <w:t xml:space="preserve">First and foremost, accruals have been shown to take a year to respond to changes in GDP. A similar yet less pronounced trend is found when comparing discretionary accruals with GDP. GDP shows a negative growth in the years 2008-2009 whereas discretionary accruals show a negative trend in 2009 and 2010. </w:t>
      </w:r>
      <w:r w:rsidR="00A1126A">
        <w:t xml:space="preserve">GDP returns to a positive growth in 2010 and 2011 whereas discretionary accruals return to a positive growth in 2011 and 2012. A similar trend, yet delayed by a year. </w:t>
      </w:r>
      <w:r w:rsidR="00FD6876">
        <w:t xml:space="preserve">In addition, managers are shown to strategically release earnings reserves in periods with less growth. </w:t>
      </w:r>
      <w:r w:rsidR="00035EC4">
        <w:t xml:space="preserve">After GDP growth has slowed down in 2011 upward earnings management increases in 2012 when compared to 2011. These findings are relevant </w:t>
      </w:r>
      <w:r w:rsidR="00716ADE">
        <w:t>for</w:t>
      </w:r>
      <w:r w:rsidR="00035EC4">
        <w:t xml:space="preserve"> financial statement users since they provide insights into the use of earnings management </w:t>
      </w:r>
      <w:r w:rsidR="00035EC4">
        <w:lastRenderedPageBreak/>
        <w:t xml:space="preserve">during a financial crisis. By taking the direction of accrual earnings management into account financial statement users get a better insight into the actual performance of a firm. </w:t>
      </w:r>
    </w:p>
    <w:p w14:paraId="081F5F59" w14:textId="6CD7B303" w:rsidR="005B7D70" w:rsidRDefault="00035EC4" w:rsidP="00387B75">
      <w:pPr>
        <w:spacing w:line="240" w:lineRule="auto"/>
      </w:pPr>
      <w:r>
        <w:t xml:space="preserve">The findings concerning the specification of the used accrual measurement models will be useful for authors that </w:t>
      </w:r>
      <w:r w:rsidR="00716ADE">
        <w:t>will have</w:t>
      </w:r>
      <w:r>
        <w:t xml:space="preserve"> to select one of the</w:t>
      </w:r>
      <w:r w:rsidR="00716ADE">
        <w:t xml:space="preserve"> accrual measurement</w:t>
      </w:r>
      <w:r>
        <w:t xml:space="preserve"> models. The Forward looking model outperforms both the modified Jones and McNichols models and should therefore be included in future research. </w:t>
      </w:r>
      <w:r w:rsidR="00A1126A">
        <w:t xml:space="preserve"> </w:t>
      </w:r>
    </w:p>
    <w:p w14:paraId="68CF1476" w14:textId="77777777" w:rsidR="00D16731" w:rsidRDefault="00D16731" w:rsidP="009970C3">
      <w:pPr>
        <w:pStyle w:val="Kop2"/>
        <w:numPr>
          <w:ilvl w:val="1"/>
          <w:numId w:val="1"/>
        </w:numPr>
        <w:spacing w:line="240" w:lineRule="auto"/>
      </w:pPr>
      <w:bookmarkStart w:id="126" w:name="_Toc362003751"/>
      <w:r>
        <w:t>Limitations</w:t>
      </w:r>
      <w:bookmarkEnd w:id="122"/>
      <w:bookmarkEnd w:id="126"/>
    </w:p>
    <w:p w14:paraId="6B50E6EE" w14:textId="29FB76B3" w:rsidR="00D16731" w:rsidRDefault="00D16731" w:rsidP="001E55A4">
      <w:pPr>
        <w:spacing w:line="240" w:lineRule="auto"/>
        <w:rPr>
          <w:rFonts w:cs="Times New Roman"/>
          <w:szCs w:val="24"/>
        </w:rPr>
      </w:pPr>
      <w:r>
        <w:t>As has been discussed in chapter 1</w:t>
      </w:r>
      <w:r w:rsidR="00716ADE">
        <w:t>,</w:t>
      </w:r>
      <w:r>
        <w:t xml:space="preserve"> several</w:t>
      </w:r>
      <w:r w:rsidRPr="00AA7632">
        <w:rPr>
          <w:rFonts w:cs="Times New Roman"/>
          <w:szCs w:val="24"/>
        </w:rPr>
        <w:t xml:space="preserve"> important limitations exist. </w:t>
      </w:r>
      <w:r>
        <w:rPr>
          <w:rFonts w:cs="Times New Roman"/>
          <w:szCs w:val="24"/>
        </w:rPr>
        <w:t>These will be summarized here. Two important limitations should be kept in mind when applying the research findings. Most importantly, the earnings management measurement models used to detect earnings management ha</w:t>
      </w:r>
      <w:r w:rsidR="00601635">
        <w:rPr>
          <w:rFonts w:cs="Times New Roman"/>
          <w:szCs w:val="24"/>
        </w:rPr>
        <w:t>ve</w:t>
      </w:r>
      <w:r>
        <w:rPr>
          <w:rFonts w:cs="Times New Roman"/>
          <w:szCs w:val="24"/>
        </w:rPr>
        <w:t xml:space="preserve"> been shown to have a low test power. This entails that earnings management activities might not be detected, which makes the research findings less reliable. Secondly, the distinction being made between the financial crisis periods is debatable. The distinction is based on a trend in GDP and divides the financial crisis into periods using years. As the GDP trend shows there is some overlap concerning the periods in several years. Thus, a specific quarter or month of a year might still be part of a preceding crisis period, which would decrease the reliability of the findings. </w:t>
      </w:r>
    </w:p>
    <w:p w14:paraId="19B8202A" w14:textId="77777777" w:rsidR="00D16731" w:rsidRDefault="00D16731" w:rsidP="009970C3">
      <w:pPr>
        <w:pStyle w:val="Kop2"/>
        <w:numPr>
          <w:ilvl w:val="1"/>
          <w:numId w:val="1"/>
        </w:numPr>
        <w:spacing w:line="240" w:lineRule="auto"/>
      </w:pPr>
      <w:bookmarkStart w:id="127" w:name="_Toc226388576"/>
      <w:bookmarkStart w:id="128" w:name="_Toc362003752"/>
      <w:r>
        <w:t>Future Research</w:t>
      </w:r>
      <w:bookmarkEnd w:id="127"/>
      <w:bookmarkEnd w:id="128"/>
    </w:p>
    <w:p w14:paraId="47B6ADB8" w14:textId="5DBA6396" w:rsidR="00D16731" w:rsidRDefault="00D16731" w:rsidP="001E55A4">
      <w:pPr>
        <w:spacing w:line="240" w:lineRule="auto"/>
        <w:rPr>
          <w:rFonts w:cs="Times New Roman"/>
          <w:szCs w:val="24"/>
        </w:rPr>
      </w:pPr>
      <w:r>
        <w:t xml:space="preserve">While my research has revealed that accrual earnings management shows a distinctive trend during the financial crisis, my analysis does not cover real earnings management. To gain an overview of the </w:t>
      </w:r>
      <w:r w:rsidR="00716ADE">
        <w:t>complete</w:t>
      </w:r>
      <w:r>
        <w:t xml:space="preserve"> trend of earnings management during the recent financial crisis the data should also be tested for real earnings management activities. Future research should </w:t>
      </w:r>
      <w:r w:rsidR="00716ADE">
        <w:t xml:space="preserve">thus </w:t>
      </w:r>
      <w:r>
        <w:t xml:space="preserve">focus on real earnings management activities during the financial crisis and combine the findings with the findings presented here to establish whether total earnings management shows the same trend. </w:t>
      </w:r>
      <w:r w:rsidR="00716ADE">
        <w:t>Next to this</w:t>
      </w:r>
      <w:r>
        <w:t xml:space="preserve">, additional control variables (e.g. the introduction of XBRL) </w:t>
      </w:r>
      <w:r w:rsidR="00601635">
        <w:t>could</w:t>
      </w:r>
      <w:r>
        <w:t xml:space="preserve"> be added to improve the research model being used to test for earnings management patterns during the financial crisis phases. </w:t>
      </w:r>
    </w:p>
    <w:p w14:paraId="6BD9E9CD" w14:textId="51C36ED9" w:rsidR="005A41D2" w:rsidRPr="005A41D2" w:rsidRDefault="00656FDE" w:rsidP="00AA2094">
      <w:pPr>
        <w:spacing w:line="240" w:lineRule="auto"/>
      </w:pPr>
      <w:r>
        <w:t xml:space="preserve"> </w:t>
      </w:r>
      <w:r w:rsidR="00AA2094">
        <w:t xml:space="preserve"> </w:t>
      </w:r>
    </w:p>
    <w:p w14:paraId="5B3F40FF" w14:textId="0BB1945A" w:rsidR="005A41D2" w:rsidRDefault="005A41D2">
      <w:pPr>
        <w:jc w:val="left"/>
        <w:rPr>
          <w:rFonts w:eastAsiaTheme="majorEastAsia" w:cstheme="majorBidi"/>
          <w:b/>
          <w:bCs/>
          <w:color w:val="365F91" w:themeColor="accent1" w:themeShade="BF"/>
          <w:sz w:val="28"/>
          <w:szCs w:val="28"/>
        </w:rPr>
      </w:pPr>
      <w:r>
        <w:br w:type="page"/>
      </w:r>
    </w:p>
    <w:p w14:paraId="491C7500" w14:textId="21EB4EEB" w:rsidR="008C131D" w:rsidRPr="00567E27" w:rsidRDefault="00534342" w:rsidP="000F7499">
      <w:pPr>
        <w:pStyle w:val="Kop1"/>
        <w:spacing w:line="240" w:lineRule="auto"/>
        <w:jc w:val="center"/>
      </w:pPr>
      <w:bookmarkStart w:id="129" w:name="_Toc362003753"/>
      <w:r w:rsidRPr="00567E27">
        <w:lastRenderedPageBreak/>
        <w:t>Bibliography</w:t>
      </w:r>
      <w:bookmarkEnd w:id="129"/>
    </w:p>
    <w:p w14:paraId="63C16F84" w14:textId="77777777" w:rsidR="00A36C1E" w:rsidRPr="00567E27" w:rsidRDefault="00A36C1E" w:rsidP="000F7499">
      <w:pPr>
        <w:pStyle w:val="Kop2"/>
        <w:spacing w:line="240" w:lineRule="auto"/>
      </w:pPr>
      <w:bookmarkStart w:id="130" w:name="_Toc362003754"/>
      <w:r w:rsidRPr="00567E27">
        <w:t>Journal Articles</w:t>
      </w:r>
      <w:bookmarkEnd w:id="130"/>
    </w:p>
    <w:p w14:paraId="7BA363A5" w14:textId="0412FE5D" w:rsidR="00740509" w:rsidRPr="002435CD" w:rsidRDefault="00740509" w:rsidP="000F7499">
      <w:pPr>
        <w:widowControl w:val="0"/>
        <w:autoSpaceDE w:val="0"/>
        <w:autoSpaceDN w:val="0"/>
        <w:adjustRightInd w:val="0"/>
        <w:spacing w:after="240" w:line="240" w:lineRule="auto"/>
        <w:rPr>
          <w:rFonts w:ascii="Times" w:eastAsiaTheme="minorHAnsi" w:hAnsi="Times" w:cs="Times"/>
          <w:szCs w:val="24"/>
        </w:rPr>
      </w:pPr>
      <w:r w:rsidRPr="002435CD">
        <w:rPr>
          <w:rFonts w:ascii="Times" w:eastAsiaTheme="minorHAnsi" w:hAnsi="Times" w:cs="Times"/>
          <w:szCs w:val="24"/>
        </w:rPr>
        <w:t xml:space="preserve">Ahmed, K., J.M. Godfrey and N.M. Saleh (2008) ‘Market perceptions of discretionary accruals by debt renegotiating firms during economic downturn’, </w:t>
      </w:r>
      <w:r w:rsidRPr="002435CD">
        <w:rPr>
          <w:rFonts w:ascii="Times" w:eastAsiaTheme="minorHAnsi" w:hAnsi="Times" w:cs="Times"/>
          <w:i/>
          <w:szCs w:val="24"/>
        </w:rPr>
        <w:t>The International Journal of Accounting</w:t>
      </w:r>
      <w:r w:rsidRPr="002435CD">
        <w:rPr>
          <w:rFonts w:ascii="Times" w:eastAsiaTheme="minorHAnsi" w:hAnsi="Times" w:cs="Times"/>
          <w:szCs w:val="24"/>
        </w:rPr>
        <w:t xml:space="preserve"> 43(2): 114-38.</w:t>
      </w:r>
    </w:p>
    <w:p w14:paraId="49527C07" w14:textId="61627F8B" w:rsidR="00B977B6" w:rsidRPr="002435CD" w:rsidRDefault="008C5C15" w:rsidP="000F7499">
      <w:pPr>
        <w:pStyle w:val="Normaalweb"/>
        <w:jc w:val="both"/>
      </w:pPr>
      <w:r w:rsidRPr="002435CD">
        <w:t>Ahma</w:t>
      </w:r>
      <w:r w:rsidR="00B977B6" w:rsidRPr="002435CD">
        <w:t>d-Zaluki, N.</w:t>
      </w:r>
      <w:r w:rsidR="00AC6C5C" w:rsidRPr="002435CD">
        <w:t>A.</w:t>
      </w:r>
      <w:r w:rsidR="00B977B6" w:rsidRPr="002435CD">
        <w:t>, K. Campbell and A. Goodacre (2009) ‘Earnings management in Malaysian IPOs: the East Asian crisis, ownership control and post-IPO performance.</w:t>
      </w:r>
    </w:p>
    <w:p w14:paraId="73A50A2C" w14:textId="47CA09BB" w:rsidR="00AC6C5C" w:rsidRPr="002435CD" w:rsidRDefault="00AC6C5C" w:rsidP="000F7499">
      <w:pPr>
        <w:pStyle w:val="Normaalweb"/>
        <w:jc w:val="both"/>
      </w:pPr>
      <w:r w:rsidRPr="002435CD">
        <w:t xml:space="preserve">Ahmad-Zaluki, N.A., K. Campbell and A. Goodacre (2011) "Earnings management in Malaysian IPOs: The East Asian crisis, ownership control, and post-IPO performance", </w:t>
      </w:r>
      <w:r w:rsidRPr="002435CD">
        <w:rPr>
          <w:i/>
          <w:iCs/>
        </w:rPr>
        <w:t xml:space="preserve">The International Journal of Accounting, </w:t>
      </w:r>
      <w:r w:rsidRPr="002435CD">
        <w:t xml:space="preserve">vol. 46, no. 2, pp. 111. </w:t>
      </w:r>
    </w:p>
    <w:p w14:paraId="0EE01816" w14:textId="12543967" w:rsidR="00A36C1E" w:rsidRPr="002435CD" w:rsidRDefault="00A36C1E" w:rsidP="000F7499">
      <w:pPr>
        <w:pStyle w:val="Normaalweb"/>
        <w:jc w:val="both"/>
      </w:pPr>
      <w:r w:rsidRPr="002435CD">
        <w:t>Arya, A., J. Glover and S. Sunder (1998) 'Earnings Management and the Revelation Principle'</w:t>
      </w:r>
      <w:r w:rsidRPr="002435CD">
        <w:rPr>
          <w:i/>
          <w:iCs/>
        </w:rPr>
        <w:t xml:space="preserve">, Review of Accounting Studies </w:t>
      </w:r>
      <w:r w:rsidRPr="002435CD">
        <w:t xml:space="preserve">3(1): 7-34. </w:t>
      </w:r>
    </w:p>
    <w:p w14:paraId="2800D037" w14:textId="61A2DE30" w:rsidR="003C0416" w:rsidRPr="002435CD" w:rsidRDefault="003C0416" w:rsidP="000F7499">
      <w:pPr>
        <w:pStyle w:val="Normaalweb"/>
        <w:jc w:val="both"/>
      </w:pPr>
      <w:r w:rsidRPr="002435CD">
        <w:t xml:space="preserve">Ball, R., S.P. Kothari and A. Robin (2000) ‘The effect of international institutional factors on properties of accounting earnings’, </w:t>
      </w:r>
      <w:r w:rsidRPr="002435CD">
        <w:rPr>
          <w:i/>
        </w:rPr>
        <w:t>Journal of Accounting and Economics</w:t>
      </w:r>
      <w:r w:rsidRPr="002435CD">
        <w:t xml:space="preserve"> 29: 1-51.</w:t>
      </w:r>
    </w:p>
    <w:p w14:paraId="0761A28C" w14:textId="52547F44" w:rsidR="00494759" w:rsidRPr="002435CD" w:rsidRDefault="00494759" w:rsidP="000F7499">
      <w:pPr>
        <w:pStyle w:val="Normaalweb"/>
        <w:jc w:val="both"/>
      </w:pPr>
      <w:r w:rsidRPr="002435CD">
        <w:t xml:space="preserve">Ball, R., </w:t>
      </w:r>
      <w:r w:rsidR="003C0416" w:rsidRPr="002435CD">
        <w:t>A. Robin and J. Wu (2003) ‘</w:t>
      </w:r>
      <w:r w:rsidRPr="002435CD">
        <w:t>Incentives versus standards: Properties of accounting income in four East Asian countries</w:t>
      </w:r>
      <w:r w:rsidR="003C0416" w:rsidRPr="002435CD">
        <w:t xml:space="preserve">’, </w:t>
      </w:r>
      <w:r w:rsidRPr="002435CD">
        <w:rPr>
          <w:i/>
        </w:rPr>
        <w:t>Journal of Accounting and Economics</w:t>
      </w:r>
      <w:r w:rsidR="003C0416" w:rsidRPr="002435CD">
        <w:t xml:space="preserve"> 36:</w:t>
      </w:r>
      <w:r w:rsidRPr="002435CD">
        <w:t xml:space="preserve"> 235-270.</w:t>
      </w:r>
    </w:p>
    <w:p w14:paraId="4608C481" w14:textId="77777777" w:rsidR="00A36C1E" w:rsidRPr="002435CD" w:rsidRDefault="00A36C1E" w:rsidP="000F7499">
      <w:pPr>
        <w:pStyle w:val="Normaalweb"/>
        <w:jc w:val="both"/>
      </w:pPr>
      <w:r w:rsidRPr="002435CD">
        <w:t>Bange, M.M. and W.F.M. De Bondt (1998) 'R&amp;D Budgets and Corporate Earnings Targets'</w:t>
      </w:r>
      <w:r w:rsidRPr="002435CD">
        <w:rPr>
          <w:i/>
          <w:iCs/>
        </w:rPr>
        <w:t xml:space="preserve">, Journal of Corporate Finance </w:t>
      </w:r>
      <w:r w:rsidRPr="002435CD">
        <w:t xml:space="preserve">4(2): 153-184. </w:t>
      </w:r>
    </w:p>
    <w:p w14:paraId="52B3D071" w14:textId="533C876F" w:rsidR="00D06C2A" w:rsidRPr="002435CD" w:rsidRDefault="00D06C2A" w:rsidP="000F7499">
      <w:pPr>
        <w:pStyle w:val="Normaalweb"/>
        <w:jc w:val="both"/>
      </w:pPr>
      <w:r w:rsidRPr="002435CD">
        <w:t xml:space="preserve">Barber, B.M. and J.D. Lyon (1996) ‘Detecting abnormal operating performance: The empirical power and specification of test statistics’, </w:t>
      </w:r>
      <w:r w:rsidRPr="002435CD">
        <w:rPr>
          <w:i/>
          <w:iCs/>
        </w:rPr>
        <w:t xml:space="preserve">Journal of Financial Economics, </w:t>
      </w:r>
      <w:r w:rsidRPr="002435CD">
        <w:t>vol. 41, no. 3, pp. 359-399.</w:t>
      </w:r>
    </w:p>
    <w:p w14:paraId="70842B11" w14:textId="77777777" w:rsidR="00A36C1E" w:rsidRPr="002435CD" w:rsidRDefault="00A36C1E" w:rsidP="000F7499">
      <w:pPr>
        <w:pStyle w:val="Normaalweb"/>
        <w:jc w:val="both"/>
      </w:pPr>
      <w:r w:rsidRPr="002435CD">
        <w:t>Bartov, E. (1993) 'The Timing of Asset Sales and Earnings Manipulation'</w:t>
      </w:r>
      <w:r w:rsidRPr="002435CD">
        <w:rPr>
          <w:i/>
          <w:iCs/>
        </w:rPr>
        <w:t xml:space="preserve">, The Accounting Review </w:t>
      </w:r>
      <w:r w:rsidRPr="002435CD">
        <w:t xml:space="preserve">68(4): 840-855. </w:t>
      </w:r>
    </w:p>
    <w:p w14:paraId="67941B4C" w14:textId="77777777" w:rsidR="00787CF6" w:rsidRPr="002435CD" w:rsidRDefault="00787CF6" w:rsidP="000F7499">
      <w:pPr>
        <w:pStyle w:val="Normaalweb"/>
        <w:jc w:val="both"/>
      </w:pPr>
      <w:r w:rsidRPr="002435CD">
        <w:t>Becker, C.L., M.L. Defond, J. Jiambalvo and K.R. Subramanyam (1998) 'The Effect of Audit Quality on Earnings Management'</w:t>
      </w:r>
      <w:r w:rsidRPr="002435CD">
        <w:rPr>
          <w:i/>
          <w:iCs/>
        </w:rPr>
        <w:t xml:space="preserve">, Contemporary Accounting Research </w:t>
      </w:r>
      <w:r w:rsidRPr="002435CD">
        <w:t xml:space="preserve">15(1): 1. </w:t>
      </w:r>
    </w:p>
    <w:p w14:paraId="0808EA88" w14:textId="37E819DD" w:rsidR="00C44A11" w:rsidRPr="002435CD" w:rsidRDefault="003C0416" w:rsidP="000F7499">
      <w:pPr>
        <w:pStyle w:val="Normaalweb"/>
        <w:jc w:val="both"/>
      </w:pPr>
      <w:r w:rsidRPr="002435CD">
        <w:t>Begley, J. and R.</w:t>
      </w:r>
      <w:r w:rsidR="00C44A11" w:rsidRPr="002435CD">
        <w:t xml:space="preserve"> Fr</w:t>
      </w:r>
      <w:r w:rsidRPr="002435CD">
        <w:t>eedman (2004)</w:t>
      </w:r>
      <w:r w:rsidR="00C44A11" w:rsidRPr="002435CD">
        <w:t xml:space="preserve"> </w:t>
      </w:r>
      <w:r w:rsidRPr="002435CD">
        <w:t>‘</w:t>
      </w:r>
      <w:r w:rsidR="00C44A11" w:rsidRPr="002435CD">
        <w:t>The changing role of accounting numbe</w:t>
      </w:r>
      <w:r w:rsidRPr="002435CD">
        <w:t>rs in public lending agreements’,</w:t>
      </w:r>
      <w:r w:rsidR="00C44A11" w:rsidRPr="002435CD">
        <w:t xml:space="preserve"> </w:t>
      </w:r>
      <w:r w:rsidR="00C44A11" w:rsidRPr="002435CD">
        <w:rPr>
          <w:i/>
        </w:rPr>
        <w:t>Accounting Horizons</w:t>
      </w:r>
      <w:r w:rsidRPr="002435CD">
        <w:t xml:space="preserve"> 18:</w:t>
      </w:r>
      <w:r w:rsidR="00C44A11" w:rsidRPr="002435CD">
        <w:t xml:space="preserve"> 81-96.</w:t>
      </w:r>
    </w:p>
    <w:p w14:paraId="7B41288F" w14:textId="77777777" w:rsidR="00A36C1E" w:rsidRPr="002435CD" w:rsidRDefault="00A36C1E" w:rsidP="000F7499">
      <w:pPr>
        <w:pStyle w:val="Normaalweb"/>
        <w:jc w:val="both"/>
      </w:pPr>
      <w:r w:rsidRPr="002435CD">
        <w:t>Beneish, M.D. (1997) 'Detecting GAAP Violation: Implications for Assessing Earnings Management among Firms with Extreme Financial Performance'</w:t>
      </w:r>
      <w:r w:rsidRPr="002435CD">
        <w:rPr>
          <w:i/>
          <w:iCs/>
        </w:rPr>
        <w:t xml:space="preserve">, Journal of Accounting and Public Policy </w:t>
      </w:r>
      <w:r w:rsidRPr="002435CD">
        <w:t xml:space="preserve">16(3): 271. </w:t>
      </w:r>
    </w:p>
    <w:p w14:paraId="07CE3894" w14:textId="56577F58" w:rsidR="00132434" w:rsidRPr="002435CD" w:rsidRDefault="00132434" w:rsidP="000F7499">
      <w:pPr>
        <w:pStyle w:val="Normaalweb"/>
        <w:jc w:val="both"/>
      </w:pPr>
      <w:r w:rsidRPr="002435CD">
        <w:t xml:space="preserve">Bens, D.A., </w:t>
      </w:r>
      <w:r w:rsidR="003C0416" w:rsidRPr="002435CD">
        <w:t xml:space="preserve">V. </w:t>
      </w:r>
      <w:r w:rsidRPr="002435CD">
        <w:t>Nag</w:t>
      </w:r>
      <w:r w:rsidR="003C0416" w:rsidRPr="002435CD">
        <w:t>ar</w:t>
      </w:r>
      <w:r w:rsidRPr="002435CD">
        <w:t xml:space="preserve"> and </w:t>
      </w:r>
      <w:r w:rsidR="003C0416" w:rsidRPr="002435CD">
        <w:t>M.H.F. Wong</w:t>
      </w:r>
      <w:r w:rsidRPr="002435CD">
        <w:t xml:space="preserve"> </w:t>
      </w:r>
      <w:r w:rsidR="003C0416" w:rsidRPr="002435CD">
        <w:t>(</w:t>
      </w:r>
      <w:r w:rsidRPr="002435CD">
        <w:t>2003</w:t>
      </w:r>
      <w:r w:rsidR="003C0416" w:rsidRPr="002435CD">
        <w:t>)</w:t>
      </w:r>
      <w:r w:rsidRPr="002435CD">
        <w:t xml:space="preserve"> </w:t>
      </w:r>
      <w:r w:rsidR="003C0416" w:rsidRPr="002435CD">
        <w:t>‘</w:t>
      </w:r>
      <w:r w:rsidRPr="002435CD">
        <w:t>Employee stock options, EPS dilutions, and stock repurchase</w:t>
      </w:r>
      <w:r w:rsidR="003C0416" w:rsidRPr="002435CD">
        <w:t>’,</w:t>
      </w:r>
      <w:r w:rsidRPr="002435CD">
        <w:t xml:space="preserve"> </w:t>
      </w:r>
      <w:r w:rsidRPr="002435CD">
        <w:rPr>
          <w:i/>
        </w:rPr>
        <w:t>Journal of Accounting and Economics</w:t>
      </w:r>
      <w:r w:rsidRPr="002435CD">
        <w:t xml:space="preserve"> 40(2): 359-393.</w:t>
      </w:r>
    </w:p>
    <w:p w14:paraId="4196862E" w14:textId="26B0A93A" w:rsidR="003A26ED" w:rsidRPr="002435CD" w:rsidRDefault="003A26ED" w:rsidP="000F7499">
      <w:pPr>
        <w:pStyle w:val="Normaalweb"/>
        <w:jc w:val="both"/>
      </w:pPr>
      <w:r w:rsidRPr="002435CD">
        <w:t xml:space="preserve">Bernard, V.L. and T.L. Stober (1989) ‘The Nature and Amount of Information in Cash Flows and Accruals’, </w:t>
      </w:r>
      <w:r w:rsidRPr="002435CD">
        <w:rPr>
          <w:i/>
          <w:iCs/>
        </w:rPr>
        <w:t xml:space="preserve">The Accounting Review, </w:t>
      </w:r>
      <w:r w:rsidRPr="002435CD">
        <w:t>vol. 64, no. 4, pp. 624-652.</w:t>
      </w:r>
    </w:p>
    <w:p w14:paraId="34862445" w14:textId="46A67611" w:rsidR="000A1DB1" w:rsidRPr="002435CD" w:rsidRDefault="000A1DB1" w:rsidP="000F7499">
      <w:pPr>
        <w:pStyle w:val="Normaalweb"/>
        <w:jc w:val="both"/>
      </w:pPr>
      <w:r w:rsidRPr="002435CD">
        <w:lastRenderedPageBreak/>
        <w:t xml:space="preserve">Bernard, V.L. and D.J. Skinner (1996) "What motivates managers' choice of discretionary accruals?", </w:t>
      </w:r>
      <w:r w:rsidRPr="002435CD">
        <w:rPr>
          <w:i/>
          <w:iCs/>
        </w:rPr>
        <w:t xml:space="preserve">Journal of Accounting and Economics, </w:t>
      </w:r>
      <w:r w:rsidRPr="002435CD">
        <w:t>vol. 22, no. 1, pp. 313-325.</w:t>
      </w:r>
    </w:p>
    <w:p w14:paraId="69FFCC91" w14:textId="348650FF" w:rsidR="00FB078A" w:rsidRPr="002435CD" w:rsidRDefault="00FB078A" w:rsidP="000F7499">
      <w:pPr>
        <w:spacing w:line="240" w:lineRule="auto"/>
      </w:pPr>
      <w:r w:rsidRPr="002435CD">
        <w:rPr>
          <w:rFonts w:eastAsia="Times New Roman"/>
          <w:szCs w:val="24"/>
        </w:rPr>
        <w:t xml:space="preserve">Chen, Y., C. Chen and S. Huang (2010) "An appraisal of financially distressed companies' earnings management: Evidence from listed companies in China", </w:t>
      </w:r>
      <w:r w:rsidRPr="002435CD">
        <w:rPr>
          <w:i/>
          <w:iCs/>
        </w:rPr>
        <w:t xml:space="preserve">Pacific Accounting Review, </w:t>
      </w:r>
      <w:r w:rsidRPr="002435CD">
        <w:t xml:space="preserve">vol. 22, no. 1, pp. 22-41. </w:t>
      </w:r>
    </w:p>
    <w:p w14:paraId="30404499" w14:textId="1557D8FB" w:rsidR="00787CF6" w:rsidRPr="002435CD" w:rsidRDefault="00787CF6" w:rsidP="000F7499">
      <w:pPr>
        <w:spacing w:line="240" w:lineRule="auto"/>
      </w:pPr>
      <w:r w:rsidRPr="002435CD">
        <w:t xml:space="preserve">Chia, Y.M., I. Lapsley and H.W. Lee (2007) ‘Choice of auditors and earnings management during the Asian financial crisis’, </w:t>
      </w:r>
      <w:r w:rsidRPr="002435CD">
        <w:rPr>
          <w:i/>
        </w:rPr>
        <w:t>Managerial Auditing Journal</w:t>
      </w:r>
      <w:r w:rsidRPr="002435CD">
        <w:t xml:space="preserve"> 22(3): 177-196. </w:t>
      </w:r>
    </w:p>
    <w:p w14:paraId="77CCD33B" w14:textId="6F57E418" w:rsidR="00FB078A" w:rsidRPr="002435CD" w:rsidRDefault="00FB078A" w:rsidP="000F7499">
      <w:pPr>
        <w:spacing w:line="240" w:lineRule="auto"/>
      </w:pPr>
      <w:r w:rsidRPr="002435CD">
        <w:rPr>
          <w:rFonts w:eastAsia="Times New Roman"/>
          <w:szCs w:val="24"/>
        </w:rPr>
        <w:t xml:space="preserve">Choi, J., J. Kim and J.J. Lee (2011) "Value relevance of discretionary accruals in the Asian financial crisis of 1997–1998", </w:t>
      </w:r>
      <w:r w:rsidRPr="002435CD">
        <w:rPr>
          <w:i/>
          <w:iCs/>
        </w:rPr>
        <w:t xml:space="preserve">Journal of Accounting and Public Policy, </w:t>
      </w:r>
      <w:r w:rsidRPr="002435CD">
        <w:t xml:space="preserve">vol. 30, no. 2, pp. 166-187. </w:t>
      </w:r>
    </w:p>
    <w:p w14:paraId="1FEF14B2" w14:textId="07D06FE1" w:rsidR="00A36C1E" w:rsidRPr="002435CD" w:rsidRDefault="003C0416" w:rsidP="000F7499">
      <w:pPr>
        <w:spacing w:line="240" w:lineRule="auto"/>
      </w:pPr>
      <w:r w:rsidRPr="002435CD">
        <w:t>Chtourou, S.</w:t>
      </w:r>
      <w:r w:rsidR="00A36C1E" w:rsidRPr="002435CD">
        <w:t xml:space="preserve">M., </w:t>
      </w:r>
      <w:r w:rsidRPr="002435CD">
        <w:t>J. Bedard</w:t>
      </w:r>
      <w:r w:rsidR="00A36C1E" w:rsidRPr="002435CD">
        <w:t xml:space="preserve"> and </w:t>
      </w:r>
      <w:r w:rsidRPr="002435CD">
        <w:t>L. Courteau</w:t>
      </w:r>
      <w:r w:rsidR="00A36C1E" w:rsidRPr="002435CD">
        <w:t xml:space="preserve"> </w:t>
      </w:r>
      <w:r w:rsidRPr="002435CD">
        <w:t>(</w:t>
      </w:r>
      <w:r w:rsidR="00A36C1E" w:rsidRPr="002435CD">
        <w:t>2001</w:t>
      </w:r>
      <w:r w:rsidRPr="002435CD">
        <w:t>)</w:t>
      </w:r>
      <w:r w:rsidR="00A36C1E" w:rsidRPr="002435CD">
        <w:t xml:space="preserve"> </w:t>
      </w:r>
      <w:r w:rsidRPr="002435CD">
        <w:t>‘</w:t>
      </w:r>
      <w:r w:rsidR="00A36C1E" w:rsidRPr="002435CD">
        <w:t>Corporate gov</w:t>
      </w:r>
      <w:r w:rsidRPr="002435CD">
        <w:t>ernance and earnings management’,</w:t>
      </w:r>
      <w:r w:rsidR="00A36C1E" w:rsidRPr="002435CD">
        <w:t xml:space="preserve"> </w:t>
      </w:r>
      <w:r w:rsidR="00A36C1E" w:rsidRPr="002435CD">
        <w:rPr>
          <w:i/>
        </w:rPr>
        <w:t>Social Science Research Network.</w:t>
      </w:r>
    </w:p>
    <w:p w14:paraId="53BB2316" w14:textId="2C798C4B" w:rsidR="00470AFA" w:rsidRPr="002435CD" w:rsidRDefault="00470AFA" w:rsidP="000F7499">
      <w:pPr>
        <w:pStyle w:val="Normaalweb"/>
        <w:jc w:val="both"/>
      </w:pPr>
      <w:r w:rsidRPr="002435CD">
        <w:t xml:space="preserve">Charoenwong, C. and P. Jiraporn (2008) ‘Earnings Management to Exceed Thresholds: Evidence from Singapore and  Thailand’, </w:t>
      </w:r>
      <w:r w:rsidRPr="002435CD">
        <w:rPr>
          <w:i/>
        </w:rPr>
        <w:t>Social Science Research Network</w:t>
      </w:r>
      <w:r w:rsidRPr="002435CD">
        <w:t>.</w:t>
      </w:r>
    </w:p>
    <w:p w14:paraId="55ACB61D" w14:textId="48DFB007" w:rsidR="00A36C1E" w:rsidRPr="002435CD" w:rsidRDefault="00A36C1E" w:rsidP="000F7499">
      <w:pPr>
        <w:pStyle w:val="Normaalweb"/>
        <w:jc w:val="both"/>
      </w:pPr>
      <w:r w:rsidRPr="002435CD">
        <w:t>Cohen,</w:t>
      </w:r>
      <w:r w:rsidR="00FB4420" w:rsidRPr="002435CD">
        <w:t xml:space="preserve"> D.A., A. Dey and T.</w:t>
      </w:r>
      <w:r w:rsidRPr="002435CD">
        <w:t>Z. Lys (2008) 'Real and Accrual</w:t>
      </w:r>
      <w:r w:rsidR="00FB4420" w:rsidRPr="002435CD">
        <w:rPr>
          <w:rFonts w:eastAsia="MS Gothic" w:hAnsi="MS Gothic"/>
        </w:rPr>
        <w:t xml:space="preserve"> </w:t>
      </w:r>
      <w:r w:rsidRPr="002435CD">
        <w:t>Based Earnings Management in the Pre and Post</w:t>
      </w:r>
      <w:r w:rsidR="00FB4420" w:rsidRPr="002435CD">
        <w:rPr>
          <w:rFonts w:eastAsia="MS Gothic" w:hAnsi="MS Gothic"/>
        </w:rPr>
        <w:t xml:space="preserve"> </w:t>
      </w:r>
      <w:r w:rsidRPr="002435CD">
        <w:t>Sarbanes</w:t>
      </w:r>
      <w:r w:rsidR="00FB4420" w:rsidRPr="002435CD">
        <w:rPr>
          <w:rFonts w:eastAsia="MS Gothic" w:hAnsi="MS Gothic"/>
        </w:rPr>
        <w:t xml:space="preserve"> </w:t>
      </w:r>
      <w:r w:rsidRPr="002435CD">
        <w:t>Oxley Periods'</w:t>
      </w:r>
      <w:r w:rsidRPr="002435CD">
        <w:rPr>
          <w:i/>
          <w:iCs/>
        </w:rPr>
        <w:t xml:space="preserve">, The Accounting Review </w:t>
      </w:r>
      <w:r w:rsidRPr="002435CD">
        <w:t xml:space="preserve">83(3): 757-787. </w:t>
      </w:r>
    </w:p>
    <w:p w14:paraId="104912D5" w14:textId="77777777" w:rsidR="00A36C1E" w:rsidRPr="002435CD" w:rsidRDefault="00A36C1E" w:rsidP="000F7499">
      <w:pPr>
        <w:pStyle w:val="Normaalweb"/>
        <w:jc w:val="both"/>
      </w:pPr>
      <w:r w:rsidRPr="002435CD">
        <w:t>DeAngelo, L.E. (1986) 'Accounting Numbers as Market Valuation Substitutes: A Study of Management Buyouts of Public Stockholders'</w:t>
      </w:r>
      <w:r w:rsidRPr="002435CD">
        <w:rPr>
          <w:i/>
          <w:iCs/>
        </w:rPr>
        <w:t xml:space="preserve">, The Accounting Review </w:t>
      </w:r>
      <w:r w:rsidRPr="002435CD">
        <w:t xml:space="preserve">61(3): 400-420. </w:t>
      </w:r>
    </w:p>
    <w:p w14:paraId="28FDAC10" w14:textId="77777777" w:rsidR="00A36C1E" w:rsidRPr="002435CD" w:rsidRDefault="00A36C1E" w:rsidP="000F7499">
      <w:pPr>
        <w:pStyle w:val="Normaalweb"/>
        <w:jc w:val="both"/>
      </w:pPr>
      <w:r w:rsidRPr="002435CD">
        <w:t>Dechow, P.M. and R.G. Sloan (1991) 'Executive Incentives and the Horizon Problem'</w:t>
      </w:r>
      <w:r w:rsidRPr="002435CD">
        <w:rPr>
          <w:i/>
          <w:iCs/>
        </w:rPr>
        <w:t xml:space="preserve">, Journal of Accounting and Economics </w:t>
      </w:r>
      <w:r w:rsidRPr="002435CD">
        <w:t xml:space="preserve">14(1): 51-89. </w:t>
      </w:r>
    </w:p>
    <w:p w14:paraId="5172789F" w14:textId="22252BAA" w:rsidR="000A1DB1" w:rsidRPr="002435CD" w:rsidRDefault="000A1DB1" w:rsidP="000F7499">
      <w:pPr>
        <w:pStyle w:val="Normaalweb"/>
        <w:jc w:val="both"/>
      </w:pPr>
      <w:r w:rsidRPr="002435CD">
        <w:t xml:space="preserve">Dechow, P.M. (1994) "Accounting Earnings and Cash Flows as Measures of Firm Performance: The Role of Accounting Accruals", </w:t>
      </w:r>
      <w:r w:rsidRPr="002435CD">
        <w:rPr>
          <w:i/>
          <w:iCs/>
        </w:rPr>
        <w:t xml:space="preserve">Journal of Accounting and Economics, </w:t>
      </w:r>
      <w:r w:rsidRPr="002435CD">
        <w:t>vol. 18, no. 1, pp. 3-42.</w:t>
      </w:r>
    </w:p>
    <w:p w14:paraId="26BEB6C8" w14:textId="2F8A471A" w:rsidR="00A36C1E" w:rsidRPr="002435CD" w:rsidRDefault="00A36C1E" w:rsidP="000F7499">
      <w:pPr>
        <w:pStyle w:val="Normaalweb"/>
        <w:jc w:val="both"/>
      </w:pPr>
      <w:r w:rsidRPr="002435CD">
        <w:t>Dechow, P.M., R.G. Sloan and A.P. Sweeney (1995) 'Detecting Earnings Management'</w:t>
      </w:r>
      <w:r w:rsidRPr="002435CD">
        <w:rPr>
          <w:i/>
          <w:iCs/>
        </w:rPr>
        <w:t xml:space="preserve">, The Accounting Review </w:t>
      </w:r>
      <w:r w:rsidRPr="002435CD">
        <w:t xml:space="preserve">70(2): 193-225. </w:t>
      </w:r>
    </w:p>
    <w:p w14:paraId="2EF5993F" w14:textId="77777777" w:rsidR="001658B1" w:rsidRPr="002435CD" w:rsidRDefault="001658B1" w:rsidP="000F7499">
      <w:pPr>
        <w:pStyle w:val="Normaalweb"/>
        <w:jc w:val="both"/>
      </w:pPr>
      <w:r w:rsidRPr="002435CD">
        <w:t>Dechow, P.M., S.P. Kothari and R. L. Watts (1998) 'The Relation between Earnings and Cash Flows'</w:t>
      </w:r>
      <w:r w:rsidRPr="002435CD">
        <w:rPr>
          <w:i/>
          <w:iCs/>
        </w:rPr>
        <w:t xml:space="preserve">, Journal of Accounting and Economics </w:t>
      </w:r>
      <w:r w:rsidRPr="002435CD">
        <w:t xml:space="preserve">25(2): 133-168. </w:t>
      </w:r>
    </w:p>
    <w:p w14:paraId="2049AAF8" w14:textId="6465E6C4" w:rsidR="005C0F6B" w:rsidRPr="002435CD" w:rsidRDefault="005C0F6B" w:rsidP="000F7499">
      <w:pPr>
        <w:widowControl w:val="0"/>
        <w:autoSpaceDE w:val="0"/>
        <w:autoSpaceDN w:val="0"/>
        <w:adjustRightInd w:val="0"/>
        <w:spacing w:after="240" w:line="240" w:lineRule="auto"/>
        <w:jc w:val="left"/>
        <w:rPr>
          <w:rFonts w:eastAsiaTheme="minorHAnsi" w:cs="Times New Roman"/>
          <w:szCs w:val="24"/>
        </w:rPr>
      </w:pPr>
      <w:r w:rsidRPr="002435CD">
        <w:rPr>
          <w:rFonts w:eastAsiaTheme="minorHAnsi" w:cs="Times New Roman"/>
          <w:szCs w:val="24"/>
        </w:rPr>
        <w:t xml:space="preserve">Dechow, P. M. and I.D. Dichev (2002) ‘The Quality of Accruals and Earnings: The Role of Accrual Estimation Errors’, </w:t>
      </w:r>
      <w:r w:rsidRPr="002435CD">
        <w:rPr>
          <w:rFonts w:eastAsiaTheme="minorHAnsi" w:cs="Times New Roman"/>
          <w:i/>
          <w:iCs/>
          <w:szCs w:val="24"/>
        </w:rPr>
        <w:t xml:space="preserve">The Accounting Review </w:t>
      </w:r>
      <w:r w:rsidRPr="002435CD">
        <w:rPr>
          <w:rFonts w:eastAsiaTheme="minorHAnsi" w:cs="Times New Roman"/>
          <w:szCs w:val="24"/>
        </w:rPr>
        <w:t>77: 35–59.</w:t>
      </w:r>
    </w:p>
    <w:p w14:paraId="3938D4CB" w14:textId="1E028856" w:rsidR="001658B1" w:rsidRPr="002435CD" w:rsidRDefault="001658B1" w:rsidP="000F7499">
      <w:pPr>
        <w:pStyle w:val="Normaalweb"/>
        <w:jc w:val="both"/>
      </w:pPr>
      <w:r w:rsidRPr="002435CD">
        <w:t xml:space="preserve">Dechow, P.M., S.A. Rochardson and A.I. Tuna (2003) ‘Why are earnings kinky? An examination of the earnings management explanation’, </w:t>
      </w:r>
      <w:r w:rsidRPr="002435CD">
        <w:rPr>
          <w:i/>
        </w:rPr>
        <w:t>Review of Accounting Studies</w:t>
      </w:r>
      <w:r w:rsidRPr="002435CD">
        <w:t xml:space="preserve"> 8: 355-384.</w:t>
      </w:r>
    </w:p>
    <w:p w14:paraId="465B5781" w14:textId="77777777" w:rsidR="001658B1" w:rsidRPr="002435CD" w:rsidRDefault="001658B1" w:rsidP="000F7499">
      <w:pPr>
        <w:pStyle w:val="Normaalweb"/>
        <w:jc w:val="both"/>
      </w:pPr>
      <w:r w:rsidRPr="002435CD">
        <w:t>Dechow, P.M., A.P. Hutton, J.H. Kim and R.G. Sloan (2012) 'Detecting Earnings Management: A New Approach'</w:t>
      </w:r>
      <w:r w:rsidRPr="002435CD">
        <w:rPr>
          <w:i/>
          <w:iCs/>
        </w:rPr>
        <w:t xml:space="preserve">, Journal of Accounting Research </w:t>
      </w:r>
      <w:r w:rsidRPr="002435CD">
        <w:t xml:space="preserve">50(2): 275-334. </w:t>
      </w:r>
    </w:p>
    <w:p w14:paraId="0E78ACCC" w14:textId="3CEC3C1D" w:rsidR="007703C7" w:rsidRPr="002435CD" w:rsidRDefault="007703C7" w:rsidP="000F7499">
      <w:pPr>
        <w:widowControl w:val="0"/>
        <w:autoSpaceDE w:val="0"/>
        <w:autoSpaceDN w:val="0"/>
        <w:adjustRightInd w:val="0"/>
        <w:spacing w:after="240" w:line="240" w:lineRule="auto"/>
        <w:jc w:val="left"/>
        <w:rPr>
          <w:rFonts w:ascii="Times" w:eastAsiaTheme="minorHAnsi" w:hAnsi="Times" w:cs="Times"/>
          <w:szCs w:val="24"/>
        </w:rPr>
      </w:pPr>
      <w:r w:rsidRPr="002435CD">
        <w:rPr>
          <w:rFonts w:ascii="Times" w:eastAsiaTheme="minorHAnsi" w:hAnsi="Times" w:cs="Times"/>
          <w:szCs w:val="24"/>
        </w:rPr>
        <w:t xml:space="preserve">DeFond, M. and J. Jiambalvo (1994) ‘Debt covenant violation and manipulation of accruals’, </w:t>
      </w:r>
      <w:r w:rsidRPr="002435CD">
        <w:rPr>
          <w:rFonts w:ascii="Times" w:eastAsiaTheme="minorHAnsi" w:hAnsi="Times" w:cs="Times"/>
          <w:i/>
          <w:szCs w:val="24"/>
        </w:rPr>
        <w:t>Journal of Accounting and Economics</w:t>
      </w:r>
      <w:r w:rsidRPr="002435CD">
        <w:rPr>
          <w:rFonts w:ascii="Times" w:eastAsiaTheme="minorHAnsi" w:hAnsi="Times" w:cs="Times"/>
          <w:szCs w:val="24"/>
        </w:rPr>
        <w:t xml:space="preserve"> 17: 145-76.</w:t>
      </w:r>
    </w:p>
    <w:p w14:paraId="56D84B1A" w14:textId="77777777" w:rsidR="00A36C1E" w:rsidRPr="002435CD" w:rsidRDefault="00A36C1E" w:rsidP="000F7499">
      <w:pPr>
        <w:pStyle w:val="Normaalweb"/>
        <w:jc w:val="both"/>
      </w:pPr>
      <w:r w:rsidRPr="002435CD">
        <w:lastRenderedPageBreak/>
        <w:t>Degeorge, F., J. Patel and R. Zeckhauser (1999) 'Earnings Management to Exceed Thresholds'</w:t>
      </w:r>
      <w:r w:rsidRPr="002435CD">
        <w:rPr>
          <w:i/>
          <w:iCs/>
        </w:rPr>
        <w:t xml:space="preserve">, The Journal of Business </w:t>
      </w:r>
      <w:r w:rsidRPr="002435CD">
        <w:t xml:space="preserve">72(1): 1-33. </w:t>
      </w:r>
    </w:p>
    <w:p w14:paraId="42C600AF" w14:textId="77777777" w:rsidR="00A36C1E" w:rsidRPr="002435CD" w:rsidRDefault="00A36C1E" w:rsidP="000F7499">
      <w:pPr>
        <w:pStyle w:val="Normaalweb"/>
        <w:jc w:val="both"/>
      </w:pPr>
      <w:r w:rsidRPr="002435CD">
        <w:t>Dichev, I.D. and D.J. Skinner (2002) 'Large-Sample Evidence on the Debt Covenant Hypothesis'</w:t>
      </w:r>
      <w:r w:rsidRPr="002435CD">
        <w:rPr>
          <w:i/>
          <w:iCs/>
        </w:rPr>
        <w:t xml:space="preserve">, Journal of Accounting Research </w:t>
      </w:r>
      <w:r w:rsidRPr="002435CD">
        <w:t xml:space="preserve">40(4): 1091-1123. </w:t>
      </w:r>
    </w:p>
    <w:p w14:paraId="1E49C7F6" w14:textId="3612FCEA" w:rsidR="00753AC2" w:rsidRPr="002435CD" w:rsidRDefault="00753AC2" w:rsidP="000F7499">
      <w:pPr>
        <w:pStyle w:val="Normaalweb"/>
        <w:jc w:val="both"/>
      </w:pPr>
      <w:r w:rsidRPr="002435CD">
        <w:t xml:space="preserve">Easterwood, J., A. Seth and R. Singer (1997) ‘Limits on Managerial Discretion in Management Buyouts: The Effectiveness of Institutional, Market and Legal Mechanisms’, </w:t>
      </w:r>
      <w:r w:rsidRPr="002435CD">
        <w:rPr>
          <w:i/>
          <w:iCs/>
        </w:rPr>
        <w:t xml:space="preserve">Managerial and Decision Economics, </w:t>
      </w:r>
      <w:r w:rsidRPr="002435CD">
        <w:t>vol. 18, no. 7/8, pp. 645-666.</w:t>
      </w:r>
    </w:p>
    <w:p w14:paraId="10A811C0" w14:textId="0F88E284" w:rsidR="003C0416" w:rsidRPr="002435CD" w:rsidRDefault="003C0416" w:rsidP="000F7499">
      <w:pPr>
        <w:pStyle w:val="Normaalweb"/>
        <w:jc w:val="both"/>
      </w:pPr>
      <w:r w:rsidRPr="002435CD">
        <w:t>Easterwood, C.M. (1998) 'Takeovers and Incentives for Earnings Management: An Empirical Analysis'</w:t>
      </w:r>
      <w:r w:rsidRPr="002435CD">
        <w:rPr>
          <w:i/>
          <w:iCs/>
        </w:rPr>
        <w:t xml:space="preserve">, Journal of Applied Business Research </w:t>
      </w:r>
      <w:r w:rsidRPr="002435CD">
        <w:t xml:space="preserve">14(1): 29. </w:t>
      </w:r>
    </w:p>
    <w:p w14:paraId="6703331A" w14:textId="77777777" w:rsidR="00A36C1E" w:rsidRPr="002435CD" w:rsidRDefault="00A36C1E" w:rsidP="000F7499">
      <w:pPr>
        <w:pStyle w:val="Normaalweb"/>
        <w:jc w:val="both"/>
      </w:pPr>
      <w:r w:rsidRPr="002435CD">
        <w:t>Erickson, M. and S. Wang (1999) 'Earnings Management by Acquiring Firms in Stock for Stock Mergers'</w:t>
      </w:r>
      <w:r w:rsidRPr="002435CD">
        <w:rPr>
          <w:i/>
          <w:iCs/>
        </w:rPr>
        <w:t xml:space="preserve">, Journal of Accounting and Economics </w:t>
      </w:r>
      <w:r w:rsidRPr="002435CD">
        <w:t xml:space="preserve">27(2): 149-176. </w:t>
      </w:r>
    </w:p>
    <w:p w14:paraId="6CB2C8E7" w14:textId="07617D9A" w:rsidR="004E2083" w:rsidRPr="002435CD" w:rsidRDefault="004E2083" w:rsidP="000F7499">
      <w:pPr>
        <w:pStyle w:val="Normaalweb"/>
        <w:jc w:val="both"/>
      </w:pPr>
      <w:r w:rsidRPr="002435CD">
        <w:t>Ewert, R. and</w:t>
      </w:r>
      <w:r w:rsidR="00FB4420" w:rsidRPr="002435CD">
        <w:t xml:space="preserve"> A. Wagenhofer</w:t>
      </w:r>
      <w:r w:rsidRPr="002435CD">
        <w:t xml:space="preserve"> </w:t>
      </w:r>
      <w:r w:rsidR="00FB4420" w:rsidRPr="002435CD">
        <w:t>(</w:t>
      </w:r>
      <w:r w:rsidRPr="002435CD">
        <w:t>2005</w:t>
      </w:r>
      <w:r w:rsidR="00FB4420" w:rsidRPr="002435CD">
        <w:t>)</w:t>
      </w:r>
      <w:r w:rsidRPr="002435CD">
        <w:t xml:space="preserve"> </w:t>
      </w:r>
      <w:r w:rsidR="00FB4420" w:rsidRPr="002435CD">
        <w:t>‘</w:t>
      </w:r>
      <w:r w:rsidRPr="002435CD">
        <w:t xml:space="preserve">Economic effects of tightening accounting standards </w:t>
      </w:r>
      <w:r w:rsidR="00FB4420" w:rsidRPr="002435CD">
        <w:t>to restrict earnings management’,</w:t>
      </w:r>
      <w:r w:rsidRPr="002435CD">
        <w:t xml:space="preserve"> </w:t>
      </w:r>
      <w:r w:rsidRPr="002435CD">
        <w:rPr>
          <w:i/>
        </w:rPr>
        <w:t>The Accounting Review</w:t>
      </w:r>
      <w:r w:rsidRPr="002435CD">
        <w:t xml:space="preserve"> 80(4): 1101-1124. </w:t>
      </w:r>
    </w:p>
    <w:p w14:paraId="1D6B2447" w14:textId="66C53AED" w:rsidR="0071641F" w:rsidRPr="002435CD" w:rsidRDefault="0071641F" w:rsidP="000F7499">
      <w:pPr>
        <w:pStyle w:val="Normaalweb"/>
        <w:jc w:val="both"/>
      </w:pPr>
      <w:r w:rsidRPr="002435CD">
        <w:t>Garza Gomez, X., M. Okumura and M. Kunimura, Discretionary Accrual Models and the Accounting Process (October 1999). Nagoya City University Working Paper No. 259.</w:t>
      </w:r>
    </w:p>
    <w:p w14:paraId="3A57007C" w14:textId="529C180D" w:rsidR="002E64B8" w:rsidRPr="004E795C" w:rsidRDefault="002E64B8" w:rsidP="000F7499">
      <w:pPr>
        <w:spacing w:line="240" w:lineRule="auto"/>
        <w:rPr>
          <w:rFonts w:cs="Times New Roman"/>
        </w:rPr>
      </w:pPr>
      <w:r w:rsidRPr="004E795C">
        <w:rPr>
          <w:rFonts w:cs="Times New Roman"/>
        </w:rPr>
        <w:t xml:space="preserve">Gaver, J., K. Gaver and J. Austin (1995) ‘Additional evidence on bonus plans and income management’, </w:t>
      </w:r>
      <w:r w:rsidRPr="004E795C">
        <w:rPr>
          <w:rFonts w:cs="Times New Roman"/>
          <w:i/>
          <w:iCs/>
        </w:rPr>
        <w:t xml:space="preserve">Journal of Accounting and Economics </w:t>
      </w:r>
      <w:r w:rsidRPr="004E795C">
        <w:rPr>
          <w:rFonts w:cs="Times New Roman"/>
        </w:rPr>
        <w:t>19: 3-28.</w:t>
      </w:r>
      <w:r w:rsidRPr="002435CD">
        <w:rPr>
          <w:rFonts w:cs="Times New Roman"/>
        </w:rPr>
        <w:t xml:space="preserve"> </w:t>
      </w:r>
    </w:p>
    <w:p w14:paraId="3537E34E" w14:textId="1A124AFE" w:rsidR="0011297C" w:rsidRPr="002435CD" w:rsidRDefault="0011297C" w:rsidP="000F7499">
      <w:pPr>
        <w:pStyle w:val="Normaalweb"/>
        <w:jc w:val="both"/>
      </w:pPr>
      <w:r w:rsidRPr="002435CD">
        <w:t xml:space="preserve">Gillan, S.L. (2006) ‘Recent Developments in Corporate Governance: An Overview’, </w:t>
      </w:r>
      <w:r w:rsidRPr="002435CD">
        <w:rPr>
          <w:i/>
          <w:iCs/>
        </w:rPr>
        <w:t xml:space="preserve">Journal of Corporate Finance, </w:t>
      </w:r>
      <w:r w:rsidRPr="002435CD">
        <w:t>vol. 12, no. 3, pp. 381-402.</w:t>
      </w:r>
    </w:p>
    <w:p w14:paraId="00CC5799" w14:textId="3C17FDF4" w:rsidR="00A36C1E" w:rsidRPr="002435CD" w:rsidRDefault="00A36C1E" w:rsidP="000F7499">
      <w:pPr>
        <w:pStyle w:val="Normaalweb"/>
        <w:jc w:val="both"/>
      </w:pPr>
      <w:r w:rsidRPr="002435CD">
        <w:t>Graham, J.R., C.R. Harvey and S. Rajgopal (2005) 'The Economic Implications of Corporate Financial Reporting'</w:t>
      </w:r>
      <w:r w:rsidRPr="002435CD">
        <w:rPr>
          <w:i/>
          <w:iCs/>
        </w:rPr>
        <w:t xml:space="preserve">, Journal of Accounting and Economics </w:t>
      </w:r>
      <w:r w:rsidRPr="002435CD">
        <w:t xml:space="preserve">40(1): 3-73. </w:t>
      </w:r>
    </w:p>
    <w:p w14:paraId="2D055CA8" w14:textId="323A2C35" w:rsidR="008D68FA" w:rsidRPr="002435CD" w:rsidRDefault="008D68FA" w:rsidP="000F7499">
      <w:pPr>
        <w:pStyle w:val="Normaalweb"/>
        <w:jc w:val="both"/>
        <w:rPr>
          <w:i/>
        </w:rPr>
      </w:pPr>
      <w:r w:rsidRPr="002435CD">
        <w:t xml:space="preserve">Guan, L. and H. Pourjalali (2003) ‘Effects of cultural environment and accounting regulation on earnings management: A multiple year-country analysis’ Working paper, University of Havaii at Manoa. </w:t>
      </w:r>
    </w:p>
    <w:p w14:paraId="3A493251" w14:textId="77777777" w:rsidR="00A36C1E" w:rsidRPr="002435CD" w:rsidRDefault="00A36C1E" w:rsidP="000F7499">
      <w:pPr>
        <w:pStyle w:val="Normaalweb"/>
        <w:jc w:val="both"/>
      </w:pPr>
      <w:r w:rsidRPr="002435CD">
        <w:t>Guay, W.R., S.P. Kothari and R.L. Watts (1996) 'A Market-Based Evaluation of Discretionary Accrual Models'</w:t>
      </w:r>
      <w:r w:rsidRPr="002435CD">
        <w:rPr>
          <w:i/>
          <w:iCs/>
        </w:rPr>
        <w:t xml:space="preserve">, Journal of Accounting Research </w:t>
      </w:r>
      <w:r w:rsidRPr="002435CD">
        <w:t xml:space="preserve">34: 83-105. </w:t>
      </w:r>
    </w:p>
    <w:p w14:paraId="5F0C6D4B" w14:textId="601A72B3" w:rsidR="0011297C" w:rsidRPr="002435CD" w:rsidRDefault="0011297C" w:rsidP="000F7499">
      <w:pPr>
        <w:pStyle w:val="Normaalweb"/>
        <w:jc w:val="both"/>
      </w:pPr>
      <w:r w:rsidRPr="002435CD">
        <w:t xml:space="preserve">Gunny, K.A. (2005) </w:t>
      </w:r>
      <w:r w:rsidRPr="002435CD">
        <w:rPr>
          <w:i/>
          <w:iCs/>
        </w:rPr>
        <w:t>What are the consequences of real earnings management?</w:t>
      </w:r>
      <w:r w:rsidRPr="002435CD">
        <w:t>, ProQuest, UMI Dissertations Publishing.</w:t>
      </w:r>
    </w:p>
    <w:p w14:paraId="7B15FEF9" w14:textId="7AC9ACA3" w:rsidR="0017139C" w:rsidRPr="002435CD" w:rsidRDefault="0017139C" w:rsidP="000F7499">
      <w:pPr>
        <w:pStyle w:val="Normaalweb"/>
        <w:jc w:val="both"/>
      </w:pPr>
      <w:r w:rsidRPr="002435CD">
        <w:t xml:space="preserve">Habib, A., B.U. Bhuiyan and A. Islam (2013) ‘Financial distress, earnings management and market pricing of accruals during the global financial crisis’, </w:t>
      </w:r>
      <w:r w:rsidRPr="002435CD">
        <w:rPr>
          <w:i/>
        </w:rPr>
        <w:t>Managerial Finance</w:t>
      </w:r>
      <w:r w:rsidRPr="002435CD">
        <w:t xml:space="preserve"> 39(2): 155-180.</w:t>
      </w:r>
    </w:p>
    <w:p w14:paraId="39DB31BF" w14:textId="77777777" w:rsidR="00BA6B15" w:rsidRPr="002435CD" w:rsidRDefault="00BA6B15" w:rsidP="000F7499">
      <w:pPr>
        <w:pStyle w:val="Normaalweb"/>
        <w:jc w:val="both"/>
      </w:pPr>
      <w:r w:rsidRPr="002435CD">
        <w:t>Healy, P.M. (1985) ‘The effect of bonus schemes</w:t>
      </w:r>
      <w:r w:rsidR="004506C6" w:rsidRPr="002435CD">
        <w:t xml:space="preserve"> on accounting decisions</w:t>
      </w:r>
      <w:r w:rsidR="00F13E98" w:rsidRPr="002435CD">
        <w:t>’</w:t>
      </w:r>
      <w:r w:rsidR="004506C6" w:rsidRPr="002435CD">
        <w:t>,</w:t>
      </w:r>
      <w:r w:rsidR="00F13E98" w:rsidRPr="002435CD">
        <w:t xml:space="preserve"> </w:t>
      </w:r>
      <w:r w:rsidR="00F13E98" w:rsidRPr="002435CD">
        <w:rPr>
          <w:i/>
        </w:rPr>
        <w:t>Journal of Accounting and Economics</w:t>
      </w:r>
      <w:r w:rsidR="00F13E98" w:rsidRPr="002435CD">
        <w:t>, 7(1-3): 85-107.</w:t>
      </w:r>
      <w:r w:rsidR="00F13E98" w:rsidRPr="002435CD">
        <w:rPr>
          <w:i/>
        </w:rPr>
        <w:t xml:space="preserve"> </w:t>
      </w:r>
      <w:r w:rsidR="00F13E98" w:rsidRPr="002435CD">
        <w:t xml:space="preserve"> </w:t>
      </w:r>
    </w:p>
    <w:p w14:paraId="71238813" w14:textId="77777777" w:rsidR="00A36C1E" w:rsidRPr="002435CD" w:rsidRDefault="00A36C1E" w:rsidP="000F7499">
      <w:pPr>
        <w:pStyle w:val="Normaalweb"/>
        <w:jc w:val="both"/>
      </w:pPr>
      <w:r w:rsidRPr="002435CD">
        <w:t>Healy, P.M. and J.M. Wahlen (1999) 'A Review of the Earnings Management Literature and its Implications for Standard Setting'</w:t>
      </w:r>
      <w:r w:rsidRPr="002435CD">
        <w:rPr>
          <w:i/>
          <w:iCs/>
        </w:rPr>
        <w:t xml:space="preserve">, Accounting Horizons </w:t>
      </w:r>
      <w:r w:rsidRPr="002435CD">
        <w:t xml:space="preserve">13(4): 365-383. </w:t>
      </w:r>
    </w:p>
    <w:p w14:paraId="7B283916" w14:textId="77777777" w:rsidR="00A36C1E" w:rsidRPr="002435CD" w:rsidRDefault="00A36C1E" w:rsidP="000F7499">
      <w:pPr>
        <w:pStyle w:val="Normaalweb"/>
        <w:jc w:val="both"/>
      </w:pPr>
      <w:r w:rsidRPr="002435CD">
        <w:lastRenderedPageBreak/>
        <w:t>Herrmann, D., T. Inoue and W.B. Thomas (2003) 'The Sale of Assets to Manage Earnings in Japan'</w:t>
      </w:r>
      <w:r w:rsidRPr="002435CD">
        <w:rPr>
          <w:i/>
          <w:iCs/>
        </w:rPr>
        <w:t xml:space="preserve">, Journal of Accounting Research </w:t>
      </w:r>
      <w:r w:rsidRPr="002435CD">
        <w:t xml:space="preserve">41(1): 89-108. </w:t>
      </w:r>
    </w:p>
    <w:p w14:paraId="723EE31A" w14:textId="77777777" w:rsidR="00561884" w:rsidRPr="002435CD" w:rsidRDefault="00561884" w:rsidP="000F7499">
      <w:pPr>
        <w:pStyle w:val="Normaalweb"/>
        <w:jc w:val="both"/>
      </w:pPr>
      <w:r w:rsidRPr="002435CD">
        <w:t xml:space="preserve">Hofstede, G. 1980, "Culture and Organizations", </w:t>
      </w:r>
      <w:r w:rsidRPr="002435CD">
        <w:rPr>
          <w:i/>
          <w:iCs/>
        </w:rPr>
        <w:t xml:space="preserve">International Studies of Management &amp; Organization, </w:t>
      </w:r>
      <w:r w:rsidRPr="002435CD">
        <w:t>vol. 10, no. 4, pp. 15.</w:t>
      </w:r>
    </w:p>
    <w:p w14:paraId="7551288F" w14:textId="200DE403" w:rsidR="002E64B8" w:rsidRPr="004E795C" w:rsidRDefault="002E64B8" w:rsidP="000F7499">
      <w:pPr>
        <w:autoSpaceDE w:val="0"/>
        <w:autoSpaceDN w:val="0"/>
        <w:adjustRightInd w:val="0"/>
        <w:spacing w:after="0" w:line="240" w:lineRule="auto"/>
        <w:jc w:val="left"/>
        <w:rPr>
          <w:rFonts w:eastAsiaTheme="minorHAnsi" w:cs="Times New Roman"/>
          <w:szCs w:val="24"/>
        </w:rPr>
      </w:pPr>
      <w:r w:rsidRPr="004E795C">
        <w:rPr>
          <w:rFonts w:eastAsiaTheme="minorHAnsi" w:cs="Times New Roman"/>
          <w:szCs w:val="24"/>
        </w:rPr>
        <w:t xml:space="preserve">Holthausen, R., D. Larcker and R. Sloan (1995) ‘Annual bonus schemes and the manipulation of earnings’, </w:t>
      </w:r>
      <w:r w:rsidRPr="004E795C">
        <w:rPr>
          <w:rFonts w:eastAsiaTheme="minorHAnsi" w:cs="Times New Roman"/>
          <w:i/>
          <w:iCs/>
          <w:szCs w:val="24"/>
        </w:rPr>
        <w:t xml:space="preserve">Jounral of Accounting and Economics </w:t>
      </w:r>
      <w:r w:rsidRPr="004E795C">
        <w:rPr>
          <w:rFonts w:eastAsiaTheme="minorHAnsi" w:cs="Times New Roman"/>
          <w:szCs w:val="24"/>
        </w:rPr>
        <w:t>19: 29-74.</w:t>
      </w:r>
      <w:r w:rsidRPr="002435CD">
        <w:rPr>
          <w:rFonts w:cs="Times New Roman"/>
        </w:rPr>
        <w:t xml:space="preserve"> </w:t>
      </w:r>
    </w:p>
    <w:p w14:paraId="19DFD770" w14:textId="77777777" w:rsidR="00260ED3" w:rsidRPr="004E795C" w:rsidRDefault="00260ED3" w:rsidP="000F7499">
      <w:pPr>
        <w:autoSpaceDE w:val="0"/>
        <w:autoSpaceDN w:val="0"/>
        <w:adjustRightInd w:val="0"/>
        <w:spacing w:after="0" w:line="240" w:lineRule="auto"/>
        <w:rPr>
          <w:rFonts w:eastAsiaTheme="minorHAnsi" w:cs="Times New Roman"/>
          <w:szCs w:val="24"/>
        </w:rPr>
      </w:pPr>
    </w:p>
    <w:p w14:paraId="018834AF" w14:textId="518B5E2D" w:rsidR="004C08E5" w:rsidRPr="004E795C" w:rsidRDefault="004C08E5" w:rsidP="000F7499">
      <w:pPr>
        <w:autoSpaceDE w:val="0"/>
        <w:autoSpaceDN w:val="0"/>
        <w:adjustRightInd w:val="0"/>
        <w:spacing w:after="0" w:line="240" w:lineRule="auto"/>
        <w:rPr>
          <w:rFonts w:eastAsiaTheme="minorHAnsi" w:cs="Times New Roman"/>
          <w:szCs w:val="24"/>
        </w:rPr>
      </w:pPr>
      <w:r w:rsidRPr="004E795C">
        <w:rPr>
          <w:rFonts w:eastAsiaTheme="minorHAnsi" w:cs="Times New Roman"/>
          <w:szCs w:val="24"/>
        </w:rPr>
        <w:t xml:space="preserve">Hribar, P. and D.W. Collins (2002) 'Errors in estimating accruals: Implications for empirical research'. </w:t>
      </w:r>
      <w:r w:rsidRPr="004E795C">
        <w:rPr>
          <w:rFonts w:eastAsiaTheme="minorHAnsi" w:cs="Times New Roman"/>
          <w:i/>
          <w:iCs/>
          <w:szCs w:val="24"/>
        </w:rPr>
        <w:t xml:space="preserve">Journal of Accounting Research, </w:t>
      </w:r>
      <w:r w:rsidRPr="004E795C">
        <w:rPr>
          <w:rFonts w:eastAsiaTheme="minorHAnsi" w:cs="Times New Roman"/>
          <w:szCs w:val="24"/>
        </w:rPr>
        <w:t>40: 105-134.</w:t>
      </w:r>
      <w:r w:rsidRPr="002435CD">
        <w:rPr>
          <w:szCs w:val="24"/>
        </w:rPr>
        <w:t xml:space="preserve"> </w:t>
      </w:r>
    </w:p>
    <w:p w14:paraId="29ADD5C2" w14:textId="4DFBF699" w:rsidR="00383BAC" w:rsidRPr="002435CD" w:rsidRDefault="00383BAC" w:rsidP="000F7499">
      <w:pPr>
        <w:pStyle w:val="Normaalweb"/>
        <w:jc w:val="both"/>
      </w:pPr>
      <w:r w:rsidRPr="002435CD">
        <w:t xml:space="preserve">Jackson, S.B. and </w:t>
      </w:r>
      <w:r w:rsidR="00FB4420" w:rsidRPr="002435CD">
        <w:t xml:space="preserve">W.E. </w:t>
      </w:r>
      <w:r w:rsidRPr="002435CD">
        <w:t>Wilcox (2000) 'Do Managers Grant Sales Price Reductions to Avoid Losses and Declines in Earnings and Sales?'</w:t>
      </w:r>
      <w:r w:rsidRPr="002435CD">
        <w:rPr>
          <w:i/>
          <w:iCs/>
        </w:rPr>
        <w:t xml:space="preserve">, Quarterly Journal of Business and Economics </w:t>
      </w:r>
      <w:r w:rsidRPr="002435CD">
        <w:t xml:space="preserve">39(4): 3. </w:t>
      </w:r>
    </w:p>
    <w:p w14:paraId="4BF2A8E2" w14:textId="7945C801" w:rsidR="00950AA6" w:rsidRPr="002435CD" w:rsidRDefault="00950AA6" w:rsidP="000F7499">
      <w:pPr>
        <w:pStyle w:val="Normaalweb"/>
        <w:jc w:val="both"/>
      </w:pPr>
      <w:r w:rsidRPr="002435CD">
        <w:t xml:space="preserve">Jaggi, B. and P. Lee (2002) "Earnings Management Response to Debt Covenant Violations and Debt Restructuring", </w:t>
      </w:r>
      <w:r w:rsidRPr="002435CD">
        <w:rPr>
          <w:i/>
          <w:iCs/>
        </w:rPr>
        <w:t xml:space="preserve">Journal of Accounting, Auditing and Finance, </w:t>
      </w:r>
      <w:r w:rsidRPr="002435CD">
        <w:t xml:space="preserve">vol. 17, no. 4, pp. 295-324. </w:t>
      </w:r>
    </w:p>
    <w:p w14:paraId="7570663B" w14:textId="480B6354" w:rsidR="008B3D4F" w:rsidRPr="002435CD" w:rsidRDefault="008B3D4F" w:rsidP="000F7499">
      <w:pPr>
        <w:pStyle w:val="Normaalweb"/>
        <w:jc w:val="both"/>
      </w:pPr>
      <w:r w:rsidRPr="002435CD">
        <w:t xml:space="preserve">Jensen, M.C. and W.H. Meckling (1976) "Theory of the firm: Managerial behavior, agency costs and ownership structure", </w:t>
      </w:r>
      <w:r w:rsidRPr="002435CD">
        <w:rPr>
          <w:i/>
          <w:iCs/>
        </w:rPr>
        <w:t xml:space="preserve">Journal of Financial Economics, </w:t>
      </w:r>
      <w:r w:rsidRPr="002435CD">
        <w:t>vol. 3, no. 4, pp. 305-360.</w:t>
      </w:r>
    </w:p>
    <w:p w14:paraId="22029C6D" w14:textId="1D504B64" w:rsidR="00283F60" w:rsidRPr="002435CD" w:rsidRDefault="00283F60" w:rsidP="000F7499">
      <w:pPr>
        <w:pStyle w:val="Normaalweb"/>
        <w:jc w:val="both"/>
      </w:pPr>
      <w:r w:rsidRPr="002435CD">
        <w:t xml:space="preserve">Johl, S., C.A. Jubb and K.A. Houghton (2003) ‘Audit Quality: Earnings Management in the Context of the 1997 Asian Crisis’. </w:t>
      </w:r>
    </w:p>
    <w:p w14:paraId="1F159CC8" w14:textId="77777777" w:rsidR="00A36C1E" w:rsidRPr="002435CD" w:rsidRDefault="00A36C1E" w:rsidP="000F7499">
      <w:pPr>
        <w:pStyle w:val="Normaalweb"/>
        <w:jc w:val="both"/>
      </w:pPr>
      <w:r w:rsidRPr="002435CD">
        <w:t>Jones, J.J. (1991) 'Earnings Management during Import Relief Investigations'</w:t>
      </w:r>
      <w:r w:rsidRPr="002435CD">
        <w:rPr>
          <w:i/>
          <w:iCs/>
        </w:rPr>
        <w:t xml:space="preserve">, Journal of Accounting Research </w:t>
      </w:r>
      <w:r w:rsidRPr="002435CD">
        <w:t xml:space="preserve">29(2): 193-228. </w:t>
      </w:r>
    </w:p>
    <w:p w14:paraId="143468DD" w14:textId="77777777" w:rsidR="00A36C1E" w:rsidRPr="002435CD" w:rsidRDefault="00A36C1E" w:rsidP="000F7499">
      <w:pPr>
        <w:pStyle w:val="Normaalweb"/>
        <w:jc w:val="both"/>
      </w:pPr>
      <w:r w:rsidRPr="002435CD">
        <w:t>Kang, S. and K. Sivaramakrishnan (1995) 'Issues in Testing Earnings Management and an Instrumental Variable Approach'</w:t>
      </w:r>
      <w:r w:rsidRPr="002435CD">
        <w:rPr>
          <w:i/>
          <w:iCs/>
        </w:rPr>
        <w:t xml:space="preserve">, Journal of Accounting Research </w:t>
      </w:r>
      <w:r w:rsidRPr="002435CD">
        <w:t xml:space="preserve">33(2): 353-367. </w:t>
      </w:r>
    </w:p>
    <w:p w14:paraId="39A7AD3E" w14:textId="77777777" w:rsidR="00A36C1E" w:rsidRPr="002435CD" w:rsidRDefault="00A36C1E" w:rsidP="000F7499">
      <w:pPr>
        <w:pStyle w:val="Normaalweb"/>
        <w:jc w:val="both"/>
      </w:pPr>
      <w:r w:rsidRPr="002435CD">
        <w:t>Kaplan, R.S. (1985) 'Evidence on the Effect of Bonus Schemes on Accounting Procedure and Accrual Decisions'</w:t>
      </w:r>
      <w:r w:rsidRPr="002435CD">
        <w:rPr>
          <w:i/>
          <w:iCs/>
        </w:rPr>
        <w:t xml:space="preserve">, Journal of Accounting and Economics </w:t>
      </w:r>
      <w:r w:rsidRPr="002435CD">
        <w:t xml:space="preserve">7(1): 109-113. </w:t>
      </w:r>
    </w:p>
    <w:p w14:paraId="55172864" w14:textId="77777777" w:rsidR="00FB4420" w:rsidRPr="002435CD" w:rsidRDefault="00FB4420" w:rsidP="000F7499">
      <w:pPr>
        <w:pStyle w:val="Normaalweb"/>
        <w:jc w:val="both"/>
      </w:pPr>
      <w:r w:rsidRPr="002435CD">
        <w:t>Kinnunen, J. and M. Koskela (2003) 'Who is Miss World in Cosmetic Earnings Management? A Cross</w:t>
      </w:r>
      <w:r w:rsidRPr="002435CD">
        <w:rPr>
          <w:rFonts w:eastAsia="MS Gothic" w:hAnsi="MS Gothic"/>
        </w:rPr>
        <w:t xml:space="preserve"> </w:t>
      </w:r>
      <w:r w:rsidRPr="002435CD">
        <w:t>National Comparison of Small Upward Rounding of Net Income Numbers among Eighteen Countries'</w:t>
      </w:r>
      <w:r w:rsidRPr="002435CD">
        <w:rPr>
          <w:i/>
          <w:iCs/>
        </w:rPr>
        <w:t xml:space="preserve">, Journal of International Accounting Research </w:t>
      </w:r>
      <w:r w:rsidRPr="002435CD">
        <w:t xml:space="preserve">2(1): 39-68. </w:t>
      </w:r>
    </w:p>
    <w:p w14:paraId="3E43E7B5" w14:textId="77777777" w:rsidR="00A36C1E" w:rsidRPr="002435CD" w:rsidRDefault="00A36C1E" w:rsidP="000F7499">
      <w:pPr>
        <w:pStyle w:val="Normaalweb"/>
        <w:jc w:val="both"/>
      </w:pPr>
      <w:r w:rsidRPr="002435CD">
        <w:t>Kothari, S.P., A.J. Leone and C.E. Wasley (2005) 'Performance Matched Discretionary Accrual Measures'</w:t>
      </w:r>
      <w:r w:rsidRPr="002435CD">
        <w:rPr>
          <w:i/>
          <w:iCs/>
        </w:rPr>
        <w:t xml:space="preserve">, Journal of Accounting and Economics </w:t>
      </w:r>
      <w:r w:rsidRPr="002435CD">
        <w:t xml:space="preserve">39(1): 163-197. </w:t>
      </w:r>
    </w:p>
    <w:p w14:paraId="2BA07FFB" w14:textId="43240072" w:rsidR="00423E15" w:rsidRPr="002435CD" w:rsidRDefault="00423E15" w:rsidP="000F7499">
      <w:pPr>
        <w:pStyle w:val="Normaalweb"/>
        <w:jc w:val="both"/>
      </w:pPr>
      <w:r w:rsidRPr="002435CD">
        <w:t xml:space="preserve">Kousenidis, D.V., A.C. Ladas and C.I. Negakis (2013) "The Effects of the European Debt Crisis on Earnings Quality", </w:t>
      </w:r>
      <w:r w:rsidRPr="002435CD">
        <w:rPr>
          <w:i/>
          <w:iCs/>
        </w:rPr>
        <w:t>International Review of Financial Analysis.</w:t>
      </w:r>
      <w:r w:rsidRPr="002435CD">
        <w:t xml:space="preserve"> </w:t>
      </w:r>
    </w:p>
    <w:p w14:paraId="35C6A481" w14:textId="77777777" w:rsidR="00E460ED" w:rsidRPr="002435CD" w:rsidRDefault="005E0706" w:rsidP="000F7499">
      <w:pPr>
        <w:pStyle w:val="Normaalweb"/>
        <w:jc w:val="both"/>
      </w:pPr>
      <w:r w:rsidRPr="002435CD">
        <w:t>La Porta, R., F. Lopez</w:t>
      </w:r>
      <w:r w:rsidRPr="002435CD">
        <w:rPr>
          <w:rFonts w:ascii="Cambria Math" w:hAnsi="Cambria Math" w:cs="Cambria Math"/>
        </w:rPr>
        <w:t>‐</w:t>
      </w:r>
      <w:r w:rsidRPr="002435CD">
        <w:t>de</w:t>
      </w:r>
      <w:r w:rsidRPr="002435CD">
        <w:rPr>
          <w:rFonts w:ascii="Cambria Math" w:hAnsi="Cambria Math" w:cs="Cambria Math"/>
        </w:rPr>
        <w:t>‐</w:t>
      </w:r>
      <w:r w:rsidRPr="002435CD">
        <w:t xml:space="preserve">Silanes, A. Shleifer and R. Vishny (1998) ‘Law and Finance’, </w:t>
      </w:r>
      <w:r w:rsidRPr="002435CD">
        <w:rPr>
          <w:i/>
          <w:iCs/>
        </w:rPr>
        <w:t xml:space="preserve">The Journal of Political Economy, </w:t>
      </w:r>
      <w:r w:rsidRPr="002435CD">
        <w:t>vol. 106, no. 6, pp. 1113-1155.</w:t>
      </w:r>
    </w:p>
    <w:p w14:paraId="0A4E7C2C" w14:textId="20A1AF73" w:rsidR="00022ADD" w:rsidRPr="002435CD" w:rsidRDefault="00022ADD" w:rsidP="000F7499">
      <w:pPr>
        <w:pStyle w:val="Normaalweb"/>
        <w:jc w:val="both"/>
      </w:pPr>
      <w:r w:rsidRPr="002435CD">
        <w:t xml:space="preserve">Lang, M. and M. Maffett (2011) ‘ Transparency and Liquidity Uncertainty in Crisis Periods’, </w:t>
      </w:r>
      <w:r w:rsidRPr="002435CD">
        <w:rPr>
          <w:i/>
        </w:rPr>
        <w:t>Social Science Research Network</w:t>
      </w:r>
      <w:r w:rsidRPr="002435CD">
        <w:t xml:space="preserve">. </w:t>
      </w:r>
    </w:p>
    <w:p w14:paraId="44CDF4A6" w14:textId="2BC470C3" w:rsidR="00A36C1E" w:rsidRPr="002435CD" w:rsidRDefault="00FB4420" w:rsidP="000F7499">
      <w:pPr>
        <w:autoSpaceDE w:val="0"/>
        <w:autoSpaceDN w:val="0"/>
        <w:adjustRightInd w:val="0"/>
        <w:spacing w:line="240" w:lineRule="auto"/>
      </w:pPr>
      <w:r w:rsidRPr="002435CD">
        <w:rPr>
          <w:color w:val="111111"/>
          <w:shd w:val="clear" w:color="auto" w:fill="FFFFFF"/>
        </w:rPr>
        <w:lastRenderedPageBreak/>
        <w:t>Li, S.</w:t>
      </w:r>
      <w:r w:rsidR="00A36C1E" w:rsidRPr="002435CD">
        <w:rPr>
          <w:color w:val="111111"/>
          <w:shd w:val="clear" w:color="auto" w:fill="FFFFFF"/>
        </w:rPr>
        <w:t xml:space="preserve">F., </w:t>
      </w:r>
      <w:r w:rsidRPr="002435CD">
        <w:rPr>
          <w:color w:val="111111"/>
          <w:shd w:val="clear" w:color="auto" w:fill="FFFFFF"/>
        </w:rPr>
        <w:t>E. McDowell and E.A. Moore</w:t>
      </w:r>
      <w:r w:rsidR="00A36C1E" w:rsidRPr="002435CD">
        <w:rPr>
          <w:color w:val="111111"/>
          <w:shd w:val="clear" w:color="auto" w:fill="FFFFFF"/>
        </w:rPr>
        <w:t xml:space="preserve"> (2008).  ‘Accrual Based Earnings Management, Real Transactions Manipulation and Expectations Management: U.S. and International Evidence.’, </w:t>
      </w:r>
      <w:r w:rsidR="00A36C1E" w:rsidRPr="002435CD">
        <w:rPr>
          <w:i/>
          <w:color w:val="111111"/>
          <w:shd w:val="clear" w:color="auto" w:fill="FFFFFF"/>
        </w:rPr>
        <w:t>Journal of Global Business Management</w:t>
      </w:r>
      <w:r w:rsidR="00A36C1E" w:rsidRPr="002435CD">
        <w:rPr>
          <w:color w:val="111111"/>
          <w:shd w:val="clear" w:color="auto" w:fill="FFFFFF"/>
        </w:rPr>
        <w:t>, 4 (2).</w:t>
      </w:r>
    </w:p>
    <w:p w14:paraId="65538756" w14:textId="5C0F62DA" w:rsidR="00A36C1E" w:rsidRPr="002435CD" w:rsidRDefault="00A36C1E" w:rsidP="000F7499">
      <w:pPr>
        <w:pStyle w:val="Normaalweb"/>
        <w:jc w:val="both"/>
      </w:pPr>
      <w:r w:rsidRPr="002435CD">
        <w:t>McNichols, M.</w:t>
      </w:r>
      <w:r w:rsidR="00D73C43" w:rsidRPr="002435CD">
        <w:t>F.</w:t>
      </w:r>
      <w:r w:rsidRPr="002435CD">
        <w:t xml:space="preserve"> and G.P. Wilson (1988) 'Evidence of Earnings Management from the Provision for Bad Debts'</w:t>
      </w:r>
      <w:r w:rsidRPr="002435CD">
        <w:rPr>
          <w:i/>
          <w:iCs/>
        </w:rPr>
        <w:t xml:space="preserve">, Journal of Accounting Research </w:t>
      </w:r>
      <w:r w:rsidRPr="002435CD">
        <w:t xml:space="preserve">26: 1-31. </w:t>
      </w:r>
    </w:p>
    <w:p w14:paraId="019391EF" w14:textId="77777777" w:rsidR="00A27676" w:rsidRPr="002435CD" w:rsidRDefault="00D73C43" w:rsidP="000F7499">
      <w:pPr>
        <w:widowControl w:val="0"/>
        <w:autoSpaceDE w:val="0"/>
        <w:autoSpaceDN w:val="0"/>
        <w:adjustRightInd w:val="0"/>
        <w:spacing w:after="240" w:line="240" w:lineRule="auto"/>
        <w:jc w:val="left"/>
        <w:rPr>
          <w:rFonts w:eastAsiaTheme="minorHAnsi" w:cs="Times New Roman"/>
          <w:szCs w:val="24"/>
        </w:rPr>
      </w:pPr>
      <w:r w:rsidRPr="002435CD">
        <w:rPr>
          <w:rFonts w:eastAsiaTheme="minorHAnsi" w:cs="Times New Roman"/>
          <w:szCs w:val="24"/>
        </w:rPr>
        <w:t xml:space="preserve">McNichols, M. F. (2002) ‘Discussion of the Quality of Accruals and Earnings: The Role of Accrual Estimation Errors’, </w:t>
      </w:r>
      <w:r w:rsidRPr="002435CD">
        <w:rPr>
          <w:rFonts w:eastAsiaTheme="minorHAnsi" w:cs="Times New Roman"/>
          <w:i/>
          <w:iCs/>
          <w:szCs w:val="24"/>
        </w:rPr>
        <w:t xml:space="preserve">The Accounting Review </w:t>
      </w:r>
      <w:r w:rsidR="00A27676" w:rsidRPr="002435CD">
        <w:rPr>
          <w:rFonts w:eastAsiaTheme="minorHAnsi" w:cs="Times New Roman"/>
          <w:szCs w:val="24"/>
        </w:rPr>
        <w:t>77: 61–69.</w:t>
      </w:r>
    </w:p>
    <w:p w14:paraId="4EA35300" w14:textId="15523A4B" w:rsidR="00A27676" w:rsidRPr="002435CD" w:rsidRDefault="00A27676" w:rsidP="000F7499">
      <w:pPr>
        <w:widowControl w:val="0"/>
        <w:autoSpaceDE w:val="0"/>
        <w:autoSpaceDN w:val="0"/>
        <w:adjustRightInd w:val="0"/>
        <w:spacing w:after="240" w:line="240" w:lineRule="auto"/>
        <w:jc w:val="left"/>
        <w:rPr>
          <w:rFonts w:eastAsiaTheme="minorHAnsi" w:cs="Times New Roman"/>
          <w:szCs w:val="24"/>
        </w:rPr>
      </w:pPr>
      <w:r w:rsidRPr="002435CD">
        <w:rPr>
          <w:rFonts w:eastAsia="Times New Roman"/>
          <w:szCs w:val="24"/>
        </w:rPr>
        <w:t>McVay</w:t>
      </w:r>
      <w:r w:rsidRPr="002435CD">
        <w:t>, S.E.</w:t>
      </w:r>
      <w:r w:rsidRPr="002435CD">
        <w:rPr>
          <w:rFonts w:eastAsia="Times New Roman"/>
          <w:szCs w:val="24"/>
        </w:rPr>
        <w:t xml:space="preserve"> </w:t>
      </w:r>
      <w:r w:rsidRPr="002435CD">
        <w:t>(</w:t>
      </w:r>
      <w:r w:rsidRPr="002435CD">
        <w:rPr>
          <w:rFonts w:eastAsia="Times New Roman"/>
          <w:szCs w:val="24"/>
        </w:rPr>
        <w:t>2006</w:t>
      </w:r>
      <w:r w:rsidRPr="002435CD">
        <w:t>)</w:t>
      </w:r>
      <w:r w:rsidRPr="002435CD">
        <w:rPr>
          <w:rFonts w:eastAsia="Times New Roman"/>
          <w:szCs w:val="24"/>
        </w:rPr>
        <w:t xml:space="preserve"> </w:t>
      </w:r>
      <w:r w:rsidRPr="002435CD">
        <w:t>‘</w:t>
      </w:r>
      <w:r w:rsidRPr="002435CD">
        <w:rPr>
          <w:rFonts w:eastAsia="Times New Roman"/>
          <w:szCs w:val="24"/>
        </w:rPr>
        <w:t>Earnings Management Using Classification Shifting: An Examination of Core Earnings and Special Items</w:t>
      </w:r>
      <w:r w:rsidRPr="002435CD">
        <w:t>’</w:t>
      </w:r>
      <w:r w:rsidRPr="002435CD">
        <w:rPr>
          <w:rFonts w:eastAsia="Times New Roman"/>
          <w:szCs w:val="24"/>
        </w:rPr>
        <w:t xml:space="preserve">, </w:t>
      </w:r>
      <w:r w:rsidRPr="002435CD">
        <w:rPr>
          <w:i/>
          <w:iCs/>
        </w:rPr>
        <w:t xml:space="preserve">The Accounting Review, </w:t>
      </w:r>
      <w:r w:rsidRPr="002435CD">
        <w:t>vol. 81, no. 3, pp. 501-531.</w:t>
      </w:r>
    </w:p>
    <w:p w14:paraId="731F9388" w14:textId="7E40CC9C" w:rsidR="005A751A" w:rsidRPr="004E795C" w:rsidRDefault="005A751A" w:rsidP="000F7499">
      <w:pPr>
        <w:autoSpaceDE w:val="0"/>
        <w:autoSpaceDN w:val="0"/>
        <w:adjustRightInd w:val="0"/>
        <w:spacing w:after="0" w:line="240" w:lineRule="auto"/>
        <w:rPr>
          <w:rFonts w:eastAsiaTheme="minorHAnsi" w:cs="Times New Roman"/>
          <w:szCs w:val="24"/>
        </w:rPr>
      </w:pPr>
      <w:r w:rsidRPr="004E795C">
        <w:rPr>
          <w:rFonts w:eastAsiaTheme="minorHAnsi" w:cs="Times New Roman"/>
          <w:szCs w:val="24"/>
        </w:rPr>
        <w:t xml:space="preserve">Peasnell, K.V., P.E. Pope and S. Young (2000), 'Accrual management to meet earnings targets: U,K. evidence preand post-Cadbury', </w:t>
      </w:r>
      <w:r w:rsidRPr="004E795C">
        <w:rPr>
          <w:rFonts w:eastAsiaTheme="minorHAnsi" w:cs="Times New Roman"/>
          <w:i/>
          <w:iCs/>
          <w:szCs w:val="24"/>
        </w:rPr>
        <w:t xml:space="preserve">British Accounting Review, </w:t>
      </w:r>
      <w:r w:rsidRPr="004E795C">
        <w:rPr>
          <w:rFonts w:eastAsiaTheme="minorHAnsi" w:cs="Times New Roman"/>
          <w:szCs w:val="24"/>
        </w:rPr>
        <w:t>32: 415-445.</w:t>
      </w:r>
      <w:r w:rsidRPr="002435CD">
        <w:rPr>
          <w:szCs w:val="24"/>
        </w:rPr>
        <w:t xml:space="preserve"> </w:t>
      </w:r>
    </w:p>
    <w:p w14:paraId="1A28EC27" w14:textId="1D6BCBC2" w:rsidR="00A36C1E" w:rsidRPr="002435CD" w:rsidRDefault="00A36C1E" w:rsidP="000F7499">
      <w:pPr>
        <w:pStyle w:val="Normaalweb"/>
        <w:jc w:val="both"/>
      </w:pPr>
      <w:r w:rsidRPr="002435CD">
        <w:t>Perry, S.E. and T.H. Williams (1994) 'Earnings Management Preceding Management Buyout Offers'</w:t>
      </w:r>
      <w:r w:rsidRPr="002435CD">
        <w:rPr>
          <w:i/>
          <w:iCs/>
        </w:rPr>
        <w:t xml:space="preserve">, Journal of Accounting and Economics </w:t>
      </w:r>
      <w:r w:rsidRPr="002435CD">
        <w:t xml:space="preserve">18(2): 157-179. </w:t>
      </w:r>
    </w:p>
    <w:p w14:paraId="4FC17631" w14:textId="4223A806" w:rsidR="00163CE3" w:rsidRPr="002435CD" w:rsidRDefault="00163CE3" w:rsidP="000F7499">
      <w:pPr>
        <w:widowControl w:val="0"/>
        <w:autoSpaceDE w:val="0"/>
        <w:autoSpaceDN w:val="0"/>
        <w:adjustRightInd w:val="0"/>
        <w:spacing w:after="240" w:line="240" w:lineRule="auto"/>
      </w:pPr>
      <w:r w:rsidRPr="002435CD">
        <w:rPr>
          <w:rFonts w:eastAsia="Times New Roman"/>
          <w:szCs w:val="24"/>
        </w:rPr>
        <w:t>Ronen, J. and V. Yaari (2008) ‘</w:t>
      </w:r>
      <w:r w:rsidRPr="002435CD">
        <w:rPr>
          <w:iCs/>
        </w:rPr>
        <w:t>Earnings Management: Emerging Insights in Theory, Practice, and Research’</w:t>
      </w:r>
      <w:r w:rsidRPr="002435CD">
        <w:t>.</w:t>
      </w:r>
    </w:p>
    <w:p w14:paraId="7088FBB5" w14:textId="4BE0048D" w:rsidR="00E00A78" w:rsidRPr="002435CD" w:rsidRDefault="00E00A78" w:rsidP="000F7499">
      <w:pPr>
        <w:widowControl w:val="0"/>
        <w:autoSpaceDE w:val="0"/>
        <w:autoSpaceDN w:val="0"/>
        <w:adjustRightInd w:val="0"/>
        <w:spacing w:after="240" w:line="240" w:lineRule="auto"/>
        <w:rPr>
          <w:rFonts w:ascii="Times" w:eastAsiaTheme="minorHAnsi" w:hAnsi="Times" w:cs="Times"/>
          <w:szCs w:val="24"/>
        </w:rPr>
      </w:pPr>
      <w:r w:rsidRPr="002435CD">
        <w:rPr>
          <w:rFonts w:ascii="Times" w:eastAsiaTheme="minorHAnsi" w:hAnsi="Times" w:cs="Times"/>
          <w:szCs w:val="24"/>
        </w:rPr>
        <w:t xml:space="preserve">Rosner, R.L. (2003) ‘Earnings manipulation in failing firms’, </w:t>
      </w:r>
      <w:r w:rsidRPr="002435CD">
        <w:rPr>
          <w:rFonts w:ascii="Times" w:eastAsiaTheme="minorHAnsi" w:hAnsi="Times" w:cs="Times"/>
          <w:i/>
          <w:szCs w:val="24"/>
        </w:rPr>
        <w:t>Contemporary Accounting Research</w:t>
      </w:r>
      <w:r w:rsidRPr="002435CD">
        <w:rPr>
          <w:rFonts w:ascii="Times" w:eastAsiaTheme="minorHAnsi" w:hAnsi="Times" w:cs="Times"/>
          <w:szCs w:val="24"/>
        </w:rPr>
        <w:t xml:space="preserve"> 20: 361-408.</w:t>
      </w:r>
    </w:p>
    <w:p w14:paraId="49ED3660" w14:textId="77777777" w:rsidR="00A36C1E" w:rsidRPr="002435CD" w:rsidRDefault="00A36C1E" w:rsidP="000F7499">
      <w:pPr>
        <w:pStyle w:val="Normaalweb"/>
        <w:jc w:val="both"/>
      </w:pPr>
      <w:r w:rsidRPr="002435CD">
        <w:t>Roychowdhury, S. (2006) 'Earnings Management through Real Activities Manipulation'</w:t>
      </w:r>
      <w:r w:rsidRPr="002435CD">
        <w:rPr>
          <w:i/>
          <w:iCs/>
        </w:rPr>
        <w:t xml:space="preserve">, Journal of Accounting and Economics </w:t>
      </w:r>
      <w:r w:rsidRPr="002435CD">
        <w:t xml:space="preserve">42(3): 335-370. </w:t>
      </w:r>
    </w:p>
    <w:p w14:paraId="0BA066A9" w14:textId="1B2FD1E7" w:rsidR="00FE63E1" w:rsidRPr="002435CD" w:rsidRDefault="00FE63E1" w:rsidP="000F7499">
      <w:pPr>
        <w:widowControl w:val="0"/>
        <w:autoSpaceDE w:val="0"/>
        <w:autoSpaceDN w:val="0"/>
        <w:adjustRightInd w:val="0"/>
        <w:spacing w:after="240" w:line="240" w:lineRule="auto"/>
      </w:pPr>
      <w:r w:rsidRPr="002435CD">
        <w:rPr>
          <w:rFonts w:eastAsia="Times New Roman"/>
          <w:szCs w:val="24"/>
        </w:rPr>
        <w:t xml:space="preserve">Rusmin, R. (2010) ‘Auditor quality and earnings management: Singaporean evidence’, </w:t>
      </w:r>
      <w:r w:rsidRPr="002435CD">
        <w:rPr>
          <w:i/>
          <w:iCs/>
        </w:rPr>
        <w:t xml:space="preserve">Managerial Auditing Journal, </w:t>
      </w:r>
      <w:r w:rsidRPr="002435CD">
        <w:t>vol. 25, no. 7, pp. 618-638.</w:t>
      </w:r>
    </w:p>
    <w:p w14:paraId="273027E6" w14:textId="238F19F8" w:rsidR="00E00A78" w:rsidRPr="002435CD" w:rsidRDefault="00E00A78" w:rsidP="000F7499">
      <w:pPr>
        <w:widowControl w:val="0"/>
        <w:autoSpaceDE w:val="0"/>
        <w:autoSpaceDN w:val="0"/>
        <w:adjustRightInd w:val="0"/>
        <w:spacing w:after="240" w:line="240" w:lineRule="auto"/>
        <w:rPr>
          <w:rFonts w:ascii="Times" w:eastAsiaTheme="minorHAnsi" w:hAnsi="Times" w:cs="Times"/>
          <w:szCs w:val="24"/>
        </w:rPr>
      </w:pPr>
      <w:r w:rsidRPr="002435CD">
        <w:rPr>
          <w:rFonts w:ascii="Times" w:eastAsiaTheme="minorHAnsi" w:hAnsi="Times" w:cs="Times"/>
          <w:szCs w:val="24"/>
        </w:rPr>
        <w:t xml:space="preserve">Saleh, N.M. and K. Ahmed (2005) ‘Earnings management of distressed firms during debt renegotiations’, </w:t>
      </w:r>
      <w:r w:rsidRPr="002435CD">
        <w:rPr>
          <w:rFonts w:ascii="Times" w:eastAsiaTheme="minorHAnsi" w:hAnsi="Times" w:cs="Times"/>
          <w:i/>
          <w:szCs w:val="24"/>
        </w:rPr>
        <w:t>Accounting &amp; Business Research</w:t>
      </w:r>
      <w:r w:rsidRPr="002435CD">
        <w:rPr>
          <w:rFonts w:ascii="Times" w:eastAsiaTheme="minorHAnsi" w:hAnsi="Times" w:cs="Times"/>
          <w:szCs w:val="24"/>
        </w:rPr>
        <w:t xml:space="preserve"> 35(1): 69-86.</w:t>
      </w:r>
    </w:p>
    <w:p w14:paraId="795D45A9" w14:textId="77777777" w:rsidR="00FB4420" w:rsidRPr="002435CD" w:rsidRDefault="00FB4420" w:rsidP="000F7499">
      <w:pPr>
        <w:pStyle w:val="Normaalweb"/>
        <w:jc w:val="both"/>
      </w:pPr>
      <w:r w:rsidRPr="002435CD">
        <w:t>Sawabe, N., &amp; Yamaji, H. (1999). Institutional accounting research: An introduction. In S. Sunder and H.Yamaji (Eds.) The Japanese Style of Business Accounting, Westport, CT: Quorum Books.</w:t>
      </w:r>
    </w:p>
    <w:p w14:paraId="49C8EA2E" w14:textId="77777777" w:rsidR="00FB4420" w:rsidRPr="002435CD" w:rsidRDefault="00FB4420" w:rsidP="000F7499">
      <w:pPr>
        <w:pStyle w:val="Normaalweb"/>
        <w:jc w:val="both"/>
      </w:pPr>
      <w:r w:rsidRPr="002435CD">
        <w:t>Schipper, K. (1989) 'Earnings Management'</w:t>
      </w:r>
      <w:r w:rsidRPr="002435CD">
        <w:rPr>
          <w:i/>
          <w:iCs/>
        </w:rPr>
        <w:t xml:space="preserve">, Accounting Horizons </w:t>
      </w:r>
      <w:r w:rsidRPr="002435CD">
        <w:t xml:space="preserve">3(4): 91. </w:t>
      </w:r>
    </w:p>
    <w:p w14:paraId="762F0359" w14:textId="28C61241" w:rsidR="003D7E57" w:rsidRPr="002435CD" w:rsidRDefault="003D7E57" w:rsidP="000F7499">
      <w:pPr>
        <w:pStyle w:val="Normaalweb"/>
        <w:jc w:val="both"/>
      </w:pPr>
      <w:r w:rsidRPr="002435CD">
        <w:t xml:space="preserve">Shapiro, S.P. (2005) ‘Agency Theory’ </w:t>
      </w:r>
      <w:r w:rsidRPr="002435CD">
        <w:rPr>
          <w:i/>
        </w:rPr>
        <w:t>Annual Review of Sociology</w:t>
      </w:r>
      <w:r w:rsidRPr="002435CD">
        <w:t xml:space="preserve"> 31: 263-284.</w:t>
      </w:r>
    </w:p>
    <w:p w14:paraId="2373EBD0" w14:textId="30CB8E2B" w:rsidR="007B419B" w:rsidRPr="002435CD" w:rsidRDefault="007B419B" w:rsidP="000F7499">
      <w:pPr>
        <w:pStyle w:val="Normaalweb"/>
        <w:jc w:val="both"/>
      </w:pPr>
      <w:r w:rsidRPr="002435CD">
        <w:t xml:space="preserve">Shih, M.S.H. and Z.X. Lin (2002) ‘Earnings Management in Economic Downturns and Adjacent Periods: Evidence from the 1990-1991 Recession’, </w:t>
      </w:r>
      <w:r w:rsidRPr="002435CD">
        <w:rPr>
          <w:i/>
        </w:rPr>
        <w:t>Social Science Research Network</w:t>
      </w:r>
      <w:r w:rsidRPr="002435CD">
        <w:t>.</w:t>
      </w:r>
    </w:p>
    <w:p w14:paraId="04A054BD" w14:textId="312A4CE0" w:rsidR="00A36C1E" w:rsidRPr="002435CD" w:rsidRDefault="00A36C1E" w:rsidP="000F7499">
      <w:pPr>
        <w:pStyle w:val="Normaalweb"/>
        <w:jc w:val="both"/>
      </w:pPr>
      <w:r w:rsidRPr="002435CD">
        <w:t>Shivakumar, L. (2000) 'Do Firms Mislead Investors by Overstating Earnings before Seasoned Equity Offerings?'</w:t>
      </w:r>
      <w:r w:rsidRPr="002435CD">
        <w:rPr>
          <w:i/>
          <w:iCs/>
        </w:rPr>
        <w:t xml:space="preserve">, Journal of Accounting and Economics </w:t>
      </w:r>
      <w:r w:rsidRPr="002435CD">
        <w:t xml:space="preserve">29(3): 339-371. </w:t>
      </w:r>
    </w:p>
    <w:p w14:paraId="0A4657CA" w14:textId="3F0CFD0F" w:rsidR="00FB4420" w:rsidRPr="002435CD" w:rsidRDefault="00494759" w:rsidP="000F7499">
      <w:pPr>
        <w:pStyle w:val="Normaalweb"/>
        <w:jc w:val="both"/>
      </w:pPr>
      <w:r w:rsidRPr="002435CD">
        <w:t>Soder</w:t>
      </w:r>
      <w:r w:rsidR="008B3D4F" w:rsidRPr="002435CD">
        <w:t>strom, N. S., and K.J.</w:t>
      </w:r>
      <w:r w:rsidRPr="002435CD">
        <w:t xml:space="preserve"> Sun (2007) IFRS adoption and accounting quality: A review. European Accounting Review, 16, 675-702</w:t>
      </w:r>
      <w:r w:rsidR="00FB4420" w:rsidRPr="002435CD">
        <w:t>.</w:t>
      </w:r>
    </w:p>
    <w:p w14:paraId="3E244629" w14:textId="4A1095C5" w:rsidR="00C44A11" w:rsidRPr="002435CD" w:rsidRDefault="00C44A11" w:rsidP="000F7499">
      <w:pPr>
        <w:pStyle w:val="Normaalweb"/>
        <w:jc w:val="both"/>
      </w:pPr>
      <w:r w:rsidRPr="002435CD">
        <w:lastRenderedPageBreak/>
        <w:t>Sunder, S. (1999). Design and implementation of contracts: A comparison of factor markets relevant to financial reporting in Japan and the United States. In S. Sunder and H. Yamaji (Eds.) The Japanese style of business accounting. Westport, CT: Quorum Books.</w:t>
      </w:r>
    </w:p>
    <w:p w14:paraId="3321B429" w14:textId="77777777" w:rsidR="00A36C1E" w:rsidRPr="002435CD" w:rsidRDefault="00A36C1E" w:rsidP="000F7499">
      <w:pPr>
        <w:pStyle w:val="Normaalweb"/>
        <w:jc w:val="both"/>
      </w:pPr>
      <w:r w:rsidRPr="002435CD">
        <w:t>Thomas, J. and X. Zhang (2000) 'Identifying Unexpected Accruals: A Comparison of Current Approaches'</w:t>
      </w:r>
      <w:r w:rsidRPr="002435CD">
        <w:rPr>
          <w:i/>
          <w:iCs/>
        </w:rPr>
        <w:t xml:space="preserve">, Journal of Accounting and Public Policy </w:t>
      </w:r>
      <w:r w:rsidRPr="002435CD">
        <w:t xml:space="preserve">19(4): 347-376. </w:t>
      </w:r>
    </w:p>
    <w:p w14:paraId="619F923F" w14:textId="77777777" w:rsidR="00452075" w:rsidRPr="002435CD" w:rsidRDefault="00452075" w:rsidP="000F7499">
      <w:pPr>
        <w:pStyle w:val="Normaalweb"/>
        <w:jc w:val="both"/>
      </w:pPr>
      <w:r w:rsidRPr="002435CD">
        <w:t>Watts, R.L. and J.L. Zimmerman (1978) 'Towards a Positive Theory of the Determination of Accounting Standards'</w:t>
      </w:r>
      <w:r w:rsidRPr="002435CD">
        <w:rPr>
          <w:i/>
          <w:iCs/>
        </w:rPr>
        <w:t xml:space="preserve">, The Accounting Review </w:t>
      </w:r>
      <w:r w:rsidRPr="002435CD">
        <w:t xml:space="preserve">53(1): 112-134. </w:t>
      </w:r>
    </w:p>
    <w:p w14:paraId="2F096369" w14:textId="77777777" w:rsidR="00A36C1E" w:rsidRPr="002435CD" w:rsidRDefault="00A36C1E" w:rsidP="000F7499">
      <w:pPr>
        <w:pStyle w:val="Normaalweb"/>
        <w:jc w:val="both"/>
      </w:pPr>
      <w:r w:rsidRPr="002435CD">
        <w:t>Watts, R.L. and J.L. Zimmerman (1979) 'The Demand for and Supply of Accounting Theories: The Market for Excuses'</w:t>
      </w:r>
      <w:r w:rsidRPr="002435CD">
        <w:rPr>
          <w:i/>
          <w:iCs/>
        </w:rPr>
        <w:t xml:space="preserve">, The Accounting Review </w:t>
      </w:r>
      <w:r w:rsidRPr="002435CD">
        <w:t xml:space="preserve">54(2): 273-305. </w:t>
      </w:r>
    </w:p>
    <w:p w14:paraId="68D5977F" w14:textId="77777777" w:rsidR="00383BAC" w:rsidRPr="002435CD" w:rsidRDefault="00383BAC" w:rsidP="000F7499">
      <w:pPr>
        <w:pStyle w:val="Normaalweb"/>
        <w:jc w:val="both"/>
      </w:pPr>
      <w:r w:rsidRPr="002435CD">
        <w:t>Wells, P. (2002) 'Earnings Management Surrounding CEO Changes'</w:t>
      </w:r>
      <w:r w:rsidRPr="002435CD">
        <w:rPr>
          <w:i/>
          <w:iCs/>
        </w:rPr>
        <w:t xml:space="preserve">, Accounting and Finance </w:t>
      </w:r>
      <w:r w:rsidRPr="002435CD">
        <w:t xml:space="preserve">42(2): 169. </w:t>
      </w:r>
    </w:p>
    <w:p w14:paraId="5EDF2080" w14:textId="655CF0DF" w:rsidR="00B53D4B" w:rsidRPr="002435CD" w:rsidRDefault="00B53D4B" w:rsidP="000F7499">
      <w:pPr>
        <w:pStyle w:val="Normaalweb"/>
        <w:jc w:val="both"/>
      </w:pPr>
      <w:r w:rsidRPr="002435CD">
        <w:t>Xu</w:t>
      </w:r>
      <w:r w:rsidR="00452075" w:rsidRPr="002435CD">
        <w:t>,</w:t>
      </w:r>
      <w:r w:rsidRPr="002435CD">
        <w:t xml:space="preserve"> R.Z., </w:t>
      </w:r>
      <w:r w:rsidR="00452075" w:rsidRPr="002435CD">
        <w:t xml:space="preserve">G.K. </w:t>
      </w:r>
      <w:r w:rsidRPr="002435CD">
        <w:t xml:space="preserve">Taylor and </w:t>
      </w:r>
      <w:r w:rsidR="00452075" w:rsidRPr="002435CD">
        <w:t xml:space="preserve">M.T. </w:t>
      </w:r>
      <w:r w:rsidRPr="002435CD">
        <w:t>Dugan (2007) 'Review of Real Earnings Management Literature'</w:t>
      </w:r>
      <w:r w:rsidRPr="002435CD">
        <w:rPr>
          <w:i/>
          <w:iCs/>
        </w:rPr>
        <w:t xml:space="preserve">, Journal of Accounting Literature </w:t>
      </w:r>
      <w:r w:rsidRPr="002435CD">
        <w:t xml:space="preserve">26: 195. </w:t>
      </w:r>
    </w:p>
    <w:p w14:paraId="5F0679A5" w14:textId="572CA4FF" w:rsidR="003A08F5" w:rsidRPr="002435CD" w:rsidRDefault="003A08F5" w:rsidP="000F7499">
      <w:pPr>
        <w:pStyle w:val="Normaalweb"/>
        <w:spacing w:after="0" w:afterAutospacing="0"/>
        <w:jc w:val="both"/>
      </w:pPr>
      <w:r w:rsidRPr="002435CD">
        <w:t xml:space="preserve">Yoon, S.S. and G. Miller (2002) ‘Earnings management of seasoned equity offering firms in Korea’, </w:t>
      </w:r>
      <w:r w:rsidRPr="002435CD">
        <w:rPr>
          <w:i/>
          <w:iCs/>
        </w:rPr>
        <w:t xml:space="preserve">The International Journal of Accounting, </w:t>
      </w:r>
      <w:r w:rsidRPr="002435CD">
        <w:t>vol. 37, no. 1, pp. 57.</w:t>
      </w:r>
    </w:p>
    <w:p w14:paraId="38BA5F23" w14:textId="77777777" w:rsidR="00A36C1E" w:rsidRPr="002435CD" w:rsidRDefault="00A36C1E" w:rsidP="000F7499">
      <w:pPr>
        <w:pStyle w:val="Kop2"/>
        <w:spacing w:line="240" w:lineRule="auto"/>
      </w:pPr>
      <w:bookmarkStart w:id="131" w:name="_Toc362003755"/>
      <w:r w:rsidRPr="002435CD">
        <w:t>Books</w:t>
      </w:r>
      <w:bookmarkEnd w:id="131"/>
    </w:p>
    <w:p w14:paraId="60E090D6" w14:textId="77777777" w:rsidR="00A36C1E" w:rsidRPr="002435CD" w:rsidRDefault="00A36C1E" w:rsidP="000F7499">
      <w:pPr>
        <w:spacing w:line="240" w:lineRule="auto"/>
      </w:pPr>
      <w:r w:rsidRPr="002435CD">
        <w:t xml:space="preserve">Deegan, C. and J. Unerman 2011, </w:t>
      </w:r>
      <w:r w:rsidRPr="002435CD">
        <w:rPr>
          <w:i/>
        </w:rPr>
        <w:t xml:space="preserve">Financial Accounting </w:t>
      </w:r>
      <w:r w:rsidRPr="002435CD">
        <w:t>Theory, McGraw-Hill Education, Maidenhead, Berkshire, United Kindom.</w:t>
      </w:r>
    </w:p>
    <w:p w14:paraId="22215AC1" w14:textId="77777777" w:rsidR="000C394C" w:rsidRPr="002435CD" w:rsidRDefault="000C394C" w:rsidP="000F7499">
      <w:pPr>
        <w:pStyle w:val="Normaalweb"/>
        <w:jc w:val="both"/>
      </w:pPr>
      <w:r w:rsidRPr="004E795C">
        <w:rPr>
          <w:lang w:val="nl-NL"/>
        </w:rPr>
        <w:t xml:space="preserve">De Vocht, A. 2002. SPSS 11 voor windows. </w:t>
      </w:r>
      <w:r w:rsidRPr="002435CD">
        <w:t>Bijleveld Press.</w:t>
      </w:r>
    </w:p>
    <w:p w14:paraId="74A35F00" w14:textId="77777777" w:rsidR="00A36C1E" w:rsidRPr="002435CD" w:rsidRDefault="00A36C1E" w:rsidP="000F7499">
      <w:pPr>
        <w:spacing w:line="240" w:lineRule="auto"/>
      </w:pPr>
      <w:r w:rsidRPr="002435CD">
        <w:t xml:space="preserve">Goncharov, I. 2005, </w:t>
      </w:r>
      <w:r w:rsidRPr="002435CD">
        <w:rPr>
          <w:i/>
        </w:rPr>
        <w:t>Earnings Management and Its Determinants: Closing Gaps in Empirical Accounting Research</w:t>
      </w:r>
      <w:r w:rsidRPr="002435CD">
        <w:t>, Europäischer Verlag der Wissenschaften, Frankfurt am Main, Germany.</w:t>
      </w:r>
    </w:p>
    <w:p w14:paraId="7919A18C" w14:textId="77777777" w:rsidR="0011297C" w:rsidRPr="002435CD" w:rsidRDefault="0011297C" w:rsidP="000F7499">
      <w:pPr>
        <w:autoSpaceDE w:val="0"/>
        <w:autoSpaceDN w:val="0"/>
        <w:adjustRightInd w:val="0"/>
        <w:spacing w:after="0" w:line="240" w:lineRule="auto"/>
      </w:pPr>
      <w:r w:rsidRPr="002435CD">
        <w:rPr>
          <w:rFonts w:eastAsia="Times New Roman"/>
          <w:szCs w:val="24"/>
        </w:rPr>
        <w:t xml:space="preserve">Jensen, M.C. &amp; Meckling, W.H. 1992, </w:t>
      </w:r>
      <w:r w:rsidRPr="002435CD">
        <w:rPr>
          <w:i/>
          <w:iCs/>
        </w:rPr>
        <w:t xml:space="preserve">Specific and General Knowledge, and Organizational Structure, </w:t>
      </w:r>
      <w:r w:rsidRPr="002435CD">
        <w:t>.</w:t>
      </w:r>
    </w:p>
    <w:p w14:paraId="1F2D6C03" w14:textId="77777777" w:rsidR="0011297C" w:rsidRPr="002435CD" w:rsidRDefault="0011297C" w:rsidP="000F7499">
      <w:pPr>
        <w:autoSpaceDE w:val="0"/>
        <w:autoSpaceDN w:val="0"/>
        <w:adjustRightInd w:val="0"/>
        <w:spacing w:after="0" w:line="240" w:lineRule="auto"/>
      </w:pPr>
    </w:p>
    <w:p w14:paraId="2C7DCAC1" w14:textId="67576793" w:rsidR="00994E38" w:rsidRPr="002435CD" w:rsidRDefault="00A36C1E" w:rsidP="000F7499">
      <w:pPr>
        <w:autoSpaceDE w:val="0"/>
        <w:autoSpaceDN w:val="0"/>
        <w:adjustRightInd w:val="0"/>
        <w:spacing w:after="0" w:line="240" w:lineRule="auto"/>
        <w:rPr>
          <w:color w:val="000000"/>
          <w:shd w:val="clear" w:color="auto" w:fill="FFFFFF"/>
        </w:rPr>
      </w:pPr>
      <w:r w:rsidRPr="002435CD">
        <w:t xml:space="preserve">McKee, T.E. 2005, </w:t>
      </w:r>
      <w:r w:rsidRPr="002435CD">
        <w:rPr>
          <w:i/>
        </w:rPr>
        <w:t>Earnings Management: an executive perspective</w:t>
      </w:r>
      <w:r w:rsidRPr="002435CD">
        <w:t xml:space="preserve">, </w:t>
      </w:r>
      <w:r w:rsidRPr="002435CD">
        <w:rPr>
          <w:color w:val="000000"/>
          <w:shd w:val="clear" w:color="auto" w:fill="FFFFFF"/>
        </w:rPr>
        <w:t>South-Western, Division of Thomson Learning, Stamford, Connecticut, United States of America.</w:t>
      </w:r>
    </w:p>
    <w:p w14:paraId="7340C1C3" w14:textId="77777777" w:rsidR="001A5573" w:rsidRPr="002435CD" w:rsidRDefault="001A5573" w:rsidP="000F7499">
      <w:pPr>
        <w:autoSpaceDE w:val="0"/>
        <w:autoSpaceDN w:val="0"/>
        <w:adjustRightInd w:val="0"/>
        <w:spacing w:after="0" w:line="240" w:lineRule="auto"/>
        <w:rPr>
          <w:color w:val="000000"/>
          <w:shd w:val="clear" w:color="auto" w:fill="FFFFFF"/>
        </w:rPr>
      </w:pPr>
    </w:p>
    <w:p w14:paraId="1DE51DEF" w14:textId="3B069388" w:rsidR="001A5573" w:rsidRPr="002435CD" w:rsidRDefault="001A5573" w:rsidP="000F7499">
      <w:pPr>
        <w:spacing w:after="0" w:line="240" w:lineRule="auto"/>
        <w:rPr>
          <w:rFonts w:eastAsia="Times New Roman" w:cs="Times New Roman"/>
          <w:szCs w:val="24"/>
          <w:lang w:eastAsia="nl-NL"/>
        </w:rPr>
      </w:pPr>
      <w:r w:rsidRPr="002435CD">
        <w:rPr>
          <w:rFonts w:eastAsia="Times New Roman" w:cs="Times New Roman"/>
          <w:iCs/>
          <w:color w:val="000000"/>
          <w:szCs w:val="24"/>
          <w:shd w:val="clear" w:color="auto" w:fill="FFFFFF"/>
          <w:lang w:eastAsia="nl-NL"/>
        </w:rPr>
        <w:t xml:space="preserve">Watts, R.L. &amp; J.L. Zimmerman 1986, </w:t>
      </w:r>
      <w:r w:rsidRPr="002435CD">
        <w:rPr>
          <w:rFonts w:eastAsia="Times New Roman" w:cs="Times New Roman"/>
          <w:i/>
          <w:iCs/>
          <w:color w:val="000000"/>
          <w:szCs w:val="24"/>
          <w:shd w:val="clear" w:color="auto" w:fill="FFFFFF"/>
          <w:lang w:eastAsia="nl-NL"/>
        </w:rPr>
        <w:t>POSITIVE ACCOUNTING THEORY</w:t>
      </w:r>
      <w:r w:rsidRPr="002435CD">
        <w:rPr>
          <w:rFonts w:eastAsia="Times New Roman" w:cs="Times New Roman"/>
          <w:iCs/>
          <w:color w:val="000000"/>
          <w:szCs w:val="24"/>
          <w:shd w:val="clear" w:color="auto" w:fill="FFFFFF"/>
          <w:lang w:eastAsia="nl-NL"/>
        </w:rPr>
        <w:t>, Prentice-Hall Inc.</w:t>
      </w:r>
    </w:p>
    <w:p w14:paraId="56EFBFB7" w14:textId="77777777" w:rsidR="00A36C1E" w:rsidRPr="002435CD" w:rsidRDefault="00A36C1E" w:rsidP="000F7499">
      <w:pPr>
        <w:pStyle w:val="Kop2"/>
        <w:spacing w:line="240" w:lineRule="auto"/>
      </w:pPr>
      <w:bookmarkStart w:id="132" w:name="_Toc362003756"/>
      <w:r w:rsidRPr="002435CD">
        <w:t>Websites</w:t>
      </w:r>
      <w:bookmarkEnd w:id="132"/>
    </w:p>
    <w:p w14:paraId="36E87A41" w14:textId="77777777" w:rsidR="00A36C1E" w:rsidRDefault="00A36C1E" w:rsidP="000F7499">
      <w:pPr>
        <w:spacing w:line="240" w:lineRule="auto"/>
      </w:pPr>
      <w:r w:rsidRPr="002435CD">
        <w:rPr>
          <w:i/>
          <w:shd w:val="clear" w:color="auto" w:fill="FFFFFF"/>
        </w:rPr>
        <w:t>SEC 2002</w:t>
      </w:r>
      <w:r w:rsidRPr="002435CD">
        <w:rPr>
          <w:shd w:val="clear" w:color="auto" w:fill="FFFFFF"/>
        </w:rPr>
        <w:t>, Securities Exchange Commission, Washington, viewed 6 February 2012, &lt;</w:t>
      </w:r>
      <w:hyperlink r:id="rId22" w:anchor="sox2002" w:history="1">
        <w:r w:rsidRPr="002435CD">
          <w:rPr>
            <w:rStyle w:val="Hyperlink"/>
          </w:rPr>
          <w:t>http://www.sec.gov/about/laws.shtml#sox2002</w:t>
        </w:r>
      </w:hyperlink>
      <w:r w:rsidRPr="002435CD">
        <w:t>&gt;.</w:t>
      </w:r>
    </w:p>
    <w:p w14:paraId="729487AF" w14:textId="46259AF3" w:rsidR="00B32101" w:rsidRPr="00B32101" w:rsidRDefault="00B32101" w:rsidP="000F7499">
      <w:pPr>
        <w:spacing w:line="240" w:lineRule="auto"/>
        <w:rPr>
          <w:shd w:val="clear" w:color="auto" w:fill="FFFFFF"/>
        </w:rPr>
      </w:pPr>
      <w:r>
        <w:rPr>
          <w:i/>
        </w:rPr>
        <w:t xml:space="preserve">MarketWatch 2011, </w:t>
      </w:r>
      <w:r>
        <w:t>MarketWatch by Wall Street Journal, New York, viewed 24 June 2013, &lt;</w:t>
      </w:r>
      <w:r w:rsidRPr="00B32101">
        <w:t xml:space="preserve"> </w:t>
      </w:r>
      <w:hyperlink r:id="rId23" w:history="1">
        <w:r w:rsidRPr="00623468">
          <w:rPr>
            <w:rStyle w:val="Hyperlink"/>
          </w:rPr>
          <w:t>http://www.marketwatch.com/story/record-number-of-ipos-shelved-worldwide-2011-09-15</w:t>
        </w:r>
      </w:hyperlink>
      <w:r>
        <w:t xml:space="preserve">&gt;.  </w:t>
      </w:r>
    </w:p>
    <w:p w14:paraId="0FA6E303" w14:textId="77777777" w:rsidR="00A36C1E" w:rsidRPr="00567E27" w:rsidRDefault="00A36C1E" w:rsidP="000F7499">
      <w:pPr>
        <w:pStyle w:val="Normaalweb"/>
        <w:jc w:val="both"/>
      </w:pPr>
    </w:p>
    <w:p w14:paraId="60E49434" w14:textId="3C166F79" w:rsidR="00704C33" w:rsidRPr="00567E27" w:rsidRDefault="00704C33" w:rsidP="000F7499">
      <w:pPr>
        <w:pStyle w:val="Kop1"/>
        <w:spacing w:line="240" w:lineRule="auto"/>
      </w:pPr>
      <w:bookmarkStart w:id="133" w:name="_Toc362003757"/>
      <w:r w:rsidRPr="00567E27">
        <w:lastRenderedPageBreak/>
        <w:t>Appendix</w:t>
      </w:r>
      <w:bookmarkEnd w:id="133"/>
    </w:p>
    <w:p w14:paraId="49CB796D" w14:textId="43BF53F7" w:rsidR="00915F14" w:rsidRPr="00567E27" w:rsidRDefault="003B2AF2" w:rsidP="000F7499">
      <w:pPr>
        <w:pStyle w:val="Kop2"/>
        <w:spacing w:line="240" w:lineRule="auto"/>
      </w:pPr>
      <w:bookmarkStart w:id="134" w:name="_Toc362003758"/>
      <w:r w:rsidRPr="00567E27">
        <w:t>Appendix 1: Literature Review</w:t>
      </w:r>
      <w:bookmarkEnd w:id="134"/>
    </w:p>
    <w:tbl>
      <w:tblPr>
        <w:tblW w:w="9452" w:type="dxa"/>
        <w:jc w:val="center"/>
        <w:tblInd w:w="409" w:type="dxa"/>
        <w:tblLook w:val="04A0" w:firstRow="1" w:lastRow="0" w:firstColumn="1" w:lastColumn="0" w:noHBand="0" w:noVBand="1"/>
      </w:tblPr>
      <w:tblGrid>
        <w:gridCol w:w="1805"/>
        <w:gridCol w:w="1867"/>
        <w:gridCol w:w="5780"/>
      </w:tblGrid>
      <w:tr w:rsidR="00915F14" w:rsidRPr="00567E27" w14:paraId="3B680889" w14:textId="77777777" w:rsidTr="00C35EBE">
        <w:trPr>
          <w:trHeight w:val="300"/>
          <w:jc w:val="center"/>
        </w:trPr>
        <w:tc>
          <w:tcPr>
            <w:tcW w:w="1702" w:type="dxa"/>
            <w:tcBorders>
              <w:top w:val="nil"/>
              <w:left w:val="nil"/>
              <w:bottom w:val="nil"/>
              <w:right w:val="nil"/>
            </w:tcBorders>
            <w:shd w:val="clear" w:color="auto" w:fill="auto"/>
            <w:vAlign w:val="center"/>
            <w:hideMark/>
          </w:tcPr>
          <w:p w14:paraId="1DFE38A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Author(s)</w:t>
            </w:r>
          </w:p>
        </w:tc>
        <w:tc>
          <w:tcPr>
            <w:tcW w:w="1878" w:type="dxa"/>
            <w:tcBorders>
              <w:top w:val="nil"/>
              <w:left w:val="nil"/>
              <w:bottom w:val="nil"/>
              <w:right w:val="nil"/>
            </w:tcBorders>
            <w:shd w:val="clear" w:color="auto" w:fill="auto"/>
            <w:vAlign w:val="center"/>
            <w:hideMark/>
          </w:tcPr>
          <w:p w14:paraId="3CD0CB71" w14:textId="77777777" w:rsidR="00915F14" w:rsidRPr="00567E27" w:rsidRDefault="00915F14" w:rsidP="000F7499">
            <w:pPr>
              <w:spacing w:after="0" w:line="240" w:lineRule="auto"/>
              <w:jc w:val="left"/>
              <w:rPr>
                <w:rFonts w:eastAsia="Times New Roman" w:cs="Times New Roman"/>
                <w:color w:val="000000"/>
              </w:rPr>
            </w:pPr>
          </w:p>
        </w:tc>
        <w:tc>
          <w:tcPr>
            <w:tcW w:w="5872" w:type="dxa"/>
            <w:tcBorders>
              <w:top w:val="nil"/>
              <w:left w:val="nil"/>
              <w:bottom w:val="nil"/>
              <w:right w:val="nil"/>
            </w:tcBorders>
            <w:shd w:val="clear" w:color="auto" w:fill="auto"/>
            <w:vAlign w:val="center"/>
            <w:hideMark/>
          </w:tcPr>
          <w:p w14:paraId="3119874B" w14:textId="77777777" w:rsidR="00915F14" w:rsidRPr="00567E27" w:rsidRDefault="00915F14" w:rsidP="000F7499">
            <w:pPr>
              <w:spacing w:after="0" w:line="240" w:lineRule="auto"/>
              <w:jc w:val="left"/>
              <w:rPr>
                <w:rFonts w:eastAsia="Times New Roman" w:cs="Times New Roman"/>
                <w:color w:val="000000"/>
              </w:rPr>
            </w:pPr>
          </w:p>
        </w:tc>
      </w:tr>
      <w:tr w:rsidR="00915F14" w:rsidRPr="00567E27" w14:paraId="0F901BD6" w14:textId="77777777" w:rsidTr="00C35EBE">
        <w:trPr>
          <w:trHeight w:val="300"/>
          <w:jc w:val="center"/>
        </w:trPr>
        <w:tc>
          <w:tcPr>
            <w:tcW w:w="1702" w:type="dxa"/>
            <w:vMerge w:val="restart"/>
            <w:tcBorders>
              <w:top w:val="single" w:sz="4" w:space="0" w:color="auto"/>
              <w:left w:val="single" w:sz="4" w:space="0" w:color="auto"/>
              <w:bottom w:val="single" w:sz="4" w:space="0" w:color="000000"/>
              <w:right w:val="nil"/>
            </w:tcBorders>
            <w:shd w:val="clear" w:color="auto" w:fill="auto"/>
            <w:vAlign w:val="center"/>
            <w:hideMark/>
          </w:tcPr>
          <w:p w14:paraId="211C43C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Jones (1991)</w:t>
            </w:r>
          </w:p>
        </w:tc>
        <w:tc>
          <w:tcPr>
            <w:tcW w:w="1878" w:type="dxa"/>
            <w:tcBorders>
              <w:top w:val="single" w:sz="4" w:space="0" w:color="auto"/>
              <w:left w:val="nil"/>
              <w:bottom w:val="nil"/>
              <w:right w:val="nil"/>
            </w:tcBorders>
            <w:shd w:val="clear" w:color="auto" w:fill="auto"/>
            <w:vAlign w:val="center"/>
            <w:hideMark/>
          </w:tcPr>
          <w:p w14:paraId="5460816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single" w:sz="4" w:space="0" w:color="auto"/>
              <w:left w:val="nil"/>
              <w:bottom w:val="nil"/>
              <w:right w:val="single" w:sz="4" w:space="0" w:color="auto"/>
            </w:tcBorders>
            <w:shd w:val="clear" w:color="auto" w:fill="auto"/>
            <w:vAlign w:val="center"/>
            <w:hideMark/>
          </w:tcPr>
          <w:p w14:paraId="155240E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Benefit of import relief through downward EM</w:t>
            </w:r>
          </w:p>
        </w:tc>
      </w:tr>
      <w:tr w:rsidR="00915F14" w:rsidRPr="00567E27" w14:paraId="3732AB34" w14:textId="77777777" w:rsidTr="00C35EBE">
        <w:trPr>
          <w:trHeight w:val="300"/>
          <w:jc w:val="center"/>
        </w:trPr>
        <w:tc>
          <w:tcPr>
            <w:tcW w:w="1702" w:type="dxa"/>
            <w:vMerge/>
            <w:tcBorders>
              <w:top w:val="single" w:sz="4" w:space="0" w:color="auto"/>
              <w:left w:val="single" w:sz="4" w:space="0" w:color="auto"/>
              <w:bottom w:val="single" w:sz="4" w:space="0" w:color="000000"/>
              <w:right w:val="nil"/>
            </w:tcBorders>
            <w:vAlign w:val="center"/>
            <w:hideMark/>
          </w:tcPr>
          <w:p w14:paraId="26888C4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F7A47B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711E6C6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Original Jones</w:t>
            </w:r>
          </w:p>
        </w:tc>
      </w:tr>
      <w:tr w:rsidR="00915F14" w:rsidRPr="00567E27" w14:paraId="2EFCA48F" w14:textId="77777777" w:rsidTr="00C35EBE">
        <w:trPr>
          <w:trHeight w:val="300"/>
          <w:jc w:val="center"/>
        </w:trPr>
        <w:tc>
          <w:tcPr>
            <w:tcW w:w="1702" w:type="dxa"/>
            <w:vMerge/>
            <w:tcBorders>
              <w:top w:val="single" w:sz="4" w:space="0" w:color="auto"/>
              <w:left w:val="single" w:sz="4" w:space="0" w:color="auto"/>
              <w:bottom w:val="single" w:sz="4" w:space="0" w:color="000000"/>
              <w:right w:val="nil"/>
            </w:tcBorders>
            <w:vAlign w:val="center"/>
            <w:hideMark/>
          </w:tcPr>
          <w:p w14:paraId="2DDEAB7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264588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6EA4451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1980-1985</w:t>
            </w:r>
          </w:p>
        </w:tc>
      </w:tr>
      <w:tr w:rsidR="00915F14" w:rsidRPr="00567E27" w14:paraId="2C4615A9" w14:textId="77777777" w:rsidTr="00C35EBE">
        <w:trPr>
          <w:trHeight w:val="600"/>
          <w:jc w:val="center"/>
        </w:trPr>
        <w:tc>
          <w:tcPr>
            <w:tcW w:w="1702" w:type="dxa"/>
            <w:vMerge/>
            <w:tcBorders>
              <w:top w:val="single" w:sz="4" w:space="0" w:color="auto"/>
              <w:left w:val="single" w:sz="4" w:space="0" w:color="auto"/>
              <w:bottom w:val="single" w:sz="4" w:space="0" w:color="000000"/>
              <w:right w:val="nil"/>
            </w:tcBorders>
            <w:vAlign w:val="center"/>
            <w:hideMark/>
          </w:tcPr>
          <w:p w14:paraId="2D41C3D0"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F01CF7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137FE37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 5 industries (Automobiles, Carbon steel, Stainless and alloy tool steel, Copper, and Footwear)</w:t>
            </w:r>
          </w:p>
        </w:tc>
      </w:tr>
      <w:tr w:rsidR="00915F14" w:rsidRPr="00567E27" w14:paraId="4E926395" w14:textId="77777777" w:rsidTr="00C35EBE">
        <w:trPr>
          <w:trHeight w:val="300"/>
          <w:jc w:val="center"/>
        </w:trPr>
        <w:tc>
          <w:tcPr>
            <w:tcW w:w="1702" w:type="dxa"/>
            <w:vMerge/>
            <w:tcBorders>
              <w:top w:val="single" w:sz="4" w:space="0" w:color="auto"/>
              <w:left w:val="single" w:sz="4" w:space="0" w:color="auto"/>
              <w:bottom w:val="single" w:sz="4" w:space="0" w:color="000000"/>
              <w:right w:val="nil"/>
            </w:tcBorders>
            <w:vAlign w:val="center"/>
            <w:hideMark/>
          </w:tcPr>
          <w:p w14:paraId="17B9CE8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E3524F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67D76D8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23 firms, Compustat</w:t>
            </w:r>
          </w:p>
        </w:tc>
      </w:tr>
      <w:tr w:rsidR="00915F14" w:rsidRPr="00567E27" w14:paraId="09115006" w14:textId="77777777" w:rsidTr="00C35EBE">
        <w:trPr>
          <w:trHeight w:val="900"/>
          <w:jc w:val="center"/>
        </w:trPr>
        <w:tc>
          <w:tcPr>
            <w:tcW w:w="1702" w:type="dxa"/>
            <w:vMerge/>
            <w:tcBorders>
              <w:top w:val="single" w:sz="4" w:space="0" w:color="auto"/>
              <w:left w:val="single" w:sz="4" w:space="0" w:color="auto"/>
              <w:bottom w:val="single" w:sz="4" w:space="0" w:color="000000"/>
              <w:right w:val="nil"/>
            </w:tcBorders>
            <w:vAlign w:val="center"/>
            <w:hideMark/>
          </w:tcPr>
          <w:p w14:paraId="61032F28"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234FE2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5607ECB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A new EM measurement model is introduced, based on DeAngelo model. Assumes that DA are at the discretion of management and controls for economic effects on NA.</w:t>
            </w:r>
          </w:p>
        </w:tc>
      </w:tr>
      <w:tr w:rsidR="00915F14" w:rsidRPr="00567E27" w14:paraId="5BF45B08" w14:textId="77777777" w:rsidTr="00C35EBE">
        <w:trPr>
          <w:trHeight w:val="300"/>
          <w:jc w:val="center"/>
        </w:trPr>
        <w:tc>
          <w:tcPr>
            <w:tcW w:w="1702" w:type="dxa"/>
            <w:vMerge/>
            <w:tcBorders>
              <w:top w:val="single" w:sz="4" w:space="0" w:color="auto"/>
              <w:left w:val="single" w:sz="4" w:space="0" w:color="auto"/>
              <w:bottom w:val="single" w:sz="4" w:space="0" w:color="000000"/>
              <w:right w:val="nil"/>
            </w:tcBorders>
            <w:vAlign w:val="center"/>
            <w:hideMark/>
          </w:tcPr>
          <w:p w14:paraId="7837AF5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0B4ED9E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6B09399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Managers employ downward EM during import relief investigations.</w:t>
            </w:r>
          </w:p>
        </w:tc>
      </w:tr>
      <w:tr w:rsidR="00915F14" w:rsidRPr="00567E27" w14:paraId="7FE86C8F"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48552CD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Bartov (1993)</w:t>
            </w:r>
          </w:p>
        </w:tc>
        <w:tc>
          <w:tcPr>
            <w:tcW w:w="1878" w:type="dxa"/>
            <w:tcBorders>
              <w:top w:val="nil"/>
              <w:left w:val="nil"/>
              <w:bottom w:val="nil"/>
              <w:right w:val="nil"/>
            </w:tcBorders>
            <w:shd w:val="clear" w:color="auto" w:fill="auto"/>
            <w:vAlign w:val="center"/>
            <w:hideMark/>
          </w:tcPr>
          <w:p w14:paraId="06A5A29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1B5AA7E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Establishing whether managers manipulate earnings through the timing of income recognition from disposal of long-lived assets and investments</w:t>
            </w:r>
          </w:p>
        </w:tc>
      </w:tr>
      <w:tr w:rsidR="00915F14" w:rsidRPr="00567E27" w14:paraId="4B37D16F"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12999EC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A6C7F9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1F66F0F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REM: asset sales</w:t>
            </w:r>
          </w:p>
        </w:tc>
      </w:tr>
      <w:tr w:rsidR="00915F14" w:rsidRPr="00567E27" w14:paraId="08533F74"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76A59A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5FE3CB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056B817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1987-1989</w:t>
            </w:r>
          </w:p>
        </w:tc>
      </w:tr>
      <w:tr w:rsidR="00915F14" w:rsidRPr="00567E27" w14:paraId="5974D0A3"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CB5EA9A"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9F60F4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1FB40D7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107 SIC industries</w:t>
            </w:r>
          </w:p>
        </w:tc>
      </w:tr>
      <w:tr w:rsidR="00915F14" w:rsidRPr="00567E27" w14:paraId="4D8946A7"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174F19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E6497F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64272A2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653 firm-year observations, Compustat and CRSP</w:t>
            </w:r>
          </w:p>
        </w:tc>
      </w:tr>
      <w:tr w:rsidR="00915F14" w:rsidRPr="00567E27" w14:paraId="47904255"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266853C1"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B61D9D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43EF1F4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Earnings smoothing and debt-equity hypotheses are tested.</w:t>
            </w:r>
            <w:r w:rsidR="000A3333" w:rsidRPr="00567E27">
              <w:rPr>
                <w:rFonts w:eastAsia="Times New Roman" w:cs="Times New Roman"/>
                <w:color w:val="000000"/>
                <w:sz w:val="22"/>
              </w:rPr>
              <w:t xml:space="preserve"> </w:t>
            </w:r>
            <w:r w:rsidRPr="00567E27">
              <w:rPr>
                <w:rFonts w:eastAsia="Times New Roman" w:cs="Times New Roman"/>
                <w:color w:val="000000"/>
                <w:sz w:val="22"/>
              </w:rPr>
              <w:t>Univariate and non-parametric tests are used. These are used since they rely on fewer assumptions than regression tests.</w:t>
            </w:r>
          </w:p>
        </w:tc>
      </w:tr>
      <w:tr w:rsidR="00915F14" w:rsidRPr="00567E27" w14:paraId="4A0204B0"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044D98AA"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2FE666C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3502DDC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Timing of asset </w:t>
            </w:r>
            <w:r w:rsidR="000A3333" w:rsidRPr="00567E27">
              <w:rPr>
                <w:rFonts w:eastAsia="Times New Roman" w:cs="Times New Roman"/>
                <w:color w:val="000000"/>
                <w:sz w:val="22"/>
              </w:rPr>
              <w:t>sales is used to smooth interte</w:t>
            </w:r>
            <w:r w:rsidRPr="00567E27">
              <w:rPr>
                <w:rFonts w:eastAsia="Times New Roman" w:cs="Times New Roman"/>
                <w:color w:val="000000"/>
                <w:sz w:val="22"/>
              </w:rPr>
              <w:t>mporal earnings changes and mitigates accounting-based restrictions in bond covenants.</w:t>
            </w:r>
          </w:p>
        </w:tc>
      </w:tr>
      <w:tr w:rsidR="00915F14" w:rsidRPr="00567E27" w14:paraId="0C736E5A"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4A7AAA0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DeFond &amp; Jiambalvo (1994)</w:t>
            </w:r>
          </w:p>
        </w:tc>
        <w:tc>
          <w:tcPr>
            <w:tcW w:w="1878" w:type="dxa"/>
            <w:tcBorders>
              <w:top w:val="nil"/>
              <w:left w:val="nil"/>
              <w:bottom w:val="nil"/>
              <w:right w:val="nil"/>
            </w:tcBorders>
            <w:shd w:val="clear" w:color="auto" w:fill="auto"/>
            <w:vAlign w:val="center"/>
            <w:hideMark/>
          </w:tcPr>
          <w:p w14:paraId="5ED9C36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632B3A9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Abnormal accruals of firms that reported debt covenant violations in annual report</w:t>
            </w:r>
          </w:p>
        </w:tc>
      </w:tr>
      <w:tr w:rsidR="00915F14" w:rsidRPr="00567E27" w14:paraId="6B111193"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35D2EB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8D5E8E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715528F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Time series and Cross-sectional Jones model</w:t>
            </w:r>
          </w:p>
        </w:tc>
      </w:tr>
      <w:tr w:rsidR="00915F14" w:rsidRPr="00567E27" w14:paraId="2335EEB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08DC14D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E1826E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7F98C7C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1985-1988</w:t>
            </w:r>
          </w:p>
        </w:tc>
      </w:tr>
      <w:tr w:rsidR="00915F14" w:rsidRPr="00567E27" w14:paraId="6268AAD1"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6712F9C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E06373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2F80271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67 SIC industries (e.g. computer storage devices and air transportation</w:t>
            </w:r>
          </w:p>
        </w:tc>
      </w:tr>
      <w:tr w:rsidR="00915F14" w:rsidRPr="00567E27" w14:paraId="05B661D6"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646E11BA"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DAB0BC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55F07B4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94 firms, Compustat &amp; NAARS</w:t>
            </w:r>
          </w:p>
        </w:tc>
      </w:tr>
      <w:tr w:rsidR="00915F14" w:rsidRPr="00567E27" w14:paraId="0D593CF2"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40D3F8B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1EF8E07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4CC71AB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Both time series and cross-sectional models of normal accruals are used to proxy for abnormal total and working capital accruals.</w:t>
            </w:r>
          </w:p>
        </w:tc>
      </w:tr>
      <w:tr w:rsidR="00915F14" w:rsidRPr="00567E27" w14:paraId="6F3CDAC3"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383CE8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6297F1B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7A216C1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Positive manipulation of accruals in the year prior to manipulation.</w:t>
            </w:r>
          </w:p>
        </w:tc>
      </w:tr>
      <w:tr w:rsidR="00915F14" w:rsidRPr="00567E27" w14:paraId="14BD703F"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0CA1696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Dechow, Sloan &amp; Sweeney (1995)</w:t>
            </w:r>
          </w:p>
        </w:tc>
        <w:tc>
          <w:tcPr>
            <w:tcW w:w="1878" w:type="dxa"/>
            <w:tcBorders>
              <w:top w:val="nil"/>
              <w:left w:val="nil"/>
              <w:bottom w:val="nil"/>
              <w:right w:val="nil"/>
            </w:tcBorders>
            <w:shd w:val="clear" w:color="auto" w:fill="auto"/>
            <w:vAlign w:val="center"/>
            <w:hideMark/>
          </w:tcPr>
          <w:p w14:paraId="2755199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06C37DC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Evaluate alternative accrual-based models for detecting EM and develops modified Jones model</w:t>
            </w:r>
          </w:p>
        </w:tc>
      </w:tr>
      <w:tr w:rsidR="00915F14" w:rsidRPr="00567E27" w14:paraId="03723E29"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4287EDC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3B9399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23E42BD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Healy (1985), DeAngelo (1986), Jones (1991), Modified Jones (1995), Industry model (1991)</w:t>
            </w:r>
          </w:p>
        </w:tc>
      </w:tr>
      <w:tr w:rsidR="00915F14" w:rsidRPr="00567E27" w14:paraId="32DF48F8"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50C74BB6"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8B0746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746DC9B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1950-1991</w:t>
            </w:r>
          </w:p>
        </w:tc>
      </w:tr>
      <w:tr w:rsidR="00915F14" w:rsidRPr="00567E27" w14:paraId="67F75A8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AFF187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759E31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7E6AF2F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w:t>
            </w:r>
          </w:p>
        </w:tc>
      </w:tr>
      <w:tr w:rsidR="00915F14" w:rsidRPr="00567E27" w14:paraId="7201E900" w14:textId="77777777" w:rsidTr="00C35EBE">
        <w:trPr>
          <w:trHeight w:val="300"/>
          <w:jc w:val="center"/>
        </w:trPr>
        <w:tc>
          <w:tcPr>
            <w:tcW w:w="1702" w:type="dxa"/>
            <w:vMerge/>
            <w:tcBorders>
              <w:top w:val="nil"/>
              <w:left w:val="single" w:sz="4" w:space="0" w:color="auto"/>
              <w:bottom w:val="nil"/>
              <w:right w:val="nil"/>
            </w:tcBorders>
            <w:vAlign w:val="center"/>
            <w:hideMark/>
          </w:tcPr>
          <w:p w14:paraId="175999E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371319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08885A6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1000 firm years &amp; 32 firms with 56 firm years, Compustat</w:t>
            </w:r>
          </w:p>
        </w:tc>
      </w:tr>
      <w:tr w:rsidR="00915F14" w:rsidRPr="00567E27" w14:paraId="674CCD4B" w14:textId="77777777" w:rsidTr="00C35EBE">
        <w:trPr>
          <w:trHeight w:val="600"/>
          <w:jc w:val="center"/>
        </w:trPr>
        <w:tc>
          <w:tcPr>
            <w:tcW w:w="1702" w:type="dxa"/>
            <w:vMerge w:val="restart"/>
            <w:tcBorders>
              <w:top w:val="nil"/>
              <w:left w:val="single" w:sz="4" w:space="0" w:color="auto"/>
              <w:bottom w:val="single" w:sz="4" w:space="0" w:color="000000"/>
              <w:right w:val="nil"/>
            </w:tcBorders>
            <w:vAlign w:val="center"/>
            <w:hideMark/>
          </w:tcPr>
          <w:p w14:paraId="4E54AA4C"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11604D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64C4A72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Type 1 errors for the tests of of EM based on alternative models to measure DA are compared to evaluate the ability to detect EM.</w:t>
            </w:r>
          </w:p>
        </w:tc>
      </w:tr>
      <w:tr w:rsidR="00915F14" w:rsidRPr="00567E27" w14:paraId="3F1B7599" w14:textId="77777777" w:rsidTr="00C35EBE">
        <w:trPr>
          <w:trHeight w:val="1200"/>
          <w:jc w:val="center"/>
        </w:trPr>
        <w:tc>
          <w:tcPr>
            <w:tcW w:w="1702" w:type="dxa"/>
            <w:vMerge/>
            <w:tcBorders>
              <w:top w:val="nil"/>
              <w:left w:val="single" w:sz="4" w:space="0" w:color="auto"/>
              <w:bottom w:val="single" w:sz="4" w:space="0" w:color="000000"/>
              <w:right w:val="nil"/>
            </w:tcBorders>
            <w:vAlign w:val="center"/>
            <w:hideMark/>
          </w:tcPr>
          <w:p w14:paraId="086C9F7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4A2DB32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563EB7B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Power of the tests is low for EM of economically plausible magnitude. However, when the models are applied to samples of firm-years experiencing extreme financial performance, all models lead to misspecified tests.</w:t>
            </w:r>
          </w:p>
        </w:tc>
      </w:tr>
      <w:tr w:rsidR="00915F14" w:rsidRPr="00567E27" w14:paraId="37DC4273" w14:textId="77777777" w:rsidTr="00C35EBE">
        <w:trPr>
          <w:trHeight w:val="3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1B7B414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Kang &amp; Sivaramakrishnan (1995)</w:t>
            </w:r>
          </w:p>
        </w:tc>
        <w:tc>
          <w:tcPr>
            <w:tcW w:w="1878" w:type="dxa"/>
            <w:tcBorders>
              <w:top w:val="nil"/>
              <w:left w:val="nil"/>
              <w:bottom w:val="nil"/>
              <w:right w:val="nil"/>
            </w:tcBorders>
            <w:shd w:val="clear" w:color="auto" w:fill="auto"/>
            <w:vAlign w:val="center"/>
            <w:hideMark/>
          </w:tcPr>
          <w:p w14:paraId="6285153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268ADA0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Improving McNichols and Wilson (1988) model</w:t>
            </w:r>
          </w:p>
        </w:tc>
      </w:tr>
      <w:tr w:rsidR="00915F14" w:rsidRPr="00567E27" w14:paraId="4D95469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17EDF6D1"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1F227CE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091D8C1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Jones (1991), Standard IV model, and GMM model</w:t>
            </w:r>
          </w:p>
        </w:tc>
      </w:tr>
      <w:tr w:rsidR="00915F14" w:rsidRPr="00567E27" w14:paraId="570781C4"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2C1298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763F03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50047BA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1992</w:t>
            </w:r>
          </w:p>
        </w:tc>
      </w:tr>
      <w:tr w:rsidR="00915F14" w:rsidRPr="00567E27" w14:paraId="4B7A257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560A1178"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B4D1D8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3873BF2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w:t>
            </w:r>
          </w:p>
        </w:tc>
      </w:tr>
      <w:tr w:rsidR="00915F14" w:rsidRPr="00567E27" w14:paraId="6B552CFF"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7FB692C"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2FE7FE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287D55E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2829 firms: 1181 firms from PST file and 1648 firms from research file</w:t>
            </w:r>
          </w:p>
        </w:tc>
      </w:tr>
      <w:tr w:rsidR="00915F14" w:rsidRPr="00567E27" w14:paraId="7E99575D"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3DAC27A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107AE73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560450B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In contrast to McNichols and Wilson (1988) these authors aim to capture a larger portion of managed accruals instead of only focussing on a single account. IV based approach is used.</w:t>
            </w:r>
          </w:p>
        </w:tc>
      </w:tr>
      <w:tr w:rsidR="00915F14" w:rsidRPr="00567E27" w14:paraId="2D4A8CF6"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5BB997A6"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79FBA7B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465E5E0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IV based approach offers significant enhancement over Jones model and the GMM method offers the greatest power and robustness. </w:t>
            </w:r>
          </w:p>
        </w:tc>
      </w:tr>
      <w:tr w:rsidR="00915F14" w:rsidRPr="00567E27" w14:paraId="40277DE7"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200E7F5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Beneish (1997)</w:t>
            </w:r>
          </w:p>
        </w:tc>
        <w:tc>
          <w:tcPr>
            <w:tcW w:w="1878" w:type="dxa"/>
            <w:tcBorders>
              <w:top w:val="nil"/>
              <w:left w:val="nil"/>
              <w:bottom w:val="nil"/>
              <w:right w:val="nil"/>
            </w:tcBorders>
            <w:shd w:val="clear" w:color="auto" w:fill="auto"/>
            <w:vAlign w:val="center"/>
            <w:hideMark/>
          </w:tcPr>
          <w:p w14:paraId="67386C3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7A9BA57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Development of model to measure EM in firms that experience extreme financial performance by looking at GAAP violations.</w:t>
            </w:r>
          </w:p>
        </w:tc>
      </w:tr>
      <w:tr w:rsidR="00915F14" w:rsidRPr="00567E27" w14:paraId="6221EB55"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615DF4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022C6B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612EF96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Modified Jones (1995)</w:t>
            </w:r>
          </w:p>
        </w:tc>
      </w:tr>
      <w:tr w:rsidR="00915F14" w:rsidRPr="00567E27" w14:paraId="6FDDF8DB"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A4E07B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E8A467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09BE981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1987-1993</w:t>
            </w:r>
          </w:p>
        </w:tc>
      </w:tr>
      <w:tr w:rsidR="00915F14" w:rsidRPr="00567E27" w14:paraId="2221A4F1"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1A0DA7A"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2EA49F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71248C2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58 industries</w:t>
            </w:r>
          </w:p>
        </w:tc>
      </w:tr>
      <w:tr w:rsidR="00915F14" w:rsidRPr="00567E27" w14:paraId="4FE7693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FC163D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91F914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0B156C4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64 firms, Compustat, S&amp;P Corporate Text, and 10-K microfiche</w:t>
            </w:r>
          </w:p>
        </w:tc>
      </w:tr>
      <w:tr w:rsidR="00915F14" w:rsidRPr="00567E27" w14:paraId="054C5707"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7BBCF84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1B8E126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3464423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First, the new model is evaluated. Next, the new model is compared to the modified Jones (1995) model.</w:t>
            </w:r>
          </w:p>
        </w:tc>
      </w:tr>
      <w:tr w:rsidR="00915F14" w:rsidRPr="00567E27" w14:paraId="3D5A063D" w14:textId="77777777" w:rsidTr="00C35EBE">
        <w:trPr>
          <w:trHeight w:val="1200"/>
          <w:jc w:val="center"/>
        </w:trPr>
        <w:tc>
          <w:tcPr>
            <w:tcW w:w="1702" w:type="dxa"/>
            <w:vMerge/>
            <w:tcBorders>
              <w:top w:val="nil"/>
              <w:left w:val="single" w:sz="4" w:space="0" w:color="auto"/>
              <w:bottom w:val="single" w:sz="4" w:space="0" w:color="000000"/>
              <w:right w:val="nil"/>
            </w:tcBorders>
            <w:vAlign w:val="center"/>
            <w:hideMark/>
          </w:tcPr>
          <w:p w14:paraId="5CB3595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6778635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10879B3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Additional variables for modified Jones (1995) model are developed that can be used to measure EM in years with extreme performances. Researchers should augment modified Jones model with lagged total accruals and a measure of past price performance. </w:t>
            </w:r>
          </w:p>
        </w:tc>
      </w:tr>
      <w:tr w:rsidR="00915F14" w:rsidRPr="00567E27" w14:paraId="29E45382"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41AE1EA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Bange &amp; De Bondt (1998)</w:t>
            </w:r>
          </w:p>
        </w:tc>
        <w:tc>
          <w:tcPr>
            <w:tcW w:w="1878" w:type="dxa"/>
            <w:tcBorders>
              <w:top w:val="nil"/>
              <w:left w:val="nil"/>
              <w:bottom w:val="nil"/>
              <w:right w:val="nil"/>
            </w:tcBorders>
            <w:shd w:val="clear" w:color="auto" w:fill="auto"/>
            <w:vAlign w:val="center"/>
            <w:hideMark/>
          </w:tcPr>
          <w:p w14:paraId="4FDB24B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251B785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Establish whether changes</w:t>
            </w:r>
            <w:r w:rsidR="004F5C07" w:rsidRPr="00567E27">
              <w:rPr>
                <w:rFonts w:eastAsia="Times New Roman" w:cs="Times New Roman"/>
                <w:color w:val="000000"/>
                <w:sz w:val="22"/>
              </w:rPr>
              <w:t xml:space="preserve"> in R&amp;D budget anticipate extreme</w:t>
            </w:r>
            <w:r w:rsidRPr="00567E27">
              <w:rPr>
                <w:rFonts w:eastAsia="Times New Roman" w:cs="Times New Roman"/>
                <w:color w:val="000000"/>
                <w:sz w:val="22"/>
              </w:rPr>
              <w:t xml:space="preserve"> gaps between earnings forecasts and actual earnings.</w:t>
            </w:r>
          </w:p>
        </w:tc>
      </w:tr>
      <w:tr w:rsidR="00915F14" w:rsidRPr="00567E27" w14:paraId="4BE78D18"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7647B0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4D02BA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6127B8C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REM: Mandatory expenditure: R&amp;D earnings management</w:t>
            </w:r>
          </w:p>
        </w:tc>
      </w:tr>
      <w:tr w:rsidR="00915F14" w:rsidRPr="00567E27" w14:paraId="0E1C24E1"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0D1CA86A"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1F75A40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7F2373B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1977-1986</w:t>
            </w:r>
          </w:p>
        </w:tc>
      </w:tr>
      <w:tr w:rsidR="00915F14" w:rsidRPr="00567E27" w14:paraId="2AC1A2C6"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68BF9218"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1854921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7F74468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60% falls in four industries: business equipment, chemicals, pharmaceuticals, and durables</w:t>
            </w:r>
          </w:p>
        </w:tc>
      </w:tr>
      <w:tr w:rsidR="00915F14" w:rsidRPr="00567E27" w14:paraId="57D5CE8A"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618E4C96"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B1CFB5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11E34B8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100 US companies, CRSP, Compustat, and IBES</w:t>
            </w:r>
          </w:p>
        </w:tc>
      </w:tr>
      <w:tr w:rsidR="00915F14" w:rsidRPr="00567E27" w14:paraId="29FEE754"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40616311"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322625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09234AF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Earnings forecasts are compared to reported income to establish a possible gap. A developed model is then used to check whether R&amp;D budgets are adjusted to narrow the gap.</w:t>
            </w:r>
          </w:p>
        </w:tc>
      </w:tr>
      <w:tr w:rsidR="00915F14" w:rsidRPr="00567E27" w14:paraId="02377FFA"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32FD4AF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3A31000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04DBE04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On </w:t>
            </w:r>
            <w:r w:rsidR="004F5C07" w:rsidRPr="00567E27">
              <w:rPr>
                <w:rFonts w:eastAsia="Times New Roman" w:cs="Times New Roman"/>
                <w:color w:val="000000"/>
                <w:sz w:val="22"/>
              </w:rPr>
              <w:t>average</w:t>
            </w:r>
            <w:r w:rsidRPr="00567E27">
              <w:rPr>
                <w:rFonts w:eastAsia="Times New Roman" w:cs="Times New Roman"/>
                <w:color w:val="000000"/>
                <w:sz w:val="22"/>
              </w:rPr>
              <w:t xml:space="preserve"> firms employ R&amp;D budget adjustments to narrow the gap between expected and reported earnings.</w:t>
            </w:r>
          </w:p>
        </w:tc>
      </w:tr>
      <w:tr w:rsidR="00915F14" w:rsidRPr="00567E27" w14:paraId="45734B02" w14:textId="77777777" w:rsidTr="00C35EBE">
        <w:trPr>
          <w:trHeight w:val="3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2635432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Dechow, Kothari &amp; Watts (1998)</w:t>
            </w:r>
          </w:p>
        </w:tc>
        <w:tc>
          <w:tcPr>
            <w:tcW w:w="1878" w:type="dxa"/>
            <w:tcBorders>
              <w:top w:val="nil"/>
              <w:left w:val="nil"/>
              <w:bottom w:val="nil"/>
              <w:right w:val="nil"/>
            </w:tcBorders>
            <w:shd w:val="clear" w:color="auto" w:fill="auto"/>
            <w:vAlign w:val="center"/>
            <w:hideMark/>
          </w:tcPr>
          <w:p w14:paraId="645F1FB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3051994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Develop model of earnings, cash flows, and accruals. </w:t>
            </w:r>
          </w:p>
        </w:tc>
      </w:tr>
      <w:tr w:rsidR="00915F14" w:rsidRPr="00567E27" w14:paraId="7E8DC41D" w14:textId="77777777" w:rsidTr="00C35EBE">
        <w:trPr>
          <w:trHeight w:val="300"/>
          <w:jc w:val="center"/>
        </w:trPr>
        <w:tc>
          <w:tcPr>
            <w:tcW w:w="1702" w:type="dxa"/>
            <w:vMerge/>
            <w:tcBorders>
              <w:top w:val="nil"/>
              <w:left w:val="single" w:sz="4" w:space="0" w:color="auto"/>
              <w:bottom w:val="nil"/>
              <w:right w:val="nil"/>
            </w:tcBorders>
            <w:vAlign w:val="center"/>
            <w:hideMark/>
          </w:tcPr>
          <w:p w14:paraId="7311675C"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DB73A3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7942463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REM: Mandatory expenditure, overproduction</w:t>
            </w:r>
          </w:p>
        </w:tc>
      </w:tr>
      <w:tr w:rsidR="00915F14" w:rsidRPr="00567E27" w14:paraId="3CAD8EBB" w14:textId="77777777" w:rsidTr="00C35EBE">
        <w:trPr>
          <w:trHeight w:val="300"/>
          <w:jc w:val="center"/>
        </w:trPr>
        <w:tc>
          <w:tcPr>
            <w:tcW w:w="1702" w:type="dxa"/>
            <w:vMerge w:val="restart"/>
            <w:tcBorders>
              <w:top w:val="nil"/>
              <w:left w:val="single" w:sz="4" w:space="0" w:color="auto"/>
              <w:bottom w:val="single" w:sz="4" w:space="0" w:color="000000"/>
              <w:right w:val="nil"/>
            </w:tcBorders>
            <w:vAlign w:val="center"/>
            <w:hideMark/>
          </w:tcPr>
          <w:p w14:paraId="1FA975A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313A83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642A0FD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1963-1992</w:t>
            </w:r>
          </w:p>
        </w:tc>
      </w:tr>
      <w:tr w:rsidR="00915F14" w:rsidRPr="00567E27" w14:paraId="14FFBFC0"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6949728C"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1BC642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735B6A0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w:t>
            </w:r>
          </w:p>
        </w:tc>
      </w:tr>
      <w:tr w:rsidR="00915F14" w:rsidRPr="00567E27" w14:paraId="28F9353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26BF28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245083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5D588BD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1337 firms, 22776 first-difference observations, Compustat</w:t>
            </w:r>
          </w:p>
        </w:tc>
      </w:tr>
      <w:tr w:rsidR="00915F14" w:rsidRPr="00567E27" w14:paraId="13A2267E"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B7C03E1"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FADBAB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26E0A83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Several models are developed</w:t>
            </w:r>
          </w:p>
        </w:tc>
      </w:tr>
      <w:tr w:rsidR="00915F14" w:rsidRPr="00567E27" w14:paraId="43A8A6F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EAB617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1FC6630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nil"/>
              <w:right w:val="single" w:sz="4" w:space="0" w:color="auto"/>
            </w:tcBorders>
            <w:shd w:val="clear" w:color="auto" w:fill="auto"/>
            <w:vAlign w:val="center"/>
            <w:hideMark/>
          </w:tcPr>
          <w:p w14:paraId="18D1CCC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Developed model of earnings, cash flows, and accruals. </w:t>
            </w:r>
          </w:p>
        </w:tc>
      </w:tr>
      <w:tr w:rsidR="00915F14" w:rsidRPr="00567E27" w14:paraId="0827DB94"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381AE51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Teoh, Wong &amp; Rao (1998)</w:t>
            </w:r>
          </w:p>
        </w:tc>
        <w:tc>
          <w:tcPr>
            <w:tcW w:w="1878" w:type="dxa"/>
            <w:tcBorders>
              <w:top w:val="nil"/>
              <w:left w:val="nil"/>
              <w:bottom w:val="nil"/>
              <w:right w:val="nil"/>
            </w:tcBorders>
            <w:shd w:val="clear" w:color="auto" w:fill="auto"/>
            <w:vAlign w:val="center"/>
            <w:hideMark/>
          </w:tcPr>
          <w:p w14:paraId="7AD3917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single" w:sz="4" w:space="0" w:color="auto"/>
              <w:left w:val="nil"/>
              <w:bottom w:val="nil"/>
              <w:right w:val="single" w:sz="4" w:space="0" w:color="auto"/>
            </w:tcBorders>
            <w:shd w:val="clear" w:color="auto" w:fill="auto"/>
            <w:vAlign w:val="center"/>
            <w:hideMark/>
          </w:tcPr>
          <w:p w14:paraId="2181B5CA" w14:textId="0495236B"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Test whether managers select accruals at the</w:t>
            </w:r>
            <w:r w:rsidR="00B80394" w:rsidRPr="00567E27">
              <w:rPr>
                <w:rFonts w:eastAsia="Times New Roman" w:cs="Times New Roman"/>
                <w:color w:val="000000"/>
                <w:sz w:val="22"/>
              </w:rPr>
              <w:t xml:space="preserve"> time of an IPO increase earning</w:t>
            </w:r>
            <w:r w:rsidRPr="00567E27">
              <w:rPr>
                <w:rFonts w:eastAsia="Times New Roman" w:cs="Times New Roman"/>
                <w:color w:val="000000"/>
                <w:sz w:val="22"/>
              </w:rPr>
              <w:t>s.</w:t>
            </w:r>
          </w:p>
        </w:tc>
      </w:tr>
      <w:tr w:rsidR="00915F14" w:rsidRPr="00567E27" w14:paraId="34C8033A"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C1F8465"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027096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54A0B83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Cross-sectional Jones (1998)</w:t>
            </w:r>
          </w:p>
        </w:tc>
      </w:tr>
      <w:tr w:rsidR="00915F14" w:rsidRPr="00567E27" w14:paraId="71067BC9"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8309B76"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BC9046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69BC1F3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1980-1990</w:t>
            </w:r>
          </w:p>
        </w:tc>
      </w:tr>
      <w:tr w:rsidR="00915F14" w:rsidRPr="00567E27" w14:paraId="294DF049"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20C7C30F"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A92E5C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6086AAA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63 two digit SIC industries, concentrated in computer and high-tech industries</w:t>
            </w:r>
          </w:p>
        </w:tc>
      </w:tr>
      <w:tr w:rsidR="00915F14" w:rsidRPr="00567E27" w14:paraId="36818A00"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E07E0A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F42797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343A2A9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1682 IPO firms, Compustat</w:t>
            </w:r>
          </w:p>
        </w:tc>
      </w:tr>
      <w:tr w:rsidR="00915F14" w:rsidRPr="00567E27" w14:paraId="7C1B1910" w14:textId="77777777" w:rsidTr="00C35EBE">
        <w:trPr>
          <w:trHeight w:val="1800"/>
          <w:jc w:val="center"/>
        </w:trPr>
        <w:tc>
          <w:tcPr>
            <w:tcW w:w="1702" w:type="dxa"/>
            <w:vMerge/>
            <w:tcBorders>
              <w:top w:val="nil"/>
              <w:left w:val="single" w:sz="4" w:space="0" w:color="auto"/>
              <w:bottom w:val="single" w:sz="4" w:space="0" w:color="000000"/>
              <w:right w:val="nil"/>
            </w:tcBorders>
            <w:vAlign w:val="center"/>
            <w:hideMark/>
          </w:tcPr>
          <w:p w14:paraId="2297E7FC"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8AB7B0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259C66A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First, a simple correlation test is carried out to test whether the IPO-year accruals predict the earnings under performance in subsequent years. Next, cross-sectional regression analysis is used to decompose the relative explanatory power of four accruals variables concerning opportunistic EM. Then two key explanatory variables used in the Jones model are explored.</w:t>
            </w:r>
          </w:p>
        </w:tc>
      </w:tr>
      <w:tr w:rsidR="00915F14" w:rsidRPr="00567E27" w14:paraId="1AF20234"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369D7971"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5248BCF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4B87270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IPO firms, on average, have high positive issue-year earnings and abnormal accruals, followed by poor long-run earnings and negative abnormal accruals.</w:t>
            </w:r>
          </w:p>
        </w:tc>
      </w:tr>
      <w:tr w:rsidR="00915F14" w:rsidRPr="00567E27" w14:paraId="61B1D1A8"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514B4E9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Peasnell, Pope &amp; Young (2000)</w:t>
            </w:r>
          </w:p>
        </w:tc>
        <w:tc>
          <w:tcPr>
            <w:tcW w:w="1878" w:type="dxa"/>
            <w:tcBorders>
              <w:top w:val="nil"/>
              <w:left w:val="nil"/>
              <w:bottom w:val="nil"/>
              <w:right w:val="nil"/>
            </w:tcBorders>
            <w:shd w:val="clear" w:color="auto" w:fill="auto"/>
            <w:vAlign w:val="center"/>
            <w:hideMark/>
          </w:tcPr>
          <w:p w14:paraId="5113F96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06540E3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Examine specifications and power issues of three cross-sectional abnormal accruals models and develop margin model.</w:t>
            </w:r>
          </w:p>
        </w:tc>
      </w:tr>
      <w:tr w:rsidR="00915F14" w:rsidRPr="00567E27" w14:paraId="0DB34D27"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DC5020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9EBCB3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35E0D76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Jones (1991), modified Jones (1995), and margin model (2000)</w:t>
            </w:r>
          </w:p>
        </w:tc>
      </w:tr>
      <w:tr w:rsidR="00915F14" w:rsidRPr="00567E27" w14:paraId="4BD2ED1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2A38B6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72733F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4601BD9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June 1990-May 1997</w:t>
            </w:r>
          </w:p>
        </w:tc>
      </w:tr>
      <w:tr w:rsidR="00915F14" w:rsidRPr="00567E27" w14:paraId="1A4BC506"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5DDB39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540735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24959A43" w14:textId="77777777" w:rsidR="00915F14" w:rsidRPr="00567E27" w:rsidRDefault="00446680" w:rsidP="000F7499">
            <w:pPr>
              <w:spacing w:after="0" w:line="240" w:lineRule="auto"/>
              <w:jc w:val="left"/>
              <w:rPr>
                <w:rFonts w:eastAsia="Times New Roman" w:cs="Times New Roman"/>
                <w:color w:val="000000"/>
              </w:rPr>
            </w:pPr>
            <w:r w:rsidRPr="00567E27">
              <w:rPr>
                <w:rFonts w:eastAsia="Times New Roman" w:cs="Times New Roman"/>
                <w:color w:val="000000"/>
                <w:sz w:val="22"/>
              </w:rPr>
              <w:t>Concentrated</w:t>
            </w:r>
            <w:r w:rsidR="00915F14" w:rsidRPr="00567E27">
              <w:rPr>
                <w:rFonts w:eastAsia="Times New Roman" w:cs="Times New Roman"/>
                <w:color w:val="000000"/>
                <w:sz w:val="22"/>
              </w:rPr>
              <w:t xml:space="preserve"> in General </w:t>
            </w:r>
            <w:r w:rsidRPr="00567E27">
              <w:rPr>
                <w:rFonts w:eastAsia="Times New Roman" w:cs="Times New Roman"/>
                <w:color w:val="000000"/>
                <w:sz w:val="22"/>
              </w:rPr>
              <w:t>engineering</w:t>
            </w:r>
          </w:p>
        </w:tc>
      </w:tr>
      <w:tr w:rsidR="00915F14" w:rsidRPr="00567E27" w14:paraId="5A4A04C0"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67D231FF"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5D4F40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55A29C1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837 firms, 4352 firm-year observations, Datastreem</w:t>
            </w:r>
          </w:p>
        </w:tc>
      </w:tr>
      <w:tr w:rsidR="00915F14" w:rsidRPr="00567E27" w14:paraId="3157B7A7"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64A52C0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F966F5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393B41C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Empirical tests compare the specification and power of commonly used test statistics across measures of abnormal accruals generated by the Jones (1991) model, modified Jones (1995) model, and the margin model. </w:t>
            </w:r>
          </w:p>
        </w:tc>
      </w:tr>
      <w:tr w:rsidR="00915F14" w:rsidRPr="00567E27" w14:paraId="1CFC96BA" w14:textId="77777777" w:rsidTr="00C35EBE">
        <w:trPr>
          <w:trHeight w:val="1200"/>
          <w:jc w:val="center"/>
        </w:trPr>
        <w:tc>
          <w:tcPr>
            <w:tcW w:w="1702" w:type="dxa"/>
            <w:vMerge/>
            <w:tcBorders>
              <w:top w:val="nil"/>
              <w:left w:val="single" w:sz="4" w:space="0" w:color="auto"/>
              <w:bottom w:val="single" w:sz="4" w:space="0" w:color="000000"/>
              <w:right w:val="nil"/>
            </w:tcBorders>
            <w:vAlign w:val="center"/>
            <w:hideMark/>
          </w:tcPr>
          <w:p w14:paraId="0D2D5045"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1E6D2F4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5DBC545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All three cross-sectional models appear well specified when a random sample of firm-years is used. However, the margin models is shown to generate relatively better specified estimates of abnormal accruals when cash flow performance is </w:t>
            </w:r>
            <w:r w:rsidR="00446680" w:rsidRPr="00567E27">
              <w:rPr>
                <w:rFonts w:eastAsia="Times New Roman" w:cs="Times New Roman"/>
                <w:color w:val="000000"/>
                <w:sz w:val="22"/>
              </w:rPr>
              <w:t>extreme</w:t>
            </w:r>
            <w:r w:rsidRPr="00567E27">
              <w:rPr>
                <w:rFonts w:eastAsia="Times New Roman" w:cs="Times New Roman"/>
                <w:color w:val="000000"/>
                <w:sz w:val="22"/>
              </w:rPr>
              <w:t>.</w:t>
            </w:r>
          </w:p>
        </w:tc>
      </w:tr>
      <w:tr w:rsidR="00915F14" w:rsidRPr="00567E27" w14:paraId="05B67A9C"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212F207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Yoon &amp; Miller (2002)</w:t>
            </w:r>
          </w:p>
        </w:tc>
        <w:tc>
          <w:tcPr>
            <w:tcW w:w="1878" w:type="dxa"/>
            <w:tcBorders>
              <w:top w:val="nil"/>
              <w:left w:val="nil"/>
              <w:bottom w:val="nil"/>
              <w:right w:val="nil"/>
            </w:tcBorders>
            <w:shd w:val="clear" w:color="auto" w:fill="auto"/>
            <w:vAlign w:val="center"/>
            <w:hideMark/>
          </w:tcPr>
          <w:p w14:paraId="27FDF06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53FC00C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Investigate the relationship between operating performances and the behavior of discretionary accruals.</w:t>
            </w:r>
          </w:p>
        </w:tc>
      </w:tr>
      <w:tr w:rsidR="00915F14" w:rsidRPr="00567E27" w14:paraId="71AC6D8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48A5B8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AE563D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1D34123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Kang and Sivaramkrishnan (1995) and Jones model</w:t>
            </w:r>
          </w:p>
        </w:tc>
      </w:tr>
      <w:tr w:rsidR="00915F14" w:rsidRPr="00567E27" w14:paraId="2367A735"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EF3875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F9B518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64942BF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1986-1997</w:t>
            </w:r>
          </w:p>
        </w:tc>
      </w:tr>
      <w:tr w:rsidR="00915F14" w:rsidRPr="00567E27" w14:paraId="71AE70ED"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5A865520"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E7C814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3978FDD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25 industries</w:t>
            </w:r>
          </w:p>
        </w:tc>
      </w:tr>
      <w:tr w:rsidR="00915F14" w:rsidRPr="00567E27" w14:paraId="2D18E694" w14:textId="77777777" w:rsidTr="00C35EBE">
        <w:trPr>
          <w:trHeight w:val="600"/>
          <w:jc w:val="center"/>
        </w:trPr>
        <w:tc>
          <w:tcPr>
            <w:tcW w:w="1702" w:type="dxa"/>
            <w:vMerge/>
            <w:tcBorders>
              <w:top w:val="nil"/>
              <w:left w:val="single" w:sz="4" w:space="0" w:color="auto"/>
              <w:bottom w:val="nil"/>
              <w:right w:val="nil"/>
            </w:tcBorders>
            <w:vAlign w:val="center"/>
            <w:hideMark/>
          </w:tcPr>
          <w:p w14:paraId="4C2F15C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564544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35021CD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546 firms, 2033 firm-year observations, KIS-FAS financial statement database</w:t>
            </w:r>
          </w:p>
        </w:tc>
      </w:tr>
      <w:tr w:rsidR="00915F14" w:rsidRPr="00567E27" w14:paraId="50874F05" w14:textId="77777777" w:rsidTr="00C35EBE">
        <w:trPr>
          <w:trHeight w:val="600"/>
          <w:jc w:val="center"/>
        </w:trPr>
        <w:tc>
          <w:tcPr>
            <w:tcW w:w="1702" w:type="dxa"/>
            <w:vMerge w:val="restart"/>
            <w:tcBorders>
              <w:top w:val="nil"/>
              <w:left w:val="single" w:sz="4" w:space="0" w:color="auto"/>
              <w:bottom w:val="single" w:sz="4" w:space="0" w:color="000000"/>
              <w:right w:val="nil"/>
            </w:tcBorders>
            <w:vAlign w:val="center"/>
            <w:hideMark/>
          </w:tcPr>
          <w:p w14:paraId="2F52956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E398D5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50F134E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Four test methods (a mean accrual test, a correlation test, a regression analysis, and a sign-change test) are used.</w:t>
            </w:r>
          </w:p>
        </w:tc>
      </w:tr>
      <w:tr w:rsidR="00915F14" w:rsidRPr="00567E27" w14:paraId="77352138" w14:textId="77777777" w:rsidTr="00C35EBE">
        <w:trPr>
          <w:trHeight w:val="1200"/>
          <w:jc w:val="center"/>
        </w:trPr>
        <w:tc>
          <w:tcPr>
            <w:tcW w:w="1702" w:type="dxa"/>
            <w:vMerge/>
            <w:tcBorders>
              <w:top w:val="nil"/>
              <w:left w:val="single" w:sz="4" w:space="0" w:color="auto"/>
              <w:bottom w:val="single" w:sz="4" w:space="0" w:color="000000"/>
              <w:right w:val="nil"/>
            </w:tcBorders>
            <w:vAlign w:val="center"/>
            <w:hideMark/>
          </w:tcPr>
          <w:p w14:paraId="71EF492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03D580C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30BA53F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When operating performance is poor, the firms tend to choose income-increasing strategies. However, when operating performance is </w:t>
            </w:r>
            <w:r w:rsidR="00446680" w:rsidRPr="00567E27">
              <w:rPr>
                <w:rFonts w:eastAsia="Times New Roman" w:cs="Times New Roman"/>
                <w:color w:val="000000"/>
                <w:sz w:val="22"/>
              </w:rPr>
              <w:t>extremely</w:t>
            </w:r>
            <w:r w:rsidRPr="00567E27">
              <w:rPr>
                <w:rFonts w:eastAsia="Times New Roman" w:cs="Times New Roman"/>
                <w:color w:val="000000"/>
                <w:sz w:val="22"/>
              </w:rPr>
              <w:t xml:space="preserve"> poor, some firms tend </w:t>
            </w:r>
            <w:r w:rsidR="00634F01" w:rsidRPr="00567E27">
              <w:rPr>
                <w:rFonts w:eastAsia="Times New Roman" w:cs="Times New Roman"/>
                <w:color w:val="000000"/>
                <w:sz w:val="22"/>
              </w:rPr>
              <w:t xml:space="preserve">to take a big bath, while some </w:t>
            </w:r>
            <w:r w:rsidRPr="00567E27">
              <w:rPr>
                <w:rFonts w:eastAsia="Times New Roman" w:cs="Times New Roman"/>
                <w:color w:val="000000"/>
                <w:sz w:val="22"/>
              </w:rPr>
              <w:t>of the exceptionally well performing firms tend to select income-decreasing strategies.</w:t>
            </w:r>
          </w:p>
        </w:tc>
      </w:tr>
      <w:tr w:rsidR="00915F14" w:rsidRPr="00567E27" w14:paraId="36053C99"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4C485B6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Dechow, Richardson &amp; Tuna (2003)</w:t>
            </w:r>
          </w:p>
        </w:tc>
        <w:tc>
          <w:tcPr>
            <w:tcW w:w="1878" w:type="dxa"/>
            <w:tcBorders>
              <w:top w:val="nil"/>
              <w:left w:val="nil"/>
              <w:bottom w:val="nil"/>
              <w:right w:val="nil"/>
            </w:tcBorders>
            <w:shd w:val="clear" w:color="auto" w:fill="auto"/>
            <w:vAlign w:val="center"/>
            <w:hideMark/>
          </w:tcPr>
          <w:p w14:paraId="0EE7543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5B9674A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Investigate whether boosting of discretionary accruals explains the fact that too few firms report small losses and too many report small profits.</w:t>
            </w:r>
          </w:p>
        </w:tc>
      </w:tr>
      <w:tr w:rsidR="00915F14" w:rsidRPr="00567E27" w14:paraId="1409D55B" w14:textId="77777777" w:rsidTr="00C35EBE">
        <w:trPr>
          <w:trHeight w:val="1200"/>
          <w:jc w:val="center"/>
        </w:trPr>
        <w:tc>
          <w:tcPr>
            <w:tcW w:w="1702" w:type="dxa"/>
            <w:vMerge/>
            <w:tcBorders>
              <w:top w:val="nil"/>
              <w:left w:val="single" w:sz="4" w:space="0" w:color="auto"/>
              <w:bottom w:val="single" w:sz="4" w:space="0" w:color="000000"/>
              <w:right w:val="nil"/>
            </w:tcBorders>
            <w:vAlign w:val="center"/>
            <w:hideMark/>
          </w:tcPr>
          <w:p w14:paraId="01F299F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3087CA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07A3052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Modified cross-sectional Jones (1998), Modified Jones adjusted for the expected increase in credit sales (adapted), Modified Jones including lagged value of total accruals (lagged), Modified Jones including future sales growth (Forward looking)</w:t>
            </w:r>
          </w:p>
        </w:tc>
      </w:tr>
      <w:tr w:rsidR="00915F14" w:rsidRPr="00567E27" w14:paraId="558AA3DB"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584AC745"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7CB794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63F8A97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1988-2000</w:t>
            </w:r>
          </w:p>
        </w:tc>
      </w:tr>
      <w:tr w:rsidR="00915F14" w:rsidRPr="00567E27" w14:paraId="6F105C7E"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2BCF00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5515D3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7D70E50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w:t>
            </w:r>
          </w:p>
        </w:tc>
      </w:tr>
      <w:tr w:rsidR="00915F14" w:rsidRPr="00567E27" w14:paraId="7850341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61B94B4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1C89C63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6C8653F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2443 firms, 47847 firm-year observations, Compustat</w:t>
            </w:r>
          </w:p>
        </w:tc>
      </w:tr>
      <w:tr w:rsidR="00915F14" w:rsidRPr="00567E27" w14:paraId="72A6E1ED" w14:textId="77777777" w:rsidTr="00C35EBE">
        <w:trPr>
          <w:trHeight w:val="1800"/>
          <w:jc w:val="center"/>
        </w:trPr>
        <w:tc>
          <w:tcPr>
            <w:tcW w:w="1702" w:type="dxa"/>
            <w:vMerge/>
            <w:tcBorders>
              <w:top w:val="nil"/>
              <w:left w:val="single" w:sz="4" w:space="0" w:color="auto"/>
              <w:bottom w:val="single" w:sz="4" w:space="0" w:color="000000"/>
              <w:right w:val="nil"/>
            </w:tcBorders>
            <w:vAlign w:val="center"/>
            <w:hideMark/>
          </w:tcPr>
          <w:p w14:paraId="37EA94CB"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D5B0C2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68ED4CC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Modified cross-sectional Jones (1998) is once more modified to include the above mentioned factors. Relative explanatory power is then evaluated. Next, three tests are carried out to validate that the discretionary accrual proxy reflects EM. It is then investigated whether small profit firms are different from all other firms as well as small loss firms.</w:t>
            </w:r>
          </w:p>
        </w:tc>
      </w:tr>
      <w:tr w:rsidR="00915F14" w:rsidRPr="00567E27" w14:paraId="59BD30ED"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0736426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479F16D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3D3C9F6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Small profit and small loss firms have similar levels of discretionary accruals. Results are therefore not compelling. Auditors actions rather than EM is the explanatory variable.</w:t>
            </w:r>
          </w:p>
        </w:tc>
      </w:tr>
      <w:tr w:rsidR="00915F14" w:rsidRPr="00567E27" w14:paraId="071EEDE2"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4A0AD88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Herrmann, Inoue &amp; Thomas (2003)</w:t>
            </w:r>
          </w:p>
        </w:tc>
        <w:tc>
          <w:tcPr>
            <w:tcW w:w="1878" w:type="dxa"/>
            <w:tcBorders>
              <w:top w:val="nil"/>
              <w:left w:val="nil"/>
              <w:bottom w:val="nil"/>
              <w:right w:val="nil"/>
            </w:tcBorders>
            <w:shd w:val="clear" w:color="auto" w:fill="auto"/>
            <w:vAlign w:val="center"/>
            <w:hideMark/>
          </w:tcPr>
          <w:p w14:paraId="1D208FA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0532C0E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Research the use of income from asset sales and marketable securities to manage earnings.</w:t>
            </w:r>
          </w:p>
        </w:tc>
      </w:tr>
      <w:tr w:rsidR="00915F14" w:rsidRPr="00567E27" w14:paraId="02026041"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8989EAA"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20BB60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3651FA7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REM: Asset sales</w:t>
            </w:r>
          </w:p>
        </w:tc>
      </w:tr>
      <w:tr w:rsidR="00915F14" w:rsidRPr="00567E27" w14:paraId="4DCFE91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03359DB"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D0B01E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6A54AF2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1993-1997</w:t>
            </w:r>
          </w:p>
        </w:tc>
      </w:tr>
      <w:tr w:rsidR="00915F14" w:rsidRPr="00567E27" w14:paraId="7F78319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C2D2E15"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C4DAD9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3B09BBD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w:t>
            </w:r>
          </w:p>
        </w:tc>
      </w:tr>
      <w:tr w:rsidR="00915F14" w:rsidRPr="00567E27" w14:paraId="7CF6DAA3"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112A1A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2D0680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103283C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3068 firm-year observations, NEEDS/MICRO database</w:t>
            </w:r>
          </w:p>
        </w:tc>
      </w:tr>
      <w:tr w:rsidR="00915F14" w:rsidRPr="00567E27" w14:paraId="1CD377B5"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252E9288"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6B833D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63AA718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Excess income from the sale of assets is measured as income from the sale of fixed assets and marketable securities minus the median for the corresponding industry and year.</w:t>
            </w:r>
          </w:p>
        </w:tc>
      </w:tr>
      <w:tr w:rsidR="00915F14" w:rsidRPr="00567E27" w14:paraId="2F04B783"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77A41EC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6E3E028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5BF3B21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A negative relation is found between income from asset sales and management forecast error. Earnings management through the sale of assets is applied when management's earnings forecasts are not met.</w:t>
            </w:r>
          </w:p>
        </w:tc>
      </w:tr>
      <w:tr w:rsidR="00915F14" w:rsidRPr="00567E27" w14:paraId="76D8EF86" w14:textId="77777777" w:rsidTr="00C35EBE">
        <w:trPr>
          <w:trHeight w:val="3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6300E02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Kothari, Leone &amp; Wasley (2005)</w:t>
            </w:r>
          </w:p>
        </w:tc>
        <w:tc>
          <w:tcPr>
            <w:tcW w:w="1878" w:type="dxa"/>
            <w:tcBorders>
              <w:top w:val="nil"/>
              <w:left w:val="nil"/>
              <w:bottom w:val="nil"/>
              <w:right w:val="nil"/>
            </w:tcBorders>
            <w:shd w:val="clear" w:color="auto" w:fill="auto"/>
            <w:vAlign w:val="center"/>
            <w:hideMark/>
          </w:tcPr>
          <w:p w14:paraId="33A4F20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59E665B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Examine specifications and power of tests based on performance-matched discretionary accruals.</w:t>
            </w:r>
          </w:p>
        </w:tc>
      </w:tr>
      <w:tr w:rsidR="00915F14" w:rsidRPr="00567E27" w14:paraId="61706BEB"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B69E3E8"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85941C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033D4AE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Jones (1991), modified Jones (1995), performance matched model (2005)</w:t>
            </w:r>
          </w:p>
        </w:tc>
      </w:tr>
      <w:tr w:rsidR="00915F14" w:rsidRPr="00567E27" w14:paraId="3DF0E3D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0E8FFF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5AFD52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75905A9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1962-1999</w:t>
            </w:r>
          </w:p>
        </w:tc>
      </w:tr>
      <w:tr w:rsidR="00915F14" w:rsidRPr="00567E27" w14:paraId="3D78D40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5D60BE56"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372DB4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4853448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w:t>
            </w:r>
          </w:p>
        </w:tc>
      </w:tr>
      <w:tr w:rsidR="00915F14" w:rsidRPr="00567E27" w14:paraId="01A09731" w14:textId="77777777" w:rsidTr="00C35EBE">
        <w:trPr>
          <w:trHeight w:val="300"/>
          <w:jc w:val="center"/>
        </w:trPr>
        <w:tc>
          <w:tcPr>
            <w:tcW w:w="1702" w:type="dxa"/>
            <w:vMerge/>
            <w:tcBorders>
              <w:top w:val="nil"/>
              <w:left w:val="single" w:sz="4" w:space="0" w:color="auto"/>
              <w:bottom w:val="nil"/>
              <w:right w:val="nil"/>
            </w:tcBorders>
            <w:vAlign w:val="center"/>
            <w:hideMark/>
          </w:tcPr>
          <w:p w14:paraId="5F6BA481"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F92C20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7C2A663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123000 firm-year observations</w:t>
            </w:r>
          </w:p>
        </w:tc>
      </w:tr>
      <w:tr w:rsidR="00915F14" w:rsidRPr="00567E27" w14:paraId="64DCC69E" w14:textId="77777777" w:rsidTr="00C35EBE">
        <w:trPr>
          <w:trHeight w:val="600"/>
          <w:jc w:val="center"/>
        </w:trPr>
        <w:tc>
          <w:tcPr>
            <w:tcW w:w="1702" w:type="dxa"/>
            <w:vMerge w:val="restart"/>
            <w:tcBorders>
              <w:top w:val="nil"/>
              <w:left w:val="single" w:sz="4" w:space="0" w:color="auto"/>
              <w:bottom w:val="single" w:sz="4" w:space="0" w:color="000000"/>
              <w:right w:val="nil"/>
            </w:tcBorders>
            <w:vAlign w:val="center"/>
            <w:hideMark/>
          </w:tcPr>
          <w:p w14:paraId="08D4D74B"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8541D5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7DF616F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The power of the different models is tested and a sensitivity analysis is carried out.</w:t>
            </w:r>
          </w:p>
        </w:tc>
      </w:tr>
      <w:tr w:rsidR="00915F14" w:rsidRPr="00567E27" w14:paraId="11596B70" w14:textId="77777777" w:rsidTr="00C35EBE">
        <w:trPr>
          <w:trHeight w:val="1500"/>
          <w:jc w:val="center"/>
        </w:trPr>
        <w:tc>
          <w:tcPr>
            <w:tcW w:w="1702" w:type="dxa"/>
            <w:vMerge/>
            <w:tcBorders>
              <w:top w:val="nil"/>
              <w:left w:val="single" w:sz="4" w:space="0" w:color="auto"/>
              <w:bottom w:val="single" w:sz="4" w:space="0" w:color="000000"/>
              <w:right w:val="nil"/>
            </w:tcBorders>
            <w:vAlign w:val="center"/>
            <w:hideMark/>
          </w:tcPr>
          <w:p w14:paraId="04BC8C05"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50544F8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4D7B618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Under most circumstances, performance-matched discretionary accruals are well specified and powerful. These models are the most reliable from sample-to-sample in terms of type 1 error rates. However, researchers should include a constant term when the Jones or modified Jones model is used to furter mitigate model misspecification.</w:t>
            </w:r>
          </w:p>
        </w:tc>
      </w:tr>
      <w:tr w:rsidR="00915F14" w:rsidRPr="00567E27" w14:paraId="6BB0F708"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2E7B50A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Hoje &amp; Yongtae (2006)</w:t>
            </w:r>
          </w:p>
        </w:tc>
        <w:tc>
          <w:tcPr>
            <w:tcW w:w="1878" w:type="dxa"/>
            <w:tcBorders>
              <w:top w:val="nil"/>
              <w:left w:val="nil"/>
              <w:bottom w:val="nil"/>
              <w:right w:val="nil"/>
            </w:tcBorders>
            <w:shd w:val="clear" w:color="auto" w:fill="auto"/>
            <w:vAlign w:val="center"/>
            <w:hideMark/>
          </w:tcPr>
          <w:p w14:paraId="4BD2BE0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6ED13A2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Examine relationship between disclosure frequency and earnings management</w:t>
            </w:r>
          </w:p>
        </w:tc>
      </w:tr>
      <w:tr w:rsidR="00915F14" w:rsidRPr="00567E27" w14:paraId="6BE75660"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F01DA5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5219C1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756CD9A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Performance-matched model (2005)</w:t>
            </w:r>
          </w:p>
        </w:tc>
      </w:tr>
      <w:tr w:rsidR="00915F14" w:rsidRPr="00567E27" w14:paraId="37C3135D"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4E9986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087DD0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6736AE2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1990-1997</w:t>
            </w:r>
          </w:p>
        </w:tc>
      </w:tr>
      <w:tr w:rsidR="00915F14" w:rsidRPr="00567E27" w14:paraId="2FC9F51F"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51CA956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3D34AB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3BE7343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w:t>
            </w:r>
          </w:p>
        </w:tc>
      </w:tr>
      <w:tr w:rsidR="00915F14" w:rsidRPr="00567E27" w14:paraId="1CDAB764"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1CD7E60"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3761A1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14D3CFE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1431 SEO offerings, CRSP and Compustat</w:t>
            </w:r>
          </w:p>
        </w:tc>
      </w:tr>
      <w:tr w:rsidR="00915F14" w:rsidRPr="00567E27" w14:paraId="61F24695"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0DBA4A3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EBD5C5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018B8EC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Disclosure frequency is established and related to earnings management, which is measured with the performance-matched model (2005).</w:t>
            </w:r>
          </w:p>
        </w:tc>
      </w:tr>
      <w:tr w:rsidR="00915F14" w:rsidRPr="00567E27" w14:paraId="1528925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68AA27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2F886AF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1F7CE34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Disclosure frequency is </w:t>
            </w:r>
            <w:r w:rsidR="00446680" w:rsidRPr="00567E27">
              <w:rPr>
                <w:rFonts w:eastAsia="Times New Roman" w:cs="Times New Roman"/>
                <w:color w:val="000000"/>
                <w:sz w:val="22"/>
              </w:rPr>
              <w:t>inversely</w:t>
            </w:r>
            <w:r w:rsidRPr="00567E27">
              <w:rPr>
                <w:rFonts w:eastAsia="Times New Roman" w:cs="Times New Roman"/>
                <w:color w:val="000000"/>
                <w:sz w:val="22"/>
              </w:rPr>
              <w:t xml:space="preserve"> related to earnings management</w:t>
            </w:r>
          </w:p>
        </w:tc>
      </w:tr>
      <w:tr w:rsidR="00915F14" w:rsidRPr="00567E27" w14:paraId="0F2B1CB2"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50838C4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McVay (2006)</w:t>
            </w:r>
          </w:p>
        </w:tc>
        <w:tc>
          <w:tcPr>
            <w:tcW w:w="1878" w:type="dxa"/>
            <w:tcBorders>
              <w:top w:val="nil"/>
              <w:left w:val="nil"/>
              <w:bottom w:val="nil"/>
              <w:right w:val="nil"/>
            </w:tcBorders>
            <w:shd w:val="clear" w:color="auto" w:fill="auto"/>
            <w:vAlign w:val="center"/>
            <w:hideMark/>
          </w:tcPr>
          <w:p w14:paraId="61A9EDE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4F190D96" w14:textId="77777777" w:rsidR="00915F14" w:rsidRPr="00567E27" w:rsidRDefault="00446680" w:rsidP="000F7499">
            <w:pPr>
              <w:spacing w:after="0" w:line="240" w:lineRule="auto"/>
              <w:jc w:val="left"/>
              <w:rPr>
                <w:rFonts w:eastAsia="Times New Roman" w:cs="Times New Roman"/>
                <w:color w:val="000000"/>
              </w:rPr>
            </w:pPr>
            <w:r w:rsidRPr="00567E27">
              <w:rPr>
                <w:rFonts w:eastAsia="Times New Roman" w:cs="Times New Roman"/>
                <w:color w:val="000000"/>
                <w:sz w:val="22"/>
              </w:rPr>
              <w:t>Examining</w:t>
            </w:r>
            <w:r w:rsidR="00915F14" w:rsidRPr="00567E27">
              <w:rPr>
                <w:rFonts w:eastAsia="Times New Roman" w:cs="Times New Roman"/>
                <w:color w:val="000000"/>
                <w:sz w:val="22"/>
              </w:rPr>
              <w:t xml:space="preserve"> the classifications of items within the income statement as an earnings management tool.</w:t>
            </w:r>
          </w:p>
        </w:tc>
      </w:tr>
      <w:tr w:rsidR="00915F14" w:rsidRPr="00567E27" w14:paraId="70C3DACF"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03F88D0B"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147913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619A1FD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Expected core earnings model (developed in this paper)</w:t>
            </w:r>
          </w:p>
        </w:tc>
      </w:tr>
      <w:tr w:rsidR="00915F14" w:rsidRPr="00567E27" w14:paraId="41EFBACE"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4AE2C6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8E9AF1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47EF49D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1988-2003</w:t>
            </w:r>
          </w:p>
        </w:tc>
      </w:tr>
      <w:tr w:rsidR="00915F14" w:rsidRPr="00567E27" w14:paraId="37D3364F"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4DE4F8C"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F9E781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7D72CA9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w:t>
            </w:r>
          </w:p>
        </w:tc>
      </w:tr>
      <w:tr w:rsidR="00915F14" w:rsidRPr="00567E27" w14:paraId="2440978B"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CD74FB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B1AD3B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3F39B77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76,901 firm-year observations, Compustat, I/B/E/S, and CRSP</w:t>
            </w:r>
          </w:p>
        </w:tc>
      </w:tr>
      <w:tr w:rsidR="00915F14" w:rsidRPr="00567E27" w14:paraId="58D1037F"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5D02694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08D314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03A7D63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To test whether managers shift core expenses to special items a model is developed to measure classification shifting.</w:t>
            </w:r>
          </w:p>
        </w:tc>
      </w:tr>
      <w:tr w:rsidR="00915F14" w:rsidRPr="00567E27" w14:paraId="3651E073"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657FF5FA"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790C65A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6BA50F8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Evidence is consistent with managers opportunistically shifting expenses from core expenses to special items.</w:t>
            </w:r>
          </w:p>
        </w:tc>
      </w:tr>
      <w:tr w:rsidR="00915F14" w:rsidRPr="00567E27" w14:paraId="01BEE291"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7E1C61F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Roychowdhuy (2006)</w:t>
            </w:r>
          </w:p>
        </w:tc>
        <w:tc>
          <w:tcPr>
            <w:tcW w:w="1878" w:type="dxa"/>
            <w:tcBorders>
              <w:top w:val="nil"/>
              <w:left w:val="nil"/>
              <w:bottom w:val="nil"/>
              <w:right w:val="nil"/>
            </w:tcBorders>
            <w:shd w:val="clear" w:color="auto" w:fill="auto"/>
            <w:vAlign w:val="center"/>
            <w:hideMark/>
          </w:tcPr>
          <w:p w14:paraId="21E7E1F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57D42C9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Establishing whether operational activi</w:t>
            </w:r>
            <w:r w:rsidR="00446680" w:rsidRPr="00567E27">
              <w:rPr>
                <w:rFonts w:eastAsia="Times New Roman" w:cs="Times New Roman"/>
                <w:color w:val="000000"/>
                <w:sz w:val="22"/>
              </w:rPr>
              <w:t>ti</w:t>
            </w:r>
            <w:r w:rsidRPr="00567E27">
              <w:rPr>
                <w:rFonts w:eastAsia="Times New Roman" w:cs="Times New Roman"/>
                <w:color w:val="000000"/>
                <w:sz w:val="22"/>
              </w:rPr>
              <w:t>es (REM) is used to manage earnings.</w:t>
            </w:r>
          </w:p>
        </w:tc>
      </w:tr>
      <w:tr w:rsidR="00915F14" w:rsidRPr="00567E27" w14:paraId="48F913F6"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13067C0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AD066C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2804533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REM: cash flows from operations, production costs, and discretionary expenses</w:t>
            </w:r>
          </w:p>
        </w:tc>
      </w:tr>
      <w:tr w:rsidR="00915F14" w:rsidRPr="00567E27" w14:paraId="1FF5DF14"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167F99F0"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841504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3CB251B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1987-2001</w:t>
            </w:r>
          </w:p>
        </w:tc>
      </w:tr>
      <w:tr w:rsidR="00915F14" w:rsidRPr="00567E27" w14:paraId="753D022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67BD6EF"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7F1726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14BEC29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36 industries</w:t>
            </w:r>
          </w:p>
        </w:tc>
      </w:tr>
      <w:tr w:rsidR="00915F14" w:rsidRPr="00567E27" w14:paraId="0CD8C8B6"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4087D148"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574859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52366BF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3672 firms, 4252 firm-year observations, compustat, 3672 firms, 17338 firm-year-observations, Thomson</w:t>
            </w:r>
          </w:p>
        </w:tc>
      </w:tr>
      <w:tr w:rsidR="00915F14" w:rsidRPr="00567E27" w14:paraId="0E30298B"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398A9C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2B567C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445BBB6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The Dechow et al. (1998) measures REM measures are used.</w:t>
            </w:r>
          </w:p>
        </w:tc>
      </w:tr>
      <w:tr w:rsidR="00915F14" w:rsidRPr="00567E27" w14:paraId="51663A66"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68B680E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3C7BFBB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7B74F84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Evidence is found which shows that managers manipulate real activities to avoid reporting annual losses.</w:t>
            </w:r>
          </w:p>
        </w:tc>
      </w:tr>
      <w:tr w:rsidR="00915F14" w:rsidRPr="00567E27" w14:paraId="1EEA42C9"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59DB3D4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lastRenderedPageBreak/>
              <w:t>Cohen &amp; Zarowin (2010)</w:t>
            </w:r>
          </w:p>
        </w:tc>
        <w:tc>
          <w:tcPr>
            <w:tcW w:w="1878" w:type="dxa"/>
            <w:tcBorders>
              <w:top w:val="nil"/>
              <w:left w:val="nil"/>
              <w:bottom w:val="nil"/>
              <w:right w:val="nil"/>
            </w:tcBorders>
            <w:shd w:val="clear" w:color="auto" w:fill="auto"/>
            <w:vAlign w:val="center"/>
            <w:hideMark/>
          </w:tcPr>
          <w:p w14:paraId="4ACAF86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67A7796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Both real and accrual-based earnings management activities around seasoned equity offerings are examined. </w:t>
            </w:r>
          </w:p>
        </w:tc>
      </w:tr>
      <w:tr w:rsidR="00915F14" w:rsidRPr="00567E27" w14:paraId="5499D694"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1C10D9FC"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D875E8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5D4253E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Cross-sectional Jones (1998), REM: CFO, discretionary expenses, and production costs</w:t>
            </w:r>
          </w:p>
        </w:tc>
      </w:tr>
      <w:tr w:rsidR="00915F14" w:rsidRPr="00567E27" w14:paraId="33F1BAFC" w14:textId="77777777" w:rsidTr="00C35EBE">
        <w:trPr>
          <w:trHeight w:val="300"/>
          <w:jc w:val="center"/>
        </w:trPr>
        <w:tc>
          <w:tcPr>
            <w:tcW w:w="1702" w:type="dxa"/>
            <w:vMerge/>
            <w:tcBorders>
              <w:top w:val="nil"/>
              <w:left w:val="single" w:sz="4" w:space="0" w:color="auto"/>
              <w:bottom w:val="nil"/>
              <w:right w:val="nil"/>
            </w:tcBorders>
            <w:vAlign w:val="center"/>
            <w:hideMark/>
          </w:tcPr>
          <w:p w14:paraId="2CC9C9C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44F95B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0C304C7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1987-2006</w:t>
            </w:r>
          </w:p>
        </w:tc>
      </w:tr>
      <w:tr w:rsidR="00915F14" w:rsidRPr="00567E27" w14:paraId="56660BD1" w14:textId="77777777" w:rsidTr="00C35EBE">
        <w:trPr>
          <w:trHeight w:val="300"/>
          <w:jc w:val="center"/>
        </w:trPr>
        <w:tc>
          <w:tcPr>
            <w:tcW w:w="1702" w:type="dxa"/>
            <w:vMerge w:val="restart"/>
            <w:tcBorders>
              <w:top w:val="nil"/>
              <w:left w:val="single" w:sz="4" w:space="0" w:color="auto"/>
              <w:bottom w:val="single" w:sz="4" w:space="0" w:color="000000"/>
              <w:right w:val="nil"/>
            </w:tcBorders>
            <w:vAlign w:val="center"/>
            <w:hideMark/>
          </w:tcPr>
          <w:p w14:paraId="5B9F1BE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1FE5C4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16264D0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16 industries (e.g. food products, chemical products, and manufacturing)</w:t>
            </w:r>
          </w:p>
        </w:tc>
      </w:tr>
      <w:tr w:rsidR="00915F14" w:rsidRPr="00567E27" w14:paraId="42B72BC5"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3E02E9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A680C4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34ABED3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1511 completed offers, Compustat</w:t>
            </w:r>
          </w:p>
        </w:tc>
      </w:tr>
      <w:tr w:rsidR="00915F14" w:rsidRPr="00567E27" w14:paraId="32A59E90"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0816FC8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4E2D0A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3C6CBD4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The cross-sectional Jones (1998) model is used to measure accrual-based earnings management and the CFO, discretionary expenses, and production costs are used as proxies for real earnings management.</w:t>
            </w:r>
          </w:p>
        </w:tc>
      </w:tr>
      <w:tr w:rsidR="00915F14" w:rsidRPr="00567E27" w14:paraId="23CD40DD"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16C0D16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7E2D529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2BC79C8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Firms use real as well as accrual-based EM </w:t>
            </w:r>
            <w:r w:rsidR="00446680" w:rsidRPr="00567E27">
              <w:rPr>
                <w:rFonts w:eastAsia="Times New Roman" w:cs="Times New Roman"/>
                <w:color w:val="000000"/>
                <w:sz w:val="22"/>
              </w:rPr>
              <w:t>methods</w:t>
            </w:r>
            <w:r w:rsidRPr="00567E27">
              <w:rPr>
                <w:rFonts w:eastAsia="Times New Roman" w:cs="Times New Roman"/>
                <w:color w:val="000000"/>
                <w:sz w:val="22"/>
              </w:rPr>
              <w:t xml:space="preserve"> around seasoned equity offerings. Research is a first step in how firms tradeoff between real versus accrual-based EM methods.</w:t>
            </w:r>
          </w:p>
        </w:tc>
      </w:tr>
      <w:tr w:rsidR="00915F14" w:rsidRPr="00567E27" w14:paraId="32759F74"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143E12E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Kang, Lui &amp; Qi (2010)</w:t>
            </w:r>
          </w:p>
        </w:tc>
        <w:tc>
          <w:tcPr>
            <w:tcW w:w="1878" w:type="dxa"/>
            <w:tcBorders>
              <w:top w:val="nil"/>
              <w:left w:val="nil"/>
              <w:bottom w:val="nil"/>
              <w:right w:val="nil"/>
            </w:tcBorders>
            <w:shd w:val="clear" w:color="auto" w:fill="auto"/>
            <w:vAlign w:val="center"/>
            <w:hideMark/>
          </w:tcPr>
          <w:p w14:paraId="2C67559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134AAA5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Examine the market return predictability with aggregate Discretionary accruals (extending the finding that relate to disaggregate level). </w:t>
            </w:r>
          </w:p>
        </w:tc>
      </w:tr>
      <w:tr w:rsidR="00915F14" w:rsidRPr="00567E27" w14:paraId="2CEDF140"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6572E26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365862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68D7769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Jones (1991)</w:t>
            </w:r>
          </w:p>
        </w:tc>
      </w:tr>
      <w:tr w:rsidR="00915F14" w:rsidRPr="00567E27" w14:paraId="233A314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F4CEF0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57AC40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51BEE3E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1965-2004</w:t>
            </w:r>
          </w:p>
        </w:tc>
      </w:tr>
      <w:tr w:rsidR="00915F14" w:rsidRPr="00567E27" w14:paraId="18DB58C0"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0A81E750"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4938C1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1B72A97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Consumer, Manufacturing, High-tech, Health, other</w:t>
            </w:r>
          </w:p>
        </w:tc>
      </w:tr>
      <w:tr w:rsidR="00915F14" w:rsidRPr="00567E27" w14:paraId="789CB8E7"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1E88B8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13D825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6FBE750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2450 firms, Compustat &amp; CRSP database</w:t>
            </w:r>
          </w:p>
        </w:tc>
      </w:tr>
      <w:tr w:rsidR="00915F14" w:rsidRPr="00567E27" w14:paraId="70032F44" w14:textId="77777777" w:rsidTr="00C35EBE">
        <w:trPr>
          <w:trHeight w:val="1500"/>
          <w:jc w:val="center"/>
        </w:trPr>
        <w:tc>
          <w:tcPr>
            <w:tcW w:w="1702" w:type="dxa"/>
            <w:vMerge/>
            <w:tcBorders>
              <w:top w:val="nil"/>
              <w:left w:val="single" w:sz="4" w:space="0" w:color="auto"/>
              <w:bottom w:val="single" w:sz="4" w:space="0" w:color="000000"/>
              <w:right w:val="nil"/>
            </w:tcBorders>
            <w:vAlign w:val="center"/>
            <w:hideMark/>
          </w:tcPr>
          <w:p w14:paraId="2F6E5FA5"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857FBC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2263F6E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The Jones (1991) model is used to compute firm level discretionary </w:t>
            </w:r>
            <w:r w:rsidR="00446680" w:rsidRPr="00567E27">
              <w:rPr>
                <w:rFonts w:eastAsia="Times New Roman" w:cs="Times New Roman"/>
                <w:color w:val="000000"/>
                <w:sz w:val="22"/>
              </w:rPr>
              <w:t>accruals. These</w:t>
            </w:r>
            <w:r w:rsidRPr="00567E27">
              <w:rPr>
                <w:rFonts w:eastAsia="Times New Roman" w:cs="Times New Roman"/>
                <w:color w:val="000000"/>
                <w:sz w:val="22"/>
              </w:rPr>
              <w:t xml:space="preserve"> are then used to compare aggregate discretionary accruals and aggregate normal accruals to establish which of the two pla</w:t>
            </w:r>
            <w:r w:rsidR="00446680" w:rsidRPr="00567E27">
              <w:rPr>
                <w:rFonts w:eastAsia="Times New Roman" w:cs="Times New Roman"/>
                <w:color w:val="000000"/>
                <w:sz w:val="22"/>
              </w:rPr>
              <w:t>y</w:t>
            </w:r>
            <w:r w:rsidRPr="00567E27">
              <w:rPr>
                <w:rFonts w:eastAsia="Times New Roman" w:cs="Times New Roman"/>
                <w:color w:val="000000"/>
                <w:sz w:val="22"/>
              </w:rPr>
              <w:t>s a more important role in causing the power of aggregate accruals to predict market returns.</w:t>
            </w:r>
          </w:p>
        </w:tc>
      </w:tr>
      <w:tr w:rsidR="00915F14" w:rsidRPr="00567E27" w14:paraId="5FA98A2C"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4539248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3C3A832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2BC5D5D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Aggregate discretionary accruals positively predict future market returns and negatively correlate with current market returns. Aggregate normal accruals </w:t>
            </w:r>
            <w:r w:rsidR="00446680" w:rsidRPr="00567E27">
              <w:rPr>
                <w:rFonts w:eastAsia="Times New Roman" w:cs="Times New Roman"/>
                <w:color w:val="000000"/>
                <w:sz w:val="22"/>
              </w:rPr>
              <w:t>exhibit</w:t>
            </w:r>
            <w:r w:rsidRPr="00567E27">
              <w:rPr>
                <w:rFonts w:eastAsia="Times New Roman" w:cs="Times New Roman"/>
                <w:color w:val="000000"/>
                <w:sz w:val="22"/>
              </w:rPr>
              <w:t xml:space="preserve"> no power in predicting future market returns.</w:t>
            </w:r>
          </w:p>
        </w:tc>
      </w:tr>
      <w:tr w:rsidR="00915F14" w:rsidRPr="00567E27" w14:paraId="74EF50A7" w14:textId="77777777" w:rsidTr="00C35EBE">
        <w:trPr>
          <w:trHeight w:val="3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0626978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Epps &amp; Guthrie (2010)</w:t>
            </w:r>
          </w:p>
        </w:tc>
        <w:tc>
          <w:tcPr>
            <w:tcW w:w="1878" w:type="dxa"/>
            <w:tcBorders>
              <w:top w:val="nil"/>
              <w:left w:val="nil"/>
              <w:bottom w:val="nil"/>
              <w:right w:val="nil"/>
            </w:tcBorders>
            <w:shd w:val="clear" w:color="auto" w:fill="auto"/>
            <w:vAlign w:val="center"/>
            <w:hideMark/>
          </w:tcPr>
          <w:p w14:paraId="118EB0F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2A28A93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Investigate whether having a SOX 404 material weakness increases discretionary accruals EM</w:t>
            </w:r>
          </w:p>
        </w:tc>
      </w:tr>
      <w:tr w:rsidR="00915F14" w:rsidRPr="00567E27" w14:paraId="553883F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1BF61C0B"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4B9E91C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1D4AAF6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Cross-sectional Jones (1998) including ROA</w:t>
            </w:r>
          </w:p>
        </w:tc>
      </w:tr>
      <w:tr w:rsidR="00915F14" w:rsidRPr="00567E27" w14:paraId="77EB5A43"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742AC037"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271CEE0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1BE33EC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2004</w:t>
            </w:r>
          </w:p>
        </w:tc>
      </w:tr>
      <w:tr w:rsidR="00915F14" w:rsidRPr="00567E27" w14:paraId="6BC39644"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1AF2A89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A3B54A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012B0DF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38 industries</w:t>
            </w:r>
          </w:p>
        </w:tc>
      </w:tr>
      <w:tr w:rsidR="00915F14" w:rsidRPr="00567E27" w14:paraId="53AF4F94"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968B13B"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063F37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2580A7B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2580 firms, Compustat</w:t>
            </w:r>
          </w:p>
        </w:tc>
      </w:tr>
      <w:tr w:rsidR="00915F14" w:rsidRPr="00567E27" w14:paraId="6AE1A6D6"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078CC5C6"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E8BEAB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18B8214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The cross-sectional Jones (1998) model is used and adjusted to control for performance by including ROA. All variables are deflated by total assets. DA is identified by subtracting NDA from TA.</w:t>
            </w:r>
          </w:p>
        </w:tc>
      </w:tr>
      <w:tr w:rsidR="00915F14" w:rsidRPr="00567E27" w14:paraId="36B3D689"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6DCA5E38"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078D7B9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59CA087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Results show that there is an association between material weaknesses and internal control. </w:t>
            </w:r>
          </w:p>
        </w:tc>
      </w:tr>
      <w:tr w:rsidR="00915F14" w:rsidRPr="00567E27" w14:paraId="142373EF" w14:textId="77777777" w:rsidTr="00C35EBE">
        <w:trPr>
          <w:trHeight w:val="3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2C3A11A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Hrazdill &amp; Scott (2011)</w:t>
            </w:r>
          </w:p>
        </w:tc>
        <w:tc>
          <w:tcPr>
            <w:tcW w:w="1878" w:type="dxa"/>
            <w:tcBorders>
              <w:top w:val="nil"/>
              <w:left w:val="nil"/>
              <w:bottom w:val="nil"/>
              <w:right w:val="nil"/>
            </w:tcBorders>
            <w:shd w:val="clear" w:color="auto" w:fill="auto"/>
            <w:vAlign w:val="center"/>
            <w:hideMark/>
          </w:tcPr>
          <w:p w14:paraId="4AC4CD6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7B089AB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Investigate the role of industry classification in estimating Das</w:t>
            </w:r>
          </w:p>
        </w:tc>
      </w:tr>
      <w:tr w:rsidR="00915F14" w:rsidRPr="00567E27" w14:paraId="31AAE5FD"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F23669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C22EB9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62B4158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Performance-matched model (2005)</w:t>
            </w:r>
          </w:p>
        </w:tc>
      </w:tr>
      <w:tr w:rsidR="00915F14" w:rsidRPr="00567E27" w14:paraId="587CD51A"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0445DDC0"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758C32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73427B3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1987-2007</w:t>
            </w:r>
          </w:p>
        </w:tc>
      </w:tr>
      <w:tr w:rsidR="00915F14" w:rsidRPr="00567E27" w14:paraId="69B4720A"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808193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9BD2E5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69A7E97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69 for GICS, 48 for FF, 83 NAICS, and 65 for SIC</w:t>
            </w:r>
          </w:p>
        </w:tc>
      </w:tr>
      <w:tr w:rsidR="00915F14" w:rsidRPr="00567E27" w14:paraId="10F0B2FF" w14:textId="77777777" w:rsidTr="00C35EBE">
        <w:trPr>
          <w:trHeight w:val="300"/>
          <w:jc w:val="center"/>
        </w:trPr>
        <w:tc>
          <w:tcPr>
            <w:tcW w:w="1702" w:type="dxa"/>
            <w:vMerge/>
            <w:tcBorders>
              <w:top w:val="nil"/>
              <w:left w:val="single" w:sz="4" w:space="0" w:color="auto"/>
              <w:bottom w:val="nil"/>
              <w:right w:val="nil"/>
            </w:tcBorders>
            <w:vAlign w:val="center"/>
            <w:hideMark/>
          </w:tcPr>
          <w:p w14:paraId="4A87D47B"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7EF4D4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1274411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1500 S&amp;P firms, 137,040 firm-year observations, Compustat</w:t>
            </w:r>
          </w:p>
        </w:tc>
      </w:tr>
      <w:tr w:rsidR="00915F14" w:rsidRPr="00567E27" w14:paraId="08CEC2C0" w14:textId="77777777" w:rsidTr="00C35EBE">
        <w:trPr>
          <w:trHeight w:val="1500"/>
          <w:jc w:val="center"/>
        </w:trPr>
        <w:tc>
          <w:tcPr>
            <w:tcW w:w="1702" w:type="dxa"/>
            <w:vMerge w:val="restart"/>
            <w:tcBorders>
              <w:top w:val="nil"/>
              <w:left w:val="single" w:sz="4" w:space="0" w:color="auto"/>
              <w:bottom w:val="single" w:sz="4" w:space="0" w:color="000000"/>
              <w:right w:val="nil"/>
            </w:tcBorders>
            <w:vAlign w:val="center"/>
            <w:hideMark/>
          </w:tcPr>
          <w:p w14:paraId="7D0F8C3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8841BC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5F2AD23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First, several homogeneity tests are carried out to establish whether GICS offers an advantage in identifying firms with similar operating activities. Then, discretionary accruals are estimated by using the performance-matched model (2005). These are then used to establish which industry classification method yields the most meaningful estimates.</w:t>
            </w:r>
          </w:p>
        </w:tc>
      </w:tr>
      <w:tr w:rsidR="00915F14" w:rsidRPr="00567E27" w14:paraId="1D6A5C96" w14:textId="77777777" w:rsidTr="00C35EBE">
        <w:trPr>
          <w:trHeight w:val="900"/>
          <w:jc w:val="center"/>
        </w:trPr>
        <w:tc>
          <w:tcPr>
            <w:tcW w:w="1702" w:type="dxa"/>
            <w:vMerge/>
            <w:tcBorders>
              <w:top w:val="nil"/>
              <w:left w:val="single" w:sz="4" w:space="0" w:color="auto"/>
              <w:bottom w:val="single" w:sz="4" w:space="0" w:color="000000"/>
              <w:right w:val="nil"/>
            </w:tcBorders>
            <w:vAlign w:val="center"/>
            <w:hideMark/>
          </w:tcPr>
          <w:p w14:paraId="7F11F984"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6F9E3EE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24DF166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It is shown that GICS does indeed offers an advantage in identifying firms with similar operating activities. GICS provides greater homogeneity when TAC and ROA are used as variables to estimate DA.</w:t>
            </w:r>
          </w:p>
        </w:tc>
      </w:tr>
      <w:tr w:rsidR="00915F14" w:rsidRPr="00567E27" w14:paraId="700A21E2"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146E95B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Rusmin (2010)</w:t>
            </w:r>
          </w:p>
        </w:tc>
        <w:tc>
          <w:tcPr>
            <w:tcW w:w="1878" w:type="dxa"/>
            <w:tcBorders>
              <w:top w:val="nil"/>
              <w:left w:val="nil"/>
              <w:bottom w:val="nil"/>
              <w:right w:val="nil"/>
            </w:tcBorders>
            <w:shd w:val="clear" w:color="auto" w:fill="auto"/>
            <w:vAlign w:val="center"/>
            <w:hideMark/>
          </w:tcPr>
          <w:p w14:paraId="7171B822"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32B1F4D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 xml:space="preserve">Examine association between magnitude of </w:t>
            </w:r>
            <w:r w:rsidR="00446680" w:rsidRPr="00567E27">
              <w:rPr>
                <w:rFonts w:eastAsia="Times New Roman" w:cs="Times New Roman"/>
                <w:color w:val="000000"/>
                <w:sz w:val="22"/>
              </w:rPr>
              <w:t>earnings</w:t>
            </w:r>
            <w:r w:rsidRPr="00567E27">
              <w:rPr>
                <w:rFonts w:eastAsia="Times New Roman" w:cs="Times New Roman"/>
                <w:color w:val="000000"/>
                <w:sz w:val="22"/>
              </w:rPr>
              <w:t xml:space="preserve"> management and auditor quality.</w:t>
            </w:r>
          </w:p>
        </w:tc>
      </w:tr>
      <w:tr w:rsidR="00915F14" w:rsidRPr="00567E27" w14:paraId="0295A9EB"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FC2D622"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09DBA16"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3DF8886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Cross-sectional Jones model</w:t>
            </w:r>
          </w:p>
        </w:tc>
      </w:tr>
      <w:tr w:rsidR="00915F14" w:rsidRPr="00567E27" w14:paraId="629788BD"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2A45AC9"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63BB6A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2BD9EE4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2003</w:t>
            </w:r>
          </w:p>
        </w:tc>
      </w:tr>
      <w:tr w:rsidR="00915F14" w:rsidRPr="00567E27" w14:paraId="55218C42"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6A659E2A"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771937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3B34014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17 industries</w:t>
            </w:r>
          </w:p>
        </w:tc>
      </w:tr>
      <w:tr w:rsidR="00915F14" w:rsidRPr="00567E27" w14:paraId="7FFF15FC"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030E91C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60FC266F"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445B5CAC"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301 firms</w:t>
            </w:r>
          </w:p>
        </w:tc>
      </w:tr>
      <w:tr w:rsidR="00915F14" w:rsidRPr="00567E27" w14:paraId="7EB893D1"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77FB6D2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396DD0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4DA99B53" w14:textId="77777777" w:rsidR="00915F14" w:rsidRPr="00567E27" w:rsidRDefault="00446680" w:rsidP="000F7499">
            <w:pPr>
              <w:spacing w:after="0" w:line="240" w:lineRule="auto"/>
              <w:jc w:val="left"/>
              <w:rPr>
                <w:rFonts w:eastAsia="Times New Roman" w:cs="Times New Roman"/>
                <w:color w:val="000000"/>
              </w:rPr>
            </w:pPr>
            <w:r w:rsidRPr="00567E27">
              <w:rPr>
                <w:rFonts w:eastAsia="Times New Roman" w:cs="Times New Roman"/>
                <w:color w:val="000000"/>
                <w:sz w:val="22"/>
              </w:rPr>
              <w:t>Discretionary</w:t>
            </w:r>
            <w:r w:rsidR="00915F14" w:rsidRPr="00567E27">
              <w:rPr>
                <w:rFonts w:eastAsia="Times New Roman" w:cs="Times New Roman"/>
                <w:color w:val="000000"/>
                <w:sz w:val="22"/>
              </w:rPr>
              <w:t xml:space="preserve"> </w:t>
            </w:r>
            <w:r w:rsidRPr="00567E27">
              <w:rPr>
                <w:rFonts w:eastAsia="Times New Roman" w:cs="Times New Roman"/>
                <w:color w:val="000000"/>
                <w:sz w:val="22"/>
              </w:rPr>
              <w:t>accruals are</w:t>
            </w:r>
            <w:r w:rsidR="00915F14" w:rsidRPr="00567E27">
              <w:rPr>
                <w:rFonts w:eastAsia="Times New Roman" w:cs="Times New Roman"/>
                <w:color w:val="000000"/>
                <w:sz w:val="22"/>
              </w:rPr>
              <w:t xml:space="preserve"> used to proxy for earnings management and auditor firm industry specialization is used to proxy for auditor quality.</w:t>
            </w:r>
          </w:p>
        </w:tc>
      </w:tr>
      <w:tr w:rsidR="00915F14" w:rsidRPr="00567E27" w14:paraId="6E43C57E"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0A0BC2DF"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003FA7ED"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2519EA71"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A negative relation is found between auditor quality and earnings management.</w:t>
            </w:r>
          </w:p>
        </w:tc>
      </w:tr>
      <w:tr w:rsidR="00915F14" w:rsidRPr="00567E27" w14:paraId="135B16FC" w14:textId="77777777" w:rsidTr="00C35EBE">
        <w:trPr>
          <w:trHeight w:val="600"/>
          <w:jc w:val="center"/>
        </w:trPr>
        <w:tc>
          <w:tcPr>
            <w:tcW w:w="1702" w:type="dxa"/>
            <w:vMerge w:val="restart"/>
            <w:tcBorders>
              <w:top w:val="nil"/>
              <w:left w:val="single" w:sz="4" w:space="0" w:color="auto"/>
              <w:bottom w:val="single" w:sz="4" w:space="0" w:color="000000"/>
              <w:right w:val="nil"/>
            </w:tcBorders>
            <w:shd w:val="clear" w:color="auto" w:fill="auto"/>
            <w:vAlign w:val="center"/>
            <w:hideMark/>
          </w:tcPr>
          <w:p w14:paraId="38FC763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Islam, Ali, Ahmad (2011)</w:t>
            </w:r>
          </w:p>
        </w:tc>
        <w:tc>
          <w:tcPr>
            <w:tcW w:w="1878" w:type="dxa"/>
            <w:tcBorders>
              <w:top w:val="nil"/>
              <w:left w:val="nil"/>
              <w:bottom w:val="nil"/>
              <w:right w:val="nil"/>
            </w:tcBorders>
            <w:shd w:val="clear" w:color="auto" w:fill="auto"/>
            <w:vAlign w:val="center"/>
            <w:hideMark/>
          </w:tcPr>
          <w:p w14:paraId="484F4D15"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Purpose of study</w:t>
            </w:r>
          </w:p>
        </w:tc>
        <w:tc>
          <w:tcPr>
            <w:tcW w:w="5872" w:type="dxa"/>
            <w:tcBorders>
              <w:top w:val="nil"/>
              <w:left w:val="nil"/>
              <w:bottom w:val="nil"/>
              <w:right w:val="single" w:sz="4" w:space="0" w:color="auto"/>
            </w:tcBorders>
            <w:shd w:val="clear" w:color="auto" w:fill="auto"/>
            <w:vAlign w:val="center"/>
            <w:hideMark/>
          </w:tcPr>
          <w:p w14:paraId="254CEE3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Evaluate effectiveness of modified Jones model in detecting earnings management among IPOs.</w:t>
            </w:r>
          </w:p>
        </w:tc>
      </w:tr>
      <w:tr w:rsidR="00915F14" w:rsidRPr="00567E27" w14:paraId="06EC4DEB"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288D9013"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59DCEA2A"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Model(s) used</w:t>
            </w:r>
          </w:p>
        </w:tc>
        <w:tc>
          <w:tcPr>
            <w:tcW w:w="5872" w:type="dxa"/>
            <w:tcBorders>
              <w:top w:val="nil"/>
              <w:left w:val="nil"/>
              <w:bottom w:val="nil"/>
              <w:right w:val="single" w:sz="4" w:space="0" w:color="auto"/>
            </w:tcBorders>
            <w:shd w:val="clear" w:color="auto" w:fill="auto"/>
            <w:vAlign w:val="center"/>
            <w:hideMark/>
          </w:tcPr>
          <w:p w14:paraId="0B102F1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Modified Jones (1995), Yoon et al. (2006)</w:t>
            </w:r>
          </w:p>
        </w:tc>
      </w:tr>
      <w:tr w:rsidR="00915F14" w:rsidRPr="00567E27" w14:paraId="26C27A4A"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3275F6CE"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728A0CC8"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Timeframe</w:t>
            </w:r>
          </w:p>
        </w:tc>
        <w:tc>
          <w:tcPr>
            <w:tcW w:w="5872" w:type="dxa"/>
            <w:tcBorders>
              <w:top w:val="nil"/>
              <w:left w:val="nil"/>
              <w:bottom w:val="nil"/>
              <w:right w:val="single" w:sz="4" w:space="0" w:color="auto"/>
            </w:tcBorders>
            <w:shd w:val="clear" w:color="auto" w:fill="auto"/>
            <w:vAlign w:val="center"/>
            <w:hideMark/>
          </w:tcPr>
          <w:p w14:paraId="35194D97"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1995-2005</w:t>
            </w:r>
          </w:p>
        </w:tc>
      </w:tr>
      <w:tr w:rsidR="00915F14" w:rsidRPr="00567E27" w14:paraId="482B697D" w14:textId="77777777" w:rsidTr="00C35EBE">
        <w:trPr>
          <w:trHeight w:val="1500"/>
          <w:jc w:val="center"/>
        </w:trPr>
        <w:tc>
          <w:tcPr>
            <w:tcW w:w="1702" w:type="dxa"/>
            <w:vMerge/>
            <w:tcBorders>
              <w:top w:val="nil"/>
              <w:left w:val="single" w:sz="4" w:space="0" w:color="auto"/>
              <w:bottom w:val="single" w:sz="4" w:space="0" w:color="000000"/>
              <w:right w:val="nil"/>
            </w:tcBorders>
            <w:vAlign w:val="center"/>
            <w:hideMark/>
          </w:tcPr>
          <w:p w14:paraId="0DDA39F5"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07EE3404"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Industries</w:t>
            </w:r>
          </w:p>
        </w:tc>
        <w:tc>
          <w:tcPr>
            <w:tcW w:w="5872" w:type="dxa"/>
            <w:tcBorders>
              <w:top w:val="nil"/>
              <w:left w:val="nil"/>
              <w:bottom w:val="nil"/>
              <w:right w:val="single" w:sz="4" w:space="0" w:color="auto"/>
            </w:tcBorders>
            <w:shd w:val="clear" w:color="auto" w:fill="auto"/>
            <w:vAlign w:val="center"/>
            <w:hideMark/>
          </w:tcPr>
          <w:p w14:paraId="584E1FE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Bank, Insurance and Investment; Manufacturing sector that include Cement, Engineering, Ceramics, Food and Allied products, Jute, Paper and Printing, Pharmaceuticals and Chemicals, Tannery, Industry and Textiles. Finally Service &amp; miscellaneous that include Fuel and Power, IT, Services and Real Estates</w:t>
            </w:r>
          </w:p>
        </w:tc>
      </w:tr>
      <w:tr w:rsidR="00915F14" w:rsidRPr="00567E27" w14:paraId="06C4B595" w14:textId="77777777" w:rsidTr="00C35EBE">
        <w:trPr>
          <w:trHeight w:val="300"/>
          <w:jc w:val="center"/>
        </w:trPr>
        <w:tc>
          <w:tcPr>
            <w:tcW w:w="1702" w:type="dxa"/>
            <w:vMerge/>
            <w:tcBorders>
              <w:top w:val="nil"/>
              <w:left w:val="single" w:sz="4" w:space="0" w:color="auto"/>
              <w:bottom w:val="single" w:sz="4" w:space="0" w:color="000000"/>
              <w:right w:val="nil"/>
            </w:tcBorders>
            <w:vAlign w:val="center"/>
            <w:hideMark/>
          </w:tcPr>
          <w:p w14:paraId="447AC88F"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56D0239"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Sample: # of firms</w:t>
            </w:r>
          </w:p>
        </w:tc>
        <w:tc>
          <w:tcPr>
            <w:tcW w:w="5872" w:type="dxa"/>
            <w:tcBorders>
              <w:top w:val="nil"/>
              <w:left w:val="nil"/>
              <w:bottom w:val="nil"/>
              <w:right w:val="single" w:sz="4" w:space="0" w:color="auto"/>
            </w:tcBorders>
            <w:shd w:val="clear" w:color="auto" w:fill="auto"/>
            <w:vAlign w:val="center"/>
            <w:hideMark/>
          </w:tcPr>
          <w:p w14:paraId="31FB0A3E"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142 companies</w:t>
            </w:r>
          </w:p>
        </w:tc>
      </w:tr>
      <w:tr w:rsidR="00915F14" w:rsidRPr="00567E27" w14:paraId="382D38F8" w14:textId="77777777" w:rsidTr="00C35EBE">
        <w:trPr>
          <w:trHeight w:val="600"/>
          <w:jc w:val="center"/>
        </w:trPr>
        <w:tc>
          <w:tcPr>
            <w:tcW w:w="1702" w:type="dxa"/>
            <w:vMerge/>
            <w:tcBorders>
              <w:top w:val="nil"/>
              <w:left w:val="single" w:sz="4" w:space="0" w:color="auto"/>
              <w:bottom w:val="single" w:sz="4" w:space="0" w:color="000000"/>
              <w:right w:val="nil"/>
            </w:tcBorders>
            <w:vAlign w:val="center"/>
            <w:hideMark/>
          </w:tcPr>
          <w:p w14:paraId="4376CC6D"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nil"/>
              <w:right w:val="nil"/>
            </w:tcBorders>
            <w:shd w:val="clear" w:color="auto" w:fill="auto"/>
            <w:vAlign w:val="center"/>
            <w:hideMark/>
          </w:tcPr>
          <w:p w14:paraId="3F8D4D6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Methodology</w:t>
            </w:r>
          </w:p>
        </w:tc>
        <w:tc>
          <w:tcPr>
            <w:tcW w:w="5872" w:type="dxa"/>
            <w:tcBorders>
              <w:top w:val="nil"/>
              <w:left w:val="nil"/>
              <w:bottom w:val="nil"/>
              <w:right w:val="single" w:sz="4" w:space="0" w:color="auto"/>
            </w:tcBorders>
            <w:shd w:val="clear" w:color="auto" w:fill="auto"/>
            <w:vAlign w:val="center"/>
            <w:hideMark/>
          </w:tcPr>
          <w:p w14:paraId="2ADE9600"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Modified Jones model does not fit Asian firms. Therefore, Yoon et al. (2006) model is used.</w:t>
            </w:r>
          </w:p>
        </w:tc>
      </w:tr>
      <w:tr w:rsidR="00915F14" w:rsidRPr="00567E27" w14:paraId="1F35EA34" w14:textId="77777777" w:rsidTr="00C35EBE">
        <w:trPr>
          <w:trHeight w:val="1500"/>
          <w:jc w:val="center"/>
        </w:trPr>
        <w:tc>
          <w:tcPr>
            <w:tcW w:w="1702" w:type="dxa"/>
            <w:vMerge/>
            <w:tcBorders>
              <w:top w:val="nil"/>
              <w:left w:val="single" w:sz="4" w:space="0" w:color="auto"/>
              <w:bottom w:val="single" w:sz="4" w:space="0" w:color="000000"/>
              <w:right w:val="nil"/>
            </w:tcBorders>
            <w:vAlign w:val="center"/>
            <w:hideMark/>
          </w:tcPr>
          <w:p w14:paraId="39EF5A0F" w14:textId="77777777" w:rsidR="00915F14" w:rsidRPr="00567E27" w:rsidRDefault="00915F14" w:rsidP="000F7499">
            <w:pPr>
              <w:spacing w:after="0" w:line="240" w:lineRule="auto"/>
              <w:jc w:val="left"/>
              <w:rPr>
                <w:rFonts w:eastAsia="Times New Roman" w:cs="Times New Roman"/>
                <w:color w:val="000000"/>
              </w:rPr>
            </w:pPr>
          </w:p>
        </w:tc>
        <w:tc>
          <w:tcPr>
            <w:tcW w:w="1878" w:type="dxa"/>
            <w:tcBorders>
              <w:top w:val="nil"/>
              <w:left w:val="nil"/>
              <w:bottom w:val="single" w:sz="4" w:space="0" w:color="auto"/>
              <w:right w:val="nil"/>
            </w:tcBorders>
            <w:shd w:val="clear" w:color="auto" w:fill="auto"/>
            <w:vAlign w:val="center"/>
            <w:hideMark/>
          </w:tcPr>
          <w:p w14:paraId="2E5ED4BB"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Outcome</w:t>
            </w:r>
          </w:p>
        </w:tc>
        <w:tc>
          <w:tcPr>
            <w:tcW w:w="5872" w:type="dxa"/>
            <w:tcBorders>
              <w:top w:val="nil"/>
              <w:left w:val="nil"/>
              <w:bottom w:val="single" w:sz="4" w:space="0" w:color="auto"/>
              <w:right w:val="single" w:sz="4" w:space="0" w:color="auto"/>
            </w:tcBorders>
            <w:shd w:val="clear" w:color="auto" w:fill="auto"/>
            <w:vAlign w:val="center"/>
            <w:hideMark/>
          </w:tcPr>
          <w:p w14:paraId="0713D743" w14:textId="77777777" w:rsidR="00915F14" w:rsidRPr="00567E27" w:rsidRDefault="00915F14" w:rsidP="000F7499">
            <w:pPr>
              <w:spacing w:after="0" w:line="240" w:lineRule="auto"/>
              <w:jc w:val="left"/>
              <w:rPr>
                <w:rFonts w:eastAsia="Times New Roman" w:cs="Times New Roman"/>
                <w:color w:val="000000"/>
              </w:rPr>
            </w:pPr>
            <w:r w:rsidRPr="00567E27">
              <w:rPr>
                <w:rFonts w:eastAsia="Times New Roman" w:cs="Times New Roman"/>
                <w:color w:val="000000"/>
                <w:sz w:val="22"/>
              </w:rPr>
              <w:t>Modified Jones model is extended by incorporating current period expenses, trade accounts payable at year-end, depreciation expense, and retirement benefits expense. The inclusion of these few variables significantly increased the explanatory power in detecting earning management.</w:t>
            </w:r>
          </w:p>
        </w:tc>
      </w:tr>
    </w:tbl>
    <w:p w14:paraId="72667D97" w14:textId="758926B7" w:rsidR="00704C33" w:rsidRPr="00567E27" w:rsidRDefault="00704C33" w:rsidP="000F7499">
      <w:pPr>
        <w:spacing w:line="240" w:lineRule="auto"/>
      </w:pPr>
    </w:p>
    <w:p w14:paraId="299F410E" w14:textId="77777777" w:rsidR="00704C33" w:rsidRPr="00567E27" w:rsidRDefault="00704C33" w:rsidP="000F7499">
      <w:pPr>
        <w:spacing w:line="240" w:lineRule="auto"/>
        <w:jc w:val="left"/>
      </w:pPr>
      <w:r w:rsidRPr="00567E27">
        <w:br w:type="page"/>
      </w:r>
    </w:p>
    <w:p w14:paraId="2F856183" w14:textId="6FCC7A1F" w:rsidR="00D14181" w:rsidRPr="00567E27" w:rsidRDefault="00D14181" w:rsidP="000F7499">
      <w:pPr>
        <w:pStyle w:val="Kop2"/>
        <w:spacing w:line="240" w:lineRule="auto"/>
      </w:pPr>
      <w:bookmarkStart w:id="135" w:name="_Toc362003759"/>
      <w:r w:rsidRPr="00567E27">
        <w:lastRenderedPageBreak/>
        <w:t xml:space="preserve">Appendix 2: Crisis Article </w:t>
      </w:r>
      <w:r w:rsidR="00C35EBE" w:rsidRPr="00567E27">
        <w:t>R</w:t>
      </w:r>
      <w:r w:rsidRPr="00567E27">
        <w:t>eview</w:t>
      </w:r>
      <w:bookmarkEnd w:id="135"/>
    </w:p>
    <w:p w14:paraId="44C57E73" w14:textId="6790D997" w:rsidR="00D5585A" w:rsidRPr="00567E27" w:rsidRDefault="00D5585A" w:rsidP="000F7499">
      <w:pPr>
        <w:spacing w:after="0" w:line="240" w:lineRule="auto"/>
      </w:pPr>
      <w:r w:rsidRPr="00567E27">
        <w:t>Author(s)</w:t>
      </w:r>
    </w:p>
    <w:tbl>
      <w:tblPr>
        <w:tblW w:w="9371" w:type="dxa"/>
        <w:tblInd w:w="55" w:type="dxa"/>
        <w:tblCellMar>
          <w:left w:w="70" w:type="dxa"/>
          <w:right w:w="70" w:type="dxa"/>
        </w:tblCellMar>
        <w:tblLook w:val="04A0" w:firstRow="1" w:lastRow="0" w:firstColumn="1" w:lastColumn="0" w:noHBand="0" w:noVBand="1"/>
      </w:tblPr>
      <w:tblGrid>
        <w:gridCol w:w="1201"/>
        <w:gridCol w:w="1933"/>
        <w:gridCol w:w="6237"/>
      </w:tblGrid>
      <w:tr w:rsidR="00F778B6" w:rsidRPr="00F778B6" w14:paraId="5052905A" w14:textId="77777777" w:rsidTr="00F778B6">
        <w:trPr>
          <w:trHeight w:val="600"/>
        </w:trPr>
        <w:tc>
          <w:tcPr>
            <w:tcW w:w="1201" w:type="dxa"/>
            <w:vMerge w:val="restart"/>
            <w:tcBorders>
              <w:top w:val="single" w:sz="4" w:space="0" w:color="auto"/>
              <w:left w:val="single" w:sz="4" w:space="0" w:color="auto"/>
              <w:bottom w:val="single" w:sz="4" w:space="0" w:color="000000"/>
              <w:right w:val="nil"/>
            </w:tcBorders>
            <w:shd w:val="clear" w:color="auto" w:fill="auto"/>
            <w:vAlign w:val="center"/>
            <w:hideMark/>
          </w:tcPr>
          <w:p w14:paraId="03E1C806"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Jaggi &amp; Lee (2002)</w:t>
            </w:r>
          </w:p>
        </w:tc>
        <w:tc>
          <w:tcPr>
            <w:tcW w:w="1933" w:type="dxa"/>
            <w:tcBorders>
              <w:top w:val="single" w:sz="4" w:space="0" w:color="auto"/>
              <w:left w:val="nil"/>
              <w:bottom w:val="nil"/>
              <w:right w:val="nil"/>
            </w:tcBorders>
            <w:shd w:val="clear" w:color="auto" w:fill="auto"/>
            <w:noWrap/>
            <w:vAlign w:val="center"/>
            <w:hideMark/>
          </w:tcPr>
          <w:p w14:paraId="07C3390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single" w:sz="4" w:space="0" w:color="auto"/>
              <w:left w:val="nil"/>
              <w:bottom w:val="nil"/>
              <w:right w:val="single" w:sz="4" w:space="0" w:color="auto"/>
            </w:tcBorders>
            <w:shd w:val="clear" w:color="auto" w:fill="auto"/>
            <w:noWrap/>
            <w:vAlign w:val="center"/>
            <w:hideMark/>
          </w:tcPr>
          <w:p w14:paraId="67700A93"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Study earnings management in financially distressed firms</w:t>
            </w:r>
          </w:p>
        </w:tc>
      </w:tr>
      <w:tr w:rsidR="00F778B6" w:rsidRPr="00F778B6" w14:paraId="45329FE4" w14:textId="77777777" w:rsidTr="00F778B6">
        <w:trPr>
          <w:trHeight w:val="300"/>
        </w:trPr>
        <w:tc>
          <w:tcPr>
            <w:tcW w:w="1201" w:type="dxa"/>
            <w:vMerge/>
            <w:tcBorders>
              <w:top w:val="single" w:sz="4" w:space="0" w:color="auto"/>
              <w:left w:val="single" w:sz="4" w:space="0" w:color="auto"/>
              <w:bottom w:val="single" w:sz="4" w:space="0" w:color="000000"/>
              <w:right w:val="nil"/>
            </w:tcBorders>
            <w:vAlign w:val="center"/>
            <w:hideMark/>
          </w:tcPr>
          <w:p w14:paraId="0A78BC91"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54E6C16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noWrap/>
            <w:vAlign w:val="center"/>
            <w:hideMark/>
          </w:tcPr>
          <w:p w14:paraId="33970F4C" w14:textId="7C2CD7F8" w:rsidR="00F778B6" w:rsidRPr="00F778B6" w:rsidRDefault="00230F63" w:rsidP="000F7499">
            <w:pPr>
              <w:spacing w:after="0" w:line="240" w:lineRule="auto"/>
              <w:rPr>
                <w:rFonts w:eastAsia="Times New Roman" w:cs="Times New Roman"/>
                <w:color w:val="000000"/>
                <w:sz w:val="22"/>
                <w:lang w:eastAsia="nl-NL"/>
              </w:rPr>
            </w:pPr>
            <w:r>
              <w:rPr>
                <w:rFonts w:eastAsia="Times New Roman" w:cs="Times New Roman"/>
                <w:color w:val="000000"/>
                <w:sz w:val="22"/>
                <w:lang w:eastAsia="nl-NL"/>
              </w:rPr>
              <w:t xml:space="preserve">Jones (1991), </w:t>
            </w:r>
            <w:r w:rsidR="00F778B6" w:rsidRPr="00F778B6">
              <w:rPr>
                <w:rFonts w:eastAsia="Times New Roman" w:cs="Times New Roman"/>
                <w:color w:val="000000"/>
                <w:sz w:val="22"/>
                <w:lang w:eastAsia="nl-NL"/>
              </w:rPr>
              <w:t>modified Jones (1995)</w:t>
            </w:r>
            <w:r>
              <w:rPr>
                <w:rFonts w:eastAsia="Times New Roman" w:cs="Times New Roman"/>
                <w:color w:val="000000"/>
                <w:sz w:val="22"/>
                <w:lang w:eastAsia="nl-NL"/>
              </w:rPr>
              <w:t xml:space="preserve"> &amp; Performance-matched (2005)</w:t>
            </w:r>
          </w:p>
        </w:tc>
      </w:tr>
      <w:tr w:rsidR="00F778B6" w:rsidRPr="00F778B6" w14:paraId="5ABAB509" w14:textId="77777777" w:rsidTr="00F778B6">
        <w:trPr>
          <w:trHeight w:val="300"/>
        </w:trPr>
        <w:tc>
          <w:tcPr>
            <w:tcW w:w="1201" w:type="dxa"/>
            <w:vMerge/>
            <w:tcBorders>
              <w:top w:val="single" w:sz="4" w:space="0" w:color="auto"/>
              <w:left w:val="single" w:sz="4" w:space="0" w:color="auto"/>
              <w:bottom w:val="single" w:sz="4" w:space="0" w:color="000000"/>
              <w:right w:val="nil"/>
            </w:tcBorders>
            <w:vAlign w:val="center"/>
            <w:hideMark/>
          </w:tcPr>
          <w:p w14:paraId="422CBA08"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48E9945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43EC490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1989-1996</w:t>
            </w:r>
          </w:p>
        </w:tc>
      </w:tr>
      <w:tr w:rsidR="00F778B6" w:rsidRPr="00F778B6" w14:paraId="7495636D" w14:textId="77777777" w:rsidTr="00F778B6">
        <w:trPr>
          <w:trHeight w:val="300"/>
        </w:trPr>
        <w:tc>
          <w:tcPr>
            <w:tcW w:w="1201" w:type="dxa"/>
            <w:vMerge/>
            <w:tcBorders>
              <w:top w:val="single" w:sz="4" w:space="0" w:color="auto"/>
              <w:left w:val="single" w:sz="4" w:space="0" w:color="auto"/>
              <w:bottom w:val="single" w:sz="4" w:space="0" w:color="000000"/>
              <w:right w:val="nil"/>
            </w:tcBorders>
            <w:vAlign w:val="center"/>
            <w:hideMark/>
          </w:tcPr>
          <w:p w14:paraId="47C00125"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2BF8D15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noWrap/>
            <w:vAlign w:val="center"/>
            <w:hideMark/>
          </w:tcPr>
          <w:p w14:paraId="0383DBD6"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w:t>
            </w:r>
          </w:p>
        </w:tc>
      </w:tr>
      <w:tr w:rsidR="00F778B6" w:rsidRPr="00F778B6" w14:paraId="75F1CA36" w14:textId="77777777" w:rsidTr="00F778B6">
        <w:trPr>
          <w:trHeight w:val="300"/>
        </w:trPr>
        <w:tc>
          <w:tcPr>
            <w:tcW w:w="1201" w:type="dxa"/>
            <w:vMerge/>
            <w:tcBorders>
              <w:top w:val="single" w:sz="4" w:space="0" w:color="auto"/>
              <w:left w:val="single" w:sz="4" w:space="0" w:color="auto"/>
              <w:bottom w:val="single" w:sz="4" w:space="0" w:color="000000"/>
              <w:right w:val="nil"/>
            </w:tcBorders>
            <w:vAlign w:val="center"/>
            <w:hideMark/>
          </w:tcPr>
          <w:p w14:paraId="22143FC4"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7DDEFCB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6E9219B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135 firms</w:t>
            </w:r>
          </w:p>
        </w:tc>
      </w:tr>
      <w:tr w:rsidR="00F778B6" w:rsidRPr="00F778B6" w14:paraId="0CCDAEDB" w14:textId="77777777" w:rsidTr="00F778B6">
        <w:trPr>
          <w:trHeight w:val="600"/>
        </w:trPr>
        <w:tc>
          <w:tcPr>
            <w:tcW w:w="1201" w:type="dxa"/>
            <w:vMerge/>
            <w:tcBorders>
              <w:top w:val="single" w:sz="4" w:space="0" w:color="auto"/>
              <w:left w:val="single" w:sz="4" w:space="0" w:color="auto"/>
              <w:bottom w:val="single" w:sz="4" w:space="0" w:color="000000"/>
              <w:right w:val="nil"/>
            </w:tcBorders>
            <w:vAlign w:val="center"/>
            <w:hideMark/>
          </w:tcPr>
          <w:p w14:paraId="57E76B22"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405D86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vAlign w:val="center"/>
            <w:hideMark/>
          </w:tcPr>
          <w:p w14:paraId="4F4B0A0F" w14:textId="60FDBF58"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Cross-sectional and time-series versions of the measurement models are used</w:t>
            </w:r>
            <w:r w:rsidR="00230F63">
              <w:rPr>
                <w:rFonts w:eastAsia="Times New Roman" w:cs="Times New Roman"/>
                <w:color w:val="000000"/>
                <w:sz w:val="22"/>
                <w:lang w:eastAsia="nl-NL"/>
              </w:rPr>
              <w:t xml:space="preserve"> </w:t>
            </w:r>
          </w:p>
        </w:tc>
      </w:tr>
      <w:tr w:rsidR="00F778B6" w:rsidRPr="00F778B6" w14:paraId="0C9954DD" w14:textId="77777777" w:rsidTr="00F778B6">
        <w:trPr>
          <w:trHeight w:val="300"/>
        </w:trPr>
        <w:tc>
          <w:tcPr>
            <w:tcW w:w="1201" w:type="dxa"/>
            <w:vMerge/>
            <w:tcBorders>
              <w:top w:val="single" w:sz="4" w:space="0" w:color="auto"/>
              <w:left w:val="single" w:sz="4" w:space="0" w:color="auto"/>
              <w:bottom w:val="single" w:sz="4" w:space="0" w:color="000000"/>
              <w:right w:val="nil"/>
            </w:tcBorders>
            <w:vAlign w:val="center"/>
            <w:hideMark/>
          </w:tcPr>
          <w:p w14:paraId="49B9AD0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732F921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center"/>
            <w:hideMark/>
          </w:tcPr>
          <w:p w14:paraId="0305B264" w14:textId="1283C6BA"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 xml:space="preserve">Changes in </w:t>
            </w:r>
            <w:r w:rsidR="00567E27" w:rsidRPr="00F778B6">
              <w:rPr>
                <w:rFonts w:eastAsia="Times New Roman" w:cs="Times New Roman"/>
                <w:color w:val="000000"/>
                <w:sz w:val="22"/>
                <w:lang w:eastAsia="nl-NL"/>
              </w:rPr>
              <w:t>management</w:t>
            </w:r>
            <w:r w:rsidRPr="00F778B6">
              <w:rPr>
                <w:rFonts w:eastAsia="Times New Roman" w:cs="Times New Roman"/>
                <w:color w:val="000000"/>
                <w:sz w:val="22"/>
                <w:lang w:eastAsia="nl-NL"/>
              </w:rPr>
              <w:t xml:space="preserve"> &amp; audit qualifications</w:t>
            </w:r>
          </w:p>
        </w:tc>
      </w:tr>
      <w:tr w:rsidR="00F778B6" w:rsidRPr="00F778B6" w14:paraId="089816C6" w14:textId="77777777" w:rsidTr="00F778B6">
        <w:trPr>
          <w:trHeight w:val="900"/>
        </w:trPr>
        <w:tc>
          <w:tcPr>
            <w:tcW w:w="1201" w:type="dxa"/>
            <w:vMerge/>
            <w:tcBorders>
              <w:top w:val="single" w:sz="4" w:space="0" w:color="auto"/>
              <w:left w:val="single" w:sz="4" w:space="0" w:color="auto"/>
              <w:bottom w:val="single" w:sz="4" w:space="0" w:color="000000"/>
              <w:right w:val="nil"/>
            </w:tcBorders>
            <w:vAlign w:val="center"/>
            <w:hideMark/>
          </w:tcPr>
          <w:p w14:paraId="71594E0B"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0A13EFD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noWrap/>
            <w:vAlign w:val="center"/>
            <w:hideMark/>
          </w:tcPr>
          <w:p w14:paraId="39E45B87"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Waiver firms manage earnings upward whereas non-waiver firms manage earnings downward</w:t>
            </w:r>
          </w:p>
        </w:tc>
      </w:tr>
      <w:tr w:rsidR="00F778B6" w:rsidRPr="00F778B6" w14:paraId="70464EA1" w14:textId="77777777" w:rsidTr="00F778B6">
        <w:trPr>
          <w:trHeight w:val="600"/>
        </w:trPr>
        <w:tc>
          <w:tcPr>
            <w:tcW w:w="1201" w:type="dxa"/>
            <w:vMerge w:val="restart"/>
            <w:tcBorders>
              <w:top w:val="nil"/>
              <w:left w:val="single" w:sz="4" w:space="0" w:color="auto"/>
              <w:bottom w:val="single" w:sz="4" w:space="0" w:color="000000"/>
              <w:right w:val="nil"/>
            </w:tcBorders>
            <w:shd w:val="clear" w:color="auto" w:fill="auto"/>
            <w:vAlign w:val="center"/>
            <w:hideMark/>
          </w:tcPr>
          <w:p w14:paraId="4DAE5D68"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Lin &amp; Shih (2002)</w:t>
            </w:r>
          </w:p>
        </w:tc>
        <w:tc>
          <w:tcPr>
            <w:tcW w:w="1933" w:type="dxa"/>
            <w:tcBorders>
              <w:top w:val="nil"/>
              <w:left w:val="nil"/>
              <w:bottom w:val="nil"/>
              <w:right w:val="nil"/>
            </w:tcBorders>
            <w:shd w:val="clear" w:color="auto" w:fill="auto"/>
            <w:noWrap/>
            <w:vAlign w:val="center"/>
            <w:hideMark/>
          </w:tcPr>
          <w:p w14:paraId="3542307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noWrap/>
            <w:vAlign w:val="center"/>
            <w:hideMark/>
          </w:tcPr>
          <w:p w14:paraId="4749AB8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Examine earnings management in economic downturns (1990-1991)</w:t>
            </w:r>
          </w:p>
        </w:tc>
      </w:tr>
      <w:tr w:rsidR="00F778B6" w:rsidRPr="00F778B6" w14:paraId="525758D4"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5443689A"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910CE5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noWrap/>
            <w:vAlign w:val="center"/>
            <w:hideMark/>
          </w:tcPr>
          <w:p w14:paraId="54C98746"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Jones (1991)</w:t>
            </w:r>
          </w:p>
        </w:tc>
      </w:tr>
      <w:tr w:rsidR="00F778B6" w:rsidRPr="00F778B6" w14:paraId="222E2B69"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7BF79308"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3D087D3"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51F7957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1989-1993</w:t>
            </w:r>
          </w:p>
        </w:tc>
      </w:tr>
      <w:tr w:rsidR="00F778B6" w:rsidRPr="00F778B6" w14:paraId="4193F233"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60441690"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2F226DB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noWrap/>
            <w:vAlign w:val="center"/>
            <w:hideMark/>
          </w:tcPr>
          <w:p w14:paraId="56D8431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All non-financial industries</w:t>
            </w:r>
          </w:p>
        </w:tc>
      </w:tr>
      <w:tr w:rsidR="00F778B6" w:rsidRPr="00F778B6" w14:paraId="1B060B4D"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63BF649E"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4083F64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218C3626"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513 firms, 10,260 firm-quarter observation</w:t>
            </w:r>
          </w:p>
        </w:tc>
      </w:tr>
      <w:tr w:rsidR="00F778B6" w:rsidRPr="00F778B6" w14:paraId="2DC8F90A" w14:textId="77777777" w:rsidTr="00F778B6">
        <w:trPr>
          <w:trHeight w:val="900"/>
        </w:trPr>
        <w:tc>
          <w:tcPr>
            <w:tcW w:w="1201" w:type="dxa"/>
            <w:vMerge/>
            <w:tcBorders>
              <w:top w:val="nil"/>
              <w:left w:val="single" w:sz="4" w:space="0" w:color="auto"/>
              <w:bottom w:val="single" w:sz="4" w:space="0" w:color="000000"/>
              <w:right w:val="nil"/>
            </w:tcBorders>
            <w:vAlign w:val="center"/>
            <w:hideMark/>
          </w:tcPr>
          <w:p w14:paraId="51EC44FD"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701F8AB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vAlign w:val="center"/>
            <w:hideMark/>
          </w:tcPr>
          <w:p w14:paraId="051911B5"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Total accruals are estimated for each firm individually using time-series data, residual is used as a proxy for earnings management</w:t>
            </w:r>
          </w:p>
        </w:tc>
      </w:tr>
      <w:tr w:rsidR="00F778B6" w:rsidRPr="00F778B6" w14:paraId="11147872"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1206B58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266E94B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center"/>
            <w:hideMark/>
          </w:tcPr>
          <w:p w14:paraId="7B4B414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w:t>
            </w:r>
          </w:p>
        </w:tc>
      </w:tr>
      <w:tr w:rsidR="00F778B6" w:rsidRPr="00F778B6" w14:paraId="6B9ED537"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595D68AE"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6F85CF0C"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noWrap/>
            <w:vAlign w:val="center"/>
            <w:hideMark/>
          </w:tcPr>
          <w:p w14:paraId="7B64F88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Earnings are managed downwards during very strong or weak earnings</w:t>
            </w:r>
          </w:p>
        </w:tc>
      </w:tr>
      <w:tr w:rsidR="00F778B6" w:rsidRPr="00F778B6" w14:paraId="6C114D92" w14:textId="77777777" w:rsidTr="00F778B6">
        <w:trPr>
          <w:trHeight w:val="600"/>
        </w:trPr>
        <w:tc>
          <w:tcPr>
            <w:tcW w:w="1201" w:type="dxa"/>
            <w:vMerge w:val="restart"/>
            <w:tcBorders>
              <w:top w:val="nil"/>
              <w:left w:val="single" w:sz="4" w:space="0" w:color="auto"/>
              <w:bottom w:val="single" w:sz="4" w:space="0" w:color="000000"/>
              <w:right w:val="nil"/>
            </w:tcBorders>
            <w:shd w:val="clear" w:color="auto" w:fill="auto"/>
            <w:vAlign w:val="center"/>
            <w:hideMark/>
          </w:tcPr>
          <w:p w14:paraId="47668329"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Johl, Jub &amp; Houghton (2003)</w:t>
            </w:r>
          </w:p>
        </w:tc>
        <w:tc>
          <w:tcPr>
            <w:tcW w:w="1933" w:type="dxa"/>
            <w:tcBorders>
              <w:top w:val="nil"/>
              <w:left w:val="nil"/>
              <w:bottom w:val="nil"/>
              <w:right w:val="nil"/>
            </w:tcBorders>
            <w:shd w:val="clear" w:color="auto" w:fill="auto"/>
            <w:noWrap/>
            <w:vAlign w:val="center"/>
            <w:hideMark/>
          </w:tcPr>
          <w:p w14:paraId="42C29030"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vAlign w:val="center"/>
            <w:hideMark/>
          </w:tcPr>
          <w:p w14:paraId="3D22688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Study relationship between audit quality and earnings management during Asian crisis</w:t>
            </w:r>
          </w:p>
        </w:tc>
      </w:tr>
      <w:tr w:rsidR="00F778B6" w:rsidRPr="00F778B6" w14:paraId="512BBC0C"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6ED9D944"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670EFE1"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noWrap/>
            <w:vAlign w:val="center"/>
            <w:hideMark/>
          </w:tcPr>
          <w:p w14:paraId="25AF4D0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 xml:space="preserve">modified Jones (1995) </w:t>
            </w:r>
          </w:p>
        </w:tc>
      </w:tr>
      <w:tr w:rsidR="00F778B6" w:rsidRPr="00F778B6" w14:paraId="31C2B166"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15D9E769"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38F72D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1134CDA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1994-1998</w:t>
            </w:r>
          </w:p>
        </w:tc>
      </w:tr>
      <w:tr w:rsidR="00F778B6" w:rsidRPr="00F778B6" w14:paraId="723D83BC"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151C6A34"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7E22FFB0"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noWrap/>
            <w:vAlign w:val="center"/>
            <w:hideMark/>
          </w:tcPr>
          <w:p w14:paraId="1FB808F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3 industries</w:t>
            </w:r>
          </w:p>
        </w:tc>
      </w:tr>
      <w:tr w:rsidR="00F778B6" w:rsidRPr="00F778B6" w14:paraId="39468768"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3CF3BB7B"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D6C450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6DA04A1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1512 observations</w:t>
            </w:r>
          </w:p>
        </w:tc>
      </w:tr>
      <w:tr w:rsidR="00F778B6" w:rsidRPr="00F778B6" w14:paraId="7702C069"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61C565CA"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CDEDB6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noWrap/>
            <w:vAlign w:val="center"/>
            <w:hideMark/>
          </w:tcPr>
          <w:p w14:paraId="3C93391C"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Frequency approach and performance matching is used</w:t>
            </w:r>
          </w:p>
        </w:tc>
      </w:tr>
      <w:tr w:rsidR="00F778B6" w:rsidRPr="00F778B6" w14:paraId="1A155C33" w14:textId="77777777" w:rsidTr="00F778B6">
        <w:trPr>
          <w:trHeight w:val="983"/>
        </w:trPr>
        <w:tc>
          <w:tcPr>
            <w:tcW w:w="1201" w:type="dxa"/>
            <w:vMerge/>
            <w:tcBorders>
              <w:top w:val="nil"/>
              <w:left w:val="single" w:sz="4" w:space="0" w:color="auto"/>
              <w:bottom w:val="single" w:sz="4" w:space="0" w:color="000000"/>
              <w:right w:val="nil"/>
            </w:tcBorders>
            <w:vAlign w:val="center"/>
            <w:hideMark/>
          </w:tcPr>
          <w:p w14:paraId="3F9C62CC"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D87001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bottom"/>
            <w:hideMark/>
          </w:tcPr>
          <w:p w14:paraId="6F1BD709" w14:textId="77777777" w:rsidR="00F778B6" w:rsidRPr="00F778B6" w:rsidRDefault="00F778B6" w:rsidP="000F7499">
            <w:pPr>
              <w:spacing w:after="0" w:line="240" w:lineRule="auto"/>
              <w:jc w:val="left"/>
              <w:rPr>
                <w:rFonts w:eastAsia="Times New Roman" w:cs="Times New Roman"/>
                <w:color w:val="000000"/>
                <w:sz w:val="22"/>
                <w:lang w:eastAsia="nl-NL"/>
              </w:rPr>
            </w:pPr>
            <w:r w:rsidRPr="00F778B6">
              <w:rPr>
                <w:rFonts w:eastAsia="Times New Roman" w:cs="Times New Roman"/>
                <w:color w:val="000000"/>
                <w:sz w:val="22"/>
                <w:lang w:eastAsia="nl-NL"/>
              </w:rPr>
              <w:t>Operating cash flow, leverage, natural log of total assets, absolute total assets, first sample year with new auditor, last sample year is followed by an auditor change, and increase of 10% of more in total outstanding share during the year</w:t>
            </w:r>
          </w:p>
        </w:tc>
      </w:tr>
      <w:tr w:rsidR="00F778B6" w:rsidRPr="00F778B6" w14:paraId="5110D121" w14:textId="77777777" w:rsidTr="00F778B6">
        <w:trPr>
          <w:trHeight w:val="1200"/>
        </w:trPr>
        <w:tc>
          <w:tcPr>
            <w:tcW w:w="1201" w:type="dxa"/>
            <w:vMerge/>
            <w:tcBorders>
              <w:top w:val="nil"/>
              <w:left w:val="single" w:sz="4" w:space="0" w:color="auto"/>
              <w:bottom w:val="single" w:sz="4" w:space="0" w:color="000000"/>
              <w:right w:val="nil"/>
            </w:tcBorders>
            <w:vAlign w:val="center"/>
            <w:hideMark/>
          </w:tcPr>
          <w:p w14:paraId="407EC19B"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59D6302C"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noWrap/>
            <w:vAlign w:val="center"/>
            <w:hideMark/>
          </w:tcPr>
          <w:p w14:paraId="0902F229" w14:textId="6263370D"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 xml:space="preserve">Big 5 auditors constrain upward earnings management, downward earnings management is only constrained by Big 5 auditors that are </w:t>
            </w:r>
            <w:r w:rsidR="00CC73F5" w:rsidRPr="00F778B6">
              <w:rPr>
                <w:rFonts w:eastAsia="Times New Roman" w:cs="Times New Roman"/>
                <w:color w:val="000000"/>
                <w:sz w:val="22"/>
                <w:lang w:eastAsia="nl-NL"/>
              </w:rPr>
              <w:t>industry</w:t>
            </w:r>
            <w:r w:rsidRPr="00F778B6">
              <w:rPr>
                <w:rFonts w:eastAsia="Times New Roman" w:cs="Times New Roman"/>
                <w:color w:val="000000"/>
                <w:sz w:val="22"/>
                <w:lang w:eastAsia="nl-NL"/>
              </w:rPr>
              <w:t xml:space="preserve"> specialists</w:t>
            </w:r>
          </w:p>
        </w:tc>
      </w:tr>
      <w:tr w:rsidR="00F778B6" w:rsidRPr="00F778B6" w14:paraId="0A5CF2F4" w14:textId="77777777" w:rsidTr="00F778B6">
        <w:trPr>
          <w:trHeight w:val="900"/>
        </w:trPr>
        <w:tc>
          <w:tcPr>
            <w:tcW w:w="1201" w:type="dxa"/>
            <w:vMerge w:val="restart"/>
            <w:tcBorders>
              <w:top w:val="nil"/>
              <w:left w:val="single" w:sz="4" w:space="0" w:color="auto"/>
              <w:bottom w:val="single" w:sz="4" w:space="0" w:color="000000"/>
              <w:right w:val="nil"/>
            </w:tcBorders>
            <w:shd w:val="clear" w:color="auto" w:fill="auto"/>
            <w:vAlign w:val="center"/>
            <w:hideMark/>
          </w:tcPr>
          <w:p w14:paraId="0D33CEB6"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Saleh &amp; Ahmed (2005)</w:t>
            </w:r>
          </w:p>
        </w:tc>
        <w:tc>
          <w:tcPr>
            <w:tcW w:w="1933" w:type="dxa"/>
            <w:tcBorders>
              <w:top w:val="nil"/>
              <w:left w:val="nil"/>
              <w:bottom w:val="nil"/>
              <w:right w:val="nil"/>
            </w:tcBorders>
            <w:shd w:val="clear" w:color="auto" w:fill="auto"/>
            <w:noWrap/>
            <w:vAlign w:val="center"/>
            <w:hideMark/>
          </w:tcPr>
          <w:p w14:paraId="178DC8E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vAlign w:val="center"/>
            <w:hideMark/>
          </w:tcPr>
          <w:p w14:paraId="3561F767"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Examine discretionary accruals in distressed firms that have undertaken debt contract renegotiations during Malaysian financial crisis</w:t>
            </w:r>
          </w:p>
        </w:tc>
      </w:tr>
      <w:tr w:rsidR="00F778B6" w:rsidRPr="00F778B6" w14:paraId="61190057"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2AE1278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1AB611F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noWrap/>
            <w:vAlign w:val="center"/>
            <w:hideMark/>
          </w:tcPr>
          <w:p w14:paraId="55DB820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Jones (1991) &amp; modified Jones (1995)</w:t>
            </w:r>
          </w:p>
        </w:tc>
      </w:tr>
      <w:tr w:rsidR="00F778B6" w:rsidRPr="00F778B6" w14:paraId="6B40C6A2"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172EFEB9"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0EEAF0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5FBCDB95"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1994-2000</w:t>
            </w:r>
          </w:p>
        </w:tc>
      </w:tr>
      <w:tr w:rsidR="00F778B6" w:rsidRPr="00F778B6" w14:paraId="66DED2CA"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2F11228C"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F672BB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noWrap/>
            <w:vAlign w:val="center"/>
            <w:hideMark/>
          </w:tcPr>
          <w:p w14:paraId="74045FD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five industries</w:t>
            </w:r>
          </w:p>
        </w:tc>
      </w:tr>
      <w:tr w:rsidR="00F778B6" w:rsidRPr="00F778B6" w14:paraId="61E551C0"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0D497510"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561CACF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25239A5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153 firms</w:t>
            </w:r>
          </w:p>
        </w:tc>
      </w:tr>
      <w:tr w:rsidR="00F778B6" w:rsidRPr="00F778B6" w14:paraId="299B1FEF"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357E1189"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407385FE"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noWrap/>
            <w:vAlign w:val="center"/>
            <w:hideMark/>
          </w:tcPr>
          <w:p w14:paraId="2AE8373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Cash flows approach is used to measure total accruals</w:t>
            </w:r>
          </w:p>
        </w:tc>
      </w:tr>
      <w:tr w:rsidR="00F778B6" w:rsidRPr="00F778B6" w14:paraId="77B463B7"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3F24DD54"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44BC0A0"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center"/>
            <w:hideMark/>
          </w:tcPr>
          <w:p w14:paraId="69297D2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Audit quality, leverage, size &amp; auditor size</w:t>
            </w:r>
          </w:p>
        </w:tc>
      </w:tr>
      <w:tr w:rsidR="00F778B6" w:rsidRPr="00F778B6" w14:paraId="7F3C4B00"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5E62560B"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7D8BD9D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noWrap/>
            <w:vAlign w:val="center"/>
            <w:hideMark/>
          </w:tcPr>
          <w:p w14:paraId="79319C0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Evidence for downward earnings management is found</w:t>
            </w:r>
          </w:p>
        </w:tc>
      </w:tr>
      <w:tr w:rsidR="00F778B6" w:rsidRPr="00F778B6" w14:paraId="62C7E601" w14:textId="77777777" w:rsidTr="00F778B6">
        <w:trPr>
          <w:trHeight w:val="900"/>
        </w:trPr>
        <w:tc>
          <w:tcPr>
            <w:tcW w:w="1201" w:type="dxa"/>
            <w:vMerge w:val="restart"/>
            <w:tcBorders>
              <w:top w:val="nil"/>
              <w:left w:val="single" w:sz="4" w:space="0" w:color="auto"/>
              <w:bottom w:val="single" w:sz="4" w:space="0" w:color="000000"/>
              <w:right w:val="nil"/>
            </w:tcBorders>
            <w:shd w:val="clear" w:color="auto" w:fill="auto"/>
            <w:vAlign w:val="center"/>
            <w:hideMark/>
          </w:tcPr>
          <w:p w14:paraId="47164CB0"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Ahmed, Godfrey &amp; Saleh (2008)</w:t>
            </w:r>
          </w:p>
        </w:tc>
        <w:tc>
          <w:tcPr>
            <w:tcW w:w="1933" w:type="dxa"/>
            <w:tcBorders>
              <w:top w:val="nil"/>
              <w:left w:val="nil"/>
              <w:bottom w:val="nil"/>
              <w:right w:val="nil"/>
            </w:tcBorders>
            <w:shd w:val="clear" w:color="auto" w:fill="auto"/>
            <w:noWrap/>
            <w:vAlign w:val="center"/>
            <w:hideMark/>
          </w:tcPr>
          <w:p w14:paraId="3D88E85C"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vAlign w:val="center"/>
            <w:hideMark/>
          </w:tcPr>
          <w:p w14:paraId="4846E4E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Examine how a stock market prices earnings components around economic downturns (Asian crisis)</w:t>
            </w:r>
          </w:p>
        </w:tc>
      </w:tr>
      <w:tr w:rsidR="00F778B6" w:rsidRPr="00F778B6" w14:paraId="3C5EBEFC"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29CF92C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1B3E8AA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vAlign w:val="center"/>
            <w:hideMark/>
          </w:tcPr>
          <w:p w14:paraId="495AD30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Jones (1991) &amp; modified Jones (1995)</w:t>
            </w:r>
          </w:p>
        </w:tc>
      </w:tr>
      <w:tr w:rsidR="00F778B6" w:rsidRPr="00F778B6" w14:paraId="259517FC"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19D1A4AA"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1AA6BC71"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vAlign w:val="center"/>
            <w:hideMark/>
          </w:tcPr>
          <w:p w14:paraId="0997F4C0"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1997-2001</w:t>
            </w:r>
          </w:p>
        </w:tc>
      </w:tr>
      <w:tr w:rsidR="00F778B6" w:rsidRPr="00F778B6" w14:paraId="32189D39"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63C5D4CB"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7815D11"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vAlign w:val="center"/>
            <w:hideMark/>
          </w:tcPr>
          <w:p w14:paraId="78DC2F8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5 industries</w:t>
            </w:r>
          </w:p>
        </w:tc>
      </w:tr>
      <w:tr w:rsidR="00F778B6" w:rsidRPr="00F778B6" w14:paraId="6A8A9041"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75545052"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E9A57F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vAlign w:val="center"/>
            <w:hideMark/>
          </w:tcPr>
          <w:p w14:paraId="422D9A70"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139</w:t>
            </w:r>
          </w:p>
        </w:tc>
      </w:tr>
      <w:tr w:rsidR="00F778B6" w:rsidRPr="00F778B6" w14:paraId="5FC9EDE1" w14:textId="77777777" w:rsidTr="00F778B6">
        <w:trPr>
          <w:trHeight w:val="1197"/>
        </w:trPr>
        <w:tc>
          <w:tcPr>
            <w:tcW w:w="1201" w:type="dxa"/>
            <w:vMerge/>
            <w:tcBorders>
              <w:top w:val="nil"/>
              <w:left w:val="single" w:sz="4" w:space="0" w:color="auto"/>
              <w:bottom w:val="single" w:sz="4" w:space="0" w:color="000000"/>
              <w:right w:val="nil"/>
            </w:tcBorders>
            <w:vAlign w:val="center"/>
            <w:hideMark/>
          </w:tcPr>
          <w:p w14:paraId="60CCF81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256421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vAlign w:val="center"/>
            <w:hideMark/>
          </w:tcPr>
          <w:p w14:paraId="3232BEAE" w14:textId="45B1574C"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A price model that uses market value of equity as dependent variable and operating cash flow, non-</w:t>
            </w:r>
            <w:r w:rsidR="00CC73F5" w:rsidRPr="00F778B6">
              <w:rPr>
                <w:rFonts w:eastAsia="Times New Roman" w:cs="Times New Roman"/>
                <w:color w:val="000000"/>
                <w:sz w:val="22"/>
                <w:lang w:eastAsia="nl-NL"/>
              </w:rPr>
              <w:t>discretionary</w:t>
            </w:r>
            <w:r w:rsidRPr="00F778B6">
              <w:rPr>
                <w:rFonts w:eastAsia="Times New Roman" w:cs="Times New Roman"/>
                <w:color w:val="000000"/>
                <w:sz w:val="22"/>
                <w:lang w:eastAsia="nl-NL"/>
              </w:rPr>
              <w:t>, and discretionary accruals as independent variables is used to test two hypotheses</w:t>
            </w:r>
          </w:p>
        </w:tc>
      </w:tr>
      <w:tr w:rsidR="00F778B6" w:rsidRPr="00F778B6" w14:paraId="6BC3EADA" w14:textId="77777777" w:rsidTr="00F778B6">
        <w:trPr>
          <w:trHeight w:val="397"/>
        </w:trPr>
        <w:tc>
          <w:tcPr>
            <w:tcW w:w="1201" w:type="dxa"/>
            <w:vMerge/>
            <w:tcBorders>
              <w:top w:val="nil"/>
              <w:left w:val="single" w:sz="4" w:space="0" w:color="auto"/>
              <w:bottom w:val="single" w:sz="4" w:space="0" w:color="000000"/>
              <w:right w:val="nil"/>
            </w:tcBorders>
            <w:vAlign w:val="center"/>
            <w:hideMark/>
          </w:tcPr>
          <w:p w14:paraId="60B7B451"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28D70A1"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bottom"/>
            <w:hideMark/>
          </w:tcPr>
          <w:p w14:paraId="072684DE" w14:textId="77777777" w:rsidR="00F778B6" w:rsidRPr="00F778B6" w:rsidRDefault="00F778B6" w:rsidP="000F7499">
            <w:pPr>
              <w:spacing w:after="0" w:line="240" w:lineRule="auto"/>
              <w:jc w:val="left"/>
              <w:rPr>
                <w:rFonts w:eastAsia="Times New Roman" w:cs="Times New Roman"/>
                <w:color w:val="000000"/>
                <w:sz w:val="22"/>
                <w:lang w:eastAsia="nl-NL"/>
              </w:rPr>
            </w:pPr>
            <w:r w:rsidRPr="00F778B6">
              <w:rPr>
                <w:rFonts w:eastAsia="Times New Roman" w:cs="Times New Roman"/>
                <w:color w:val="000000"/>
                <w:sz w:val="22"/>
                <w:lang w:eastAsia="nl-NL"/>
              </w:rPr>
              <w:t>Audit qualifications, changes in senior management, leverage, size of the audit firm, profitability (ROI), and managerial ownership</w:t>
            </w:r>
          </w:p>
        </w:tc>
      </w:tr>
      <w:tr w:rsidR="00F778B6" w:rsidRPr="00F778B6" w14:paraId="0D5AE411" w14:textId="77777777" w:rsidTr="00F778B6">
        <w:trPr>
          <w:trHeight w:val="1200"/>
        </w:trPr>
        <w:tc>
          <w:tcPr>
            <w:tcW w:w="1201" w:type="dxa"/>
            <w:vMerge/>
            <w:tcBorders>
              <w:top w:val="nil"/>
              <w:left w:val="single" w:sz="4" w:space="0" w:color="auto"/>
              <w:bottom w:val="single" w:sz="4" w:space="0" w:color="000000"/>
              <w:right w:val="nil"/>
            </w:tcBorders>
            <w:vAlign w:val="center"/>
            <w:hideMark/>
          </w:tcPr>
          <w:p w14:paraId="5615927D"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14A1A625"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vAlign w:val="center"/>
            <w:hideMark/>
          </w:tcPr>
          <w:p w14:paraId="186FA007"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Negative discretionary accruals for debt renegotiating firms are associated with higher market values of equity and are not related to the firms' future earnings</w:t>
            </w:r>
          </w:p>
        </w:tc>
      </w:tr>
      <w:tr w:rsidR="00F778B6" w:rsidRPr="00F778B6" w14:paraId="78B78393" w14:textId="77777777" w:rsidTr="00F778B6">
        <w:trPr>
          <w:trHeight w:val="600"/>
        </w:trPr>
        <w:tc>
          <w:tcPr>
            <w:tcW w:w="1201" w:type="dxa"/>
            <w:vMerge w:val="restart"/>
            <w:tcBorders>
              <w:top w:val="nil"/>
              <w:left w:val="single" w:sz="4" w:space="0" w:color="auto"/>
              <w:bottom w:val="single" w:sz="4" w:space="0" w:color="000000"/>
              <w:right w:val="nil"/>
            </w:tcBorders>
            <w:shd w:val="clear" w:color="auto" w:fill="auto"/>
            <w:vAlign w:val="center"/>
            <w:hideMark/>
          </w:tcPr>
          <w:p w14:paraId="72EC2A80"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Ahmad-Zaluki, Campbell &amp; Goodacre (2009)</w:t>
            </w:r>
          </w:p>
        </w:tc>
        <w:tc>
          <w:tcPr>
            <w:tcW w:w="1933" w:type="dxa"/>
            <w:tcBorders>
              <w:top w:val="nil"/>
              <w:left w:val="nil"/>
              <w:bottom w:val="nil"/>
              <w:right w:val="nil"/>
            </w:tcBorders>
            <w:shd w:val="clear" w:color="auto" w:fill="auto"/>
            <w:noWrap/>
            <w:vAlign w:val="center"/>
            <w:hideMark/>
          </w:tcPr>
          <w:p w14:paraId="692777E5"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noWrap/>
            <w:vAlign w:val="center"/>
            <w:hideMark/>
          </w:tcPr>
          <w:p w14:paraId="2A2F6EB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Examine earnings management during Malaysian IPOs during Asian crisis</w:t>
            </w:r>
          </w:p>
        </w:tc>
      </w:tr>
      <w:tr w:rsidR="00F778B6" w:rsidRPr="00F778B6" w14:paraId="58380573"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333F8C79"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27FCD15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vAlign w:val="center"/>
            <w:hideMark/>
          </w:tcPr>
          <w:p w14:paraId="28F849E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modified Jones (1995)</w:t>
            </w:r>
          </w:p>
        </w:tc>
      </w:tr>
      <w:tr w:rsidR="00F778B6" w:rsidRPr="00F778B6" w14:paraId="56E02DC1"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7835E125"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460B3683"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373712FC"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1990-2000</w:t>
            </w:r>
          </w:p>
        </w:tc>
      </w:tr>
      <w:tr w:rsidR="00F778B6" w:rsidRPr="00F778B6" w14:paraId="5674CDF6" w14:textId="77777777" w:rsidTr="00F778B6">
        <w:trPr>
          <w:trHeight w:val="900"/>
        </w:trPr>
        <w:tc>
          <w:tcPr>
            <w:tcW w:w="1201" w:type="dxa"/>
            <w:vMerge/>
            <w:tcBorders>
              <w:top w:val="nil"/>
              <w:left w:val="single" w:sz="4" w:space="0" w:color="auto"/>
              <w:bottom w:val="single" w:sz="4" w:space="0" w:color="000000"/>
              <w:right w:val="nil"/>
            </w:tcBorders>
            <w:vAlign w:val="center"/>
            <w:hideMark/>
          </w:tcPr>
          <w:p w14:paraId="714827A4"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7825B94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vAlign w:val="center"/>
            <w:hideMark/>
          </w:tcPr>
          <w:p w14:paraId="5A42F9C5"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Basic industries, consumer goods, general industrial and IT, services, real estate development, and resources and utilities</w:t>
            </w:r>
          </w:p>
        </w:tc>
      </w:tr>
      <w:tr w:rsidR="00F778B6" w:rsidRPr="00F778B6" w14:paraId="7E2335DE"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5A0E3693"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E5087EE"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227BB03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254 IPO firms</w:t>
            </w:r>
          </w:p>
        </w:tc>
      </w:tr>
      <w:tr w:rsidR="00F778B6" w:rsidRPr="00F778B6" w14:paraId="21AEE738" w14:textId="77777777" w:rsidTr="00F778B6">
        <w:trPr>
          <w:trHeight w:val="900"/>
        </w:trPr>
        <w:tc>
          <w:tcPr>
            <w:tcW w:w="1201" w:type="dxa"/>
            <w:vMerge/>
            <w:tcBorders>
              <w:top w:val="nil"/>
              <w:left w:val="single" w:sz="4" w:space="0" w:color="auto"/>
              <w:bottom w:val="single" w:sz="4" w:space="0" w:color="000000"/>
              <w:right w:val="nil"/>
            </w:tcBorders>
            <w:vAlign w:val="center"/>
            <w:hideMark/>
          </w:tcPr>
          <w:p w14:paraId="27D67F55"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ADFB91E"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vAlign w:val="center"/>
            <w:hideMark/>
          </w:tcPr>
          <w:p w14:paraId="23CD9A8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Consistent with other IPO studies the modified Jones model is used to proxy for earnings management</w:t>
            </w:r>
          </w:p>
        </w:tc>
      </w:tr>
      <w:tr w:rsidR="00F778B6" w:rsidRPr="00F778B6" w14:paraId="2683A9FC"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4DE91A92"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2AD3AF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center"/>
            <w:hideMark/>
          </w:tcPr>
          <w:p w14:paraId="4ABBED1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Auditor reputation &amp; company age</w:t>
            </w:r>
          </w:p>
        </w:tc>
      </w:tr>
      <w:tr w:rsidR="00F778B6" w:rsidRPr="00F778B6" w14:paraId="17D98583" w14:textId="77777777" w:rsidTr="00F778B6">
        <w:trPr>
          <w:trHeight w:val="900"/>
        </w:trPr>
        <w:tc>
          <w:tcPr>
            <w:tcW w:w="1201" w:type="dxa"/>
            <w:vMerge/>
            <w:tcBorders>
              <w:top w:val="nil"/>
              <w:left w:val="single" w:sz="4" w:space="0" w:color="auto"/>
              <w:bottom w:val="single" w:sz="4" w:space="0" w:color="000000"/>
              <w:right w:val="nil"/>
            </w:tcBorders>
            <w:vAlign w:val="center"/>
            <w:hideMark/>
          </w:tcPr>
          <w:p w14:paraId="241CE11F"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02F51B10"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vAlign w:val="center"/>
            <w:hideMark/>
          </w:tcPr>
          <w:p w14:paraId="101BDC27"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Income increasing earnings management during IPOs occurs primarily during the Asian crisis</w:t>
            </w:r>
          </w:p>
        </w:tc>
      </w:tr>
      <w:tr w:rsidR="00F778B6" w:rsidRPr="00F778B6" w14:paraId="15E230EC" w14:textId="77777777" w:rsidTr="00F778B6">
        <w:trPr>
          <w:trHeight w:val="600"/>
        </w:trPr>
        <w:tc>
          <w:tcPr>
            <w:tcW w:w="1201" w:type="dxa"/>
            <w:vMerge w:val="restart"/>
            <w:tcBorders>
              <w:top w:val="nil"/>
              <w:left w:val="single" w:sz="4" w:space="0" w:color="auto"/>
              <w:bottom w:val="single" w:sz="4" w:space="0" w:color="000000"/>
              <w:right w:val="nil"/>
            </w:tcBorders>
            <w:shd w:val="clear" w:color="auto" w:fill="auto"/>
            <w:vAlign w:val="center"/>
            <w:hideMark/>
          </w:tcPr>
          <w:p w14:paraId="0EE3A5B2"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Chen, Chen &amp; Huang (2010)</w:t>
            </w:r>
          </w:p>
        </w:tc>
        <w:tc>
          <w:tcPr>
            <w:tcW w:w="1933" w:type="dxa"/>
            <w:tcBorders>
              <w:top w:val="nil"/>
              <w:left w:val="nil"/>
              <w:bottom w:val="nil"/>
              <w:right w:val="nil"/>
            </w:tcBorders>
            <w:shd w:val="clear" w:color="auto" w:fill="auto"/>
            <w:noWrap/>
            <w:vAlign w:val="center"/>
            <w:hideMark/>
          </w:tcPr>
          <w:p w14:paraId="4E584C7E"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noWrap/>
            <w:vAlign w:val="center"/>
            <w:hideMark/>
          </w:tcPr>
          <w:p w14:paraId="2C7B6BC5" w14:textId="4EE1A74F"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 xml:space="preserve">Examine earnings management </w:t>
            </w:r>
            <w:r w:rsidR="00CC73F5" w:rsidRPr="00F778B6">
              <w:rPr>
                <w:rFonts w:eastAsia="Times New Roman" w:cs="Times New Roman"/>
                <w:color w:val="000000"/>
                <w:sz w:val="22"/>
                <w:lang w:eastAsia="nl-NL"/>
              </w:rPr>
              <w:t>behavior</w:t>
            </w:r>
            <w:r w:rsidRPr="00F778B6">
              <w:rPr>
                <w:rFonts w:eastAsia="Times New Roman" w:cs="Times New Roman"/>
                <w:color w:val="000000"/>
                <w:sz w:val="22"/>
                <w:lang w:eastAsia="nl-NL"/>
              </w:rPr>
              <w:t xml:space="preserve"> of financially </w:t>
            </w:r>
            <w:r w:rsidR="00CC73F5" w:rsidRPr="00F778B6">
              <w:rPr>
                <w:rFonts w:eastAsia="Times New Roman" w:cs="Times New Roman"/>
                <w:color w:val="000000"/>
                <w:sz w:val="22"/>
                <w:lang w:eastAsia="nl-NL"/>
              </w:rPr>
              <w:t>distressed</w:t>
            </w:r>
            <w:r w:rsidRPr="00F778B6">
              <w:rPr>
                <w:rFonts w:eastAsia="Times New Roman" w:cs="Times New Roman"/>
                <w:color w:val="000000"/>
                <w:sz w:val="22"/>
                <w:lang w:eastAsia="nl-NL"/>
              </w:rPr>
              <w:t xml:space="preserve"> firms</w:t>
            </w:r>
          </w:p>
        </w:tc>
      </w:tr>
      <w:tr w:rsidR="00F778B6" w:rsidRPr="00F778B6" w14:paraId="1D0DAB30"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217B84BC"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1A9FE037"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vAlign w:val="center"/>
            <w:hideMark/>
          </w:tcPr>
          <w:p w14:paraId="02694F23"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modified Jones (1995)</w:t>
            </w:r>
          </w:p>
        </w:tc>
      </w:tr>
      <w:tr w:rsidR="00F778B6" w:rsidRPr="00F778B6" w14:paraId="7D432CA7"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306D1021"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3109B9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0F2E461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2002-2006</w:t>
            </w:r>
          </w:p>
        </w:tc>
      </w:tr>
      <w:tr w:rsidR="00F778B6" w:rsidRPr="00F778B6" w14:paraId="393AA960"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1514F623"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0334CBE"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vAlign w:val="center"/>
            <w:hideMark/>
          </w:tcPr>
          <w:p w14:paraId="2B13FF6C"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w:t>
            </w:r>
          </w:p>
        </w:tc>
      </w:tr>
      <w:tr w:rsidR="00F778B6" w:rsidRPr="00F778B6" w14:paraId="59B825ED"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1A80AB3C"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5535CAB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0BAF28A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74 firms</w:t>
            </w:r>
          </w:p>
        </w:tc>
      </w:tr>
      <w:tr w:rsidR="00F778B6" w:rsidRPr="00F778B6" w14:paraId="1FABB3A7"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0893CDF7"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2951408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vAlign w:val="center"/>
            <w:hideMark/>
          </w:tcPr>
          <w:p w14:paraId="2D25D6BC"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GICS are used to classify firms in industries</w:t>
            </w:r>
          </w:p>
        </w:tc>
      </w:tr>
      <w:tr w:rsidR="00F778B6" w:rsidRPr="00F778B6" w14:paraId="43206F18"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1917E0D7"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4419636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noWrap/>
            <w:vAlign w:val="bottom"/>
            <w:hideMark/>
          </w:tcPr>
          <w:p w14:paraId="1D077BAD" w14:textId="77777777" w:rsidR="00F778B6" w:rsidRPr="00F778B6" w:rsidRDefault="00F778B6" w:rsidP="000F7499">
            <w:pPr>
              <w:spacing w:after="0" w:line="240" w:lineRule="auto"/>
              <w:jc w:val="left"/>
              <w:rPr>
                <w:rFonts w:eastAsia="Times New Roman" w:cs="Times New Roman"/>
                <w:color w:val="000000"/>
                <w:sz w:val="22"/>
                <w:lang w:eastAsia="nl-NL"/>
              </w:rPr>
            </w:pPr>
            <w:r w:rsidRPr="00F778B6">
              <w:rPr>
                <w:rFonts w:eastAsia="Times New Roman" w:cs="Times New Roman"/>
                <w:color w:val="000000"/>
                <w:sz w:val="22"/>
                <w:lang w:eastAsia="nl-NL"/>
              </w:rPr>
              <w:t>ROA, CFO, firm size, and leverage</w:t>
            </w:r>
          </w:p>
        </w:tc>
      </w:tr>
      <w:tr w:rsidR="00F778B6" w:rsidRPr="00F778B6" w14:paraId="43E42AEA" w14:textId="77777777" w:rsidTr="00F778B6">
        <w:trPr>
          <w:trHeight w:val="1200"/>
        </w:trPr>
        <w:tc>
          <w:tcPr>
            <w:tcW w:w="1201" w:type="dxa"/>
            <w:vMerge/>
            <w:tcBorders>
              <w:top w:val="nil"/>
              <w:left w:val="single" w:sz="4" w:space="0" w:color="auto"/>
              <w:bottom w:val="single" w:sz="4" w:space="0" w:color="000000"/>
              <w:right w:val="nil"/>
            </w:tcBorders>
            <w:vAlign w:val="center"/>
            <w:hideMark/>
          </w:tcPr>
          <w:p w14:paraId="4E52BDFD"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574F7DA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noWrap/>
            <w:vAlign w:val="center"/>
            <w:hideMark/>
          </w:tcPr>
          <w:p w14:paraId="1F95763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Downward earnings management is used in the first year that a firm makes a loss, less regulated industries engage in a higher level of earnings management</w:t>
            </w:r>
          </w:p>
        </w:tc>
      </w:tr>
      <w:tr w:rsidR="00F778B6" w:rsidRPr="00F778B6" w14:paraId="630249E7" w14:textId="77777777" w:rsidTr="00F778B6">
        <w:trPr>
          <w:trHeight w:val="600"/>
        </w:trPr>
        <w:tc>
          <w:tcPr>
            <w:tcW w:w="1201" w:type="dxa"/>
            <w:vMerge w:val="restart"/>
            <w:tcBorders>
              <w:top w:val="nil"/>
              <w:left w:val="single" w:sz="4" w:space="0" w:color="auto"/>
              <w:bottom w:val="single" w:sz="4" w:space="0" w:color="000000"/>
              <w:right w:val="nil"/>
            </w:tcBorders>
            <w:shd w:val="clear" w:color="auto" w:fill="auto"/>
            <w:vAlign w:val="center"/>
            <w:hideMark/>
          </w:tcPr>
          <w:p w14:paraId="234F292D"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Choi, Kim &amp; Lee (2011)</w:t>
            </w:r>
          </w:p>
        </w:tc>
        <w:tc>
          <w:tcPr>
            <w:tcW w:w="1933" w:type="dxa"/>
            <w:tcBorders>
              <w:top w:val="nil"/>
              <w:left w:val="nil"/>
              <w:bottom w:val="nil"/>
              <w:right w:val="nil"/>
            </w:tcBorders>
            <w:shd w:val="clear" w:color="auto" w:fill="auto"/>
            <w:noWrap/>
            <w:vAlign w:val="center"/>
            <w:hideMark/>
          </w:tcPr>
          <w:p w14:paraId="2EEB78D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noWrap/>
            <w:vAlign w:val="center"/>
            <w:hideMark/>
          </w:tcPr>
          <w:p w14:paraId="1A87B39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Examine information value of discretionary accruals during a financial crisis</w:t>
            </w:r>
          </w:p>
        </w:tc>
      </w:tr>
      <w:tr w:rsidR="00F778B6" w:rsidRPr="00F778B6" w14:paraId="7DC5B8F9"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69DA01C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6B83077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vAlign w:val="center"/>
            <w:hideMark/>
          </w:tcPr>
          <w:p w14:paraId="1CC2F1D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Performance-matched model (2005)</w:t>
            </w:r>
          </w:p>
        </w:tc>
      </w:tr>
      <w:tr w:rsidR="00F778B6" w:rsidRPr="00F778B6" w14:paraId="65EC092A"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255614CE"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7268EF56"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3EB2A18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1995-2000</w:t>
            </w:r>
          </w:p>
        </w:tc>
      </w:tr>
      <w:tr w:rsidR="00F778B6" w:rsidRPr="00F778B6" w14:paraId="32D3A9A6"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2B288EE3"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4DFE7341"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vAlign w:val="center"/>
            <w:hideMark/>
          </w:tcPr>
          <w:p w14:paraId="359867D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w:t>
            </w:r>
          </w:p>
        </w:tc>
      </w:tr>
      <w:tr w:rsidR="00F778B6" w:rsidRPr="00F778B6" w14:paraId="61922192"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7D200E48"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51D0DD36"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54C3409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10,406 firm-year observations</w:t>
            </w:r>
          </w:p>
        </w:tc>
      </w:tr>
      <w:tr w:rsidR="00F778B6" w:rsidRPr="00F778B6" w14:paraId="564E6DA6"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3E1EBEC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C897883"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vAlign w:val="center"/>
            <w:hideMark/>
          </w:tcPr>
          <w:p w14:paraId="00E1177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WLS is evaluated but not found to improve results over OLS</w:t>
            </w:r>
          </w:p>
        </w:tc>
      </w:tr>
      <w:tr w:rsidR="00F778B6" w:rsidRPr="00F778B6" w14:paraId="486B200F"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19D15A57"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F83832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bottom"/>
            <w:hideMark/>
          </w:tcPr>
          <w:p w14:paraId="434BA7A4" w14:textId="77777777" w:rsidR="00F778B6" w:rsidRPr="00F778B6" w:rsidRDefault="00F778B6" w:rsidP="000F7499">
            <w:pPr>
              <w:spacing w:after="0" w:line="240" w:lineRule="auto"/>
              <w:jc w:val="left"/>
              <w:rPr>
                <w:rFonts w:eastAsia="Times New Roman" w:cs="Times New Roman"/>
                <w:color w:val="000000"/>
                <w:sz w:val="22"/>
                <w:lang w:eastAsia="nl-NL"/>
              </w:rPr>
            </w:pPr>
            <w:r w:rsidRPr="00F778B6">
              <w:rPr>
                <w:rFonts w:eastAsia="Times New Roman" w:cs="Times New Roman"/>
                <w:color w:val="000000"/>
                <w:sz w:val="22"/>
                <w:lang w:eastAsia="nl-NL"/>
              </w:rPr>
              <w:t>Log of total assets, book-to-market ratio, and leverage</w:t>
            </w:r>
          </w:p>
        </w:tc>
      </w:tr>
      <w:tr w:rsidR="00F778B6" w:rsidRPr="00F778B6" w14:paraId="458C1AB1" w14:textId="77777777" w:rsidTr="00F778B6">
        <w:trPr>
          <w:trHeight w:val="690"/>
        </w:trPr>
        <w:tc>
          <w:tcPr>
            <w:tcW w:w="1201" w:type="dxa"/>
            <w:vMerge/>
            <w:tcBorders>
              <w:top w:val="nil"/>
              <w:left w:val="single" w:sz="4" w:space="0" w:color="auto"/>
              <w:bottom w:val="single" w:sz="4" w:space="0" w:color="000000"/>
              <w:right w:val="nil"/>
            </w:tcBorders>
            <w:vAlign w:val="center"/>
            <w:hideMark/>
          </w:tcPr>
          <w:p w14:paraId="50B9C55A"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01D4E8B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vAlign w:val="bottom"/>
            <w:hideMark/>
          </w:tcPr>
          <w:p w14:paraId="5FF1425F" w14:textId="77777777" w:rsidR="00F778B6" w:rsidRPr="00F778B6" w:rsidRDefault="00F778B6" w:rsidP="000F7499">
            <w:pPr>
              <w:spacing w:after="0" w:line="240" w:lineRule="auto"/>
              <w:jc w:val="left"/>
              <w:rPr>
                <w:rFonts w:eastAsia="Times New Roman" w:cs="Times New Roman"/>
                <w:color w:val="000000"/>
                <w:szCs w:val="24"/>
                <w:lang w:eastAsia="nl-NL"/>
              </w:rPr>
            </w:pPr>
            <w:r w:rsidRPr="00F778B6">
              <w:rPr>
                <w:rFonts w:eastAsia="Times New Roman" w:cs="Times New Roman"/>
                <w:color w:val="000000"/>
                <w:szCs w:val="24"/>
                <w:lang w:eastAsia="nl-NL"/>
              </w:rPr>
              <w:t>Information value of discretionary accruals has significantly declined during the financial crisis</w:t>
            </w:r>
          </w:p>
        </w:tc>
      </w:tr>
      <w:tr w:rsidR="00F778B6" w:rsidRPr="00F778B6" w14:paraId="71BA2558" w14:textId="77777777" w:rsidTr="00F778B6">
        <w:trPr>
          <w:trHeight w:val="600"/>
        </w:trPr>
        <w:tc>
          <w:tcPr>
            <w:tcW w:w="1201" w:type="dxa"/>
            <w:vMerge w:val="restart"/>
            <w:tcBorders>
              <w:top w:val="nil"/>
              <w:left w:val="single" w:sz="4" w:space="0" w:color="auto"/>
              <w:bottom w:val="single" w:sz="4" w:space="0" w:color="000000"/>
              <w:right w:val="nil"/>
            </w:tcBorders>
            <w:shd w:val="clear" w:color="auto" w:fill="auto"/>
            <w:vAlign w:val="center"/>
            <w:hideMark/>
          </w:tcPr>
          <w:p w14:paraId="2AE8E386"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Habib, Bhuiyan &amp; Islam (2013)</w:t>
            </w:r>
          </w:p>
        </w:tc>
        <w:tc>
          <w:tcPr>
            <w:tcW w:w="1933" w:type="dxa"/>
            <w:tcBorders>
              <w:top w:val="nil"/>
              <w:left w:val="nil"/>
              <w:bottom w:val="nil"/>
              <w:right w:val="nil"/>
            </w:tcBorders>
            <w:shd w:val="clear" w:color="auto" w:fill="auto"/>
            <w:noWrap/>
            <w:vAlign w:val="center"/>
            <w:hideMark/>
          </w:tcPr>
          <w:p w14:paraId="436D62B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noWrap/>
            <w:vAlign w:val="center"/>
            <w:hideMark/>
          </w:tcPr>
          <w:p w14:paraId="567215C6"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Examine earnings management practices during financial crisis (2008)</w:t>
            </w:r>
          </w:p>
        </w:tc>
      </w:tr>
      <w:tr w:rsidR="00F778B6" w:rsidRPr="00F778B6" w14:paraId="025DA66A"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0D3787B3"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265D92B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vAlign w:val="center"/>
            <w:hideMark/>
          </w:tcPr>
          <w:p w14:paraId="6ED1D177"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modified Jones (1995)</w:t>
            </w:r>
          </w:p>
        </w:tc>
      </w:tr>
      <w:tr w:rsidR="00F778B6" w:rsidRPr="00F778B6" w14:paraId="0D3ED8D1"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5DC5DE70"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AF355C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342F14D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2000-2011</w:t>
            </w:r>
          </w:p>
        </w:tc>
      </w:tr>
      <w:tr w:rsidR="00F778B6" w:rsidRPr="00F778B6" w14:paraId="16A0E50C"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3F108E8F"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7939EC7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noWrap/>
            <w:vAlign w:val="center"/>
            <w:hideMark/>
          </w:tcPr>
          <w:p w14:paraId="3E31C6B5"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non-financial industries</w:t>
            </w:r>
          </w:p>
        </w:tc>
      </w:tr>
      <w:tr w:rsidR="00F778B6" w:rsidRPr="00F778B6" w14:paraId="7482EF3F"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357FC84A"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2338AF0"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0E65DAAE"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767 firm-year observations</w:t>
            </w:r>
          </w:p>
        </w:tc>
      </w:tr>
      <w:tr w:rsidR="00F778B6" w:rsidRPr="00F778B6" w14:paraId="7EF0BE07"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5E2130E8"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A5E1936"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noWrap/>
            <w:vAlign w:val="center"/>
            <w:hideMark/>
          </w:tcPr>
          <w:p w14:paraId="46F9F9CB"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Three measures of distress and discretionary accruals are used</w:t>
            </w:r>
          </w:p>
        </w:tc>
      </w:tr>
      <w:tr w:rsidR="00F778B6" w:rsidRPr="00F778B6" w14:paraId="7C989000" w14:textId="77777777" w:rsidTr="00F778B6">
        <w:trPr>
          <w:trHeight w:val="438"/>
        </w:trPr>
        <w:tc>
          <w:tcPr>
            <w:tcW w:w="1201" w:type="dxa"/>
            <w:vMerge/>
            <w:tcBorders>
              <w:top w:val="nil"/>
              <w:left w:val="single" w:sz="4" w:space="0" w:color="auto"/>
              <w:bottom w:val="single" w:sz="4" w:space="0" w:color="000000"/>
              <w:right w:val="nil"/>
            </w:tcBorders>
            <w:vAlign w:val="center"/>
            <w:hideMark/>
          </w:tcPr>
          <w:p w14:paraId="74B7183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2F28D19E"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bottom"/>
            <w:hideMark/>
          </w:tcPr>
          <w:p w14:paraId="4BFE79EE" w14:textId="77777777" w:rsidR="00F778B6" w:rsidRPr="00F778B6" w:rsidRDefault="00F778B6" w:rsidP="000F7499">
            <w:pPr>
              <w:spacing w:after="0" w:line="240" w:lineRule="auto"/>
              <w:jc w:val="left"/>
              <w:rPr>
                <w:rFonts w:eastAsia="Times New Roman" w:cs="Times New Roman"/>
                <w:color w:val="000000"/>
                <w:sz w:val="22"/>
                <w:lang w:eastAsia="nl-NL"/>
              </w:rPr>
            </w:pPr>
            <w:r w:rsidRPr="00F778B6">
              <w:rPr>
                <w:rFonts w:eastAsia="Times New Roman" w:cs="Times New Roman"/>
                <w:color w:val="000000"/>
                <w:sz w:val="22"/>
                <w:lang w:eastAsia="nl-NL"/>
              </w:rPr>
              <w:t>Firm size (log of total assets), operating cash flow divided by total assets, leverage &amp; ownership concentration</w:t>
            </w:r>
          </w:p>
        </w:tc>
      </w:tr>
      <w:tr w:rsidR="00F778B6" w:rsidRPr="00F778B6" w14:paraId="0062A443"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03D94976"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41E3F847"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vAlign w:val="center"/>
            <w:hideMark/>
          </w:tcPr>
          <w:p w14:paraId="61B88F69"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 xml:space="preserve">Managers of distressed firms engage in income decreasing earnings management </w:t>
            </w:r>
          </w:p>
        </w:tc>
      </w:tr>
      <w:tr w:rsidR="00F778B6" w:rsidRPr="00F778B6" w14:paraId="423DA9EB" w14:textId="77777777" w:rsidTr="00F778B6">
        <w:trPr>
          <w:trHeight w:val="600"/>
        </w:trPr>
        <w:tc>
          <w:tcPr>
            <w:tcW w:w="1201" w:type="dxa"/>
            <w:vMerge w:val="restart"/>
            <w:tcBorders>
              <w:top w:val="nil"/>
              <w:left w:val="single" w:sz="4" w:space="0" w:color="auto"/>
              <w:bottom w:val="single" w:sz="4" w:space="0" w:color="000000"/>
              <w:right w:val="nil"/>
            </w:tcBorders>
            <w:shd w:val="clear" w:color="auto" w:fill="auto"/>
            <w:vAlign w:val="center"/>
            <w:hideMark/>
          </w:tcPr>
          <w:p w14:paraId="63444E24" w14:textId="77777777" w:rsidR="00F778B6" w:rsidRPr="00F778B6" w:rsidRDefault="00F778B6" w:rsidP="000F7499">
            <w:pPr>
              <w:spacing w:after="0" w:line="240" w:lineRule="auto"/>
              <w:jc w:val="center"/>
              <w:rPr>
                <w:rFonts w:eastAsia="Times New Roman" w:cs="Times New Roman"/>
                <w:color w:val="000000"/>
                <w:sz w:val="22"/>
                <w:lang w:eastAsia="nl-NL"/>
              </w:rPr>
            </w:pPr>
            <w:r w:rsidRPr="00F778B6">
              <w:rPr>
                <w:rFonts w:eastAsia="Times New Roman" w:cs="Times New Roman"/>
                <w:color w:val="000000"/>
                <w:sz w:val="22"/>
                <w:lang w:eastAsia="nl-NL"/>
              </w:rPr>
              <w:t>Kousenidis, Ladas &amp; Negakis (2013)</w:t>
            </w:r>
          </w:p>
        </w:tc>
        <w:tc>
          <w:tcPr>
            <w:tcW w:w="1933" w:type="dxa"/>
            <w:tcBorders>
              <w:top w:val="nil"/>
              <w:left w:val="nil"/>
              <w:bottom w:val="nil"/>
              <w:right w:val="nil"/>
            </w:tcBorders>
            <w:shd w:val="clear" w:color="auto" w:fill="auto"/>
            <w:noWrap/>
            <w:vAlign w:val="center"/>
            <w:hideMark/>
          </w:tcPr>
          <w:p w14:paraId="4E76B6E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Purpose of study</w:t>
            </w:r>
          </w:p>
        </w:tc>
        <w:tc>
          <w:tcPr>
            <w:tcW w:w="6237" w:type="dxa"/>
            <w:tcBorders>
              <w:top w:val="nil"/>
              <w:left w:val="nil"/>
              <w:bottom w:val="nil"/>
              <w:right w:val="single" w:sz="4" w:space="0" w:color="auto"/>
            </w:tcBorders>
            <w:shd w:val="clear" w:color="auto" w:fill="auto"/>
            <w:noWrap/>
            <w:vAlign w:val="center"/>
            <w:hideMark/>
          </w:tcPr>
          <w:p w14:paraId="3B54E0B7"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Examine effect of financial crisis on earnings quality</w:t>
            </w:r>
          </w:p>
        </w:tc>
      </w:tr>
      <w:tr w:rsidR="00F778B6" w:rsidRPr="00F778B6" w14:paraId="63FC775A"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52AC6341"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3A688802"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Model(s) used</w:t>
            </w:r>
          </w:p>
        </w:tc>
        <w:tc>
          <w:tcPr>
            <w:tcW w:w="6237" w:type="dxa"/>
            <w:tcBorders>
              <w:top w:val="nil"/>
              <w:left w:val="nil"/>
              <w:bottom w:val="nil"/>
              <w:right w:val="single" w:sz="4" w:space="0" w:color="auto"/>
            </w:tcBorders>
            <w:shd w:val="clear" w:color="auto" w:fill="auto"/>
            <w:vAlign w:val="center"/>
            <w:hideMark/>
          </w:tcPr>
          <w:p w14:paraId="573694E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Performance-matched model (2005)</w:t>
            </w:r>
          </w:p>
        </w:tc>
      </w:tr>
      <w:tr w:rsidR="00F778B6" w:rsidRPr="00F778B6" w14:paraId="6D12A44A"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677BB26D"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F78EDAC"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Timeframe</w:t>
            </w:r>
          </w:p>
        </w:tc>
        <w:tc>
          <w:tcPr>
            <w:tcW w:w="6237" w:type="dxa"/>
            <w:tcBorders>
              <w:top w:val="nil"/>
              <w:left w:val="nil"/>
              <w:bottom w:val="nil"/>
              <w:right w:val="single" w:sz="4" w:space="0" w:color="auto"/>
            </w:tcBorders>
            <w:shd w:val="clear" w:color="auto" w:fill="auto"/>
            <w:noWrap/>
            <w:vAlign w:val="center"/>
            <w:hideMark/>
          </w:tcPr>
          <w:p w14:paraId="2D428C71"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2008-2011</w:t>
            </w:r>
          </w:p>
        </w:tc>
      </w:tr>
      <w:tr w:rsidR="00F778B6" w:rsidRPr="00F778B6" w14:paraId="6660CDC1"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7F359188"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451D08C4"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Industries</w:t>
            </w:r>
          </w:p>
        </w:tc>
        <w:tc>
          <w:tcPr>
            <w:tcW w:w="6237" w:type="dxa"/>
            <w:tcBorders>
              <w:top w:val="nil"/>
              <w:left w:val="nil"/>
              <w:bottom w:val="nil"/>
              <w:right w:val="single" w:sz="4" w:space="0" w:color="auto"/>
            </w:tcBorders>
            <w:shd w:val="clear" w:color="auto" w:fill="auto"/>
            <w:noWrap/>
            <w:vAlign w:val="center"/>
            <w:hideMark/>
          </w:tcPr>
          <w:p w14:paraId="05E61283"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w:t>
            </w:r>
          </w:p>
        </w:tc>
      </w:tr>
      <w:tr w:rsidR="00F778B6" w:rsidRPr="00F778B6" w14:paraId="36A7EC6A"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2AC25EB9"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7DB8B17A"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Sample: # of firms</w:t>
            </w:r>
          </w:p>
        </w:tc>
        <w:tc>
          <w:tcPr>
            <w:tcW w:w="6237" w:type="dxa"/>
            <w:tcBorders>
              <w:top w:val="nil"/>
              <w:left w:val="nil"/>
              <w:bottom w:val="nil"/>
              <w:right w:val="single" w:sz="4" w:space="0" w:color="auto"/>
            </w:tcBorders>
            <w:shd w:val="clear" w:color="auto" w:fill="auto"/>
            <w:noWrap/>
            <w:vAlign w:val="center"/>
            <w:hideMark/>
          </w:tcPr>
          <w:p w14:paraId="317D801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552 firms</w:t>
            </w:r>
          </w:p>
        </w:tc>
      </w:tr>
      <w:tr w:rsidR="00F778B6" w:rsidRPr="00F778B6" w14:paraId="33E3E230" w14:textId="77777777" w:rsidTr="00F778B6">
        <w:trPr>
          <w:trHeight w:val="300"/>
        </w:trPr>
        <w:tc>
          <w:tcPr>
            <w:tcW w:w="1201" w:type="dxa"/>
            <w:vMerge/>
            <w:tcBorders>
              <w:top w:val="nil"/>
              <w:left w:val="single" w:sz="4" w:space="0" w:color="auto"/>
              <w:bottom w:val="single" w:sz="4" w:space="0" w:color="000000"/>
              <w:right w:val="nil"/>
            </w:tcBorders>
            <w:vAlign w:val="center"/>
            <w:hideMark/>
          </w:tcPr>
          <w:p w14:paraId="63257439"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2EE8A71E"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Methodology</w:t>
            </w:r>
          </w:p>
        </w:tc>
        <w:tc>
          <w:tcPr>
            <w:tcW w:w="6237" w:type="dxa"/>
            <w:tcBorders>
              <w:top w:val="nil"/>
              <w:left w:val="nil"/>
              <w:bottom w:val="nil"/>
              <w:right w:val="single" w:sz="4" w:space="0" w:color="auto"/>
            </w:tcBorders>
            <w:shd w:val="clear" w:color="auto" w:fill="auto"/>
            <w:noWrap/>
            <w:vAlign w:val="center"/>
            <w:hideMark/>
          </w:tcPr>
          <w:p w14:paraId="2E5FFFC5"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GICS are used to classify firms in industries</w:t>
            </w:r>
          </w:p>
        </w:tc>
      </w:tr>
      <w:tr w:rsidR="00F778B6" w:rsidRPr="00F778B6" w14:paraId="59485CF0" w14:textId="77777777" w:rsidTr="00F778B6">
        <w:trPr>
          <w:trHeight w:val="630"/>
        </w:trPr>
        <w:tc>
          <w:tcPr>
            <w:tcW w:w="1201" w:type="dxa"/>
            <w:vMerge/>
            <w:tcBorders>
              <w:top w:val="nil"/>
              <w:left w:val="single" w:sz="4" w:space="0" w:color="auto"/>
              <w:bottom w:val="single" w:sz="4" w:space="0" w:color="000000"/>
              <w:right w:val="nil"/>
            </w:tcBorders>
            <w:vAlign w:val="center"/>
            <w:hideMark/>
          </w:tcPr>
          <w:p w14:paraId="48691910"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nil"/>
              <w:right w:val="nil"/>
            </w:tcBorders>
            <w:shd w:val="clear" w:color="auto" w:fill="auto"/>
            <w:noWrap/>
            <w:vAlign w:val="center"/>
            <w:hideMark/>
          </w:tcPr>
          <w:p w14:paraId="02F35B8D"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Control variables</w:t>
            </w:r>
          </w:p>
        </w:tc>
        <w:tc>
          <w:tcPr>
            <w:tcW w:w="6237" w:type="dxa"/>
            <w:tcBorders>
              <w:top w:val="nil"/>
              <w:left w:val="nil"/>
              <w:bottom w:val="nil"/>
              <w:right w:val="single" w:sz="4" w:space="0" w:color="auto"/>
            </w:tcBorders>
            <w:shd w:val="clear" w:color="auto" w:fill="auto"/>
            <w:vAlign w:val="bottom"/>
            <w:hideMark/>
          </w:tcPr>
          <w:p w14:paraId="4D0BD071" w14:textId="77777777" w:rsidR="00F778B6" w:rsidRPr="00F778B6" w:rsidRDefault="00F778B6" w:rsidP="000F7499">
            <w:pPr>
              <w:spacing w:after="0" w:line="240" w:lineRule="auto"/>
              <w:jc w:val="left"/>
              <w:rPr>
                <w:rFonts w:eastAsia="Times New Roman" w:cs="Times New Roman"/>
                <w:color w:val="000000"/>
                <w:szCs w:val="24"/>
                <w:lang w:eastAsia="nl-NL"/>
              </w:rPr>
            </w:pPr>
            <w:r w:rsidRPr="00F778B6">
              <w:rPr>
                <w:rFonts w:eastAsia="Times New Roman" w:cs="Times New Roman"/>
                <w:color w:val="000000"/>
                <w:szCs w:val="24"/>
                <w:lang w:eastAsia="nl-NL"/>
              </w:rPr>
              <w:t xml:space="preserve">Leverage, logarithm of the ratio of market capitalization, and operating cash flow </w:t>
            </w:r>
          </w:p>
        </w:tc>
      </w:tr>
      <w:tr w:rsidR="00F778B6" w:rsidRPr="00F778B6" w14:paraId="691A3903" w14:textId="77777777" w:rsidTr="00F778B6">
        <w:trPr>
          <w:trHeight w:val="600"/>
        </w:trPr>
        <w:tc>
          <w:tcPr>
            <w:tcW w:w="1201" w:type="dxa"/>
            <w:vMerge/>
            <w:tcBorders>
              <w:top w:val="nil"/>
              <w:left w:val="single" w:sz="4" w:space="0" w:color="auto"/>
              <w:bottom w:val="single" w:sz="4" w:space="0" w:color="000000"/>
              <w:right w:val="nil"/>
            </w:tcBorders>
            <w:vAlign w:val="center"/>
            <w:hideMark/>
          </w:tcPr>
          <w:p w14:paraId="48224485" w14:textId="77777777" w:rsidR="00F778B6" w:rsidRPr="00F778B6" w:rsidRDefault="00F778B6" w:rsidP="000F7499">
            <w:pPr>
              <w:spacing w:after="0" w:line="240" w:lineRule="auto"/>
              <w:jc w:val="left"/>
              <w:rPr>
                <w:rFonts w:eastAsia="Times New Roman" w:cs="Times New Roman"/>
                <w:color w:val="000000"/>
                <w:sz w:val="22"/>
                <w:lang w:eastAsia="nl-NL"/>
              </w:rPr>
            </w:pPr>
          </w:p>
        </w:tc>
        <w:tc>
          <w:tcPr>
            <w:tcW w:w="1933" w:type="dxa"/>
            <w:tcBorders>
              <w:top w:val="nil"/>
              <w:left w:val="nil"/>
              <w:bottom w:val="single" w:sz="4" w:space="0" w:color="auto"/>
              <w:right w:val="nil"/>
            </w:tcBorders>
            <w:shd w:val="clear" w:color="auto" w:fill="auto"/>
            <w:noWrap/>
            <w:vAlign w:val="center"/>
            <w:hideMark/>
          </w:tcPr>
          <w:p w14:paraId="65AB7A48"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Outcome</w:t>
            </w:r>
          </w:p>
        </w:tc>
        <w:tc>
          <w:tcPr>
            <w:tcW w:w="6237" w:type="dxa"/>
            <w:tcBorders>
              <w:top w:val="nil"/>
              <w:left w:val="nil"/>
              <w:bottom w:val="single" w:sz="4" w:space="0" w:color="auto"/>
              <w:right w:val="single" w:sz="4" w:space="0" w:color="auto"/>
            </w:tcBorders>
            <w:shd w:val="clear" w:color="auto" w:fill="auto"/>
            <w:vAlign w:val="center"/>
            <w:hideMark/>
          </w:tcPr>
          <w:p w14:paraId="7E7EFF6F" w14:textId="77777777" w:rsidR="00F778B6" w:rsidRPr="00F778B6" w:rsidRDefault="00F778B6" w:rsidP="000F7499">
            <w:pPr>
              <w:spacing w:after="0" w:line="240" w:lineRule="auto"/>
              <w:rPr>
                <w:rFonts w:eastAsia="Times New Roman" w:cs="Times New Roman"/>
                <w:color w:val="000000"/>
                <w:sz w:val="22"/>
                <w:lang w:eastAsia="nl-NL"/>
              </w:rPr>
            </w:pPr>
            <w:r w:rsidRPr="00F778B6">
              <w:rPr>
                <w:rFonts w:eastAsia="Times New Roman" w:cs="Times New Roman"/>
                <w:color w:val="000000"/>
                <w:sz w:val="22"/>
                <w:lang w:eastAsia="nl-NL"/>
              </w:rPr>
              <w:t>Earnings management decreases during financial crisis</w:t>
            </w:r>
          </w:p>
        </w:tc>
      </w:tr>
    </w:tbl>
    <w:p w14:paraId="5EE453D5" w14:textId="77777777" w:rsidR="00F778B6" w:rsidRPr="00567E27" w:rsidRDefault="00F778B6" w:rsidP="000F7499">
      <w:pPr>
        <w:pStyle w:val="Kop2"/>
        <w:spacing w:line="240" w:lineRule="auto"/>
      </w:pPr>
    </w:p>
    <w:p w14:paraId="657EBD5F" w14:textId="77777777" w:rsidR="00F778B6" w:rsidRPr="00567E27" w:rsidRDefault="00F778B6" w:rsidP="000F7499">
      <w:pPr>
        <w:spacing w:line="240" w:lineRule="auto"/>
        <w:jc w:val="left"/>
        <w:rPr>
          <w:rFonts w:eastAsiaTheme="majorEastAsia" w:cstheme="majorBidi"/>
          <w:b/>
          <w:bCs/>
          <w:color w:val="4F81BD" w:themeColor="accent1"/>
          <w:sz w:val="26"/>
          <w:szCs w:val="26"/>
        </w:rPr>
      </w:pPr>
      <w:r w:rsidRPr="00567E27">
        <w:br w:type="page"/>
      </w:r>
    </w:p>
    <w:p w14:paraId="7C256828" w14:textId="34A94059" w:rsidR="006D77F2" w:rsidRDefault="006D77F2" w:rsidP="006D77F2">
      <w:pPr>
        <w:pStyle w:val="Kop2"/>
        <w:spacing w:line="240" w:lineRule="auto"/>
      </w:pPr>
      <w:bookmarkStart w:id="136" w:name="_Toc362003760"/>
      <w:r>
        <w:lastRenderedPageBreak/>
        <w:t>Appendix 3</w:t>
      </w:r>
      <w:r w:rsidRPr="00567E27">
        <w:t xml:space="preserve">: </w:t>
      </w:r>
      <w:r>
        <w:t>Multi-collinearity test of Accrual measurement models</w:t>
      </w:r>
      <w:bookmarkEnd w:id="136"/>
    </w:p>
    <w:p w14:paraId="5A66CBE7" w14:textId="77777777" w:rsidR="006D77F2" w:rsidRDefault="006D77F2" w:rsidP="006D77F2">
      <w:pPr>
        <w:spacing w:after="0"/>
      </w:pPr>
    </w:p>
    <w:p w14:paraId="7050F757" w14:textId="6D2DC04F" w:rsidR="006D77F2" w:rsidRPr="006D77F2" w:rsidRDefault="006D77F2" w:rsidP="006D77F2">
      <w:pPr>
        <w:spacing w:after="0"/>
        <w:rPr>
          <w:u w:val="single"/>
        </w:rPr>
      </w:pPr>
      <w:r w:rsidRPr="006D77F2">
        <w:rPr>
          <w:u w:val="single"/>
        </w:rPr>
        <w:t>Modified Jones:</w:t>
      </w:r>
    </w:p>
    <w:tbl>
      <w:tblPr>
        <w:tblStyle w:val="Gemiddeldelijst2-accent1"/>
        <w:tblW w:w="3926" w:type="dxa"/>
        <w:jc w:val="center"/>
        <w:tblLook w:val="04A0" w:firstRow="1" w:lastRow="0" w:firstColumn="1" w:lastColumn="0" w:noHBand="0" w:noVBand="1"/>
      </w:tblPr>
      <w:tblGrid>
        <w:gridCol w:w="1206"/>
        <w:gridCol w:w="1420"/>
        <w:gridCol w:w="1300"/>
      </w:tblGrid>
      <w:tr w:rsidR="006D77F2" w:rsidRPr="00CF1CA5" w14:paraId="29DC5E7E"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6" w:type="dxa"/>
            <w:noWrap/>
            <w:vAlign w:val="center"/>
            <w:hideMark/>
          </w:tcPr>
          <w:p w14:paraId="5B8024FF" w14:textId="77777777" w:rsidR="006D77F2" w:rsidRPr="00CF1CA5" w:rsidRDefault="006D77F2"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5E1842BF" w14:textId="77777777" w:rsidR="006D77F2" w:rsidRPr="00CF1CA5" w:rsidRDefault="006D77F2"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63C579BE" w14:textId="77777777" w:rsidR="006D77F2" w:rsidRPr="00CF1CA5" w:rsidRDefault="006D77F2"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6D77F2" w:rsidRPr="00CF1CA5" w14:paraId="61F2F68F"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0621D3E8" w14:textId="77777777" w:rsidR="006D77F2" w:rsidRPr="00CF1CA5" w:rsidRDefault="006D77F2" w:rsidP="00CB064A">
            <w:pPr>
              <w:jc w:val="left"/>
              <w:rPr>
                <w:rFonts w:eastAsia="Times New Roman" w:cs="Times New Roman"/>
                <w:color w:val="000000"/>
                <w:sz w:val="22"/>
                <w:lang w:eastAsia="nl-NL"/>
              </w:rPr>
            </w:pPr>
            <w:r w:rsidRPr="00CF1CA5">
              <w:rPr>
                <w:rFonts w:eastAsia="Times New Roman" w:cs="Times New Roman"/>
                <w:color w:val="000000"/>
                <w:sz w:val="22"/>
                <w:lang w:eastAsia="nl-NL"/>
              </w:rPr>
              <w:t>PPE</w:t>
            </w:r>
          </w:p>
        </w:tc>
        <w:tc>
          <w:tcPr>
            <w:tcW w:w="1420" w:type="dxa"/>
            <w:noWrap/>
            <w:vAlign w:val="center"/>
            <w:hideMark/>
          </w:tcPr>
          <w:p w14:paraId="5ACB0D5F" w14:textId="77777777" w:rsidR="006D77F2" w:rsidRPr="00CF1CA5" w:rsidRDefault="006D77F2"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nl-NL"/>
              </w:rPr>
            </w:pPr>
            <w:r w:rsidRPr="00CF1CA5">
              <w:rPr>
                <w:rFonts w:eastAsia="Times New Roman" w:cs="Times New Roman"/>
                <w:color w:val="000000"/>
                <w:sz w:val="22"/>
                <w:lang w:eastAsia="nl-NL"/>
              </w:rPr>
              <w:t>0.803</w:t>
            </w:r>
          </w:p>
        </w:tc>
        <w:tc>
          <w:tcPr>
            <w:tcW w:w="1300" w:type="dxa"/>
            <w:noWrap/>
            <w:vAlign w:val="center"/>
            <w:hideMark/>
          </w:tcPr>
          <w:p w14:paraId="3ACCE827" w14:textId="77777777" w:rsidR="006D77F2" w:rsidRPr="00CF1CA5" w:rsidRDefault="006D77F2"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nl-NL"/>
              </w:rPr>
            </w:pPr>
            <w:r w:rsidRPr="00CF1CA5">
              <w:rPr>
                <w:rFonts w:eastAsia="Times New Roman" w:cs="Times New Roman"/>
                <w:color w:val="000000"/>
                <w:sz w:val="22"/>
                <w:lang w:eastAsia="nl-NL"/>
              </w:rPr>
              <w:t>1.246</w:t>
            </w:r>
          </w:p>
        </w:tc>
      </w:tr>
      <w:tr w:rsidR="006D77F2" w:rsidRPr="00CF1CA5" w14:paraId="1AA2855C"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40E9B659" w14:textId="7D289336" w:rsidR="006D77F2" w:rsidRPr="00CF1CA5" w:rsidRDefault="005F1DAE" w:rsidP="00CB064A">
            <w:pPr>
              <w:jc w:val="left"/>
              <w:rPr>
                <w:rFonts w:eastAsia="Times New Roman" w:cs="Times New Roman"/>
                <w:color w:val="000000"/>
                <w:sz w:val="22"/>
                <w:vertAlign w:val="subscript"/>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61054B79" w14:textId="77777777" w:rsidR="006D77F2" w:rsidRPr="00CF1CA5" w:rsidRDefault="006D77F2"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nl-NL"/>
              </w:rPr>
            </w:pPr>
            <w:r w:rsidRPr="00CF1CA5">
              <w:rPr>
                <w:rFonts w:eastAsia="Times New Roman" w:cs="Times New Roman"/>
                <w:color w:val="000000"/>
                <w:sz w:val="22"/>
                <w:lang w:eastAsia="nl-NL"/>
              </w:rPr>
              <w:t>0.803</w:t>
            </w:r>
          </w:p>
        </w:tc>
        <w:tc>
          <w:tcPr>
            <w:tcW w:w="1300" w:type="dxa"/>
            <w:noWrap/>
            <w:vAlign w:val="center"/>
            <w:hideMark/>
          </w:tcPr>
          <w:p w14:paraId="232D4450" w14:textId="77777777" w:rsidR="006D77F2" w:rsidRPr="00CF1CA5" w:rsidRDefault="006D77F2"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nl-NL"/>
              </w:rPr>
            </w:pPr>
            <w:r w:rsidRPr="00CF1CA5">
              <w:rPr>
                <w:rFonts w:eastAsia="Times New Roman" w:cs="Times New Roman"/>
                <w:color w:val="000000"/>
                <w:sz w:val="22"/>
                <w:lang w:eastAsia="nl-NL"/>
              </w:rPr>
              <w:t>1.246</w:t>
            </w:r>
          </w:p>
        </w:tc>
      </w:tr>
    </w:tbl>
    <w:p w14:paraId="6410B732" w14:textId="654834D2" w:rsidR="006D77F2" w:rsidRPr="00CF1CA5" w:rsidRDefault="00CB064A" w:rsidP="00CB064A">
      <w:pPr>
        <w:jc w:val="center"/>
        <w:rPr>
          <w:rFonts w:cs="Times New Roman"/>
          <w:sz w:val="22"/>
        </w:rPr>
      </w:pPr>
      <w:r w:rsidRPr="00CF1CA5">
        <w:rPr>
          <w:rFonts w:cs="Times New Roman"/>
          <w:sz w:val="22"/>
        </w:rPr>
        <w:t xml:space="preserve">Dependent variable: </w:t>
      </w:r>
      <w:r w:rsidR="005F1DAE" w:rsidRPr="00CF1CA5">
        <w:rPr>
          <w:rFonts w:eastAsia="Times New Roman" w:cs="Times New Roman"/>
          <w:sz w:val="22"/>
          <w:lang w:eastAsia="nl-NL"/>
        </w:rPr>
        <w:t>∆Rev - ∆Rec</w:t>
      </w:r>
    </w:p>
    <w:tbl>
      <w:tblPr>
        <w:tblStyle w:val="Gemiddeldelijst2-accent1"/>
        <w:tblW w:w="4152" w:type="dxa"/>
        <w:jc w:val="center"/>
        <w:tblLook w:val="04A0" w:firstRow="1" w:lastRow="0" w:firstColumn="1" w:lastColumn="0" w:noHBand="0" w:noVBand="1"/>
      </w:tblPr>
      <w:tblGrid>
        <w:gridCol w:w="1432"/>
        <w:gridCol w:w="1420"/>
        <w:gridCol w:w="1300"/>
      </w:tblGrid>
      <w:tr w:rsidR="00CB064A" w:rsidRPr="00CF1CA5" w14:paraId="02C1E009"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432" w:type="dxa"/>
            <w:noWrap/>
            <w:vAlign w:val="center"/>
            <w:hideMark/>
          </w:tcPr>
          <w:p w14:paraId="255609F4" w14:textId="77777777" w:rsidR="00CB064A" w:rsidRPr="00CF1CA5" w:rsidRDefault="00CB064A"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70C89926"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5AA839E5"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CB064A" w:rsidRPr="00CF1CA5" w14:paraId="2A31E59A"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432" w:type="dxa"/>
            <w:noWrap/>
            <w:vAlign w:val="center"/>
            <w:hideMark/>
          </w:tcPr>
          <w:p w14:paraId="62BC6494" w14:textId="08C3A343"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706B5B28"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1.000</w:t>
            </w:r>
          </w:p>
        </w:tc>
        <w:tc>
          <w:tcPr>
            <w:tcW w:w="1300" w:type="dxa"/>
            <w:noWrap/>
            <w:vAlign w:val="center"/>
            <w:hideMark/>
          </w:tcPr>
          <w:p w14:paraId="6194F2C2"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1.000</w:t>
            </w:r>
          </w:p>
        </w:tc>
      </w:tr>
      <w:tr w:rsidR="00CB064A" w:rsidRPr="00CF1CA5" w14:paraId="730A7D19"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432" w:type="dxa"/>
            <w:noWrap/>
            <w:vAlign w:val="center"/>
            <w:hideMark/>
          </w:tcPr>
          <w:p w14:paraId="574218B7" w14:textId="683C1C1C"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∆Rev - ∆Rec</w:t>
            </w:r>
          </w:p>
        </w:tc>
        <w:tc>
          <w:tcPr>
            <w:tcW w:w="1420" w:type="dxa"/>
            <w:noWrap/>
            <w:vAlign w:val="center"/>
            <w:hideMark/>
          </w:tcPr>
          <w:p w14:paraId="1DBB012B"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1.000</w:t>
            </w:r>
          </w:p>
        </w:tc>
        <w:tc>
          <w:tcPr>
            <w:tcW w:w="1300" w:type="dxa"/>
            <w:noWrap/>
            <w:vAlign w:val="center"/>
            <w:hideMark/>
          </w:tcPr>
          <w:p w14:paraId="2A289C8C"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1.000</w:t>
            </w:r>
          </w:p>
        </w:tc>
      </w:tr>
    </w:tbl>
    <w:p w14:paraId="0091BD61" w14:textId="4170E5D1" w:rsidR="00CB064A" w:rsidRPr="00CF1CA5" w:rsidRDefault="00CB064A" w:rsidP="00CB064A">
      <w:pPr>
        <w:jc w:val="center"/>
        <w:rPr>
          <w:rFonts w:cs="Times New Roman"/>
          <w:sz w:val="22"/>
        </w:rPr>
      </w:pPr>
      <w:r w:rsidRPr="00CF1CA5">
        <w:rPr>
          <w:rFonts w:cs="Times New Roman"/>
          <w:sz w:val="22"/>
        </w:rPr>
        <w:t>Dependent variable: PPE</w:t>
      </w:r>
    </w:p>
    <w:p w14:paraId="746E2AE7" w14:textId="232D4D2F" w:rsidR="00CB064A" w:rsidRPr="00CF1CA5" w:rsidRDefault="00CB064A" w:rsidP="00CB064A">
      <w:pPr>
        <w:jc w:val="left"/>
        <w:rPr>
          <w:rFonts w:cs="Times New Roman"/>
          <w:szCs w:val="24"/>
          <w:u w:val="single"/>
        </w:rPr>
      </w:pPr>
      <w:r w:rsidRPr="00CF1CA5">
        <w:rPr>
          <w:rFonts w:cs="Times New Roman"/>
          <w:szCs w:val="24"/>
          <w:u w:val="single"/>
        </w:rPr>
        <w:t>McNichols:</w:t>
      </w:r>
    </w:p>
    <w:tbl>
      <w:tblPr>
        <w:tblStyle w:val="Gemiddeldelijst2-accent1"/>
        <w:tblW w:w="3926" w:type="dxa"/>
        <w:jc w:val="center"/>
        <w:tblLook w:val="04A0" w:firstRow="1" w:lastRow="0" w:firstColumn="1" w:lastColumn="0" w:noHBand="0" w:noVBand="1"/>
      </w:tblPr>
      <w:tblGrid>
        <w:gridCol w:w="1206"/>
        <w:gridCol w:w="1420"/>
        <w:gridCol w:w="1300"/>
      </w:tblGrid>
      <w:tr w:rsidR="00CB064A" w:rsidRPr="00CF1CA5" w14:paraId="0072C1AA"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6" w:type="dxa"/>
            <w:noWrap/>
            <w:vAlign w:val="center"/>
            <w:hideMark/>
          </w:tcPr>
          <w:p w14:paraId="4FC9D8E6" w14:textId="77777777" w:rsidR="00CB064A" w:rsidRPr="00CF1CA5" w:rsidRDefault="00CB064A"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0D92CB1F"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53871663"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CB064A" w:rsidRPr="00CF1CA5" w14:paraId="70D8D2DF"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4D7C473C" w14:textId="1CB76531"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p>
        </w:tc>
        <w:tc>
          <w:tcPr>
            <w:tcW w:w="1420" w:type="dxa"/>
            <w:noWrap/>
            <w:vAlign w:val="center"/>
            <w:hideMark/>
          </w:tcPr>
          <w:p w14:paraId="33C5B6A5"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0.929</w:t>
            </w:r>
          </w:p>
        </w:tc>
        <w:tc>
          <w:tcPr>
            <w:tcW w:w="1300" w:type="dxa"/>
            <w:noWrap/>
            <w:vAlign w:val="center"/>
            <w:hideMark/>
          </w:tcPr>
          <w:p w14:paraId="42FCA1D2"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1.076</w:t>
            </w:r>
          </w:p>
        </w:tc>
      </w:tr>
      <w:tr w:rsidR="00CB064A" w:rsidRPr="00CF1CA5" w14:paraId="54B5C017"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491EB032" w14:textId="6BC11B9D"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395A3951"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0.971</w:t>
            </w:r>
          </w:p>
        </w:tc>
        <w:tc>
          <w:tcPr>
            <w:tcW w:w="1300" w:type="dxa"/>
            <w:noWrap/>
            <w:vAlign w:val="center"/>
            <w:hideMark/>
          </w:tcPr>
          <w:p w14:paraId="5555B962"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1.03</w:t>
            </w:r>
          </w:p>
        </w:tc>
      </w:tr>
      <w:tr w:rsidR="00CB064A" w:rsidRPr="00CF1CA5" w14:paraId="18C6C213"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5B9703E0" w14:textId="5ACCBC87"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∆Rev</w:t>
            </w:r>
          </w:p>
        </w:tc>
        <w:tc>
          <w:tcPr>
            <w:tcW w:w="1420" w:type="dxa"/>
            <w:noWrap/>
            <w:vAlign w:val="center"/>
            <w:hideMark/>
          </w:tcPr>
          <w:p w14:paraId="4B7C9A31"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0.929</w:t>
            </w:r>
          </w:p>
        </w:tc>
        <w:tc>
          <w:tcPr>
            <w:tcW w:w="1300" w:type="dxa"/>
            <w:noWrap/>
            <w:vAlign w:val="center"/>
            <w:hideMark/>
          </w:tcPr>
          <w:p w14:paraId="06342046"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1.077</w:t>
            </w:r>
          </w:p>
        </w:tc>
      </w:tr>
      <w:tr w:rsidR="00CB064A" w:rsidRPr="00CF1CA5" w14:paraId="094BA10C"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1C0FFF90" w14:textId="77777777" w:rsidR="00CB064A" w:rsidRPr="00CF1CA5" w:rsidRDefault="00CB064A" w:rsidP="00CB064A">
            <w:pPr>
              <w:jc w:val="left"/>
              <w:rPr>
                <w:rFonts w:eastAsia="Times New Roman" w:cs="Times New Roman"/>
                <w:color w:val="auto"/>
                <w:sz w:val="22"/>
                <w:lang w:eastAsia="nl-NL"/>
              </w:rPr>
            </w:pPr>
            <w:r w:rsidRPr="00CF1CA5">
              <w:rPr>
                <w:rFonts w:eastAsia="Times New Roman" w:cs="Times New Roman"/>
                <w:color w:val="auto"/>
                <w:sz w:val="22"/>
                <w:lang w:eastAsia="nl-NL"/>
              </w:rPr>
              <w:t>PPE</w:t>
            </w:r>
          </w:p>
        </w:tc>
        <w:tc>
          <w:tcPr>
            <w:tcW w:w="1420" w:type="dxa"/>
            <w:noWrap/>
            <w:vAlign w:val="center"/>
            <w:hideMark/>
          </w:tcPr>
          <w:p w14:paraId="2CCBF4AE"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0.772</w:t>
            </w:r>
          </w:p>
        </w:tc>
        <w:tc>
          <w:tcPr>
            <w:tcW w:w="1300" w:type="dxa"/>
            <w:noWrap/>
            <w:vAlign w:val="center"/>
            <w:hideMark/>
          </w:tcPr>
          <w:p w14:paraId="277687FC"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1.295</w:t>
            </w:r>
          </w:p>
        </w:tc>
      </w:tr>
      <w:tr w:rsidR="00CB064A" w:rsidRPr="00CF1CA5" w14:paraId="24262A5D"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356DFC50" w14:textId="416E9C16"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57755051"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0.766</w:t>
            </w:r>
          </w:p>
        </w:tc>
        <w:tc>
          <w:tcPr>
            <w:tcW w:w="1300" w:type="dxa"/>
            <w:noWrap/>
            <w:vAlign w:val="center"/>
            <w:hideMark/>
          </w:tcPr>
          <w:p w14:paraId="4A9729AA"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1.306</w:t>
            </w:r>
          </w:p>
        </w:tc>
      </w:tr>
    </w:tbl>
    <w:p w14:paraId="72EAA5D3" w14:textId="6479E860" w:rsidR="006D77F2" w:rsidRPr="00CF1CA5" w:rsidRDefault="00CB064A" w:rsidP="00CB064A">
      <w:pPr>
        <w:jc w:val="center"/>
        <w:rPr>
          <w:rFonts w:cs="Times New Roman"/>
          <w:sz w:val="22"/>
        </w:rPr>
      </w:pPr>
      <w:r w:rsidRPr="00CF1CA5">
        <w:rPr>
          <w:rFonts w:cs="Times New Roman"/>
          <w:sz w:val="22"/>
        </w:rPr>
        <w:t xml:space="preserve">Dependent variable: </w:t>
      </w:r>
      <w:r w:rsidR="005F1DAE" w:rsidRPr="00CF1CA5">
        <w:rPr>
          <w:rFonts w:eastAsia="Times New Roman" w:cs="Times New Roman"/>
          <w:sz w:val="22"/>
          <w:lang w:eastAsia="nl-NL"/>
        </w:rPr>
        <w:t>CFO</w:t>
      </w:r>
      <w:r w:rsidR="005F1DAE" w:rsidRPr="00CF1CA5">
        <w:rPr>
          <w:rFonts w:eastAsia="Times New Roman" w:cs="Times New Roman"/>
          <w:sz w:val="22"/>
          <w:vertAlign w:val="subscript"/>
          <w:lang w:eastAsia="nl-NL"/>
        </w:rPr>
        <w:t>t-1</w:t>
      </w:r>
    </w:p>
    <w:tbl>
      <w:tblPr>
        <w:tblStyle w:val="Gemiddeldelijst2-accent1"/>
        <w:tblW w:w="3926" w:type="dxa"/>
        <w:jc w:val="center"/>
        <w:tblLook w:val="04A0" w:firstRow="1" w:lastRow="0" w:firstColumn="1" w:lastColumn="0" w:noHBand="0" w:noVBand="1"/>
      </w:tblPr>
      <w:tblGrid>
        <w:gridCol w:w="1206"/>
        <w:gridCol w:w="1420"/>
        <w:gridCol w:w="1300"/>
      </w:tblGrid>
      <w:tr w:rsidR="00CB064A" w:rsidRPr="00CF1CA5" w14:paraId="5EF7F57E"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6" w:type="dxa"/>
            <w:noWrap/>
            <w:vAlign w:val="center"/>
            <w:hideMark/>
          </w:tcPr>
          <w:p w14:paraId="15A807A1" w14:textId="77777777" w:rsidR="00CB064A" w:rsidRPr="00CF1CA5" w:rsidRDefault="00CB064A"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6A395B11"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35678221"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CB064A" w:rsidRPr="00CF1CA5" w14:paraId="52B1F656"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6991C3E1" w14:textId="32835AD0"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1814782A"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0.983</w:t>
            </w:r>
          </w:p>
        </w:tc>
        <w:tc>
          <w:tcPr>
            <w:tcW w:w="1300" w:type="dxa"/>
            <w:noWrap/>
            <w:vAlign w:val="center"/>
            <w:hideMark/>
          </w:tcPr>
          <w:p w14:paraId="6452AC89"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1.018</w:t>
            </w:r>
          </w:p>
        </w:tc>
      </w:tr>
      <w:tr w:rsidR="00CB064A" w:rsidRPr="00CF1CA5" w14:paraId="60899ED3"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104410AB" w14:textId="17AD6DA2"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∆Rev</w:t>
            </w:r>
          </w:p>
        </w:tc>
        <w:tc>
          <w:tcPr>
            <w:tcW w:w="1420" w:type="dxa"/>
            <w:noWrap/>
            <w:vAlign w:val="center"/>
            <w:hideMark/>
          </w:tcPr>
          <w:p w14:paraId="1E403848"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0.925</w:t>
            </w:r>
          </w:p>
        </w:tc>
        <w:tc>
          <w:tcPr>
            <w:tcW w:w="1300" w:type="dxa"/>
            <w:noWrap/>
            <w:vAlign w:val="center"/>
            <w:hideMark/>
          </w:tcPr>
          <w:p w14:paraId="20BBD290"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1.081</w:t>
            </w:r>
          </w:p>
        </w:tc>
      </w:tr>
      <w:tr w:rsidR="00CB064A" w:rsidRPr="00CF1CA5" w14:paraId="59DEFCD1"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1A9EED8E" w14:textId="77777777" w:rsidR="00CB064A" w:rsidRPr="00CF1CA5" w:rsidRDefault="00CB064A" w:rsidP="00CB064A">
            <w:pPr>
              <w:jc w:val="left"/>
              <w:rPr>
                <w:rFonts w:eastAsia="Times New Roman" w:cs="Times New Roman"/>
                <w:color w:val="auto"/>
                <w:sz w:val="22"/>
                <w:lang w:eastAsia="nl-NL"/>
              </w:rPr>
            </w:pPr>
            <w:r w:rsidRPr="00CF1CA5">
              <w:rPr>
                <w:rFonts w:eastAsia="Times New Roman" w:cs="Times New Roman"/>
                <w:color w:val="auto"/>
                <w:sz w:val="22"/>
                <w:lang w:eastAsia="nl-NL"/>
              </w:rPr>
              <w:t>PPE</w:t>
            </w:r>
          </w:p>
        </w:tc>
        <w:tc>
          <w:tcPr>
            <w:tcW w:w="1420" w:type="dxa"/>
            <w:noWrap/>
            <w:vAlign w:val="center"/>
            <w:hideMark/>
          </w:tcPr>
          <w:p w14:paraId="5E0C1F73"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0.771</w:t>
            </w:r>
          </w:p>
        </w:tc>
        <w:tc>
          <w:tcPr>
            <w:tcW w:w="1300" w:type="dxa"/>
            <w:noWrap/>
            <w:vAlign w:val="center"/>
            <w:hideMark/>
          </w:tcPr>
          <w:p w14:paraId="121F67D4"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1.297</w:t>
            </w:r>
          </w:p>
        </w:tc>
      </w:tr>
      <w:tr w:rsidR="00CB064A" w:rsidRPr="00CF1CA5" w14:paraId="6BF01548"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5A95BEBB" w14:textId="45022DBA"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3DC2FFD9"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0.757</w:t>
            </w:r>
          </w:p>
        </w:tc>
        <w:tc>
          <w:tcPr>
            <w:tcW w:w="1300" w:type="dxa"/>
            <w:noWrap/>
            <w:vAlign w:val="center"/>
            <w:hideMark/>
          </w:tcPr>
          <w:p w14:paraId="7CDE0198"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1.321</w:t>
            </w:r>
          </w:p>
        </w:tc>
      </w:tr>
      <w:tr w:rsidR="00CB064A" w:rsidRPr="00CF1CA5" w14:paraId="7835284B"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746D6F1A" w14:textId="7B58CD9F"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254C33B4"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0.921</w:t>
            </w:r>
          </w:p>
        </w:tc>
        <w:tc>
          <w:tcPr>
            <w:tcW w:w="1300" w:type="dxa"/>
            <w:noWrap/>
            <w:vAlign w:val="center"/>
            <w:hideMark/>
          </w:tcPr>
          <w:p w14:paraId="77685295"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1.085</w:t>
            </w:r>
          </w:p>
        </w:tc>
      </w:tr>
    </w:tbl>
    <w:p w14:paraId="6733EFD3" w14:textId="03EE2226" w:rsidR="00CB064A" w:rsidRPr="00CF1CA5" w:rsidRDefault="00CB064A" w:rsidP="00CB064A">
      <w:pPr>
        <w:jc w:val="center"/>
        <w:rPr>
          <w:rFonts w:cs="Times New Roman"/>
          <w:sz w:val="22"/>
        </w:rPr>
      </w:pPr>
      <w:r w:rsidRPr="00CF1CA5">
        <w:rPr>
          <w:rFonts w:cs="Times New Roman"/>
          <w:sz w:val="22"/>
        </w:rPr>
        <w:t>Dependent variable: CFO</w:t>
      </w:r>
    </w:p>
    <w:tbl>
      <w:tblPr>
        <w:tblStyle w:val="Gemiddeldelijst2-accent1"/>
        <w:tblW w:w="3926" w:type="dxa"/>
        <w:jc w:val="center"/>
        <w:tblLook w:val="04A0" w:firstRow="1" w:lastRow="0" w:firstColumn="1" w:lastColumn="0" w:noHBand="0" w:noVBand="1"/>
      </w:tblPr>
      <w:tblGrid>
        <w:gridCol w:w="1206"/>
        <w:gridCol w:w="1420"/>
        <w:gridCol w:w="1300"/>
      </w:tblGrid>
      <w:tr w:rsidR="00CB064A" w:rsidRPr="00CF1CA5" w14:paraId="29A6EC79"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6" w:type="dxa"/>
            <w:noWrap/>
            <w:vAlign w:val="center"/>
            <w:hideMark/>
          </w:tcPr>
          <w:p w14:paraId="2DCA9B5D" w14:textId="77777777" w:rsidR="00CB064A" w:rsidRPr="00CF1CA5" w:rsidRDefault="00CB064A"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50B6FFF9"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1786CE59"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CB064A" w:rsidRPr="00CF1CA5" w14:paraId="6F2B7D0D"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03CAA405" w14:textId="6BEB2549"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∆Rev</w:t>
            </w:r>
          </w:p>
        </w:tc>
        <w:tc>
          <w:tcPr>
            <w:tcW w:w="1420" w:type="dxa"/>
            <w:noWrap/>
            <w:vAlign w:val="center"/>
            <w:hideMark/>
          </w:tcPr>
          <w:p w14:paraId="100300ED"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0.921</w:t>
            </w:r>
          </w:p>
        </w:tc>
        <w:tc>
          <w:tcPr>
            <w:tcW w:w="1300" w:type="dxa"/>
            <w:noWrap/>
            <w:vAlign w:val="center"/>
            <w:hideMark/>
          </w:tcPr>
          <w:p w14:paraId="5E4744E9"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1.085</w:t>
            </w:r>
          </w:p>
        </w:tc>
      </w:tr>
      <w:tr w:rsidR="00CB064A" w:rsidRPr="00CF1CA5" w14:paraId="50682B34"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726956D4" w14:textId="77777777" w:rsidR="00CB064A" w:rsidRPr="00CF1CA5" w:rsidRDefault="00CB064A" w:rsidP="00CB064A">
            <w:pPr>
              <w:jc w:val="left"/>
              <w:rPr>
                <w:rFonts w:eastAsia="Times New Roman" w:cs="Times New Roman"/>
                <w:color w:val="auto"/>
                <w:sz w:val="22"/>
                <w:lang w:eastAsia="nl-NL"/>
              </w:rPr>
            </w:pPr>
            <w:r w:rsidRPr="00CF1CA5">
              <w:rPr>
                <w:rFonts w:eastAsia="Times New Roman" w:cs="Times New Roman"/>
                <w:color w:val="auto"/>
                <w:sz w:val="22"/>
                <w:lang w:eastAsia="nl-NL"/>
              </w:rPr>
              <w:t>PPE</w:t>
            </w:r>
          </w:p>
        </w:tc>
        <w:tc>
          <w:tcPr>
            <w:tcW w:w="1420" w:type="dxa"/>
            <w:noWrap/>
            <w:vAlign w:val="center"/>
            <w:hideMark/>
          </w:tcPr>
          <w:p w14:paraId="4E34EDA3"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0.772</w:t>
            </w:r>
          </w:p>
        </w:tc>
        <w:tc>
          <w:tcPr>
            <w:tcW w:w="1300" w:type="dxa"/>
            <w:noWrap/>
            <w:vAlign w:val="center"/>
            <w:hideMark/>
          </w:tcPr>
          <w:p w14:paraId="5F8D7256"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1.296</w:t>
            </w:r>
          </w:p>
        </w:tc>
      </w:tr>
      <w:tr w:rsidR="00CB064A" w:rsidRPr="00CF1CA5" w14:paraId="7EC3EF22"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474E3B30" w14:textId="63F5592A"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1F417D5A"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0.739</w:t>
            </w:r>
          </w:p>
        </w:tc>
        <w:tc>
          <w:tcPr>
            <w:tcW w:w="1300" w:type="dxa"/>
            <w:noWrap/>
            <w:vAlign w:val="center"/>
            <w:hideMark/>
          </w:tcPr>
          <w:p w14:paraId="2E72A22A"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1.353</w:t>
            </w:r>
          </w:p>
        </w:tc>
      </w:tr>
      <w:tr w:rsidR="00CB064A" w:rsidRPr="00CF1CA5" w14:paraId="2C0DD967"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3DB9EF4D" w14:textId="4B46C245"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211E31DE"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0.875</w:t>
            </w:r>
          </w:p>
        </w:tc>
        <w:tc>
          <w:tcPr>
            <w:tcW w:w="1300" w:type="dxa"/>
            <w:noWrap/>
            <w:vAlign w:val="center"/>
            <w:hideMark/>
          </w:tcPr>
          <w:p w14:paraId="1E6BE3C6"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1.143</w:t>
            </w:r>
          </w:p>
        </w:tc>
      </w:tr>
      <w:tr w:rsidR="00CB064A" w:rsidRPr="00CF1CA5" w14:paraId="7305D85C"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2A5A2048" w14:textId="39656363"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p>
        </w:tc>
        <w:tc>
          <w:tcPr>
            <w:tcW w:w="1420" w:type="dxa"/>
            <w:noWrap/>
            <w:vAlign w:val="center"/>
            <w:hideMark/>
          </w:tcPr>
          <w:p w14:paraId="5E953828"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0.893</w:t>
            </w:r>
          </w:p>
        </w:tc>
        <w:tc>
          <w:tcPr>
            <w:tcW w:w="1300" w:type="dxa"/>
            <w:noWrap/>
            <w:vAlign w:val="center"/>
            <w:hideMark/>
          </w:tcPr>
          <w:p w14:paraId="1D9833BF" w14:textId="424A478B"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1.120</w:t>
            </w:r>
          </w:p>
        </w:tc>
      </w:tr>
    </w:tbl>
    <w:p w14:paraId="2A57C35A" w14:textId="2FF5C1BE" w:rsidR="00CB064A" w:rsidRPr="00CF1CA5" w:rsidRDefault="00CB064A" w:rsidP="00CB064A">
      <w:pPr>
        <w:jc w:val="center"/>
        <w:rPr>
          <w:rFonts w:cs="Times New Roman"/>
          <w:sz w:val="22"/>
        </w:rPr>
      </w:pPr>
      <w:r w:rsidRPr="00CF1CA5">
        <w:rPr>
          <w:rFonts w:cs="Times New Roman"/>
          <w:sz w:val="22"/>
        </w:rPr>
        <w:t xml:space="preserve">Dependent variable: </w:t>
      </w:r>
      <w:r w:rsidR="005F1DAE" w:rsidRPr="00CF1CA5">
        <w:rPr>
          <w:rFonts w:eastAsia="Times New Roman" w:cs="Times New Roman"/>
          <w:sz w:val="22"/>
          <w:lang w:eastAsia="nl-NL"/>
        </w:rPr>
        <w:t>CFO</w:t>
      </w:r>
      <w:r w:rsidR="005F1DAE" w:rsidRPr="00CF1CA5">
        <w:rPr>
          <w:rFonts w:eastAsia="Times New Roman" w:cs="Times New Roman"/>
          <w:sz w:val="22"/>
          <w:vertAlign w:val="subscript"/>
          <w:lang w:eastAsia="nl-NL"/>
        </w:rPr>
        <w:t>t+1</w:t>
      </w:r>
    </w:p>
    <w:tbl>
      <w:tblPr>
        <w:tblStyle w:val="Gemiddeldelijst2-accent1"/>
        <w:tblW w:w="3926" w:type="dxa"/>
        <w:jc w:val="center"/>
        <w:tblLook w:val="04A0" w:firstRow="1" w:lastRow="0" w:firstColumn="1" w:lastColumn="0" w:noHBand="0" w:noVBand="1"/>
      </w:tblPr>
      <w:tblGrid>
        <w:gridCol w:w="1206"/>
        <w:gridCol w:w="1420"/>
        <w:gridCol w:w="1300"/>
      </w:tblGrid>
      <w:tr w:rsidR="00CB064A" w:rsidRPr="00CF1CA5" w14:paraId="77B84B9D"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6" w:type="dxa"/>
            <w:noWrap/>
            <w:vAlign w:val="center"/>
            <w:hideMark/>
          </w:tcPr>
          <w:p w14:paraId="1BAE7BF8" w14:textId="77777777" w:rsidR="00CB064A" w:rsidRPr="00CF1CA5" w:rsidRDefault="00CB064A"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0FD68C7F"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34D8AED7"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CB064A" w:rsidRPr="00CF1CA5" w14:paraId="5D0BEC1C"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7439BA3F" w14:textId="77777777" w:rsidR="00CB064A" w:rsidRPr="00CF1CA5" w:rsidRDefault="00CB064A" w:rsidP="00CB064A">
            <w:pPr>
              <w:jc w:val="left"/>
              <w:rPr>
                <w:rFonts w:eastAsia="Times New Roman" w:cs="Times New Roman"/>
                <w:color w:val="auto"/>
                <w:sz w:val="22"/>
                <w:lang w:eastAsia="nl-NL"/>
              </w:rPr>
            </w:pPr>
            <w:r w:rsidRPr="00CF1CA5">
              <w:rPr>
                <w:rFonts w:eastAsia="Times New Roman" w:cs="Times New Roman"/>
                <w:color w:val="auto"/>
                <w:sz w:val="22"/>
                <w:lang w:eastAsia="nl-NL"/>
              </w:rPr>
              <w:t>PPE</w:t>
            </w:r>
          </w:p>
        </w:tc>
        <w:tc>
          <w:tcPr>
            <w:tcW w:w="1420" w:type="dxa"/>
            <w:noWrap/>
            <w:vAlign w:val="center"/>
            <w:hideMark/>
          </w:tcPr>
          <w:p w14:paraId="65AAF899"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0.801</w:t>
            </w:r>
          </w:p>
        </w:tc>
        <w:tc>
          <w:tcPr>
            <w:tcW w:w="1300" w:type="dxa"/>
            <w:noWrap/>
            <w:vAlign w:val="center"/>
            <w:hideMark/>
          </w:tcPr>
          <w:p w14:paraId="6B0FED35"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1.248</w:t>
            </w:r>
          </w:p>
        </w:tc>
      </w:tr>
      <w:tr w:rsidR="00CB064A" w:rsidRPr="00CF1CA5" w14:paraId="7AA1D32D"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2D6DD0B4" w14:textId="50E8BF94"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68EC5DC2"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0.74</w:t>
            </w:r>
          </w:p>
        </w:tc>
        <w:tc>
          <w:tcPr>
            <w:tcW w:w="1300" w:type="dxa"/>
            <w:noWrap/>
            <w:vAlign w:val="center"/>
            <w:hideMark/>
          </w:tcPr>
          <w:p w14:paraId="4ED5C98C"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1.351</w:t>
            </w:r>
          </w:p>
        </w:tc>
      </w:tr>
      <w:tr w:rsidR="00CB064A" w:rsidRPr="00CF1CA5" w14:paraId="628B479F"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2D2F64F4" w14:textId="7BEE5C25"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0E40A502"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0.887</w:t>
            </w:r>
          </w:p>
        </w:tc>
        <w:tc>
          <w:tcPr>
            <w:tcW w:w="1300" w:type="dxa"/>
            <w:noWrap/>
            <w:vAlign w:val="center"/>
            <w:hideMark/>
          </w:tcPr>
          <w:p w14:paraId="6106F253"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1.127</w:t>
            </w:r>
          </w:p>
        </w:tc>
      </w:tr>
      <w:tr w:rsidR="00CB064A" w:rsidRPr="00CF1CA5" w14:paraId="2D415DBE"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14478711" w14:textId="594A6E78"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p>
        </w:tc>
        <w:tc>
          <w:tcPr>
            <w:tcW w:w="1420" w:type="dxa"/>
            <w:noWrap/>
            <w:vAlign w:val="center"/>
            <w:hideMark/>
          </w:tcPr>
          <w:p w14:paraId="171544A9"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0.892</w:t>
            </w:r>
          </w:p>
        </w:tc>
        <w:tc>
          <w:tcPr>
            <w:tcW w:w="1300" w:type="dxa"/>
            <w:noWrap/>
            <w:vAlign w:val="center"/>
            <w:hideMark/>
          </w:tcPr>
          <w:p w14:paraId="25F7C4B0"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1.121</w:t>
            </w:r>
          </w:p>
        </w:tc>
      </w:tr>
      <w:tr w:rsidR="00CB064A" w:rsidRPr="00CF1CA5" w14:paraId="1FD5F633"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3FB618A4" w14:textId="46F0E6B2"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47DC2485"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0.977</w:t>
            </w:r>
          </w:p>
        </w:tc>
        <w:tc>
          <w:tcPr>
            <w:tcW w:w="1300" w:type="dxa"/>
            <w:noWrap/>
            <w:vAlign w:val="center"/>
            <w:hideMark/>
          </w:tcPr>
          <w:p w14:paraId="6371CD18"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1.023</w:t>
            </w:r>
          </w:p>
        </w:tc>
      </w:tr>
    </w:tbl>
    <w:p w14:paraId="1CDF1787" w14:textId="6CBFFDC0" w:rsidR="00CB064A" w:rsidRPr="00CF1CA5" w:rsidRDefault="00CB064A" w:rsidP="00CB064A">
      <w:pPr>
        <w:jc w:val="center"/>
        <w:rPr>
          <w:rFonts w:cs="Times New Roman"/>
          <w:sz w:val="22"/>
        </w:rPr>
      </w:pPr>
      <w:r w:rsidRPr="00CF1CA5">
        <w:rPr>
          <w:rFonts w:cs="Times New Roman"/>
          <w:sz w:val="22"/>
        </w:rPr>
        <w:t xml:space="preserve">Dependent variable: </w:t>
      </w:r>
      <w:r w:rsidR="005F1DAE" w:rsidRPr="00CF1CA5">
        <w:rPr>
          <w:rFonts w:eastAsia="Times New Roman" w:cs="Times New Roman"/>
          <w:sz w:val="22"/>
          <w:lang w:eastAsia="nl-NL"/>
        </w:rPr>
        <w:t>∆Rev</w:t>
      </w:r>
    </w:p>
    <w:tbl>
      <w:tblPr>
        <w:tblStyle w:val="Gemiddeldelijst2-accent1"/>
        <w:tblW w:w="3926" w:type="dxa"/>
        <w:jc w:val="center"/>
        <w:tblLook w:val="04A0" w:firstRow="1" w:lastRow="0" w:firstColumn="1" w:lastColumn="0" w:noHBand="0" w:noVBand="1"/>
      </w:tblPr>
      <w:tblGrid>
        <w:gridCol w:w="1206"/>
        <w:gridCol w:w="1420"/>
        <w:gridCol w:w="1300"/>
      </w:tblGrid>
      <w:tr w:rsidR="00CB064A" w:rsidRPr="00CF1CA5" w14:paraId="064D9FEB"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6" w:type="dxa"/>
            <w:noWrap/>
            <w:vAlign w:val="center"/>
            <w:hideMark/>
          </w:tcPr>
          <w:p w14:paraId="1701075C" w14:textId="77777777" w:rsidR="00CB064A" w:rsidRPr="00CF1CA5" w:rsidRDefault="00CB064A"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lastRenderedPageBreak/>
              <w:t>Variable</w:t>
            </w:r>
          </w:p>
        </w:tc>
        <w:tc>
          <w:tcPr>
            <w:tcW w:w="1420" w:type="dxa"/>
            <w:noWrap/>
            <w:vAlign w:val="center"/>
            <w:hideMark/>
          </w:tcPr>
          <w:p w14:paraId="1D840846"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6D3E3394"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CB064A" w:rsidRPr="00CF1CA5" w14:paraId="24A6CEB4"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6AFCA441" w14:textId="05555D3F"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7936400E"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0.898</w:t>
            </w:r>
          </w:p>
        </w:tc>
        <w:tc>
          <w:tcPr>
            <w:tcW w:w="1300" w:type="dxa"/>
            <w:noWrap/>
            <w:vAlign w:val="center"/>
            <w:hideMark/>
          </w:tcPr>
          <w:p w14:paraId="31444F66"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1.114</w:t>
            </w:r>
          </w:p>
        </w:tc>
      </w:tr>
      <w:tr w:rsidR="00CB064A" w:rsidRPr="00CF1CA5" w14:paraId="57674E3B"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2E549048" w14:textId="1CFB0DAD"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7D2FD92B"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0.874</w:t>
            </w:r>
          </w:p>
        </w:tc>
        <w:tc>
          <w:tcPr>
            <w:tcW w:w="1300" w:type="dxa"/>
            <w:noWrap/>
            <w:vAlign w:val="center"/>
            <w:hideMark/>
          </w:tcPr>
          <w:p w14:paraId="2FAB3D9C"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1.144</w:t>
            </w:r>
          </w:p>
        </w:tc>
      </w:tr>
      <w:tr w:rsidR="00CB064A" w:rsidRPr="00CF1CA5" w14:paraId="343754DA"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31310EFE" w14:textId="2D6C523B"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p>
        </w:tc>
        <w:tc>
          <w:tcPr>
            <w:tcW w:w="1420" w:type="dxa"/>
            <w:noWrap/>
            <w:vAlign w:val="center"/>
            <w:hideMark/>
          </w:tcPr>
          <w:p w14:paraId="4218ECC8"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0.881</w:t>
            </w:r>
          </w:p>
        </w:tc>
        <w:tc>
          <w:tcPr>
            <w:tcW w:w="1300" w:type="dxa"/>
            <w:noWrap/>
            <w:vAlign w:val="center"/>
            <w:hideMark/>
          </w:tcPr>
          <w:p w14:paraId="51408B93"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1.135</w:t>
            </w:r>
          </w:p>
        </w:tc>
      </w:tr>
      <w:tr w:rsidR="00CB064A" w:rsidRPr="00CF1CA5" w14:paraId="1082F33B"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49BF0FDA" w14:textId="7B1F03E1"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CFO</w:t>
            </w:r>
            <w:r w:rsidRPr="00CF1CA5">
              <w:rPr>
                <w:rFonts w:eastAsia="Times New Roman" w:cs="Times New Roman"/>
                <w:color w:val="auto"/>
                <w:sz w:val="22"/>
                <w:vertAlign w:val="subscript"/>
                <w:lang w:eastAsia="nl-NL"/>
              </w:rPr>
              <w:t>t+1</w:t>
            </w:r>
          </w:p>
        </w:tc>
        <w:tc>
          <w:tcPr>
            <w:tcW w:w="1420" w:type="dxa"/>
            <w:noWrap/>
            <w:vAlign w:val="center"/>
            <w:hideMark/>
          </w:tcPr>
          <w:p w14:paraId="41D0042C"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0.97</w:t>
            </w:r>
          </w:p>
        </w:tc>
        <w:tc>
          <w:tcPr>
            <w:tcW w:w="1300" w:type="dxa"/>
            <w:noWrap/>
            <w:vAlign w:val="center"/>
            <w:hideMark/>
          </w:tcPr>
          <w:p w14:paraId="643CEDFD"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1.031</w:t>
            </w:r>
          </w:p>
        </w:tc>
      </w:tr>
      <w:tr w:rsidR="00CB064A" w:rsidRPr="00CF1CA5" w14:paraId="7E782A25"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0AB9DCA1" w14:textId="0F50C1E8"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∆Rev</w:t>
            </w:r>
          </w:p>
        </w:tc>
        <w:tc>
          <w:tcPr>
            <w:tcW w:w="1420" w:type="dxa"/>
            <w:noWrap/>
            <w:vAlign w:val="center"/>
            <w:hideMark/>
          </w:tcPr>
          <w:p w14:paraId="1751B6D3"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0.95</w:t>
            </w:r>
          </w:p>
        </w:tc>
        <w:tc>
          <w:tcPr>
            <w:tcW w:w="1300" w:type="dxa"/>
            <w:noWrap/>
            <w:vAlign w:val="center"/>
            <w:hideMark/>
          </w:tcPr>
          <w:p w14:paraId="34DF882E"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1.053</w:t>
            </w:r>
          </w:p>
        </w:tc>
      </w:tr>
    </w:tbl>
    <w:p w14:paraId="7972CF9F" w14:textId="62F5BAAF" w:rsidR="00CB064A" w:rsidRPr="00CF1CA5" w:rsidRDefault="00CB064A" w:rsidP="00CB064A">
      <w:pPr>
        <w:jc w:val="center"/>
        <w:rPr>
          <w:rFonts w:cs="Times New Roman"/>
          <w:sz w:val="22"/>
        </w:rPr>
      </w:pPr>
      <w:r w:rsidRPr="00CF1CA5">
        <w:rPr>
          <w:rFonts w:cs="Times New Roman"/>
          <w:sz w:val="22"/>
        </w:rPr>
        <w:t>Dependent variable: PPE</w:t>
      </w:r>
    </w:p>
    <w:p w14:paraId="0807C57C" w14:textId="2D2FEDD4" w:rsidR="00CB064A" w:rsidRPr="00CF1CA5" w:rsidRDefault="00CB064A" w:rsidP="00CB064A">
      <w:pPr>
        <w:jc w:val="left"/>
        <w:rPr>
          <w:rFonts w:cs="Times New Roman"/>
          <w:szCs w:val="24"/>
          <w:u w:val="single"/>
        </w:rPr>
      </w:pPr>
      <w:r w:rsidRPr="00CF1CA5">
        <w:rPr>
          <w:rFonts w:cs="Times New Roman"/>
          <w:szCs w:val="24"/>
          <w:u w:val="single"/>
        </w:rPr>
        <w:t>Forward looking:</w:t>
      </w:r>
    </w:p>
    <w:tbl>
      <w:tblPr>
        <w:tblStyle w:val="Gemiddeldelijst2-accent1"/>
        <w:tblW w:w="3926" w:type="dxa"/>
        <w:jc w:val="center"/>
        <w:tblLook w:val="04A0" w:firstRow="1" w:lastRow="0" w:firstColumn="1" w:lastColumn="0" w:noHBand="0" w:noVBand="1"/>
      </w:tblPr>
      <w:tblGrid>
        <w:gridCol w:w="1206"/>
        <w:gridCol w:w="1420"/>
        <w:gridCol w:w="1300"/>
      </w:tblGrid>
      <w:tr w:rsidR="00CB064A" w:rsidRPr="00CF1CA5" w14:paraId="51DC760B"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6" w:type="dxa"/>
            <w:noWrap/>
            <w:vAlign w:val="center"/>
            <w:hideMark/>
          </w:tcPr>
          <w:p w14:paraId="29E8F337" w14:textId="77777777" w:rsidR="00CB064A" w:rsidRPr="00CF1CA5" w:rsidRDefault="00CB064A"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68C74A10"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407133C9"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CB064A" w:rsidRPr="00CF1CA5" w14:paraId="51FBFFF8"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11A95D8A" w14:textId="77777777" w:rsidR="00CB064A" w:rsidRPr="00CF1CA5" w:rsidRDefault="00CB064A" w:rsidP="00CB064A">
            <w:pPr>
              <w:jc w:val="left"/>
              <w:rPr>
                <w:rFonts w:eastAsia="Times New Roman" w:cs="Times New Roman"/>
                <w:color w:val="auto"/>
                <w:sz w:val="22"/>
                <w:lang w:eastAsia="nl-NL"/>
              </w:rPr>
            </w:pPr>
            <w:r w:rsidRPr="00CF1CA5">
              <w:rPr>
                <w:rFonts w:eastAsia="Times New Roman" w:cs="Times New Roman"/>
                <w:color w:val="auto"/>
                <w:sz w:val="22"/>
                <w:lang w:eastAsia="nl-NL"/>
              </w:rPr>
              <w:t>PPE</w:t>
            </w:r>
          </w:p>
        </w:tc>
        <w:tc>
          <w:tcPr>
            <w:tcW w:w="1420" w:type="dxa"/>
            <w:noWrap/>
            <w:vAlign w:val="center"/>
            <w:hideMark/>
          </w:tcPr>
          <w:p w14:paraId="29762CEF"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0.781</w:t>
            </w:r>
          </w:p>
        </w:tc>
        <w:tc>
          <w:tcPr>
            <w:tcW w:w="1300" w:type="dxa"/>
            <w:noWrap/>
            <w:vAlign w:val="center"/>
            <w:hideMark/>
          </w:tcPr>
          <w:p w14:paraId="35A69056"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1.28</w:t>
            </w:r>
          </w:p>
        </w:tc>
      </w:tr>
      <w:tr w:rsidR="00CB064A" w:rsidRPr="00CF1CA5" w14:paraId="158B3645"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4B97A6EF" w14:textId="78ECED79"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TA</w:t>
            </w:r>
            <w:r w:rsidRPr="00CF1CA5">
              <w:rPr>
                <w:rFonts w:eastAsia="Times New Roman" w:cs="Times New Roman"/>
                <w:color w:val="auto"/>
                <w:sz w:val="22"/>
                <w:vertAlign w:val="subscript"/>
                <w:lang w:eastAsia="nl-NL"/>
              </w:rPr>
              <w:t>t-1</w:t>
            </w:r>
          </w:p>
        </w:tc>
        <w:tc>
          <w:tcPr>
            <w:tcW w:w="1420" w:type="dxa"/>
            <w:noWrap/>
            <w:vAlign w:val="center"/>
            <w:hideMark/>
          </w:tcPr>
          <w:p w14:paraId="13EBF080"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0.975</w:t>
            </w:r>
          </w:p>
        </w:tc>
        <w:tc>
          <w:tcPr>
            <w:tcW w:w="1300" w:type="dxa"/>
            <w:noWrap/>
            <w:vAlign w:val="center"/>
            <w:hideMark/>
          </w:tcPr>
          <w:p w14:paraId="5D761186"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1.025</w:t>
            </w:r>
          </w:p>
        </w:tc>
      </w:tr>
      <w:tr w:rsidR="00CB064A" w:rsidRPr="00CF1CA5" w14:paraId="1864A004"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18ADC0D2" w14:textId="09AF2C69" w:rsidR="00CB064A" w:rsidRPr="00CF1CA5" w:rsidRDefault="00CB064A" w:rsidP="00CB064A">
            <w:pPr>
              <w:jc w:val="left"/>
              <w:rPr>
                <w:rFonts w:eastAsia="Times New Roman" w:cs="Times New Roman"/>
                <w:color w:val="auto"/>
                <w:sz w:val="22"/>
                <w:lang w:eastAsia="nl-NL"/>
              </w:rPr>
            </w:pPr>
            <w:r w:rsidRPr="00CF1CA5">
              <w:rPr>
                <w:rFonts w:eastAsia="Times New Roman" w:cs="Times New Roman"/>
                <w:color w:val="auto"/>
                <w:sz w:val="22"/>
                <w:lang w:eastAsia="nl-NL"/>
              </w:rPr>
              <w:t>Gr</w:t>
            </w:r>
            <w:r w:rsidR="005F1DAE" w:rsidRPr="00CF1CA5">
              <w:rPr>
                <w:rFonts w:eastAsia="Times New Roman" w:cs="Times New Roman"/>
                <w:color w:val="auto"/>
                <w:sz w:val="22"/>
                <w:lang w:eastAsia="nl-NL"/>
              </w:rPr>
              <w:t xml:space="preserve">. </w:t>
            </w:r>
            <w:r w:rsidRPr="00CF1CA5">
              <w:rPr>
                <w:rFonts w:eastAsia="Times New Roman" w:cs="Times New Roman"/>
                <w:color w:val="auto"/>
                <w:sz w:val="22"/>
                <w:lang w:eastAsia="nl-NL"/>
              </w:rPr>
              <w:t>Sales</w:t>
            </w:r>
          </w:p>
        </w:tc>
        <w:tc>
          <w:tcPr>
            <w:tcW w:w="1420" w:type="dxa"/>
            <w:noWrap/>
            <w:vAlign w:val="center"/>
            <w:hideMark/>
          </w:tcPr>
          <w:p w14:paraId="5CCB0444"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0.948</w:t>
            </w:r>
          </w:p>
        </w:tc>
        <w:tc>
          <w:tcPr>
            <w:tcW w:w="1300" w:type="dxa"/>
            <w:noWrap/>
            <w:vAlign w:val="center"/>
            <w:hideMark/>
          </w:tcPr>
          <w:p w14:paraId="736F8595"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1.055</w:t>
            </w:r>
          </w:p>
        </w:tc>
      </w:tr>
      <w:tr w:rsidR="00CB064A" w:rsidRPr="00CF1CA5" w14:paraId="7F88C0E4"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675B68BB" w14:textId="523E70B3"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38CDBF60"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0.803</w:t>
            </w:r>
          </w:p>
        </w:tc>
        <w:tc>
          <w:tcPr>
            <w:tcW w:w="1300" w:type="dxa"/>
            <w:noWrap/>
            <w:vAlign w:val="center"/>
            <w:hideMark/>
          </w:tcPr>
          <w:p w14:paraId="48339FDD"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1.246</w:t>
            </w:r>
          </w:p>
        </w:tc>
      </w:tr>
    </w:tbl>
    <w:p w14:paraId="5C167198" w14:textId="25A7B777" w:rsidR="006D77F2" w:rsidRPr="00CF1CA5" w:rsidRDefault="00CB064A" w:rsidP="00CB064A">
      <w:pPr>
        <w:jc w:val="center"/>
        <w:rPr>
          <w:rFonts w:cs="Times New Roman"/>
          <w:sz w:val="22"/>
        </w:rPr>
      </w:pPr>
      <w:r w:rsidRPr="00CF1CA5">
        <w:rPr>
          <w:rFonts w:cs="Times New Roman"/>
          <w:sz w:val="22"/>
        </w:rPr>
        <w:t xml:space="preserve">Dependent variable: </w:t>
      </w:r>
      <w:r w:rsidR="005F1DAE" w:rsidRPr="00CF1CA5">
        <w:rPr>
          <w:rFonts w:eastAsia="Times New Roman" w:cs="Times New Roman"/>
          <w:sz w:val="22"/>
          <w:lang w:eastAsia="nl-NL"/>
        </w:rPr>
        <w:t>(1+k) * Rev - Rec</w:t>
      </w:r>
    </w:p>
    <w:tbl>
      <w:tblPr>
        <w:tblStyle w:val="Gemiddeldelijst2-accent1"/>
        <w:tblW w:w="3926" w:type="dxa"/>
        <w:jc w:val="center"/>
        <w:tblLook w:val="04A0" w:firstRow="1" w:lastRow="0" w:firstColumn="1" w:lastColumn="0" w:noHBand="0" w:noVBand="1"/>
      </w:tblPr>
      <w:tblGrid>
        <w:gridCol w:w="1206"/>
        <w:gridCol w:w="1420"/>
        <w:gridCol w:w="1300"/>
      </w:tblGrid>
      <w:tr w:rsidR="00CB064A" w:rsidRPr="00CF1CA5" w14:paraId="14F40A6C"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6" w:type="dxa"/>
            <w:noWrap/>
            <w:vAlign w:val="center"/>
            <w:hideMark/>
          </w:tcPr>
          <w:p w14:paraId="1FEFCB4F" w14:textId="77777777" w:rsidR="00CB064A" w:rsidRPr="00CF1CA5" w:rsidRDefault="00CB064A" w:rsidP="00CB064A">
            <w:pPr>
              <w:jc w:val="left"/>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Variable</w:t>
            </w:r>
          </w:p>
        </w:tc>
        <w:tc>
          <w:tcPr>
            <w:tcW w:w="1420" w:type="dxa"/>
            <w:noWrap/>
            <w:vAlign w:val="center"/>
            <w:hideMark/>
          </w:tcPr>
          <w:p w14:paraId="4D576054"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Tolerance</w:t>
            </w:r>
          </w:p>
        </w:tc>
        <w:tc>
          <w:tcPr>
            <w:tcW w:w="1300" w:type="dxa"/>
            <w:noWrap/>
            <w:vAlign w:val="center"/>
            <w:hideMark/>
          </w:tcPr>
          <w:p w14:paraId="2C174D0F" w14:textId="77777777" w:rsidR="00CB064A" w:rsidRPr="00CF1CA5" w:rsidRDefault="00CB064A" w:rsidP="00CB064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CF1CA5">
              <w:rPr>
                <w:rFonts w:eastAsia="Times New Roman" w:cs="Times New Roman"/>
                <w:b/>
                <w:bCs/>
                <w:color w:val="auto"/>
                <w:sz w:val="22"/>
                <w:szCs w:val="22"/>
                <w:lang w:eastAsia="nl-NL"/>
              </w:rPr>
              <w:t>VIF</w:t>
            </w:r>
          </w:p>
        </w:tc>
      </w:tr>
      <w:tr w:rsidR="00CB064A" w:rsidRPr="00CF1CA5" w14:paraId="153AAD5F"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7140A022" w14:textId="408512A6"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TA</w:t>
            </w:r>
            <w:r w:rsidRPr="00CF1CA5">
              <w:rPr>
                <w:rFonts w:eastAsia="Times New Roman" w:cs="Times New Roman"/>
                <w:color w:val="auto"/>
                <w:sz w:val="22"/>
                <w:vertAlign w:val="subscript"/>
                <w:lang w:eastAsia="nl-NL"/>
              </w:rPr>
              <w:t>t-1</w:t>
            </w:r>
          </w:p>
        </w:tc>
        <w:tc>
          <w:tcPr>
            <w:tcW w:w="1420" w:type="dxa"/>
            <w:noWrap/>
            <w:vAlign w:val="center"/>
            <w:hideMark/>
          </w:tcPr>
          <w:p w14:paraId="574C1C74"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0.971</w:t>
            </w:r>
          </w:p>
        </w:tc>
        <w:tc>
          <w:tcPr>
            <w:tcW w:w="1300" w:type="dxa"/>
            <w:noWrap/>
            <w:vAlign w:val="center"/>
            <w:hideMark/>
          </w:tcPr>
          <w:p w14:paraId="1DEC81C2"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1.03</w:t>
            </w:r>
          </w:p>
        </w:tc>
      </w:tr>
      <w:tr w:rsidR="00CB064A" w:rsidRPr="00CF1CA5" w14:paraId="5E987431"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0719CA57" w14:textId="20475DB0" w:rsidR="00CB064A" w:rsidRPr="00CF1CA5" w:rsidRDefault="00CB064A" w:rsidP="00CB064A">
            <w:pPr>
              <w:jc w:val="left"/>
              <w:rPr>
                <w:rFonts w:eastAsia="Times New Roman" w:cs="Times New Roman"/>
                <w:color w:val="auto"/>
                <w:sz w:val="22"/>
                <w:lang w:eastAsia="nl-NL"/>
              </w:rPr>
            </w:pPr>
            <w:r w:rsidRPr="00CF1CA5">
              <w:rPr>
                <w:rFonts w:eastAsia="Times New Roman" w:cs="Times New Roman"/>
                <w:color w:val="auto"/>
                <w:sz w:val="22"/>
                <w:lang w:eastAsia="nl-NL"/>
              </w:rPr>
              <w:t>Gr</w:t>
            </w:r>
            <w:r w:rsidR="005F1DAE" w:rsidRPr="00CF1CA5">
              <w:rPr>
                <w:rFonts w:eastAsia="Times New Roman" w:cs="Times New Roman"/>
                <w:color w:val="auto"/>
                <w:sz w:val="22"/>
                <w:lang w:eastAsia="nl-NL"/>
              </w:rPr>
              <w:t xml:space="preserve">. </w:t>
            </w:r>
            <w:r w:rsidRPr="00CF1CA5">
              <w:rPr>
                <w:rFonts w:eastAsia="Times New Roman" w:cs="Times New Roman"/>
                <w:color w:val="auto"/>
                <w:sz w:val="22"/>
                <w:lang w:eastAsia="nl-NL"/>
              </w:rPr>
              <w:t>Sales</w:t>
            </w:r>
          </w:p>
        </w:tc>
        <w:tc>
          <w:tcPr>
            <w:tcW w:w="1420" w:type="dxa"/>
            <w:noWrap/>
            <w:vAlign w:val="center"/>
            <w:hideMark/>
          </w:tcPr>
          <w:p w14:paraId="03742142"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0.461</w:t>
            </w:r>
          </w:p>
        </w:tc>
        <w:tc>
          <w:tcPr>
            <w:tcW w:w="1300" w:type="dxa"/>
            <w:noWrap/>
            <w:vAlign w:val="center"/>
            <w:hideMark/>
          </w:tcPr>
          <w:p w14:paraId="192C968E"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2.168</w:t>
            </w:r>
          </w:p>
        </w:tc>
      </w:tr>
      <w:tr w:rsidR="00CB064A" w:rsidRPr="00CF1CA5" w14:paraId="2EADE5C7"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19AE54E5" w14:textId="1A81A38B" w:rsidR="00CB064A" w:rsidRPr="00CF1CA5" w:rsidRDefault="005F1DAE" w:rsidP="00CB064A">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4FFB878B"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0.992</w:t>
            </w:r>
          </w:p>
        </w:tc>
        <w:tc>
          <w:tcPr>
            <w:tcW w:w="1300" w:type="dxa"/>
            <w:noWrap/>
            <w:vAlign w:val="center"/>
            <w:hideMark/>
          </w:tcPr>
          <w:p w14:paraId="7F8BBBBB" w14:textId="77777777" w:rsidR="00CB064A" w:rsidRPr="00CF1CA5" w:rsidRDefault="00CB064A" w:rsidP="00CB064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1.008</w:t>
            </w:r>
          </w:p>
        </w:tc>
      </w:tr>
      <w:tr w:rsidR="00CB064A" w:rsidRPr="00CF1CA5" w14:paraId="6FA6AF08"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206" w:type="dxa"/>
            <w:noWrap/>
            <w:vAlign w:val="center"/>
            <w:hideMark/>
          </w:tcPr>
          <w:p w14:paraId="6054CC0C" w14:textId="77777777" w:rsidR="00CB064A" w:rsidRPr="00CF1CA5" w:rsidRDefault="00CB064A" w:rsidP="00CB064A">
            <w:pPr>
              <w:jc w:val="left"/>
              <w:rPr>
                <w:rFonts w:eastAsia="Times New Roman" w:cs="Times New Roman"/>
                <w:color w:val="auto"/>
                <w:sz w:val="22"/>
                <w:lang w:eastAsia="nl-NL"/>
              </w:rPr>
            </w:pPr>
            <w:r w:rsidRPr="00CF1CA5">
              <w:rPr>
                <w:rFonts w:eastAsia="Times New Roman" w:cs="Times New Roman"/>
                <w:color w:val="auto"/>
                <w:sz w:val="22"/>
                <w:lang w:eastAsia="nl-NL"/>
              </w:rPr>
              <w:t>kRevRec</w:t>
            </w:r>
          </w:p>
        </w:tc>
        <w:tc>
          <w:tcPr>
            <w:tcW w:w="1420" w:type="dxa"/>
            <w:noWrap/>
            <w:vAlign w:val="center"/>
            <w:hideMark/>
          </w:tcPr>
          <w:p w14:paraId="3024D083"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0.463</w:t>
            </w:r>
          </w:p>
        </w:tc>
        <w:tc>
          <w:tcPr>
            <w:tcW w:w="1300" w:type="dxa"/>
            <w:noWrap/>
            <w:vAlign w:val="center"/>
            <w:hideMark/>
          </w:tcPr>
          <w:p w14:paraId="0F5FF780" w14:textId="77777777" w:rsidR="00CB064A" w:rsidRPr="00CF1CA5" w:rsidRDefault="00CB064A" w:rsidP="00CB064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CF1CA5">
              <w:rPr>
                <w:rFonts w:eastAsia="Times New Roman" w:cs="Times New Roman"/>
                <w:color w:val="auto"/>
                <w:sz w:val="22"/>
                <w:lang w:eastAsia="nl-NL"/>
              </w:rPr>
              <w:t>2.162</w:t>
            </w:r>
          </w:p>
        </w:tc>
      </w:tr>
    </w:tbl>
    <w:p w14:paraId="22E62521" w14:textId="0874369F" w:rsidR="00CB064A" w:rsidRPr="00CF1CA5" w:rsidRDefault="00CB064A" w:rsidP="00CB064A">
      <w:pPr>
        <w:jc w:val="center"/>
        <w:rPr>
          <w:rFonts w:cs="Times New Roman"/>
          <w:sz w:val="22"/>
        </w:rPr>
      </w:pPr>
      <w:r w:rsidRPr="00CF1CA5">
        <w:rPr>
          <w:rFonts w:cs="Times New Roman"/>
          <w:sz w:val="22"/>
        </w:rPr>
        <w:t>Dependent variable: PPE</w:t>
      </w:r>
    </w:p>
    <w:tbl>
      <w:tblPr>
        <w:tblStyle w:val="Gemiddeldelijst2-accent1"/>
        <w:tblW w:w="4553" w:type="dxa"/>
        <w:jc w:val="center"/>
        <w:tblLook w:val="04A0" w:firstRow="1" w:lastRow="0" w:firstColumn="1" w:lastColumn="0" w:noHBand="0" w:noVBand="1"/>
      </w:tblPr>
      <w:tblGrid>
        <w:gridCol w:w="1833"/>
        <w:gridCol w:w="1420"/>
        <w:gridCol w:w="1300"/>
      </w:tblGrid>
      <w:tr w:rsidR="005F1DAE" w:rsidRPr="005F1DAE" w14:paraId="684BD6F3"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833" w:type="dxa"/>
            <w:noWrap/>
            <w:vAlign w:val="center"/>
            <w:hideMark/>
          </w:tcPr>
          <w:p w14:paraId="73FD51B2" w14:textId="77777777" w:rsidR="005F1DAE" w:rsidRPr="005F1DAE" w:rsidRDefault="005F1DAE" w:rsidP="005F1DAE">
            <w:pPr>
              <w:jc w:val="left"/>
              <w:rPr>
                <w:rFonts w:eastAsia="Times New Roman" w:cs="Times New Roman"/>
                <w:b/>
                <w:bCs/>
                <w:color w:val="auto"/>
                <w:sz w:val="22"/>
                <w:szCs w:val="22"/>
                <w:lang w:eastAsia="nl-NL"/>
              </w:rPr>
            </w:pPr>
            <w:r w:rsidRPr="005F1DAE">
              <w:rPr>
                <w:rFonts w:eastAsia="Times New Roman" w:cs="Times New Roman"/>
                <w:b/>
                <w:bCs/>
                <w:color w:val="auto"/>
                <w:sz w:val="22"/>
                <w:szCs w:val="22"/>
                <w:lang w:eastAsia="nl-NL"/>
              </w:rPr>
              <w:t>Variable</w:t>
            </w:r>
          </w:p>
        </w:tc>
        <w:tc>
          <w:tcPr>
            <w:tcW w:w="1420" w:type="dxa"/>
            <w:noWrap/>
            <w:vAlign w:val="center"/>
            <w:hideMark/>
          </w:tcPr>
          <w:p w14:paraId="5833FF1E" w14:textId="77777777" w:rsidR="005F1DAE" w:rsidRPr="005F1DAE" w:rsidRDefault="005F1DAE" w:rsidP="005F1D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5F1DAE">
              <w:rPr>
                <w:rFonts w:eastAsia="Times New Roman" w:cs="Times New Roman"/>
                <w:b/>
                <w:bCs/>
                <w:color w:val="auto"/>
                <w:sz w:val="22"/>
                <w:szCs w:val="22"/>
                <w:lang w:eastAsia="nl-NL"/>
              </w:rPr>
              <w:t>Tolerance</w:t>
            </w:r>
          </w:p>
        </w:tc>
        <w:tc>
          <w:tcPr>
            <w:tcW w:w="1300" w:type="dxa"/>
            <w:noWrap/>
            <w:vAlign w:val="center"/>
            <w:hideMark/>
          </w:tcPr>
          <w:p w14:paraId="5DCEF9A3" w14:textId="77777777" w:rsidR="005F1DAE" w:rsidRPr="005F1DAE" w:rsidRDefault="005F1DAE" w:rsidP="005F1D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5F1DAE">
              <w:rPr>
                <w:rFonts w:eastAsia="Times New Roman" w:cs="Times New Roman"/>
                <w:b/>
                <w:bCs/>
                <w:color w:val="auto"/>
                <w:sz w:val="22"/>
                <w:szCs w:val="22"/>
                <w:lang w:eastAsia="nl-NL"/>
              </w:rPr>
              <w:t>VIF</w:t>
            </w:r>
          </w:p>
        </w:tc>
      </w:tr>
      <w:tr w:rsidR="005F1DAE" w:rsidRPr="005F1DAE" w14:paraId="63207D98"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3" w:type="dxa"/>
            <w:noWrap/>
            <w:vAlign w:val="center"/>
            <w:hideMark/>
          </w:tcPr>
          <w:p w14:paraId="40822855" w14:textId="6CE1DC7C" w:rsidR="005F1DAE" w:rsidRPr="005F1DAE" w:rsidRDefault="005F1DAE" w:rsidP="005F1DAE">
            <w:pPr>
              <w:jc w:val="left"/>
              <w:rPr>
                <w:rFonts w:eastAsia="Times New Roman" w:cs="Times New Roman"/>
                <w:color w:val="auto"/>
                <w:sz w:val="22"/>
                <w:lang w:eastAsia="nl-NL"/>
              </w:rPr>
            </w:pPr>
            <w:r w:rsidRPr="005F1DAE">
              <w:rPr>
                <w:rFonts w:eastAsia="Times New Roman" w:cs="Times New Roman"/>
                <w:color w:val="auto"/>
                <w:sz w:val="22"/>
                <w:lang w:eastAsia="nl-NL"/>
              </w:rPr>
              <w:t>Gr</w:t>
            </w:r>
            <w:r w:rsidRPr="00CF1CA5">
              <w:rPr>
                <w:rFonts w:eastAsia="Times New Roman" w:cs="Times New Roman"/>
                <w:color w:val="auto"/>
                <w:sz w:val="22"/>
                <w:lang w:eastAsia="nl-NL"/>
              </w:rPr>
              <w:t xml:space="preserve">. </w:t>
            </w:r>
            <w:r w:rsidRPr="005F1DAE">
              <w:rPr>
                <w:rFonts w:eastAsia="Times New Roman" w:cs="Times New Roman"/>
                <w:color w:val="auto"/>
                <w:sz w:val="22"/>
                <w:lang w:eastAsia="nl-NL"/>
              </w:rPr>
              <w:t>Sales</w:t>
            </w:r>
          </w:p>
        </w:tc>
        <w:tc>
          <w:tcPr>
            <w:tcW w:w="1420" w:type="dxa"/>
            <w:noWrap/>
            <w:vAlign w:val="center"/>
            <w:hideMark/>
          </w:tcPr>
          <w:p w14:paraId="5C52089D" w14:textId="77777777" w:rsidR="005F1DAE" w:rsidRPr="005F1DAE" w:rsidRDefault="005F1DAE" w:rsidP="005F1D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0.446</w:t>
            </w:r>
          </w:p>
        </w:tc>
        <w:tc>
          <w:tcPr>
            <w:tcW w:w="1300" w:type="dxa"/>
            <w:noWrap/>
            <w:vAlign w:val="center"/>
            <w:hideMark/>
          </w:tcPr>
          <w:p w14:paraId="522150AA" w14:textId="77777777" w:rsidR="005F1DAE" w:rsidRPr="005F1DAE" w:rsidRDefault="005F1DAE" w:rsidP="005F1D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2.241</w:t>
            </w:r>
          </w:p>
        </w:tc>
      </w:tr>
      <w:tr w:rsidR="005F1DAE" w:rsidRPr="005F1DAE" w14:paraId="297C1AA7"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833" w:type="dxa"/>
            <w:noWrap/>
            <w:vAlign w:val="center"/>
            <w:hideMark/>
          </w:tcPr>
          <w:p w14:paraId="707F2960" w14:textId="14F70C33" w:rsidR="005F1DAE" w:rsidRPr="005F1DAE" w:rsidRDefault="005F1DAE" w:rsidP="005F1DAE">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59633D10" w14:textId="77777777" w:rsidR="005F1DAE" w:rsidRPr="005F1DAE" w:rsidRDefault="005F1DAE" w:rsidP="005F1DA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0.803</w:t>
            </w:r>
          </w:p>
        </w:tc>
        <w:tc>
          <w:tcPr>
            <w:tcW w:w="1300" w:type="dxa"/>
            <w:noWrap/>
            <w:vAlign w:val="center"/>
            <w:hideMark/>
          </w:tcPr>
          <w:p w14:paraId="4F2A6BF3" w14:textId="77777777" w:rsidR="005F1DAE" w:rsidRPr="005F1DAE" w:rsidRDefault="005F1DAE" w:rsidP="005F1DA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1.246</w:t>
            </w:r>
          </w:p>
        </w:tc>
      </w:tr>
      <w:tr w:rsidR="005F1DAE" w:rsidRPr="005F1DAE" w14:paraId="468EFB7E"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3" w:type="dxa"/>
            <w:noWrap/>
            <w:vAlign w:val="center"/>
            <w:hideMark/>
          </w:tcPr>
          <w:p w14:paraId="19173630" w14:textId="6C5DE436" w:rsidR="005F1DAE" w:rsidRPr="005F1DAE" w:rsidRDefault="005F1DAE" w:rsidP="005F1DAE">
            <w:pPr>
              <w:jc w:val="left"/>
              <w:rPr>
                <w:rFonts w:eastAsia="Times New Roman" w:cs="Times New Roman"/>
                <w:color w:val="auto"/>
                <w:sz w:val="22"/>
                <w:lang w:eastAsia="nl-NL"/>
              </w:rPr>
            </w:pPr>
            <w:r w:rsidRPr="00CF1CA5">
              <w:rPr>
                <w:rFonts w:eastAsia="Times New Roman" w:cs="Times New Roman"/>
                <w:color w:val="auto"/>
                <w:sz w:val="22"/>
                <w:lang w:eastAsia="nl-NL"/>
              </w:rPr>
              <w:t>(1+k) * Rev - Rec</w:t>
            </w:r>
          </w:p>
        </w:tc>
        <w:tc>
          <w:tcPr>
            <w:tcW w:w="1420" w:type="dxa"/>
            <w:noWrap/>
            <w:vAlign w:val="center"/>
            <w:hideMark/>
          </w:tcPr>
          <w:p w14:paraId="2A8687C9" w14:textId="77777777" w:rsidR="005F1DAE" w:rsidRPr="005F1DAE" w:rsidRDefault="005F1DAE" w:rsidP="005F1D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0.46</w:t>
            </w:r>
          </w:p>
        </w:tc>
        <w:tc>
          <w:tcPr>
            <w:tcW w:w="1300" w:type="dxa"/>
            <w:noWrap/>
            <w:vAlign w:val="center"/>
            <w:hideMark/>
          </w:tcPr>
          <w:p w14:paraId="0613F447" w14:textId="77777777" w:rsidR="005F1DAE" w:rsidRPr="005F1DAE" w:rsidRDefault="005F1DAE" w:rsidP="005F1D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2.176</w:t>
            </w:r>
          </w:p>
        </w:tc>
      </w:tr>
      <w:tr w:rsidR="005F1DAE" w:rsidRPr="005F1DAE" w14:paraId="592ABB23"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833" w:type="dxa"/>
            <w:noWrap/>
            <w:vAlign w:val="center"/>
            <w:hideMark/>
          </w:tcPr>
          <w:p w14:paraId="7652F759" w14:textId="77777777" w:rsidR="005F1DAE" w:rsidRPr="005F1DAE" w:rsidRDefault="005F1DAE" w:rsidP="005F1DAE">
            <w:pPr>
              <w:jc w:val="left"/>
              <w:rPr>
                <w:rFonts w:eastAsia="Times New Roman" w:cs="Times New Roman"/>
                <w:color w:val="auto"/>
                <w:sz w:val="22"/>
                <w:lang w:eastAsia="nl-NL"/>
              </w:rPr>
            </w:pPr>
            <w:r w:rsidRPr="005F1DAE">
              <w:rPr>
                <w:rFonts w:eastAsia="Times New Roman" w:cs="Times New Roman"/>
                <w:color w:val="auto"/>
                <w:sz w:val="22"/>
                <w:lang w:eastAsia="nl-NL"/>
              </w:rPr>
              <w:t>PPE</w:t>
            </w:r>
          </w:p>
        </w:tc>
        <w:tc>
          <w:tcPr>
            <w:tcW w:w="1420" w:type="dxa"/>
            <w:noWrap/>
            <w:vAlign w:val="center"/>
            <w:hideMark/>
          </w:tcPr>
          <w:p w14:paraId="67E804B8" w14:textId="77777777" w:rsidR="005F1DAE" w:rsidRPr="005F1DAE" w:rsidRDefault="005F1DAE" w:rsidP="005F1DA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0.773</w:t>
            </w:r>
          </w:p>
        </w:tc>
        <w:tc>
          <w:tcPr>
            <w:tcW w:w="1300" w:type="dxa"/>
            <w:noWrap/>
            <w:vAlign w:val="center"/>
            <w:hideMark/>
          </w:tcPr>
          <w:p w14:paraId="4B09FC8E" w14:textId="77777777" w:rsidR="005F1DAE" w:rsidRPr="005F1DAE" w:rsidRDefault="005F1DAE" w:rsidP="005F1DA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1.293</w:t>
            </w:r>
          </w:p>
        </w:tc>
      </w:tr>
    </w:tbl>
    <w:p w14:paraId="63F9FD38" w14:textId="6395CEBA" w:rsidR="00CB064A" w:rsidRPr="00CF1CA5" w:rsidRDefault="005F1DAE" w:rsidP="00CB064A">
      <w:pPr>
        <w:jc w:val="center"/>
        <w:rPr>
          <w:rFonts w:cs="Times New Roman"/>
          <w:sz w:val="22"/>
        </w:rPr>
      </w:pPr>
      <w:r w:rsidRPr="00CF1CA5">
        <w:rPr>
          <w:rFonts w:cs="Times New Roman"/>
          <w:sz w:val="22"/>
        </w:rPr>
        <w:t xml:space="preserve">Dependent variable: </w:t>
      </w:r>
      <w:r w:rsidRPr="00CF1CA5">
        <w:rPr>
          <w:rFonts w:eastAsia="Times New Roman" w:cs="Times New Roman"/>
          <w:sz w:val="22"/>
          <w:lang w:eastAsia="nl-NL"/>
        </w:rPr>
        <w:t>TA</w:t>
      </w:r>
      <w:r w:rsidRPr="00CF1CA5">
        <w:rPr>
          <w:rFonts w:eastAsia="Times New Roman" w:cs="Times New Roman"/>
          <w:sz w:val="22"/>
          <w:vertAlign w:val="subscript"/>
          <w:lang w:eastAsia="nl-NL"/>
        </w:rPr>
        <w:t>t-1</w:t>
      </w:r>
    </w:p>
    <w:tbl>
      <w:tblPr>
        <w:tblStyle w:val="Gemiddeldelijst2-accent1"/>
        <w:tblW w:w="4553" w:type="dxa"/>
        <w:jc w:val="center"/>
        <w:tblLook w:val="04A0" w:firstRow="1" w:lastRow="0" w:firstColumn="1" w:lastColumn="0" w:noHBand="0" w:noVBand="1"/>
      </w:tblPr>
      <w:tblGrid>
        <w:gridCol w:w="1833"/>
        <w:gridCol w:w="1420"/>
        <w:gridCol w:w="1300"/>
      </w:tblGrid>
      <w:tr w:rsidR="005F1DAE" w:rsidRPr="005F1DAE" w14:paraId="282BC7D0" w14:textId="77777777" w:rsidTr="00FC54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833" w:type="dxa"/>
            <w:noWrap/>
            <w:vAlign w:val="center"/>
            <w:hideMark/>
          </w:tcPr>
          <w:p w14:paraId="5171A79D" w14:textId="77777777" w:rsidR="005F1DAE" w:rsidRPr="005F1DAE" w:rsidRDefault="005F1DAE" w:rsidP="005F1DAE">
            <w:pPr>
              <w:jc w:val="left"/>
              <w:rPr>
                <w:rFonts w:eastAsia="Times New Roman" w:cs="Times New Roman"/>
                <w:b/>
                <w:bCs/>
                <w:color w:val="auto"/>
                <w:sz w:val="22"/>
                <w:szCs w:val="22"/>
                <w:lang w:eastAsia="nl-NL"/>
              </w:rPr>
            </w:pPr>
            <w:r w:rsidRPr="005F1DAE">
              <w:rPr>
                <w:rFonts w:eastAsia="Times New Roman" w:cs="Times New Roman"/>
                <w:b/>
                <w:bCs/>
                <w:color w:val="auto"/>
                <w:sz w:val="22"/>
                <w:szCs w:val="22"/>
                <w:lang w:eastAsia="nl-NL"/>
              </w:rPr>
              <w:t>Variable</w:t>
            </w:r>
          </w:p>
        </w:tc>
        <w:tc>
          <w:tcPr>
            <w:tcW w:w="1420" w:type="dxa"/>
            <w:noWrap/>
            <w:vAlign w:val="center"/>
            <w:hideMark/>
          </w:tcPr>
          <w:p w14:paraId="103825E1" w14:textId="77777777" w:rsidR="005F1DAE" w:rsidRPr="005F1DAE" w:rsidRDefault="005F1DAE" w:rsidP="005F1D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5F1DAE">
              <w:rPr>
                <w:rFonts w:eastAsia="Times New Roman" w:cs="Times New Roman"/>
                <w:b/>
                <w:bCs/>
                <w:color w:val="auto"/>
                <w:sz w:val="22"/>
                <w:szCs w:val="22"/>
                <w:lang w:eastAsia="nl-NL"/>
              </w:rPr>
              <w:t>Tolerance</w:t>
            </w:r>
          </w:p>
        </w:tc>
        <w:tc>
          <w:tcPr>
            <w:tcW w:w="1300" w:type="dxa"/>
            <w:noWrap/>
            <w:vAlign w:val="center"/>
            <w:hideMark/>
          </w:tcPr>
          <w:p w14:paraId="5511D52B" w14:textId="77777777" w:rsidR="005F1DAE" w:rsidRPr="005F1DAE" w:rsidRDefault="005F1DAE" w:rsidP="005F1D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22"/>
                <w:szCs w:val="22"/>
                <w:lang w:eastAsia="nl-NL"/>
              </w:rPr>
            </w:pPr>
            <w:r w:rsidRPr="005F1DAE">
              <w:rPr>
                <w:rFonts w:eastAsia="Times New Roman" w:cs="Times New Roman"/>
                <w:b/>
                <w:bCs/>
                <w:color w:val="auto"/>
                <w:sz w:val="22"/>
                <w:szCs w:val="22"/>
                <w:lang w:eastAsia="nl-NL"/>
              </w:rPr>
              <w:t>VIF</w:t>
            </w:r>
          </w:p>
        </w:tc>
      </w:tr>
      <w:tr w:rsidR="005F1DAE" w:rsidRPr="005F1DAE" w14:paraId="4B72A6B8"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3" w:type="dxa"/>
            <w:noWrap/>
            <w:vAlign w:val="center"/>
            <w:hideMark/>
          </w:tcPr>
          <w:p w14:paraId="329D2D56" w14:textId="431EEA01" w:rsidR="005F1DAE" w:rsidRPr="005F1DAE" w:rsidRDefault="005F1DAE" w:rsidP="005F1DAE">
            <w:pPr>
              <w:jc w:val="left"/>
              <w:rPr>
                <w:rFonts w:eastAsia="Times New Roman" w:cs="Times New Roman"/>
                <w:color w:val="auto"/>
                <w:sz w:val="22"/>
                <w:lang w:eastAsia="nl-NL"/>
              </w:rPr>
            </w:pPr>
            <w:r w:rsidRPr="00CF1CA5">
              <w:rPr>
                <w:rFonts w:eastAsia="Times New Roman" w:cs="Times New Roman"/>
                <w:color w:val="auto"/>
                <w:sz w:val="22"/>
                <w:lang w:eastAsia="nl-NL"/>
              </w:rPr>
              <w:t>1/A</w:t>
            </w:r>
            <w:r w:rsidRPr="00CF1CA5">
              <w:rPr>
                <w:rFonts w:eastAsia="Times New Roman" w:cs="Times New Roman"/>
                <w:color w:val="auto"/>
                <w:sz w:val="22"/>
                <w:vertAlign w:val="subscript"/>
                <w:lang w:eastAsia="nl-NL"/>
              </w:rPr>
              <w:t>t-1</w:t>
            </w:r>
          </w:p>
        </w:tc>
        <w:tc>
          <w:tcPr>
            <w:tcW w:w="1420" w:type="dxa"/>
            <w:noWrap/>
            <w:vAlign w:val="center"/>
            <w:hideMark/>
          </w:tcPr>
          <w:p w14:paraId="52E10D9D" w14:textId="77777777" w:rsidR="005F1DAE" w:rsidRPr="005F1DAE" w:rsidRDefault="005F1DAE" w:rsidP="005F1D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0.803</w:t>
            </w:r>
          </w:p>
        </w:tc>
        <w:tc>
          <w:tcPr>
            <w:tcW w:w="1300" w:type="dxa"/>
            <w:noWrap/>
            <w:vAlign w:val="center"/>
            <w:hideMark/>
          </w:tcPr>
          <w:p w14:paraId="1ED423EB" w14:textId="77777777" w:rsidR="005F1DAE" w:rsidRPr="005F1DAE" w:rsidRDefault="005F1DAE" w:rsidP="005F1D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1.246</w:t>
            </w:r>
          </w:p>
        </w:tc>
      </w:tr>
      <w:tr w:rsidR="005F1DAE" w:rsidRPr="005F1DAE" w14:paraId="067F6ED9"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833" w:type="dxa"/>
            <w:noWrap/>
            <w:vAlign w:val="center"/>
            <w:hideMark/>
          </w:tcPr>
          <w:p w14:paraId="0872AB1A" w14:textId="15C76EFD" w:rsidR="005F1DAE" w:rsidRPr="005F1DAE" w:rsidRDefault="005F1DAE" w:rsidP="005F1DAE">
            <w:pPr>
              <w:jc w:val="left"/>
              <w:rPr>
                <w:rFonts w:eastAsia="Times New Roman" w:cs="Times New Roman"/>
                <w:color w:val="auto"/>
                <w:sz w:val="22"/>
                <w:lang w:eastAsia="nl-NL"/>
              </w:rPr>
            </w:pPr>
            <w:r w:rsidRPr="00CF1CA5">
              <w:rPr>
                <w:rFonts w:eastAsia="Times New Roman" w:cs="Times New Roman"/>
                <w:color w:val="auto"/>
                <w:sz w:val="22"/>
                <w:lang w:eastAsia="nl-NL"/>
              </w:rPr>
              <w:t>(1+k) * Rev - Rec</w:t>
            </w:r>
          </w:p>
        </w:tc>
        <w:tc>
          <w:tcPr>
            <w:tcW w:w="1420" w:type="dxa"/>
            <w:noWrap/>
            <w:vAlign w:val="center"/>
            <w:hideMark/>
          </w:tcPr>
          <w:p w14:paraId="321AB826" w14:textId="77777777" w:rsidR="005F1DAE" w:rsidRPr="005F1DAE" w:rsidRDefault="005F1DAE" w:rsidP="005F1DA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0.972</w:t>
            </w:r>
          </w:p>
        </w:tc>
        <w:tc>
          <w:tcPr>
            <w:tcW w:w="1300" w:type="dxa"/>
            <w:noWrap/>
            <w:vAlign w:val="center"/>
            <w:hideMark/>
          </w:tcPr>
          <w:p w14:paraId="46174A05" w14:textId="77777777" w:rsidR="005F1DAE" w:rsidRPr="005F1DAE" w:rsidRDefault="005F1DAE" w:rsidP="005F1DA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1.029</w:t>
            </w:r>
          </w:p>
        </w:tc>
      </w:tr>
      <w:tr w:rsidR="005F1DAE" w:rsidRPr="005F1DAE" w14:paraId="54B8FED4" w14:textId="77777777" w:rsidTr="00FC544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33" w:type="dxa"/>
            <w:noWrap/>
            <w:vAlign w:val="center"/>
            <w:hideMark/>
          </w:tcPr>
          <w:p w14:paraId="61CC23D1" w14:textId="77777777" w:rsidR="005F1DAE" w:rsidRPr="005F1DAE" w:rsidRDefault="005F1DAE" w:rsidP="005F1DAE">
            <w:pPr>
              <w:jc w:val="left"/>
              <w:rPr>
                <w:rFonts w:eastAsia="Times New Roman" w:cs="Times New Roman"/>
                <w:color w:val="auto"/>
                <w:sz w:val="22"/>
                <w:lang w:eastAsia="nl-NL"/>
              </w:rPr>
            </w:pPr>
            <w:r w:rsidRPr="005F1DAE">
              <w:rPr>
                <w:rFonts w:eastAsia="Times New Roman" w:cs="Times New Roman"/>
                <w:color w:val="auto"/>
                <w:sz w:val="22"/>
                <w:lang w:eastAsia="nl-NL"/>
              </w:rPr>
              <w:t>PPE</w:t>
            </w:r>
          </w:p>
        </w:tc>
        <w:tc>
          <w:tcPr>
            <w:tcW w:w="1420" w:type="dxa"/>
            <w:noWrap/>
            <w:vAlign w:val="center"/>
            <w:hideMark/>
          </w:tcPr>
          <w:p w14:paraId="6F86F079" w14:textId="77777777" w:rsidR="005F1DAE" w:rsidRPr="005F1DAE" w:rsidRDefault="005F1DAE" w:rsidP="005F1D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0.799</w:t>
            </w:r>
          </w:p>
        </w:tc>
        <w:tc>
          <w:tcPr>
            <w:tcW w:w="1300" w:type="dxa"/>
            <w:noWrap/>
            <w:vAlign w:val="center"/>
            <w:hideMark/>
          </w:tcPr>
          <w:p w14:paraId="26C45336" w14:textId="77777777" w:rsidR="005F1DAE" w:rsidRPr="005F1DAE" w:rsidRDefault="005F1DAE" w:rsidP="005F1D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1.251</w:t>
            </w:r>
          </w:p>
        </w:tc>
      </w:tr>
      <w:tr w:rsidR="005F1DAE" w:rsidRPr="005F1DAE" w14:paraId="2A88A106" w14:textId="77777777" w:rsidTr="00FC544F">
        <w:trPr>
          <w:trHeight w:val="300"/>
          <w:jc w:val="center"/>
        </w:trPr>
        <w:tc>
          <w:tcPr>
            <w:cnfStyle w:val="001000000000" w:firstRow="0" w:lastRow="0" w:firstColumn="1" w:lastColumn="0" w:oddVBand="0" w:evenVBand="0" w:oddHBand="0" w:evenHBand="0" w:firstRowFirstColumn="0" w:firstRowLastColumn="0" w:lastRowFirstColumn="0" w:lastRowLastColumn="0"/>
            <w:tcW w:w="1833" w:type="dxa"/>
            <w:noWrap/>
            <w:vAlign w:val="center"/>
            <w:hideMark/>
          </w:tcPr>
          <w:p w14:paraId="5814FE67" w14:textId="0373B9E5" w:rsidR="005F1DAE" w:rsidRPr="005F1DAE" w:rsidRDefault="005F1DAE" w:rsidP="005F1DAE">
            <w:pPr>
              <w:jc w:val="left"/>
              <w:rPr>
                <w:rFonts w:eastAsia="Times New Roman" w:cs="Times New Roman"/>
                <w:color w:val="auto"/>
                <w:sz w:val="22"/>
                <w:lang w:eastAsia="nl-NL"/>
              </w:rPr>
            </w:pPr>
            <w:r w:rsidRPr="00CF1CA5">
              <w:rPr>
                <w:rFonts w:eastAsia="Times New Roman" w:cs="Times New Roman"/>
                <w:color w:val="auto"/>
                <w:sz w:val="22"/>
                <w:lang w:eastAsia="nl-NL"/>
              </w:rPr>
              <w:t>TA</w:t>
            </w:r>
            <w:r w:rsidRPr="00CF1CA5">
              <w:rPr>
                <w:rFonts w:eastAsia="Times New Roman" w:cs="Times New Roman"/>
                <w:color w:val="auto"/>
                <w:sz w:val="22"/>
                <w:vertAlign w:val="subscript"/>
                <w:lang w:eastAsia="nl-NL"/>
              </w:rPr>
              <w:t>t-1</w:t>
            </w:r>
          </w:p>
        </w:tc>
        <w:tc>
          <w:tcPr>
            <w:tcW w:w="1420" w:type="dxa"/>
            <w:noWrap/>
            <w:vAlign w:val="center"/>
            <w:hideMark/>
          </w:tcPr>
          <w:p w14:paraId="3870AB22" w14:textId="77777777" w:rsidR="005F1DAE" w:rsidRPr="005F1DAE" w:rsidRDefault="005F1DAE" w:rsidP="005F1DA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0.972</w:t>
            </w:r>
          </w:p>
        </w:tc>
        <w:tc>
          <w:tcPr>
            <w:tcW w:w="1300" w:type="dxa"/>
            <w:noWrap/>
            <w:vAlign w:val="center"/>
            <w:hideMark/>
          </w:tcPr>
          <w:p w14:paraId="5561F88A" w14:textId="77777777" w:rsidR="005F1DAE" w:rsidRPr="005F1DAE" w:rsidRDefault="005F1DAE" w:rsidP="005F1DA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nl-NL"/>
              </w:rPr>
            </w:pPr>
            <w:r w:rsidRPr="005F1DAE">
              <w:rPr>
                <w:rFonts w:eastAsia="Times New Roman" w:cs="Times New Roman"/>
                <w:color w:val="auto"/>
                <w:sz w:val="22"/>
                <w:lang w:eastAsia="nl-NL"/>
              </w:rPr>
              <w:t>1.029</w:t>
            </w:r>
          </w:p>
        </w:tc>
      </w:tr>
    </w:tbl>
    <w:p w14:paraId="575A089A" w14:textId="2FD4800D" w:rsidR="005F1DAE" w:rsidRPr="00CF1CA5" w:rsidRDefault="005F1DAE" w:rsidP="00CB064A">
      <w:pPr>
        <w:jc w:val="center"/>
        <w:rPr>
          <w:sz w:val="22"/>
        </w:rPr>
      </w:pPr>
      <w:r w:rsidRPr="00CF1CA5">
        <w:rPr>
          <w:sz w:val="22"/>
        </w:rPr>
        <w:t>Dependent variable: Gr. Sales</w:t>
      </w:r>
    </w:p>
    <w:p w14:paraId="153E69CB" w14:textId="77777777" w:rsidR="00C17292" w:rsidRDefault="00C17292">
      <w:pPr>
        <w:jc w:val="left"/>
        <w:rPr>
          <w:rFonts w:eastAsiaTheme="majorEastAsia" w:cstheme="majorBidi"/>
          <w:b/>
          <w:bCs/>
          <w:color w:val="4F81BD" w:themeColor="accent1"/>
          <w:sz w:val="26"/>
          <w:szCs w:val="26"/>
        </w:rPr>
      </w:pPr>
      <w:r>
        <w:br w:type="page"/>
      </w:r>
    </w:p>
    <w:p w14:paraId="1E0510DC" w14:textId="6F3D143D" w:rsidR="00704C33" w:rsidRPr="00567E27" w:rsidRDefault="00C17292" w:rsidP="000F7499">
      <w:pPr>
        <w:pStyle w:val="Kop2"/>
        <w:spacing w:line="240" w:lineRule="auto"/>
      </w:pPr>
      <w:bookmarkStart w:id="137" w:name="_Toc362003761"/>
      <w:r>
        <w:lastRenderedPageBreak/>
        <w:t>Appendix 4</w:t>
      </w:r>
      <w:r w:rsidR="00704C33" w:rsidRPr="00567E27">
        <w:t xml:space="preserve">: </w:t>
      </w:r>
      <w:r>
        <w:t>Multi-collinearity test of Research model</w:t>
      </w:r>
      <w:bookmarkEnd w:id="137"/>
    </w:p>
    <w:p w14:paraId="2EDF7477" w14:textId="7221E31B" w:rsidR="00704C33" w:rsidRPr="00567E27" w:rsidRDefault="00704C33" w:rsidP="000F7499">
      <w:pPr>
        <w:spacing w:line="240" w:lineRule="auto"/>
      </w:pPr>
    </w:p>
    <w:tbl>
      <w:tblPr>
        <w:tblStyle w:val="Gemiddeldelijst2-accent1"/>
        <w:tblW w:w="3320" w:type="dxa"/>
        <w:jc w:val="center"/>
        <w:tblLook w:val="04A0" w:firstRow="1" w:lastRow="0" w:firstColumn="1" w:lastColumn="0" w:noHBand="0" w:noVBand="1"/>
      </w:tblPr>
      <w:tblGrid>
        <w:gridCol w:w="1120"/>
        <w:gridCol w:w="1240"/>
        <w:gridCol w:w="960"/>
      </w:tblGrid>
      <w:tr w:rsidR="00704C33" w:rsidRPr="00567E27" w14:paraId="74B722EE" w14:textId="77777777" w:rsidTr="00C1729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120" w:type="dxa"/>
            <w:noWrap/>
            <w:hideMark/>
          </w:tcPr>
          <w:p w14:paraId="5D8F7240" w14:textId="77777777" w:rsidR="00704C33" w:rsidRPr="00C17292" w:rsidRDefault="00704C33" w:rsidP="000F7499">
            <w:pPr>
              <w:rPr>
                <w:rFonts w:eastAsia="Times New Roman" w:cs="Times New Roman"/>
                <w:b/>
                <w:color w:val="000000"/>
              </w:rPr>
            </w:pPr>
            <w:r w:rsidRPr="00C17292">
              <w:rPr>
                <w:rFonts w:eastAsia="Times New Roman" w:cs="Times New Roman"/>
                <w:b/>
                <w:color w:val="000000"/>
                <w:sz w:val="22"/>
              </w:rPr>
              <w:t>Variable</w:t>
            </w:r>
          </w:p>
        </w:tc>
        <w:tc>
          <w:tcPr>
            <w:tcW w:w="1240" w:type="dxa"/>
            <w:noWrap/>
            <w:hideMark/>
          </w:tcPr>
          <w:p w14:paraId="631EFBFB" w14:textId="77777777" w:rsidR="00704C33" w:rsidRPr="00C17292" w:rsidRDefault="00704C33"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rPr>
            </w:pPr>
            <w:r w:rsidRPr="00C17292">
              <w:rPr>
                <w:rFonts w:eastAsia="Times New Roman" w:cs="Times New Roman"/>
                <w:b/>
                <w:color w:val="000000"/>
                <w:sz w:val="22"/>
              </w:rPr>
              <w:t>Tolerance</w:t>
            </w:r>
          </w:p>
        </w:tc>
        <w:tc>
          <w:tcPr>
            <w:tcW w:w="960" w:type="dxa"/>
            <w:noWrap/>
            <w:hideMark/>
          </w:tcPr>
          <w:p w14:paraId="36B5BA41" w14:textId="77777777" w:rsidR="00704C33" w:rsidRPr="00C17292" w:rsidRDefault="00704C33"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rPr>
            </w:pPr>
            <w:r w:rsidRPr="00C17292">
              <w:rPr>
                <w:rFonts w:eastAsia="Times New Roman" w:cs="Times New Roman"/>
                <w:b/>
                <w:color w:val="000000"/>
                <w:sz w:val="22"/>
              </w:rPr>
              <w:t>VIF</w:t>
            </w:r>
          </w:p>
        </w:tc>
      </w:tr>
      <w:tr w:rsidR="00704C33" w:rsidRPr="00567E27" w14:paraId="11A80B58" w14:textId="77777777" w:rsidTr="00C1729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30C40411" w14:textId="77777777" w:rsidR="00704C33" w:rsidRPr="00567E27" w:rsidRDefault="00704C33" w:rsidP="000F7499">
            <w:pPr>
              <w:rPr>
                <w:rFonts w:eastAsia="Times New Roman" w:cs="Times New Roman"/>
                <w:color w:val="000000"/>
              </w:rPr>
            </w:pPr>
            <w:r w:rsidRPr="00567E27">
              <w:rPr>
                <w:rFonts w:eastAsia="Times New Roman" w:cs="Times New Roman"/>
                <w:color w:val="000000"/>
                <w:sz w:val="22"/>
              </w:rPr>
              <w:t>Size</w:t>
            </w:r>
          </w:p>
        </w:tc>
        <w:tc>
          <w:tcPr>
            <w:tcW w:w="1240" w:type="dxa"/>
            <w:noWrap/>
            <w:hideMark/>
          </w:tcPr>
          <w:p w14:paraId="6ADCC089" w14:textId="3E71C177" w:rsidR="00704C33" w:rsidRPr="00567E27" w:rsidRDefault="00584DAC"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sz w:val="22"/>
              </w:rPr>
              <w:t>0.826</w:t>
            </w:r>
          </w:p>
        </w:tc>
        <w:tc>
          <w:tcPr>
            <w:tcW w:w="960" w:type="dxa"/>
            <w:noWrap/>
            <w:hideMark/>
          </w:tcPr>
          <w:p w14:paraId="31D34919" w14:textId="633DBAF7" w:rsidR="00704C33" w:rsidRPr="00567E27" w:rsidRDefault="00584DAC"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sz w:val="22"/>
              </w:rPr>
              <w:t>1.210</w:t>
            </w:r>
          </w:p>
        </w:tc>
      </w:tr>
      <w:tr w:rsidR="00704C33" w:rsidRPr="00567E27" w14:paraId="1650ECCF" w14:textId="77777777" w:rsidTr="00C17292">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76C7D87A" w14:textId="77777777" w:rsidR="00704C33" w:rsidRPr="00567E27" w:rsidRDefault="00704C33" w:rsidP="000F7499">
            <w:pPr>
              <w:rPr>
                <w:rFonts w:eastAsia="Times New Roman" w:cs="Times New Roman"/>
                <w:color w:val="000000"/>
              </w:rPr>
            </w:pPr>
            <w:r w:rsidRPr="00567E27">
              <w:rPr>
                <w:rFonts w:eastAsia="Times New Roman" w:cs="Times New Roman"/>
                <w:color w:val="000000"/>
                <w:sz w:val="22"/>
              </w:rPr>
              <w:t>Leverage</w:t>
            </w:r>
          </w:p>
        </w:tc>
        <w:tc>
          <w:tcPr>
            <w:tcW w:w="1240" w:type="dxa"/>
            <w:noWrap/>
            <w:hideMark/>
          </w:tcPr>
          <w:p w14:paraId="6BC8B249" w14:textId="4384DC21"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w:t>
            </w:r>
            <w:r w:rsidR="00584DAC">
              <w:rPr>
                <w:rFonts w:eastAsia="Times New Roman" w:cs="Times New Roman"/>
                <w:color w:val="000000"/>
                <w:sz w:val="22"/>
              </w:rPr>
              <w:t>819</w:t>
            </w:r>
          </w:p>
        </w:tc>
        <w:tc>
          <w:tcPr>
            <w:tcW w:w="960" w:type="dxa"/>
            <w:noWrap/>
            <w:hideMark/>
          </w:tcPr>
          <w:p w14:paraId="0D6C7F00" w14:textId="605D14BB"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1.</w:t>
            </w:r>
            <w:r w:rsidR="00584DAC">
              <w:rPr>
                <w:rFonts w:eastAsia="Times New Roman" w:cs="Times New Roman"/>
                <w:color w:val="000000"/>
                <w:sz w:val="22"/>
              </w:rPr>
              <w:t>222</w:t>
            </w:r>
          </w:p>
        </w:tc>
      </w:tr>
      <w:tr w:rsidR="00704C33" w:rsidRPr="00567E27" w14:paraId="12193243" w14:textId="77777777" w:rsidTr="00C1729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39997174" w14:textId="77777777" w:rsidR="00704C33" w:rsidRPr="00567E27" w:rsidRDefault="00704C33" w:rsidP="000F7499">
            <w:pPr>
              <w:rPr>
                <w:rFonts w:eastAsia="Times New Roman" w:cs="Times New Roman"/>
                <w:color w:val="000000"/>
              </w:rPr>
            </w:pPr>
            <w:r w:rsidRPr="00567E27">
              <w:rPr>
                <w:rFonts w:eastAsia="Times New Roman" w:cs="Times New Roman"/>
                <w:color w:val="000000"/>
                <w:sz w:val="22"/>
              </w:rPr>
              <w:t>OCF</w:t>
            </w:r>
          </w:p>
        </w:tc>
        <w:tc>
          <w:tcPr>
            <w:tcW w:w="1240" w:type="dxa"/>
            <w:noWrap/>
            <w:hideMark/>
          </w:tcPr>
          <w:p w14:paraId="4EA24814" w14:textId="627BF599" w:rsidR="00704C33" w:rsidRPr="00567E27" w:rsidRDefault="00704C33"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sidR="00584DAC">
              <w:rPr>
                <w:rFonts w:eastAsia="Times New Roman" w:cs="Times New Roman"/>
                <w:color w:val="000000"/>
                <w:sz w:val="22"/>
              </w:rPr>
              <w:t>78</w:t>
            </w:r>
          </w:p>
        </w:tc>
        <w:tc>
          <w:tcPr>
            <w:tcW w:w="960" w:type="dxa"/>
            <w:noWrap/>
            <w:hideMark/>
          </w:tcPr>
          <w:p w14:paraId="42B41868" w14:textId="5DE79D6B" w:rsidR="00704C33" w:rsidRPr="00567E27" w:rsidRDefault="00704C33"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1.0</w:t>
            </w:r>
            <w:r w:rsidR="00584DAC">
              <w:rPr>
                <w:rFonts w:eastAsia="Times New Roman" w:cs="Times New Roman"/>
                <w:color w:val="000000"/>
                <w:sz w:val="22"/>
              </w:rPr>
              <w:t>22</w:t>
            </w:r>
          </w:p>
        </w:tc>
      </w:tr>
      <w:tr w:rsidR="00704C33" w:rsidRPr="00567E27" w14:paraId="5E68F6D9" w14:textId="77777777" w:rsidTr="00C17292">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6BA9FE11" w14:textId="661B44D3" w:rsidR="00704C33" w:rsidRPr="00567E27" w:rsidRDefault="00704C33" w:rsidP="000F7499">
            <w:pPr>
              <w:rPr>
                <w:rFonts w:eastAsia="Times New Roman" w:cs="Times New Roman"/>
                <w:color w:val="000000"/>
              </w:rPr>
            </w:pPr>
            <w:r w:rsidRPr="00567E27">
              <w:rPr>
                <w:rFonts w:eastAsia="Times New Roman" w:cs="Times New Roman"/>
                <w:color w:val="000000"/>
                <w:sz w:val="22"/>
              </w:rPr>
              <w:t>Crisis1</w:t>
            </w:r>
          </w:p>
        </w:tc>
        <w:tc>
          <w:tcPr>
            <w:tcW w:w="1240" w:type="dxa"/>
            <w:noWrap/>
            <w:hideMark/>
          </w:tcPr>
          <w:p w14:paraId="7384C82F" w14:textId="7D1B253C"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sidR="00584DAC">
              <w:rPr>
                <w:rFonts w:eastAsia="Times New Roman" w:cs="Times New Roman"/>
                <w:color w:val="000000"/>
                <w:sz w:val="22"/>
              </w:rPr>
              <w:t>88</w:t>
            </w:r>
          </w:p>
        </w:tc>
        <w:tc>
          <w:tcPr>
            <w:tcW w:w="960" w:type="dxa"/>
            <w:noWrap/>
            <w:hideMark/>
          </w:tcPr>
          <w:p w14:paraId="4800B693" w14:textId="05CF20FB" w:rsidR="00704C33" w:rsidRPr="00567E27" w:rsidRDefault="00584DAC"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sz w:val="22"/>
              </w:rPr>
              <w:t>1.013</w:t>
            </w:r>
          </w:p>
        </w:tc>
      </w:tr>
    </w:tbl>
    <w:p w14:paraId="11DD6570" w14:textId="19126E69" w:rsidR="003B2AF2" w:rsidRPr="00567E27" w:rsidRDefault="006D77F2" w:rsidP="000F7499">
      <w:pPr>
        <w:spacing w:line="240" w:lineRule="auto"/>
        <w:jc w:val="center"/>
      </w:pPr>
      <w:r w:rsidRPr="00567E27">
        <w:t>Dependent variable</w:t>
      </w:r>
      <w:r>
        <w:t>: Crisis2</w:t>
      </w:r>
    </w:p>
    <w:p w14:paraId="652587DB" w14:textId="12C9CD56" w:rsidR="00704C33" w:rsidRPr="00567E27" w:rsidRDefault="00704C33" w:rsidP="000F7499">
      <w:pPr>
        <w:spacing w:line="240" w:lineRule="auto"/>
        <w:jc w:val="left"/>
      </w:pPr>
    </w:p>
    <w:tbl>
      <w:tblPr>
        <w:tblStyle w:val="Gemiddeldelijst2-accent1"/>
        <w:tblW w:w="3320" w:type="dxa"/>
        <w:jc w:val="center"/>
        <w:tblLook w:val="04A0" w:firstRow="1" w:lastRow="0" w:firstColumn="1" w:lastColumn="0" w:noHBand="0" w:noVBand="1"/>
      </w:tblPr>
      <w:tblGrid>
        <w:gridCol w:w="1120"/>
        <w:gridCol w:w="1240"/>
        <w:gridCol w:w="960"/>
      </w:tblGrid>
      <w:tr w:rsidR="00704C33" w:rsidRPr="00567E27" w14:paraId="0AA03F72" w14:textId="77777777" w:rsidTr="00C1729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120" w:type="dxa"/>
            <w:noWrap/>
            <w:hideMark/>
          </w:tcPr>
          <w:p w14:paraId="2FC123A7" w14:textId="77777777" w:rsidR="00704C33" w:rsidRPr="00C17292" w:rsidRDefault="00704C33" w:rsidP="000F7499">
            <w:pPr>
              <w:rPr>
                <w:rFonts w:eastAsia="Times New Roman" w:cs="Times New Roman"/>
                <w:b/>
                <w:color w:val="000000"/>
              </w:rPr>
            </w:pPr>
            <w:r w:rsidRPr="00C17292">
              <w:rPr>
                <w:rFonts w:eastAsia="Times New Roman" w:cs="Times New Roman"/>
                <w:b/>
                <w:color w:val="000000"/>
                <w:sz w:val="22"/>
              </w:rPr>
              <w:t>Variable</w:t>
            </w:r>
          </w:p>
        </w:tc>
        <w:tc>
          <w:tcPr>
            <w:tcW w:w="1240" w:type="dxa"/>
            <w:noWrap/>
            <w:hideMark/>
          </w:tcPr>
          <w:p w14:paraId="1F81951D" w14:textId="77777777" w:rsidR="00704C33" w:rsidRPr="00C17292" w:rsidRDefault="00704C33"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rPr>
            </w:pPr>
            <w:r w:rsidRPr="00C17292">
              <w:rPr>
                <w:rFonts w:eastAsia="Times New Roman" w:cs="Times New Roman"/>
                <w:b/>
                <w:color w:val="000000"/>
                <w:sz w:val="22"/>
              </w:rPr>
              <w:t>Tolerance</w:t>
            </w:r>
          </w:p>
        </w:tc>
        <w:tc>
          <w:tcPr>
            <w:tcW w:w="960" w:type="dxa"/>
            <w:noWrap/>
            <w:hideMark/>
          </w:tcPr>
          <w:p w14:paraId="49422C09" w14:textId="77777777" w:rsidR="00704C33" w:rsidRPr="00C17292" w:rsidRDefault="00704C33"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rPr>
            </w:pPr>
            <w:r w:rsidRPr="00C17292">
              <w:rPr>
                <w:rFonts w:eastAsia="Times New Roman" w:cs="Times New Roman"/>
                <w:b/>
                <w:color w:val="000000"/>
                <w:sz w:val="22"/>
              </w:rPr>
              <w:t>VIF</w:t>
            </w:r>
          </w:p>
        </w:tc>
      </w:tr>
      <w:tr w:rsidR="00704C33" w:rsidRPr="00567E27" w14:paraId="76866EFF" w14:textId="77777777" w:rsidTr="00C1729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40AEBAA7" w14:textId="50030441" w:rsidR="00704C33" w:rsidRPr="00567E27" w:rsidRDefault="00584DAC" w:rsidP="000F7499">
            <w:pPr>
              <w:rPr>
                <w:rFonts w:eastAsia="Times New Roman" w:cs="Times New Roman"/>
                <w:color w:val="000000"/>
              </w:rPr>
            </w:pPr>
            <w:r>
              <w:rPr>
                <w:rFonts w:eastAsia="Times New Roman" w:cs="Times New Roman"/>
                <w:color w:val="000000"/>
                <w:sz w:val="22"/>
              </w:rPr>
              <w:t>OCF</w:t>
            </w:r>
          </w:p>
        </w:tc>
        <w:tc>
          <w:tcPr>
            <w:tcW w:w="1240" w:type="dxa"/>
            <w:noWrap/>
            <w:hideMark/>
          </w:tcPr>
          <w:p w14:paraId="0A3B6207" w14:textId="2E7A6CD5" w:rsidR="00704C33" w:rsidRPr="00567E27" w:rsidRDefault="00704C33"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sidR="00584DAC">
              <w:rPr>
                <w:rFonts w:eastAsia="Times New Roman" w:cs="Times New Roman"/>
                <w:color w:val="000000"/>
                <w:sz w:val="22"/>
              </w:rPr>
              <w:t>82</w:t>
            </w:r>
          </w:p>
        </w:tc>
        <w:tc>
          <w:tcPr>
            <w:tcW w:w="960" w:type="dxa"/>
            <w:noWrap/>
            <w:hideMark/>
          </w:tcPr>
          <w:p w14:paraId="232C535A" w14:textId="0DCF6EE5" w:rsidR="00704C33" w:rsidRPr="00567E27" w:rsidRDefault="00584DAC"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sz w:val="22"/>
              </w:rPr>
              <w:t>1.018</w:t>
            </w:r>
          </w:p>
        </w:tc>
      </w:tr>
      <w:tr w:rsidR="00704C33" w:rsidRPr="00567E27" w14:paraId="485FB51C" w14:textId="77777777" w:rsidTr="00C17292">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1E5D1B88" w14:textId="77777777" w:rsidR="00704C33" w:rsidRPr="00567E27" w:rsidRDefault="00704C33" w:rsidP="000F7499">
            <w:pPr>
              <w:rPr>
                <w:rFonts w:eastAsia="Times New Roman" w:cs="Times New Roman"/>
                <w:color w:val="000000"/>
              </w:rPr>
            </w:pPr>
            <w:r w:rsidRPr="00567E27">
              <w:rPr>
                <w:rFonts w:eastAsia="Times New Roman" w:cs="Times New Roman"/>
                <w:color w:val="000000"/>
                <w:sz w:val="22"/>
              </w:rPr>
              <w:t>Leverage</w:t>
            </w:r>
          </w:p>
        </w:tc>
        <w:tc>
          <w:tcPr>
            <w:tcW w:w="1240" w:type="dxa"/>
            <w:noWrap/>
            <w:hideMark/>
          </w:tcPr>
          <w:p w14:paraId="74F603A6" w14:textId="02063965"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0.97</w:t>
            </w:r>
            <w:r w:rsidR="00584DAC">
              <w:rPr>
                <w:rFonts w:eastAsia="Times New Roman" w:cs="Times New Roman"/>
                <w:color w:val="000000"/>
                <w:sz w:val="22"/>
              </w:rPr>
              <w:t>4</w:t>
            </w:r>
          </w:p>
        </w:tc>
        <w:tc>
          <w:tcPr>
            <w:tcW w:w="960" w:type="dxa"/>
            <w:noWrap/>
            <w:hideMark/>
          </w:tcPr>
          <w:p w14:paraId="1CF6EFF1" w14:textId="4B816714"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1.02</w:t>
            </w:r>
            <w:r w:rsidR="00584DAC">
              <w:rPr>
                <w:rFonts w:eastAsia="Times New Roman" w:cs="Times New Roman"/>
                <w:color w:val="000000"/>
                <w:sz w:val="22"/>
              </w:rPr>
              <w:t>7</w:t>
            </w:r>
          </w:p>
        </w:tc>
      </w:tr>
      <w:tr w:rsidR="00704C33" w:rsidRPr="00567E27" w14:paraId="4507D98B" w14:textId="77777777" w:rsidTr="00C1729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1AB3D4BB" w14:textId="5531B142" w:rsidR="00704C33" w:rsidRPr="00567E27" w:rsidRDefault="00584DAC" w:rsidP="000F7499">
            <w:pPr>
              <w:rPr>
                <w:rFonts w:eastAsia="Times New Roman" w:cs="Times New Roman"/>
                <w:color w:val="000000"/>
              </w:rPr>
            </w:pPr>
            <w:r>
              <w:rPr>
                <w:rFonts w:eastAsia="Times New Roman" w:cs="Times New Roman"/>
                <w:color w:val="000000"/>
                <w:sz w:val="22"/>
              </w:rPr>
              <w:t>Crisis1</w:t>
            </w:r>
          </w:p>
        </w:tc>
        <w:tc>
          <w:tcPr>
            <w:tcW w:w="1240" w:type="dxa"/>
            <w:noWrap/>
            <w:hideMark/>
          </w:tcPr>
          <w:p w14:paraId="7FF4D070" w14:textId="50EA1595" w:rsidR="00704C33" w:rsidRPr="00567E27" w:rsidRDefault="00704C33"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sidR="00584DAC">
              <w:rPr>
                <w:rFonts w:eastAsia="Times New Roman" w:cs="Times New Roman"/>
                <w:color w:val="000000"/>
                <w:sz w:val="22"/>
              </w:rPr>
              <w:t>85</w:t>
            </w:r>
          </w:p>
        </w:tc>
        <w:tc>
          <w:tcPr>
            <w:tcW w:w="960" w:type="dxa"/>
            <w:noWrap/>
            <w:hideMark/>
          </w:tcPr>
          <w:p w14:paraId="6DED55F7" w14:textId="1AD71B92" w:rsidR="00704C33" w:rsidRPr="00567E27" w:rsidRDefault="00584DAC"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sz w:val="22"/>
              </w:rPr>
              <w:t>1.015</w:t>
            </w:r>
          </w:p>
        </w:tc>
      </w:tr>
      <w:tr w:rsidR="00704C33" w:rsidRPr="00567E27" w14:paraId="3A0ECEEF" w14:textId="77777777" w:rsidTr="00C17292">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59318A3A" w14:textId="77777777" w:rsidR="00704C33" w:rsidRPr="00567E27" w:rsidRDefault="00704C33" w:rsidP="000F7499">
            <w:pPr>
              <w:rPr>
                <w:rFonts w:eastAsia="Times New Roman" w:cs="Times New Roman"/>
                <w:color w:val="000000"/>
              </w:rPr>
            </w:pPr>
            <w:r w:rsidRPr="00567E27">
              <w:rPr>
                <w:rFonts w:eastAsia="Times New Roman" w:cs="Times New Roman"/>
                <w:color w:val="000000"/>
                <w:sz w:val="22"/>
              </w:rPr>
              <w:t>Crisis2</w:t>
            </w:r>
          </w:p>
        </w:tc>
        <w:tc>
          <w:tcPr>
            <w:tcW w:w="1240" w:type="dxa"/>
            <w:noWrap/>
            <w:hideMark/>
          </w:tcPr>
          <w:p w14:paraId="5C90C004" w14:textId="405F66EF"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sidR="00584DAC">
              <w:rPr>
                <w:rFonts w:eastAsia="Times New Roman" w:cs="Times New Roman"/>
                <w:color w:val="000000"/>
                <w:sz w:val="22"/>
              </w:rPr>
              <w:t>85</w:t>
            </w:r>
          </w:p>
        </w:tc>
        <w:tc>
          <w:tcPr>
            <w:tcW w:w="960" w:type="dxa"/>
            <w:noWrap/>
            <w:hideMark/>
          </w:tcPr>
          <w:p w14:paraId="38233757" w14:textId="1E94AE2B" w:rsidR="00704C33" w:rsidRPr="00567E27" w:rsidRDefault="00584DAC"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sz w:val="22"/>
              </w:rPr>
              <w:t>1.016</w:t>
            </w:r>
          </w:p>
        </w:tc>
      </w:tr>
    </w:tbl>
    <w:p w14:paraId="57B0ABF1" w14:textId="62D72200" w:rsidR="00704C33" w:rsidRPr="00567E27" w:rsidRDefault="006D77F2" w:rsidP="000F7499">
      <w:pPr>
        <w:spacing w:line="240" w:lineRule="auto"/>
        <w:jc w:val="center"/>
      </w:pPr>
      <w:r w:rsidRPr="00567E27">
        <w:t>Dependent variable</w:t>
      </w:r>
      <w:r>
        <w:t>: Size</w:t>
      </w:r>
    </w:p>
    <w:p w14:paraId="7237999D" w14:textId="79DCE46E" w:rsidR="00E96230" w:rsidRPr="00567E27" w:rsidRDefault="00E96230" w:rsidP="000F7499">
      <w:pPr>
        <w:spacing w:line="240" w:lineRule="auto"/>
        <w:jc w:val="left"/>
      </w:pPr>
    </w:p>
    <w:tbl>
      <w:tblPr>
        <w:tblStyle w:val="Gemiddeldelijst2-accent1"/>
        <w:tblW w:w="3320" w:type="dxa"/>
        <w:jc w:val="center"/>
        <w:tblLook w:val="04A0" w:firstRow="1" w:lastRow="0" w:firstColumn="1" w:lastColumn="0" w:noHBand="0" w:noVBand="1"/>
      </w:tblPr>
      <w:tblGrid>
        <w:gridCol w:w="1120"/>
        <w:gridCol w:w="1240"/>
        <w:gridCol w:w="960"/>
      </w:tblGrid>
      <w:tr w:rsidR="00E96230" w:rsidRPr="00567E27" w14:paraId="19546905" w14:textId="77777777" w:rsidTr="00C1729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120" w:type="dxa"/>
            <w:noWrap/>
            <w:hideMark/>
          </w:tcPr>
          <w:p w14:paraId="5A0D17F7" w14:textId="77777777" w:rsidR="00E96230" w:rsidRPr="00C17292" w:rsidRDefault="00E96230" w:rsidP="000F7499">
            <w:pPr>
              <w:rPr>
                <w:rFonts w:eastAsia="Times New Roman" w:cs="Times New Roman"/>
                <w:b/>
                <w:color w:val="000000"/>
              </w:rPr>
            </w:pPr>
            <w:r w:rsidRPr="00C17292">
              <w:rPr>
                <w:rFonts w:eastAsia="Times New Roman" w:cs="Times New Roman"/>
                <w:b/>
                <w:color w:val="000000"/>
                <w:sz w:val="22"/>
              </w:rPr>
              <w:t>Variable</w:t>
            </w:r>
          </w:p>
        </w:tc>
        <w:tc>
          <w:tcPr>
            <w:tcW w:w="1240" w:type="dxa"/>
            <w:noWrap/>
            <w:hideMark/>
          </w:tcPr>
          <w:p w14:paraId="435D495B" w14:textId="77777777" w:rsidR="00E96230" w:rsidRPr="00C17292" w:rsidRDefault="00E96230"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rPr>
            </w:pPr>
            <w:r w:rsidRPr="00C17292">
              <w:rPr>
                <w:rFonts w:eastAsia="Times New Roman" w:cs="Times New Roman"/>
                <w:b/>
                <w:color w:val="000000"/>
                <w:sz w:val="22"/>
              </w:rPr>
              <w:t>Tolerance</w:t>
            </w:r>
          </w:p>
        </w:tc>
        <w:tc>
          <w:tcPr>
            <w:tcW w:w="960" w:type="dxa"/>
            <w:noWrap/>
            <w:hideMark/>
          </w:tcPr>
          <w:p w14:paraId="6CD3EDBD" w14:textId="77777777" w:rsidR="00E96230" w:rsidRPr="00C17292" w:rsidRDefault="00E96230"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rPr>
            </w:pPr>
            <w:r w:rsidRPr="00C17292">
              <w:rPr>
                <w:rFonts w:eastAsia="Times New Roman" w:cs="Times New Roman"/>
                <w:b/>
                <w:color w:val="000000"/>
                <w:sz w:val="22"/>
              </w:rPr>
              <w:t>VIF</w:t>
            </w:r>
          </w:p>
        </w:tc>
      </w:tr>
      <w:tr w:rsidR="00E96230" w:rsidRPr="00567E27" w14:paraId="6F32A160" w14:textId="77777777" w:rsidTr="00C1729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564D93F2" w14:textId="77777777" w:rsidR="00E96230" w:rsidRPr="00567E27" w:rsidRDefault="00E96230" w:rsidP="000F7499">
            <w:pPr>
              <w:rPr>
                <w:rFonts w:eastAsia="Times New Roman" w:cs="Times New Roman"/>
                <w:color w:val="000000"/>
              </w:rPr>
            </w:pPr>
            <w:r w:rsidRPr="00567E27">
              <w:rPr>
                <w:rFonts w:eastAsia="Times New Roman" w:cs="Times New Roman"/>
                <w:color w:val="000000"/>
                <w:sz w:val="22"/>
              </w:rPr>
              <w:t>Size</w:t>
            </w:r>
          </w:p>
        </w:tc>
        <w:tc>
          <w:tcPr>
            <w:tcW w:w="1240" w:type="dxa"/>
            <w:noWrap/>
            <w:hideMark/>
          </w:tcPr>
          <w:p w14:paraId="79318E6A" w14:textId="0B8C9F27" w:rsidR="00E96230" w:rsidRPr="00567E27" w:rsidRDefault="00E96230"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w:t>
            </w:r>
            <w:r>
              <w:rPr>
                <w:rFonts w:eastAsia="Times New Roman" w:cs="Times New Roman"/>
                <w:color w:val="000000"/>
                <w:sz w:val="22"/>
              </w:rPr>
              <w:t>804</w:t>
            </w:r>
          </w:p>
        </w:tc>
        <w:tc>
          <w:tcPr>
            <w:tcW w:w="960" w:type="dxa"/>
            <w:noWrap/>
            <w:hideMark/>
          </w:tcPr>
          <w:p w14:paraId="7D318119" w14:textId="32389630" w:rsidR="00E96230" w:rsidRPr="00567E27" w:rsidRDefault="00E96230"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sz w:val="22"/>
              </w:rPr>
              <w:t>1.243</w:t>
            </w:r>
          </w:p>
        </w:tc>
      </w:tr>
      <w:tr w:rsidR="00E96230" w:rsidRPr="00567E27" w14:paraId="7F73347A" w14:textId="77777777" w:rsidTr="00C17292">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0465E57A" w14:textId="77777777" w:rsidR="00E96230" w:rsidRPr="00567E27" w:rsidRDefault="00E96230" w:rsidP="000F7499">
            <w:pPr>
              <w:rPr>
                <w:rFonts w:eastAsia="Times New Roman" w:cs="Times New Roman"/>
                <w:color w:val="000000"/>
              </w:rPr>
            </w:pPr>
            <w:r w:rsidRPr="00567E27">
              <w:rPr>
                <w:rFonts w:eastAsia="Times New Roman" w:cs="Times New Roman"/>
                <w:color w:val="000000"/>
                <w:sz w:val="22"/>
              </w:rPr>
              <w:t>Leverage</w:t>
            </w:r>
          </w:p>
        </w:tc>
        <w:tc>
          <w:tcPr>
            <w:tcW w:w="1240" w:type="dxa"/>
            <w:noWrap/>
            <w:hideMark/>
          </w:tcPr>
          <w:p w14:paraId="542127B3" w14:textId="0C235842" w:rsidR="00E96230" w:rsidRPr="00567E27" w:rsidRDefault="00E96230"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w:t>
            </w:r>
            <w:r>
              <w:rPr>
                <w:rFonts w:eastAsia="Times New Roman" w:cs="Times New Roman"/>
                <w:color w:val="000000"/>
                <w:sz w:val="22"/>
              </w:rPr>
              <w:t>836</w:t>
            </w:r>
          </w:p>
        </w:tc>
        <w:tc>
          <w:tcPr>
            <w:tcW w:w="960" w:type="dxa"/>
            <w:noWrap/>
            <w:hideMark/>
          </w:tcPr>
          <w:p w14:paraId="16FCE894" w14:textId="2BC5ECEC" w:rsidR="00E96230" w:rsidRPr="00567E27" w:rsidRDefault="00E96230"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sz w:val="22"/>
              </w:rPr>
              <w:t>1.196</w:t>
            </w:r>
          </w:p>
        </w:tc>
      </w:tr>
      <w:tr w:rsidR="00E96230" w:rsidRPr="00567E27" w14:paraId="7BEF34A8" w14:textId="77777777" w:rsidTr="00C1729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01B12DCD" w14:textId="77777777" w:rsidR="00E96230" w:rsidRPr="00567E27" w:rsidRDefault="00E96230" w:rsidP="000F7499">
            <w:pPr>
              <w:rPr>
                <w:rFonts w:eastAsia="Times New Roman" w:cs="Times New Roman"/>
                <w:color w:val="000000"/>
              </w:rPr>
            </w:pPr>
            <w:r w:rsidRPr="00567E27">
              <w:rPr>
                <w:rFonts w:eastAsia="Times New Roman" w:cs="Times New Roman"/>
                <w:color w:val="000000"/>
                <w:sz w:val="22"/>
              </w:rPr>
              <w:t>Crisis1</w:t>
            </w:r>
          </w:p>
        </w:tc>
        <w:tc>
          <w:tcPr>
            <w:tcW w:w="1240" w:type="dxa"/>
            <w:noWrap/>
            <w:hideMark/>
          </w:tcPr>
          <w:p w14:paraId="0536C028" w14:textId="50074DAA" w:rsidR="00E96230" w:rsidRPr="00567E27" w:rsidRDefault="00E96230"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Pr>
                <w:rFonts w:eastAsia="Times New Roman" w:cs="Times New Roman"/>
                <w:color w:val="000000"/>
                <w:sz w:val="22"/>
              </w:rPr>
              <w:t>75</w:t>
            </w:r>
          </w:p>
        </w:tc>
        <w:tc>
          <w:tcPr>
            <w:tcW w:w="960" w:type="dxa"/>
            <w:noWrap/>
            <w:hideMark/>
          </w:tcPr>
          <w:p w14:paraId="2076783B" w14:textId="534239D3" w:rsidR="00E96230" w:rsidRPr="00567E27" w:rsidRDefault="00E96230"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1.0</w:t>
            </w:r>
            <w:r>
              <w:rPr>
                <w:rFonts w:eastAsia="Times New Roman" w:cs="Times New Roman"/>
                <w:color w:val="000000"/>
                <w:sz w:val="22"/>
              </w:rPr>
              <w:t>25</w:t>
            </w:r>
          </w:p>
        </w:tc>
      </w:tr>
      <w:tr w:rsidR="00E96230" w:rsidRPr="00567E27" w14:paraId="78DB946B" w14:textId="77777777" w:rsidTr="00C17292">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22C3FBB2" w14:textId="77777777" w:rsidR="00E96230" w:rsidRPr="00567E27" w:rsidRDefault="00E96230" w:rsidP="000F7499">
            <w:pPr>
              <w:rPr>
                <w:rFonts w:eastAsia="Times New Roman" w:cs="Times New Roman"/>
                <w:color w:val="000000"/>
              </w:rPr>
            </w:pPr>
            <w:r w:rsidRPr="00567E27">
              <w:rPr>
                <w:rFonts w:eastAsia="Times New Roman" w:cs="Times New Roman"/>
                <w:color w:val="000000"/>
                <w:sz w:val="22"/>
              </w:rPr>
              <w:t>Crisis2</w:t>
            </w:r>
          </w:p>
        </w:tc>
        <w:tc>
          <w:tcPr>
            <w:tcW w:w="1240" w:type="dxa"/>
            <w:noWrap/>
            <w:hideMark/>
          </w:tcPr>
          <w:p w14:paraId="539B91B0" w14:textId="7763A0E5" w:rsidR="00E96230" w:rsidRPr="00567E27" w:rsidRDefault="00E96230"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Pr>
                <w:rFonts w:eastAsia="Times New Roman" w:cs="Times New Roman"/>
                <w:color w:val="000000"/>
                <w:sz w:val="22"/>
              </w:rPr>
              <w:t>55</w:t>
            </w:r>
          </w:p>
        </w:tc>
        <w:tc>
          <w:tcPr>
            <w:tcW w:w="960" w:type="dxa"/>
            <w:noWrap/>
            <w:hideMark/>
          </w:tcPr>
          <w:p w14:paraId="1230E55B" w14:textId="64077757" w:rsidR="00E96230" w:rsidRPr="00567E27" w:rsidRDefault="00E96230"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1.0</w:t>
            </w:r>
            <w:r>
              <w:rPr>
                <w:rFonts w:eastAsia="Times New Roman" w:cs="Times New Roman"/>
                <w:color w:val="000000"/>
                <w:sz w:val="22"/>
              </w:rPr>
              <w:t>47</w:t>
            </w:r>
          </w:p>
        </w:tc>
      </w:tr>
    </w:tbl>
    <w:p w14:paraId="1AD9CE33" w14:textId="2A344AC6" w:rsidR="00E96230" w:rsidRDefault="006D77F2" w:rsidP="006D77F2">
      <w:pPr>
        <w:spacing w:line="240" w:lineRule="auto"/>
        <w:jc w:val="center"/>
      </w:pPr>
      <w:r w:rsidRPr="00567E27">
        <w:t>Dependent variable</w:t>
      </w:r>
      <w:r>
        <w:t>: OCF</w:t>
      </w:r>
    </w:p>
    <w:p w14:paraId="297AEA37" w14:textId="1371C577" w:rsidR="00704C33" w:rsidRPr="00567E27" w:rsidRDefault="00704C33" w:rsidP="000F7499">
      <w:pPr>
        <w:spacing w:line="240" w:lineRule="auto"/>
        <w:jc w:val="left"/>
      </w:pPr>
    </w:p>
    <w:tbl>
      <w:tblPr>
        <w:tblStyle w:val="Gemiddeldelijst2-accent1"/>
        <w:tblW w:w="3320" w:type="dxa"/>
        <w:jc w:val="center"/>
        <w:tblLook w:val="04A0" w:firstRow="1" w:lastRow="0" w:firstColumn="1" w:lastColumn="0" w:noHBand="0" w:noVBand="1"/>
      </w:tblPr>
      <w:tblGrid>
        <w:gridCol w:w="1120"/>
        <w:gridCol w:w="1240"/>
        <w:gridCol w:w="960"/>
      </w:tblGrid>
      <w:tr w:rsidR="00704C33" w:rsidRPr="00567E27" w14:paraId="2A7F57CB" w14:textId="77777777" w:rsidTr="00C1729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120" w:type="dxa"/>
            <w:noWrap/>
            <w:hideMark/>
          </w:tcPr>
          <w:p w14:paraId="34566758" w14:textId="77777777" w:rsidR="00704C33" w:rsidRPr="00C17292" w:rsidRDefault="00704C33" w:rsidP="000F7499">
            <w:pPr>
              <w:rPr>
                <w:rFonts w:eastAsia="Times New Roman" w:cs="Times New Roman"/>
                <w:b/>
                <w:color w:val="000000"/>
              </w:rPr>
            </w:pPr>
            <w:r w:rsidRPr="00C17292">
              <w:rPr>
                <w:rFonts w:eastAsia="Times New Roman" w:cs="Times New Roman"/>
                <w:b/>
                <w:color w:val="000000"/>
                <w:sz w:val="22"/>
              </w:rPr>
              <w:t>Variable</w:t>
            </w:r>
          </w:p>
        </w:tc>
        <w:tc>
          <w:tcPr>
            <w:tcW w:w="1240" w:type="dxa"/>
            <w:noWrap/>
            <w:hideMark/>
          </w:tcPr>
          <w:p w14:paraId="71C75E07" w14:textId="77777777" w:rsidR="00704C33" w:rsidRPr="00C17292" w:rsidRDefault="00704C33"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rPr>
            </w:pPr>
            <w:r w:rsidRPr="00C17292">
              <w:rPr>
                <w:rFonts w:eastAsia="Times New Roman" w:cs="Times New Roman"/>
                <w:b/>
                <w:color w:val="000000"/>
                <w:sz w:val="22"/>
              </w:rPr>
              <w:t>Tolerance</w:t>
            </w:r>
          </w:p>
        </w:tc>
        <w:tc>
          <w:tcPr>
            <w:tcW w:w="960" w:type="dxa"/>
            <w:noWrap/>
            <w:hideMark/>
          </w:tcPr>
          <w:p w14:paraId="086F2231" w14:textId="77777777" w:rsidR="00704C33" w:rsidRPr="00C17292" w:rsidRDefault="00704C33" w:rsidP="000F749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rPr>
            </w:pPr>
            <w:r w:rsidRPr="00C17292">
              <w:rPr>
                <w:rFonts w:eastAsia="Times New Roman" w:cs="Times New Roman"/>
                <w:b/>
                <w:color w:val="000000"/>
                <w:sz w:val="22"/>
              </w:rPr>
              <w:t>VIF</w:t>
            </w:r>
          </w:p>
        </w:tc>
      </w:tr>
      <w:tr w:rsidR="00704C33" w:rsidRPr="00567E27" w14:paraId="5F61001D" w14:textId="77777777" w:rsidTr="00C1729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7257BDBE" w14:textId="77777777" w:rsidR="00704C33" w:rsidRPr="00567E27" w:rsidRDefault="00704C33" w:rsidP="000F7499">
            <w:pPr>
              <w:rPr>
                <w:rFonts w:eastAsia="Times New Roman" w:cs="Times New Roman"/>
                <w:color w:val="000000"/>
              </w:rPr>
            </w:pPr>
            <w:r w:rsidRPr="00567E27">
              <w:rPr>
                <w:rFonts w:eastAsia="Times New Roman" w:cs="Times New Roman"/>
                <w:color w:val="000000"/>
                <w:sz w:val="22"/>
              </w:rPr>
              <w:t>Size</w:t>
            </w:r>
          </w:p>
        </w:tc>
        <w:tc>
          <w:tcPr>
            <w:tcW w:w="1240" w:type="dxa"/>
            <w:noWrap/>
            <w:hideMark/>
          </w:tcPr>
          <w:p w14:paraId="2B17084D" w14:textId="0D82D87E" w:rsidR="00704C33" w:rsidRPr="00567E27" w:rsidRDefault="00704C33"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sidR="00E96230">
              <w:rPr>
                <w:rFonts w:eastAsia="Times New Roman" w:cs="Times New Roman"/>
                <w:color w:val="000000"/>
                <w:sz w:val="22"/>
              </w:rPr>
              <w:t>53</w:t>
            </w:r>
          </w:p>
        </w:tc>
        <w:tc>
          <w:tcPr>
            <w:tcW w:w="960" w:type="dxa"/>
            <w:noWrap/>
            <w:hideMark/>
          </w:tcPr>
          <w:p w14:paraId="2DA64991" w14:textId="5516E19D" w:rsidR="00704C33" w:rsidRPr="00567E27" w:rsidRDefault="00704C33"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1.0</w:t>
            </w:r>
            <w:r w:rsidR="00E96230">
              <w:rPr>
                <w:rFonts w:eastAsia="Times New Roman" w:cs="Times New Roman"/>
                <w:color w:val="000000"/>
                <w:sz w:val="22"/>
              </w:rPr>
              <w:t>49</w:t>
            </w:r>
          </w:p>
        </w:tc>
      </w:tr>
      <w:tr w:rsidR="00704C33" w:rsidRPr="00567E27" w14:paraId="1B610D74" w14:textId="77777777" w:rsidTr="00C17292">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274E3A78" w14:textId="729BB645" w:rsidR="00704C33" w:rsidRPr="00567E27" w:rsidRDefault="00E96230" w:rsidP="000F7499">
            <w:pPr>
              <w:rPr>
                <w:rFonts w:eastAsia="Times New Roman" w:cs="Times New Roman"/>
                <w:color w:val="000000"/>
              </w:rPr>
            </w:pPr>
            <w:r>
              <w:rPr>
                <w:rFonts w:eastAsia="Times New Roman" w:cs="Times New Roman"/>
                <w:color w:val="000000"/>
                <w:sz w:val="22"/>
              </w:rPr>
              <w:t>OCF</w:t>
            </w:r>
          </w:p>
        </w:tc>
        <w:tc>
          <w:tcPr>
            <w:tcW w:w="1240" w:type="dxa"/>
            <w:noWrap/>
            <w:hideMark/>
          </w:tcPr>
          <w:p w14:paraId="7F25D093" w14:textId="18D10906"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w:t>
            </w:r>
            <w:r w:rsidR="00E96230">
              <w:rPr>
                <w:rFonts w:eastAsia="Times New Roman" w:cs="Times New Roman"/>
                <w:color w:val="000000"/>
                <w:sz w:val="22"/>
              </w:rPr>
              <w:t>999</w:t>
            </w:r>
          </w:p>
        </w:tc>
        <w:tc>
          <w:tcPr>
            <w:tcW w:w="960" w:type="dxa"/>
            <w:noWrap/>
            <w:hideMark/>
          </w:tcPr>
          <w:p w14:paraId="68BFA670" w14:textId="426E67F3"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1.0</w:t>
            </w:r>
            <w:r w:rsidR="00E96230">
              <w:rPr>
                <w:rFonts w:eastAsia="Times New Roman" w:cs="Times New Roman"/>
                <w:color w:val="000000"/>
                <w:sz w:val="22"/>
              </w:rPr>
              <w:t>01</w:t>
            </w:r>
          </w:p>
        </w:tc>
      </w:tr>
      <w:tr w:rsidR="00704C33" w:rsidRPr="00567E27" w14:paraId="76269A36" w14:textId="77777777" w:rsidTr="00C1729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754DCACB" w14:textId="26189E6F" w:rsidR="00704C33" w:rsidRPr="00567E27" w:rsidRDefault="00E96230" w:rsidP="000F7499">
            <w:pPr>
              <w:rPr>
                <w:rFonts w:eastAsia="Times New Roman" w:cs="Times New Roman"/>
                <w:color w:val="000000"/>
              </w:rPr>
            </w:pPr>
            <w:r>
              <w:rPr>
                <w:rFonts w:eastAsia="Times New Roman" w:cs="Times New Roman"/>
                <w:color w:val="000000"/>
                <w:sz w:val="22"/>
              </w:rPr>
              <w:t>Crisis1</w:t>
            </w:r>
          </w:p>
        </w:tc>
        <w:tc>
          <w:tcPr>
            <w:tcW w:w="1240" w:type="dxa"/>
            <w:noWrap/>
            <w:hideMark/>
          </w:tcPr>
          <w:p w14:paraId="4469BBAA" w14:textId="522A4827" w:rsidR="00704C33" w:rsidRPr="00567E27" w:rsidRDefault="00704C33"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0.97</w:t>
            </w:r>
            <w:r w:rsidR="00E96230">
              <w:rPr>
                <w:rFonts w:eastAsia="Times New Roman" w:cs="Times New Roman"/>
                <w:color w:val="000000"/>
                <w:sz w:val="22"/>
              </w:rPr>
              <w:t>5</w:t>
            </w:r>
          </w:p>
        </w:tc>
        <w:tc>
          <w:tcPr>
            <w:tcW w:w="960" w:type="dxa"/>
            <w:noWrap/>
            <w:hideMark/>
          </w:tcPr>
          <w:p w14:paraId="27515495" w14:textId="2ADA822D" w:rsidR="00704C33" w:rsidRPr="00567E27" w:rsidRDefault="00704C33" w:rsidP="000F749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1.02</w:t>
            </w:r>
            <w:r w:rsidR="00E96230">
              <w:rPr>
                <w:rFonts w:eastAsia="Times New Roman" w:cs="Times New Roman"/>
                <w:color w:val="000000"/>
                <w:sz w:val="22"/>
              </w:rPr>
              <w:t>6</w:t>
            </w:r>
          </w:p>
        </w:tc>
      </w:tr>
      <w:tr w:rsidR="00704C33" w:rsidRPr="00567E27" w14:paraId="5BA21C16" w14:textId="77777777" w:rsidTr="00C17292">
        <w:trPr>
          <w:trHeight w:val="300"/>
          <w:jc w:val="center"/>
        </w:trPr>
        <w:tc>
          <w:tcPr>
            <w:cnfStyle w:val="001000000000" w:firstRow="0" w:lastRow="0" w:firstColumn="1" w:lastColumn="0" w:oddVBand="0" w:evenVBand="0" w:oddHBand="0" w:evenHBand="0" w:firstRowFirstColumn="0" w:firstRowLastColumn="0" w:lastRowFirstColumn="0" w:lastRowLastColumn="0"/>
            <w:tcW w:w="1120" w:type="dxa"/>
            <w:noWrap/>
            <w:hideMark/>
          </w:tcPr>
          <w:p w14:paraId="41F711C3" w14:textId="77777777" w:rsidR="00704C33" w:rsidRPr="00567E27" w:rsidRDefault="00704C33" w:rsidP="000F7499">
            <w:pPr>
              <w:rPr>
                <w:rFonts w:eastAsia="Times New Roman" w:cs="Times New Roman"/>
                <w:color w:val="000000"/>
              </w:rPr>
            </w:pPr>
            <w:r w:rsidRPr="00567E27">
              <w:rPr>
                <w:rFonts w:eastAsia="Times New Roman" w:cs="Times New Roman"/>
                <w:color w:val="000000"/>
                <w:sz w:val="22"/>
              </w:rPr>
              <w:t>Crisis2</w:t>
            </w:r>
          </w:p>
        </w:tc>
        <w:tc>
          <w:tcPr>
            <w:tcW w:w="1240" w:type="dxa"/>
            <w:noWrap/>
            <w:hideMark/>
          </w:tcPr>
          <w:p w14:paraId="3E714154" w14:textId="1897A2EC" w:rsidR="00704C33" w:rsidRPr="00567E27" w:rsidRDefault="00704C33"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567E27">
              <w:rPr>
                <w:rFonts w:eastAsia="Times New Roman" w:cs="Times New Roman"/>
                <w:color w:val="000000"/>
                <w:sz w:val="22"/>
              </w:rPr>
              <w:t>0.9</w:t>
            </w:r>
            <w:r w:rsidR="00E96230">
              <w:rPr>
                <w:rFonts w:eastAsia="Times New Roman" w:cs="Times New Roman"/>
                <w:color w:val="000000"/>
                <w:sz w:val="22"/>
              </w:rPr>
              <w:t>55</w:t>
            </w:r>
          </w:p>
        </w:tc>
        <w:tc>
          <w:tcPr>
            <w:tcW w:w="960" w:type="dxa"/>
            <w:noWrap/>
            <w:hideMark/>
          </w:tcPr>
          <w:p w14:paraId="19E4050A" w14:textId="4C7AFB1C" w:rsidR="00704C33" w:rsidRPr="00567E27" w:rsidRDefault="00E96230" w:rsidP="000F7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sz w:val="22"/>
              </w:rPr>
              <w:t>1.001</w:t>
            </w:r>
          </w:p>
        </w:tc>
      </w:tr>
    </w:tbl>
    <w:p w14:paraId="6B780E81" w14:textId="0EB12F97" w:rsidR="00704C33" w:rsidRPr="00567E27" w:rsidRDefault="006D77F2" w:rsidP="006D77F2">
      <w:pPr>
        <w:spacing w:line="240" w:lineRule="auto"/>
        <w:jc w:val="center"/>
      </w:pPr>
      <w:r w:rsidRPr="00567E27">
        <w:t>Dependent variable</w:t>
      </w:r>
      <w:r>
        <w:t>: Leverage</w:t>
      </w:r>
    </w:p>
    <w:p w14:paraId="4F744EED" w14:textId="730B04BB" w:rsidR="006907AB" w:rsidRPr="00567E27" w:rsidRDefault="006907AB" w:rsidP="000F7499">
      <w:pPr>
        <w:spacing w:line="240" w:lineRule="auto"/>
        <w:jc w:val="left"/>
      </w:pPr>
    </w:p>
    <w:p w14:paraId="08C161A3" w14:textId="77777777" w:rsidR="006907AB" w:rsidRPr="00567E27" w:rsidRDefault="006907AB" w:rsidP="000F7499">
      <w:pPr>
        <w:spacing w:line="240" w:lineRule="auto"/>
        <w:jc w:val="left"/>
      </w:pPr>
      <w:r w:rsidRPr="00567E27">
        <w:br w:type="page"/>
      </w:r>
    </w:p>
    <w:p w14:paraId="21D492A8" w14:textId="47F78778" w:rsidR="00704C33" w:rsidRPr="00567E27" w:rsidRDefault="00C17292" w:rsidP="000F7499">
      <w:pPr>
        <w:pStyle w:val="Kop2"/>
        <w:spacing w:line="240" w:lineRule="auto"/>
      </w:pPr>
      <w:bookmarkStart w:id="138" w:name="_Toc362003762"/>
      <w:r>
        <w:lastRenderedPageBreak/>
        <w:t>Appendix 5</w:t>
      </w:r>
      <w:r w:rsidR="006907AB" w:rsidRPr="00567E27">
        <w:t xml:space="preserve">: Testing </w:t>
      </w:r>
      <w:r w:rsidR="00EA5560">
        <w:t>the three requirements for linear regression</w:t>
      </w:r>
      <w:bookmarkEnd w:id="138"/>
    </w:p>
    <w:p w14:paraId="116FBFDA" w14:textId="77777777" w:rsidR="006907AB" w:rsidRPr="00567E27" w:rsidRDefault="006907AB" w:rsidP="000F7499">
      <w:pPr>
        <w:spacing w:line="240" w:lineRule="auto"/>
      </w:pPr>
    </w:p>
    <w:p w14:paraId="6EF85F52" w14:textId="3A8A2309" w:rsidR="006907AB" w:rsidRPr="00567E27" w:rsidRDefault="006F29D1" w:rsidP="000F7499">
      <w:pPr>
        <w:spacing w:line="240" w:lineRule="auto"/>
      </w:pPr>
      <w:r>
        <w:t>McNichols</w:t>
      </w:r>
      <w:r w:rsidR="00A45204">
        <w:t xml:space="preserve"> model</w:t>
      </w:r>
      <w:r w:rsidR="006907AB" w:rsidRPr="00567E27">
        <w:t>:</w:t>
      </w:r>
    </w:p>
    <w:p w14:paraId="0EFD9453" w14:textId="7EFB01DD" w:rsidR="006F29D1" w:rsidRDefault="006F29D1" w:rsidP="000F7499">
      <w:pPr>
        <w:widowControl w:val="0"/>
        <w:autoSpaceDE w:val="0"/>
        <w:autoSpaceDN w:val="0"/>
        <w:adjustRightInd w:val="0"/>
        <w:spacing w:after="0" w:line="240" w:lineRule="auto"/>
        <w:jc w:val="left"/>
        <w:rPr>
          <w:rFonts w:eastAsiaTheme="minorHAnsi" w:cs="Times New Roman"/>
          <w:szCs w:val="24"/>
        </w:rPr>
      </w:pPr>
      <w:r>
        <w:rPr>
          <w:rFonts w:eastAsiaTheme="minorHAnsi" w:cs="Times New Roman"/>
          <w:noProof/>
          <w:szCs w:val="24"/>
          <w:lang w:val="nl-NL" w:eastAsia="nl-NL"/>
        </w:rPr>
        <w:drawing>
          <wp:inline distT="0" distB="0" distL="0" distR="0" wp14:anchorId="4288A3B8" wp14:editId="6EB80447">
            <wp:extent cx="2981079" cy="2384756"/>
            <wp:effectExtent l="0" t="0" r="0" b="0"/>
            <wp:docPr id="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81079" cy="2384756"/>
                    </a:xfrm>
                    <a:prstGeom prst="rect">
                      <a:avLst/>
                    </a:prstGeom>
                    <a:noFill/>
                    <a:ln>
                      <a:noFill/>
                    </a:ln>
                  </pic:spPr>
                </pic:pic>
              </a:graphicData>
            </a:graphic>
          </wp:inline>
        </w:drawing>
      </w:r>
      <w:r w:rsidR="00A63772">
        <w:rPr>
          <w:rFonts w:eastAsiaTheme="minorHAnsi" w:cs="Times New Roman"/>
          <w:noProof/>
          <w:szCs w:val="24"/>
          <w:lang w:val="nl-NL" w:eastAsia="nl-NL"/>
        </w:rPr>
        <w:drawing>
          <wp:inline distT="0" distB="0" distL="0" distR="0" wp14:anchorId="7E836EAC" wp14:editId="1339B233">
            <wp:extent cx="2721254" cy="2176905"/>
            <wp:effectExtent l="0" t="0" r="3175" b="0"/>
            <wp:docPr id="24"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23545" cy="2178738"/>
                    </a:xfrm>
                    <a:prstGeom prst="rect">
                      <a:avLst/>
                    </a:prstGeom>
                    <a:noFill/>
                    <a:ln>
                      <a:noFill/>
                    </a:ln>
                  </pic:spPr>
                </pic:pic>
              </a:graphicData>
            </a:graphic>
          </wp:inline>
        </w:drawing>
      </w:r>
    </w:p>
    <w:p w14:paraId="312FFCC2" w14:textId="77777777" w:rsidR="006F29D1" w:rsidRDefault="006F29D1" w:rsidP="000F7499">
      <w:pPr>
        <w:widowControl w:val="0"/>
        <w:autoSpaceDE w:val="0"/>
        <w:autoSpaceDN w:val="0"/>
        <w:adjustRightInd w:val="0"/>
        <w:spacing w:after="0" w:line="240" w:lineRule="auto"/>
        <w:jc w:val="left"/>
        <w:rPr>
          <w:rFonts w:eastAsiaTheme="minorHAnsi" w:cs="Times New Roman"/>
          <w:szCs w:val="24"/>
        </w:rPr>
      </w:pPr>
    </w:p>
    <w:p w14:paraId="20F1D601" w14:textId="265BA5AE" w:rsidR="006907AB" w:rsidRPr="00567E27" w:rsidRDefault="006907AB" w:rsidP="000F7499">
      <w:pPr>
        <w:widowControl w:val="0"/>
        <w:autoSpaceDE w:val="0"/>
        <w:autoSpaceDN w:val="0"/>
        <w:adjustRightInd w:val="0"/>
        <w:spacing w:after="0" w:line="240" w:lineRule="auto"/>
        <w:jc w:val="center"/>
        <w:rPr>
          <w:rFonts w:eastAsiaTheme="minorHAnsi" w:cs="Times New Roman"/>
          <w:szCs w:val="24"/>
        </w:rPr>
      </w:pPr>
    </w:p>
    <w:p w14:paraId="4D08C18F" w14:textId="238397CB" w:rsidR="00584DAC" w:rsidRDefault="00584DAC" w:rsidP="000F7499">
      <w:pPr>
        <w:widowControl w:val="0"/>
        <w:autoSpaceDE w:val="0"/>
        <w:autoSpaceDN w:val="0"/>
        <w:adjustRightInd w:val="0"/>
        <w:spacing w:after="0" w:line="240" w:lineRule="auto"/>
        <w:jc w:val="center"/>
        <w:rPr>
          <w:rFonts w:eastAsiaTheme="minorHAnsi" w:cs="Times New Roman"/>
          <w:szCs w:val="24"/>
        </w:rPr>
      </w:pPr>
      <w:r>
        <w:rPr>
          <w:rFonts w:eastAsiaTheme="minorHAnsi" w:cs="Times New Roman"/>
          <w:noProof/>
          <w:szCs w:val="24"/>
          <w:lang w:val="nl-NL" w:eastAsia="nl-NL"/>
        </w:rPr>
        <w:drawing>
          <wp:inline distT="0" distB="0" distL="0" distR="0" wp14:anchorId="048713A1" wp14:editId="24A4A795">
            <wp:extent cx="3445459" cy="2756245"/>
            <wp:effectExtent l="0" t="0" r="3175" b="6350"/>
            <wp:docPr id="27"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47258" cy="2757685"/>
                    </a:xfrm>
                    <a:prstGeom prst="rect">
                      <a:avLst/>
                    </a:prstGeom>
                    <a:noFill/>
                    <a:ln>
                      <a:noFill/>
                    </a:ln>
                  </pic:spPr>
                </pic:pic>
              </a:graphicData>
            </a:graphic>
          </wp:inline>
        </w:drawing>
      </w:r>
    </w:p>
    <w:p w14:paraId="63F65C05" w14:textId="77777777" w:rsidR="00584DAC" w:rsidRDefault="00584DAC" w:rsidP="000F7499">
      <w:pPr>
        <w:widowControl w:val="0"/>
        <w:autoSpaceDE w:val="0"/>
        <w:autoSpaceDN w:val="0"/>
        <w:adjustRightInd w:val="0"/>
        <w:spacing w:after="0" w:line="240" w:lineRule="auto"/>
        <w:jc w:val="left"/>
        <w:rPr>
          <w:rFonts w:eastAsiaTheme="minorHAnsi" w:cs="Times New Roman"/>
          <w:szCs w:val="24"/>
        </w:rPr>
      </w:pPr>
    </w:p>
    <w:p w14:paraId="1814EF00" w14:textId="77777777" w:rsidR="00A63772" w:rsidRDefault="00A63772" w:rsidP="000F7499">
      <w:pPr>
        <w:spacing w:line="240" w:lineRule="auto"/>
        <w:jc w:val="left"/>
      </w:pPr>
      <w:r>
        <w:br w:type="page"/>
      </w:r>
    </w:p>
    <w:p w14:paraId="0015071D" w14:textId="38915582" w:rsidR="006907AB" w:rsidRPr="00567E27" w:rsidRDefault="00584DAC" w:rsidP="000F7499">
      <w:pPr>
        <w:spacing w:line="240" w:lineRule="auto"/>
      </w:pPr>
      <w:r>
        <w:lastRenderedPageBreak/>
        <w:t>Forward Looking</w:t>
      </w:r>
      <w:r w:rsidR="00A45204">
        <w:t xml:space="preserve"> model</w:t>
      </w:r>
      <w:r w:rsidR="006907AB" w:rsidRPr="00567E27">
        <w:t>:</w:t>
      </w:r>
    </w:p>
    <w:p w14:paraId="772E03BD" w14:textId="240B748D" w:rsidR="006F29D1" w:rsidRDefault="006F29D1" w:rsidP="000F7499">
      <w:pPr>
        <w:widowControl w:val="0"/>
        <w:autoSpaceDE w:val="0"/>
        <w:autoSpaceDN w:val="0"/>
        <w:adjustRightInd w:val="0"/>
        <w:spacing w:after="0" w:line="240" w:lineRule="auto"/>
        <w:jc w:val="left"/>
        <w:rPr>
          <w:rFonts w:eastAsiaTheme="minorHAnsi" w:cs="Times New Roman"/>
          <w:szCs w:val="24"/>
        </w:rPr>
      </w:pPr>
      <w:r>
        <w:rPr>
          <w:rFonts w:eastAsiaTheme="minorHAnsi" w:cs="Times New Roman"/>
          <w:noProof/>
          <w:szCs w:val="24"/>
          <w:lang w:val="nl-NL" w:eastAsia="nl-NL"/>
        </w:rPr>
        <w:drawing>
          <wp:inline distT="0" distB="0" distL="0" distR="0" wp14:anchorId="08BDDF59" wp14:editId="7E37DC60">
            <wp:extent cx="2889504" cy="2311499"/>
            <wp:effectExtent l="0" t="0" r="6350" b="0"/>
            <wp:docPr id="2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6895" cy="2317411"/>
                    </a:xfrm>
                    <a:prstGeom prst="rect">
                      <a:avLst/>
                    </a:prstGeom>
                    <a:noFill/>
                    <a:ln>
                      <a:noFill/>
                    </a:ln>
                  </pic:spPr>
                </pic:pic>
              </a:graphicData>
            </a:graphic>
          </wp:inline>
        </w:drawing>
      </w:r>
      <w:r w:rsidR="00A63772">
        <w:rPr>
          <w:rFonts w:eastAsiaTheme="minorHAnsi" w:cs="Times New Roman"/>
          <w:noProof/>
          <w:szCs w:val="24"/>
          <w:lang w:val="nl-NL" w:eastAsia="nl-NL"/>
        </w:rPr>
        <w:drawing>
          <wp:inline distT="0" distB="0" distL="0" distR="0" wp14:anchorId="6682FBB2" wp14:editId="6DEF8235">
            <wp:extent cx="2816352" cy="2252980"/>
            <wp:effectExtent l="0" t="0" r="3175" b="0"/>
            <wp:docPr id="25"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0642" cy="2256412"/>
                    </a:xfrm>
                    <a:prstGeom prst="rect">
                      <a:avLst/>
                    </a:prstGeom>
                    <a:noFill/>
                    <a:ln>
                      <a:noFill/>
                    </a:ln>
                  </pic:spPr>
                </pic:pic>
              </a:graphicData>
            </a:graphic>
          </wp:inline>
        </w:drawing>
      </w:r>
    </w:p>
    <w:p w14:paraId="3B526285" w14:textId="77777777" w:rsidR="006F29D1" w:rsidRDefault="006F29D1" w:rsidP="000F7499">
      <w:pPr>
        <w:widowControl w:val="0"/>
        <w:autoSpaceDE w:val="0"/>
        <w:autoSpaceDN w:val="0"/>
        <w:adjustRightInd w:val="0"/>
        <w:spacing w:after="0" w:line="240" w:lineRule="auto"/>
        <w:jc w:val="left"/>
        <w:rPr>
          <w:rFonts w:eastAsiaTheme="minorHAnsi" w:cs="Times New Roman"/>
          <w:szCs w:val="24"/>
        </w:rPr>
      </w:pPr>
    </w:p>
    <w:p w14:paraId="0180E22A" w14:textId="77777777" w:rsidR="006907AB" w:rsidRPr="00567E27" w:rsidRDefault="006907AB" w:rsidP="000F7499">
      <w:pPr>
        <w:widowControl w:val="0"/>
        <w:autoSpaceDE w:val="0"/>
        <w:autoSpaceDN w:val="0"/>
        <w:adjustRightInd w:val="0"/>
        <w:spacing w:after="0" w:line="240" w:lineRule="auto"/>
        <w:jc w:val="left"/>
        <w:rPr>
          <w:rFonts w:eastAsiaTheme="minorHAnsi" w:cs="Times New Roman"/>
          <w:szCs w:val="24"/>
        </w:rPr>
      </w:pPr>
    </w:p>
    <w:p w14:paraId="6F926145" w14:textId="5084DCB7" w:rsidR="00584DAC" w:rsidRDefault="00584DAC" w:rsidP="000F7499">
      <w:pPr>
        <w:widowControl w:val="0"/>
        <w:autoSpaceDE w:val="0"/>
        <w:autoSpaceDN w:val="0"/>
        <w:adjustRightInd w:val="0"/>
        <w:spacing w:after="0" w:line="240" w:lineRule="auto"/>
        <w:jc w:val="center"/>
        <w:rPr>
          <w:rFonts w:eastAsiaTheme="minorHAnsi" w:cs="Times New Roman"/>
          <w:szCs w:val="24"/>
        </w:rPr>
      </w:pPr>
    </w:p>
    <w:p w14:paraId="71F2B296" w14:textId="759E6061" w:rsidR="00584DAC" w:rsidRDefault="00584DAC" w:rsidP="000F7499">
      <w:pPr>
        <w:widowControl w:val="0"/>
        <w:autoSpaceDE w:val="0"/>
        <w:autoSpaceDN w:val="0"/>
        <w:adjustRightInd w:val="0"/>
        <w:spacing w:after="0" w:line="240" w:lineRule="auto"/>
        <w:jc w:val="center"/>
        <w:rPr>
          <w:rFonts w:eastAsiaTheme="minorHAnsi" w:cs="Times New Roman"/>
          <w:szCs w:val="24"/>
        </w:rPr>
      </w:pPr>
      <w:r>
        <w:rPr>
          <w:rFonts w:eastAsiaTheme="minorHAnsi" w:cs="Times New Roman"/>
          <w:noProof/>
          <w:szCs w:val="24"/>
          <w:lang w:val="nl-NL" w:eastAsia="nl-NL"/>
        </w:rPr>
        <w:drawing>
          <wp:inline distT="0" distB="0" distL="0" distR="0" wp14:anchorId="3EE1A7E4" wp14:editId="5EFE90CC">
            <wp:extent cx="3430828" cy="2744540"/>
            <wp:effectExtent l="0" t="0" r="0" b="0"/>
            <wp:docPr id="28"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33465" cy="2746649"/>
                    </a:xfrm>
                    <a:prstGeom prst="rect">
                      <a:avLst/>
                    </a:prstGeom>
                    <a:noFill/>
                    <a:ln>
                      <a:noFill/>
                    </a:ln>
                  </pic:spPr>
                </pic:pic>
              </a:graphicData>
            </a:graphic>
          </wp:inline>
        </w:drawing>
      </w:r>
    </w:p>
    <w:p w14:paraId="06BA1FC1" w14:textId="77777777" w:rsidR="00584DAC" w:rsidRDefault="00584DAC" w:rsidP="000F7499">
      <w:pPr>
        <w:widowControl w:val="0"/>
        <w:autoSpaceDE w:val="0"/>
        <w:autoSpaceDN w:val="0"/>
        <w:adjustRightInd w:val="0"/>
        <w:spacing w:after="0" w:line="240" w:lineRule="auto"/>
        <w:jc w:val="left"/>
        <w:rPr>
          <w:rFonts w:eastAsiaTheme="minorHAnsi" w:cs="Times New Roman"/>
          <w:szCs w:val="24"/>
        </w:rPr>
      </w:pPr>
    </w:p>
    <w:p w14:paraId="2D60DAF3" w14:textId="77777777" w:rsidR="00584DAC" w:rsidRDefault="00584DAC" w:rsidP="000F7499">
      <w:pPr>
        <w:widowControl w:val="0"/>
        <w:autoSpaceDE w:val="0"/>
        <w:autoSpaceDN w:val="0"/>
        <w:adjustRightInd w:val="0"/>
        <w:spacing w:after="0" w:line="240" w:lineRule="auto"/>
        <w:jc w:val="left"/>
        <w:rPr>
          <w:rFonts w:eastAsiaTheme="minorHAnsi" w:cs="Times New Roman"/>
          <w:szCs w:val="24"/>
        </w:rPr>
      </w:pPr>
    </w:p>
    <w:p w14:paraId="61A3D1A2" w14:textId="77777777" w:rsidR="00B2124F" w:rsidRPr="00567E27" w:rsidRDefault="00B2124F" w:rsidP="000F7499">
      <w:pPr>
        <w:widowControl w:val="0"/>
        <w:autoSpaceDE w:val="0"/>
        <w:autoSpaceDN w:val="0"/>
        <w:adjustRightInd w:val="0"/>
        <w:spacing w:after="0" w:line="240" w:lineRule="auto"/>
        <w:jc w:val="left"/>
        <w:rPr>
          <w:rFonts w:eastAsiaTheme="minorHAnsi" w:cs="Times New Roman"/>
          <w:szCs w:val="24"/>
        </w:rPr>
      </w:pPr>
    </w:p>
    <w:p w14:paraId="64AE0B97" w14:textId="77777777" w:rsidR="00B2124F" w:rsidRPr="00567E27" w:rsidRDefault="00B2124F" w:rsidP="000F7499">
      <w:pPr>
        <w:widowControl w:val="0"/>
        <w:autoSpaceDE w:val="0"/>
        <w:autoSpaceDN w:val="0"/>
        <w:adjustRightInd w:val="0"/>
        <w:spacing w:after="0" w:line="240" w:lineRule="auto"/>
        <w:jc w:val="left"/>
        <w:rPr>
          <w:rFonts w:eastAsiaTheme="minorHAnsi" w:cs="Times New Roman"/>
          <w:szCs w:val="24"/>
        </w:rPr>
      </w:pPr>
    </w:p>
    <w:p w14:paraId="36BEAA59" w14:textId="2BC861CE" w:rsidR="000D1F1F" w:rsidRDefault="000D1F1F" w:rsidP="000F7499">
      <w:pPr>
        <w:spacing w:line="240" w:lineRule="auto"/>
        <w:rPr>
          <w:rFonts w:eastAsiaTheme="minorHAnsi" w:cs="Times New Roman"/>
          <w:szCs w:val="24"/>
        </w:rPr>
      </w:pPr>
    </w:p>
    <w:p w14:paraId="4683BC9A" w14:textId="579B14B7" w:rsidR="006E1C64" w:rsidRDefault="006E1C64" w:rsidP="006E1C64">
      <w:pPr>
        <w:jc w:val="left"/>
        <w:rPr>
          <w:rFonts w:eastAsiaTheme="minorHAnsi" w:cs="Times New Roman"/>
          <w:szCs w:val="24"/>
        </w:rPr>
      </w:pPr>
    </w:p>
    <w:p w14:paraId="6A8ED8CA" w14:textId="77777777" w:rsidR="006E1C64" w:rsidRDefault="006E1C64" w:rsidP="006E1C64">
      <w:pPr>
        <w:jc w:val="left"/>
        <w:rPr>
          <w:rFonts w:eastAsiaTheme="minorHAnsi" w:cs="Times New Roman"/>
          <w:szCs w:val="24"/>
        </w:rPr>
      </w:pPr>
    </w:p>
    <w:p w14:paraId="051FB652" w14:textId="77777777" w:rsidR="006E1C64" w:rsidRDefault="006E1C64" w:rsidP="006E1C64">
      <w:pPr>
        <w:jc w:val="left"/>
        <w:rPr>
          <w:rFonts w:eastAsiaTheme="minorHAnsi" w:cs="Times New Roman"/>
          <w:szCs w:val="24"/>
        </w:rPr>
      </w:pPr>
    </w:p>
    <w:p w14:paraId="18053F1C" w14:textId="467554AA" w:rsidR="00AC7C7B" w:rsidRPr="00AC7C7B" w:rsidRDefault="00AC7C7B" w:rsidP="00AC7C7B">
      <w:pPr>
        <w:sectPr w:rsidR="00AC7C7B" w:rsidRPr="00AC7C7B" w:rsidSect="006A0C8D">
          <w:headerReference w:type="default" r:id="rId30"/>
          <w:footerReference w:type="default" r:id="rId31"/>
          <w:type w:val="continuous"/>
          <w:pgSz w:w="11901" w:h="16817" w:code="9"/>
          <w:pgMar w:top="1418" w:right="1418" w:bottom="1418" w:left="1418" w:header="708" w:footer="708" w:gutter="0"/>
          <w:cols w:space="708"/>
          <w:titlePg/>
          <w:docGrid w:linePitch="360"/>
        </w:sectPr>
      </w:pPr>
      <w:r>
        <w:rPr>
          <w:noProof/>
          <w:lang w:val="nl-NL" w:eastAsia="nl-NL"/>
        </w:rPr>
        <mc:AlternateContent>
          <mc:Choice Requires="wps">
            <w:drawing>
              <wp:anchor distT="0" distB="0" distL="114300" distR="114300" simplePos="0" relativeHeight="251669504" behindDoc="0" locked="0" layoutInCell="1" allowOverlap="1" wp14:anchorId="1E3DE10A" wp14:editId="61BCF9A6">
                <wp:simplePos x="0" y="0"/>
                <wp:positionH relativeFrom="column">
                  <wp:posOffset>76200</wp:posOffset>
                </wp:positionH>
                <wp:positionV relativeFrom="paragraph">
                  <wp:posOffset>0</wp:posOffset>
                </wp:positionV>
                <wp:extent cx="4419600" cy="457200"/>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44196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C7C7323" w14:textId="77777777" w:rsidR="00A87292" w:rsidRDefault="00A872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1" o:spid="_x0000_s1033" type="#_x0000_t202" style="position:absolute;left:0;text-align:left;margin-left:6pt;margin-top:0;width:348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" filled="f" stroked="f">
                <v:textbox>
                  <w:txbxContent>
                    <w:p w14:paraId="3C7C7323" w14:textId="77777777" w:rsidR="00A87292" w:rsidRDefault="00A87292"/>
                  </w:txbxContent>
                </v:textbox>
                <w10:wrap type="square"/>
              </v:shape>
            </w:pict>
          </mc:Fallback>
        </mc:AlternateContent>
      </w:r>
    </w:p>
    <w:tbl>
      <w:tblPr>
        <w:tblStyle w:val="Gemiddeldelijst2-accent1"/>
        <w:tblpPr w:leftFromText="141" w:rightFromText="141" w:vertAnchor="page" w:horzAnchor="margin" w:tblpXSpec="center" w:tblpY="1651"/>
        <w:tblW w:w="15702" w:type="dxa"/>
        <w:tblLayout w:type="fixed"/>
        <w:tblLook w:val="04A0" w:firstRow="1" w:lastRow="0" w:firstColumn="1" w:lastColumn="0" w:noHBand="0" w:noVBand="1"/>
      </w:tblPr>
      <w:tblGrid>
        <w:gridCol w:w="743"/>
        <w:gridCol w:w="642"/>
        <w:gridCol w:w="567"/>
        <w:gridCol w:w="709"/>
        <w:gridCol w:w="567"/>
        <w:gridCol w:w="709"/>
        <w:gridCol w:w="567"/>
        <w:gridCol w:w="850"/>
        <w:gridCol w:w="567"/>
        <w:gridCol w:w="851"/>
        <w:gridCol w:w="551"/>
        <w:gridCol w:w="725"/>
        <w:gridCol w:w="644"/>
        <w:gridCol w:w="631"/>
        <w:gridCol w:w="567"/>
        <w:gridCol w:w="567"/>
        <w:gridCol w:w="709"/>
        <w:gridCol w:w="567"/>
        <w:gridCol w:w="567"/>
        <w:gridCol w:w="567"/>
        <w:gridCol w:w="567"/>
        <w:gridCol w:w="567"/>
        <w:gridCol w:w="567"/>
        <w:gridCol w:w="567"/>
        <w:gridCol w:w="567"/>
      </w:tblGrid>
      <w:tr w:rsidR="00393242" w:rsidRPr="0088170D" w14:paraId="47CC241C" w14:textId="77777777" w:rsidTr="001D6B7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43" w:type="dxa"/>
            <w:noWrap/>
            <w:hideMark/>
          </w:tcPr>
          <w:p w14:paraId="4E1EA2D2" w14:textId="3A8959F5" w:rsidR="001D6B7F" w:rsidRPr="0088170D" w:rsidRDefault="001D6B7F" w:rsidP="001D6B7F">
            <w:pPr>
              <w:jc w:val="left"/>
              <w:rPr>
                <w:rFonts w:eastAsia="Times New Roman" w:cs="Times New Roman"/>
                <w:b/>
                <w:bCs/>
                <w:color w:val="auto"/>
                <w:sz w:val="18"/>
                <w:szCs w:val="18"/>
                <w:lang w:eastAsia="nl-NL"/>
              </w:rPr>
            </w:pPr>
            <w:r w:rsidRPr="001D6B7F">
              <w:rPr>
                <w:rFonts w:eastAsia="Times New Roman" w:cs="Times New Roman"/>
                <w:b/>
                <w:bCs/>
                <w:noProof/>
                <w:sz w:val="18"/>
                <w:szCs w:val="18"/>
                <w:lang w:val="nl-NL" w:eastAsia="nl-NL"/>
              </w:rPr>
              <w:lastRenderedPageBreak/>
              <mc:AlternateContent>
                <mc:Choice Requires="wps">
                  <w:drawing>
                    <wp:anchor distT="0" distB="0" distL="114300" distR="114300" simplePos="0" relativeHeight="251671552" behindDoc="0" locked="0" layoutInCell="1" allowOverlap="1" wp14:anchorId="424CCE8A" wp14:editId="4A3B54DC">
                      <wp:simplePos x="0" y="0"/>
                      <wp:positionH relativeFrom="column">
                        <wp:posOffset>240665</wp:posOffset>
                      </wp:positionH>
                      <wp:positionV relativeFrom="paragraph">
                        <wp:posOffset>-438150</wp:posOffset>
                      </wp:positionV>
                      <wp:extent cx="2374265" cy="4381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38150"/>
                              </a:xfrm>
                              <a:prstGeom prst="rect">
                                <a:avLst/>
                              </a:prstGeom>
                              <a:solidFill>
                                <a:srgbClr val="FFFFFF"/>
                              </a:solidFill>
                              <a:ln w="9525">
                                <a:noFill/>
                                <a:miter lim="800000"/>
                                <a:headEnd/>
                                <a:tailEnd/>
                              </a:ln>
                            </wps:spPr>
                            <wps:txbx>
                              <w:txbxContent>
                                <w:p w14:paraId="32066625" w14:textId="77777777" w:rsidR="00A87292" w:rsidRPr="001D6B7F" w:rsidRDefault="00A87292" w:rsidP="001D6B7F">
                                  <w:pPr>
                                    <w:pStyle w:val="Kop2"/>
                                    <w:rPr>
                                      <w:lang w:val="nl-NL"/>
                                    </w:rPr>
                                  </w:pPr>
                                  <w:bookmarkStart w:id="139" w:name="_Toc362003763"/>
                                  <w:r>
                                    <w:t>Appendix 6: Pearson Correlation Test</w:t>
                                  </w:r>
                                  <w:bookmarkEnd w:id="139"/>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kstvak 2" o:spid="_x0000_s1034" type="#_x0000_t202" style="position:absolute;margin-left:18.95pt;margin-top:-34.5pt;width:186.95pt;height:34.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" stroked="f">
                      <v:textbox>
                        <w:txbxContent>
                          <w:p w14:paraId="32066625" w14:textId="77777777" w:rsidR="00A87292" w:rsidRPr="001D6B7F" w:rsidRDefault="00A87292" w:rsidP="001D6B7F">
                            <w:pPr>
                              <w:pStyle w:val="Kop2"/>
                              <w:rPr>
                                <w:lang w:val="nl-NL"/>
                              </w:rPr>
                            </w:pPr>
                            <w:bookmarkStart w:id="140" w:name="_Toc362003763"/>
                            <w:r>
                              <w:t>Appendix 6: Pearson Correlation Test</w:t>
                            </w:r>
                            <w:bookmarkEnd w:id="140"/>
                          </w:p>
                        </w:txbxContent>
                      </v:textbox>
                    </v:shape>
                  </w:pict>
                </mc:Fallback>
              </mc:AlternateContent>
            </w:r>
          </w:p>
        </w:tc>
        <w:tc>
          <w:tcPr>
            <w:tcW w:w="642" w:type="dxa"/>
            <w:noWrap/>
            <w:vAlign w:val="center"/>
            <w:hideMark/>
          </w:tcPr>
          <w:p w14:paraId="0859302E"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A</w:t>
            </w:r>
            <w:r w:rsidRPr="0088170D">
              <w:rPr>
                <w:rFonts w:eastAsia="Times New Roman" w:cs="Times New Roman"/>
                <w:b/>
                <w:bCs/>
                <w:color w:val="auto"/>
                <w:sz w:val="18"/>
                <w:szCs w:val="18"/>
                <w:vertAlign w:val="subscript"/>
                <w:lang w:eastAsia="nl-NL"/>
              </w:rPr>
              <w:t>t-1</w:t>
            </w:r>
          </w:p>
        </w:tc>
        <w:tc>
          <w:tcPr>
            <w:tcW w:w="567" w:type="dxa"/>
            <w:noWrap/>
            <w:vAlign w:val="center"/>
            <w:hideMark/>
          </w:tcPr>
          <w:p w14:paraId="6099F8AD"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1 / A</w:t>
            </w:r>
          </w:p>
        </w:tc>
        <w:tc>
          <w:tcPr>
            <w:tcW w:w="709" w:type="dxa"/>
            <w:noWrap/>
            <w:vAlign w:val="center"/>
            <w:hideMark/>
          </w:tcPr>
          <w:p w14:paraId="0DE5E5E2"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PPE</w:t>
            </w:r>
          </w:p>
        </w:tc>
        <w:tc>
          <w:tcPr>
            <w:tcW w:w="567" w:type="dxa"/>
            <w:noWrap/>
            <w:vAlign w:val="center"/>
            <w:hideMark/>
          </w:tcPr>
          <w:p w14:paraId="47B0CB32"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∆Rev</w:t>
            </w:r>
          </w:p>
        </w:tc>
        <w:tc>
          <w:tcPr>
            <w:tcW w:w="709" w:type="dxa"/>
            <w:noWrap/>
            <w:vAlign w:val="center"/>
            <w:hideMark/>
          </w:tcPr>
          <w:p w14:paraId="64700A90"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∆Rec</w:t>
            </w:r>
          </w:p>
        </w:tc>
        <w:tc>
          <w:tcPr>
            <w:tcW w:w="567" w:type="dxa"/>
            <w:noWrap/>
            <w:vAlign w:val="center"/>
            <w:hideMark/>
          </w:tcPr>
          <w:p w14:paraId="39522881"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∆Rev - ∆Rec</w:t>
            </w:r>
          </w:p>
        </w:tc>
        <w:tc>
          <w:tcPr>
            <w:tcW w:w="850" w:type="dxa"/>
            <w:noWrap/>
            <w:vAlign w:val="center"/>
            <w:hideMark/>
          </w:tcPr>
          <w:p w14:paraId="1FE8AFD0"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(1 + k) * ∆Rev - ∆Rec</w:t>
            </w:r>
          </w:p>
        </w:tc>
        <w:tc>
          <w:tcPr>
            <w:tcW w:w="567" w:type="dxa"/>
            <w:noWrap/>
            <w:vAlign w:val="center"/>
            <w:hideMark/>
          </w:tcPr>
          <w:p w14:paraId="3CAD74F6"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 xml:space="preserve">CFO </w:t>
            </w:r>
            <w:r w:rsidRPr="0088170D">
              <w:rPr>
                <w:rFonts w:eastAsia="Times New Roman" w:cs="Times New Roman"/>
                <w:b/>
                <w:bCs/>
                <w:color w:val="auto"/>
                <w:sz w:val="18"/>
                <w:szCs w:val="18"/>
                <w:vertAlign w:val="subscript"/>
                <w:lang w:eastAsia="nl-NL"/>
              </w:rPr>
              <w:t>t-1</w:t>
            </w:r>
          </w:p>
        </w:tc>
        <w:tc>
          <w:tcPr>
            <w:tcW w:w="851" w:type="dxa"/>
            <w:noWrap/>
            <w:vAlign w:val="center"/>
            <w:hideMark/>
          </w:tcPr>
          <w:p w14:paraId="656CD642"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CFO</w:t>
            </w:r>
          </w:p>
        </w:tc>
        <w:tc>
          <w:tcPr>
            <w:tcW w:w="551" w:type="dxa"/>
            <w:noWrap/>
            <w:vAlign w:val="center"/>
            <w:hideMark/>
          </w:tcPr>
          <w:p w14:paraId="1B649A77"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CFO</w:t>
            </w:r>
            <w:r w:rsidRPr="0088170D">
              <w:rPr>
                <w:rFonts w:eastAsia="Times New Roman" w:cs="Times New Roman"/>
                <w:b/>
                <w:bCs/>
                <w:color w:val="auto"/>
                <w:sz w:val="18"/>
                <w:szCs w:val="18"/>
                <w:vertAlign w:val="subscript"/>
                <w:lang w:eastAsia="nl-NL"/>
              </w:rPr>
              <w:t>t+1</w:t>
            </w:r>
          </w:p>
        </w:tc>
        <w:tc>
          <w:tcPr>
            <w:tcW w:w="725" w:type="dxa"/>
            <w:noWrap/>
            <w:vAlign w:val="center"/>
            <w:hideMark/>
          </w:tcPr>
          <w:p w14:paraId="7D867DB3"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Gr. Sales</w:t>
            </w:r>
          </w:p>
        </w:tc>
        <w:tc>
          <w:tcPr>
            <w:tcW w:w="644" w:type="dxa"/>
            <w:noWrap/>
            <w:vAlign w:val="center"/>
            <w:hideMark/>
          </w:tcPr>
          <w:p w14:paraId="2B913E41"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Size</w:t>
            </w:r>
          </w:p>
        </w:tc>
        <w:tc>
          <w:tcPr>
            <w:tcW w:w="631" w:type="dxa"/>
            <w:noWrap/>
            <w:vAlign w:val="center"/>
            <w:hideMark/>
          </w:tcPr>
          <w:p w14:paraId="7E0E119C"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OCF</w:t>
            </w:r>
          </w:p>
        </w:tc>
        <w:tc>
          <w:tcPr>
            <w:tcW w:w="567" w:type="dxa"/>
            <w:noWrap/>
            <w:vAlign w:val="center"/>
            <w:hideMark/>
          </w:tcPr>
          <w:p w14:paraId="7CC6913E"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Lev</w:t>
            </w:r>
          </w:p>
        </w:tc>
        <w:tc>
          <w:tcPr>
            <w:tcW w:w="567" w:type="dxa"/>
            <w:noWrap/>
            <w:vAlign w:val="center"/>
            <w:hideMark/>
          </w:tcPr>
          <w:p w14:paraId="68BEF63A"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TA</w:t>
            </w:r>
          </w:p>
        </w:tc>
        <w:tc>
          <w:tcPr>
            <w:tcW w:w="709" w:type="dxa"/>
            <w:noWrap/>
            <w:vAlign w:val="center"/>
            <w:hideMark/>
          </w:tcPr>
          <w:p w14:paraId="00F8EEE8"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vertAlign w:val="subscript"/>
                <w:lang w:val="nl-NL" w:eastAsia="nl-NL"/>
              </w:rPr>
            </w:pPr>
            <w:r w:rsidRPr="0088170D">
              <w:rPr>
                <w:rFonts w:eastAsia="Times New Roman" w:cs="Times New Roman"/>
                <w:b/>
                <w:bCs/>
                <w:color w:val="auto"/>
                <w:sz w:val="18"/>
                <w:szCs w:val="18"/>
                <w:lang w:eastAsia="nl-NL"/>
              </w:rPr>
              <w:t>TA</w:t>
            </w:r>
            <w:r w:rsidRPr="0088170D">
              <w:rPr>
                <w:rFonts w:eastAsia="Times New Roman" w:cs="Times New Roman"/>
                <w:b/>
                <w:bCs/>
                <w:color w:val="auto"/>
                <w:sz w:val="18"/>
                <w:szCs w:val="18"/>
                <w:vertAlign w:val="subscript"/>
                <w:lang w:eastAsia="nl-NL"/>
              </w:rPr>
              <w:t>t-1</w:t>
            </w:r>
          </w:p>
        </w:tc>
        <w:tc>
          <w:tcPr>
            <w:tcW w:w="567" w:type="dxa"/>
            <w:noWrap/>
            <w:vAlign w:val="center"/>
            <w:hideMark/>
          </w:tcPr>
          <w:p w14:paraId="68F1F9F8"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Nmj</w:t>
            </w:r>
          </w:p>
        </w:tc>
        <w:tc>
          <w:tcPr>
            <w:tcW w:w="567" w:type="dxa"/>
            <w:noWrap/>
            <w:vAlign w:val="center"/>
            <w:hideMark/>
          </w:tcPr>
          <w:p w14:paraId="260F8812"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Dmj</w:t>
            </w:r>
          </w:p>
        </w:tc>
        <w:tc>
          <w:tcPr>
            <w:tcW w:w="567" w:type="dxa"/>
            <w:noWrap/>
            <w:vAlign w:val="center"/>
            <w:hideMark/>
          </w:tcPr>
          <w:p w14:paraId="3CE3EBD6"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Nmn</w:t>
            </w:r>
          </w:p>
        </w:tc>
        <w:tc>
          <w:tcPr>
            <w:tcW w:w="567" w:type="dxa"/>
            <w:noWrap/>
            <w:vAlign w:val="center"/>
            <w:hideMark/>
          </w:tcPr>
          <w:p w14:paraId="0EDB4DA8"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Dmn</w:t>
            </w:r>
          </w:p>
        </w:tc>
        <w:tc>
          <w:tcPr>
            <w:tcW w:w="567" w:type="dxa"/>
            <w:noWrap/>
            <w:vAlign w:val="center"/>
            <w:hideMark/>
          </w:tcPr>
          <w:p w14:paraId="0E3EE280"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Nfl</w:t>
            </w:r>
          </w:p>
        </w:tc>
        <w:tc>
          <w:tcPr>
            <w:tcW w:w="567" w:type="dxa"/>
            <w:noWrap/>
            <w:vAlign w:val="center"/>
            <w:hideMark/>
          </w:tcPr>
          <w:p w14:paraId="1D841262"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Dfl</w:t>
            </w:r>
          </w:p>
        </w:tc>
        <w:tc>
          <w:tcPr>
            <w:tcW w:w="567" w:type="dxa"/>
            <w:noWrap/>
            <w:vAlign w:val="center"/>
            <w:hideMark/>
          </w:tcPr>
          <w:p w14:paraId="6EC1F0D2"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C1</w:t>
            </w:r>
          </w:p>
        </w:tc>
        <w:tc>
          <w:tcPr>
            <w:tcW w:w="567" w:type="dxa"/>
            <w:noWrap/>
            <w:vAlign w:val="center"/>
            <w:hideMark/>
          </w:tcPr>
          <w:p w14:paraId="2140A379" w14:textId="77777777" w:rsidR="001D6B7F" w:rsidRPr="0088170D" w:rsidRDefault="001D6B7F" w:rsidP="001D6B7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bCs/>
                <w:color w:val="auto"/>
                <w:sz w:val="18"/>
                <w:szCs w:val="18"/>
                <w:lang w:val="nl-NL" w:eastAsia="nl-NL"/>
              </w:rPr>
            </w:pPr>
            <w:r w:rsidRPr="0088170D">
              <w:rPr>
                <w:rFonts w:eastAsia="Times New Roman" w:cs="Times New Roman"/>
                <w:b/>
                <w:bCs/>
                <w:color w:val="auto"/>
                <w:sz w:val="18"/>
                <w:szCs w:val="18"/>
                <w:lang w:eastAsia="nl-NL"/>
              </w:rPr>
              <w:t>C2</w:t>
            </w:r>
          </w:p>
        </w:tc>
      </w:tr>
      <w:tr w:rsidR="00393242" w:rsidRPr="0088170D" w14:paraId="4DF5651A"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7D922720"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A</w:t>
            </w:r>
            <w:r w:rsidRPr="0088170D">
              <w:rPr>
                <w:rFonts w:eastAsia="Times New Roman" w:cs="Times New Roman"/>
                <w:color w:val="auto"/>
                <w:sz w:val="18"/>
                <w:szCs w:val="18"/>
                <w:vertAlign w:val="subscript"/>
                <w:lang w:eastAsia="nl-NL"/>
              </w:rPr>
              <w:t>t-1</w:t>
            </w:r>
          </w:p>
        </w:tc>
        <w:tc>
          <w:tcPr>
            <w:tcW w:w="642" w:type="dxa"/>
            <w:noWrap/>
            <w:vAlign w:val="center"/>
            <w:hideMark/>
          </w:tcPr>
          <w:p w14:paraId="6AF3F87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2C9031E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-.846**</w:t>
            </w:r>
          </w:p>
        </w:tc>
        <w:tc>
          <w:tcPr>
            <w:tcW w:w="709" w:type="dxa"/>
            <w:noWrap/>
            <w:vAlign w:val="center"/>
            <w:hideMark/>
          </w:tcPr>
          <w:p w14:paraId="32D7D6D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-.434**</w:t>
            </w:r>
          </w:p>
        </w:tc>
        <w:tc>
          <w:tcPr>
            <w:tcW w:w="567" w:type="dxa"/>
            <w:noWrap/>
            <w:vAlign w:val="center"/>
            <w:hideMark/>
          </w:tcPr>
          <w:p w14:paraId="1D5ADBF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-.198**</w:t>
            </w:r>
          </w:p>
        </w:tc>
        <w:tc>
          <w:tcPr>
            <w:tcW w:w="709" w:type="dxa"/>
            <w:noWrap/>
            <w:vAlign w:val="center"/>
            <w:hideMark/>
          </w:tcPr>
          <w:p w14:paraId="41B559F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-.202**</w:t>
            </w:r>
          </w:p>
        </w:tc>
        <w:tc>
          <w:tcPr>
            <w:tcW w:w="567" w:type="dxa"/>
            <w:noWrap/>
            <w:vAlign w:val="center"/>
            <w:hideMark/>
          </w:tcPr>
          <w:p w14:paraId="654A0EC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.005</w:t>
            </w:r>
          </w:p>
        </w:tc>
        <w:tc>
          <w:tcPr>
            <w:tcW w:w="850" w:type="dxa"/>
            <w:noWrap/>
            <w:vAlign w:val="center"/>
            <w:hideMark/>
          </w:tcPr>
          <w:p w14:paraId="6526009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-.073**</w:t>
            </w:r>
          </w:p>
        </w:tc>
        <w:tc>
          <w:tcPr>
            <w:tcW w:w="567" w:type="dxa"/>
            <w:noWrap/>
            <w:vAlign w:val="center"/>
            <w:hideMark/>
          </w:tcPr>
          <w:p w14:paraId="7DF2B82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.306**</w:t>
            </w:r>
          </w:p>
        </w:tc>
        <w:tc>
          <w:tcPr>
            <w:tcW w:w="851" w:type="dxa"/>
            <w:noWrap/>
            <w:vAlign w:val="center"/>
            <w:hideMark/>
          </w:tcPr>
          <w:p w14:paraId="63900C6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.243**</w:t>
            </w:r>
          </w:p>
        </w:tc>
        <w:tc>
          <w:tcPr>
            <w:tcW w:w="551" w:type="dxa"/>
            <w:noWrap/>
            <w:vAlign w:val="center"/>
            <w:hideMark/>
          </w:tcPr>
          <w:p w14:paraId="2837DF7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.025**</w:t>
            </w:r>
          </w:p>
        </w:tc>
        <w:tc>
          <w:tcPr>
            <w:tcW w:w="725" w:type="dxa"/>
            <w:noWrap/>
            <w:vAlign w:val="center"/>
            <w:hideMark/>
          </w:tcPr>
          <w:p w14:paraId="0283FC1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-.153**</w:t>
            </w:r>
          </w:p>
        </w:tc>
        <w:tc>
          <w:tcPr>
            <w:tcW w:w="644" w:type="dxa"/>
            <w:noWrap/>
            <w:vAlign w:val="center"/>
            <w:hideMark/>
          </w:tcPr>
          <w:p w14:paraId="1C6A085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.655**</w:t>
            </w:r>
          </w:p>
        </w:tc>
        <w:tc>
          <w:tcPr>
            <w:tcW w:w="631" w:type="dxa"/>
            <w:noWrap/>
            <w:vAlign w:val="center"/>
            <w:hideMark/>
          </w:tcPr>
          <w:p w14:paraId="2ACEEE9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567" w:type="dxa"/>
            <w:noWrap/>
            <w:vAlign w:val="center"/>
            <w:hideMark/>
          </w:tcPr>
          <w:p w14:paraId="5FA3E06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.311**</w:t>
            </w:r>
          </w:p>
        </w:tc>
        <w:tc>
          <w:tcPr>
            <w:tcW w:w="567" w:type="dxa"/>
            <w:noWrap/>
            <w:vAlign w:val="center"/>
            <w:hideMark/>
          </w:tcPr>
          <w:p w14:paraId="2CE5EA6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.272**</w:t>
            </w:r>
          </w:p>
        </w:tc>
        <w:tc>
          <w:tcPr>
            <w:tcW w:w="709" w:type="dxa"/>
            <w:noWrap/>
            <w:vAlign w:val="center"/>
            <w:hideMark/>
          </w:tcPr>
          <w:p w14:paraId="0B5E305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.032**</w:t>
            </w:r>
          </w:p>
        </w:tc>
        <w:tc>
          <w:tcPr>
            <w:tcW w:w="567" w:type="dxa"/>
            <w:noWrap/>
            <w:vAlign w:val="center"/>
            <w:hideMark/>
          </w:tcPr>
          <w:p w14:paraId="3772031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.683**</w:t>
            </w:r>
          </w:p>
        </w:tc>
        <w:tc>
          <w:tcPr>
            <w:tcW w:w="567" w:type="dxa"/>
            <w:noWrap/>
            <w:vAlign w:val="center"/>
            <w:hideMark/>
          </w:tcPr>
          <w:p w14:paraId="2BECDEF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3931CB1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.643**</w:t>
            </w:r>
          </w:p>
        </w:tc>
        <w:tc>
          <w:tcPr>
            <w:tcW w:w="567" w:type="dxa"/>
            <w:noWrap/>
            <w:vAlign w:val="center"/>
            <w:hideMark/>
          </w:tcPr>
          <w:p w14:paraId="4649481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-.014**</w:t>
            </w:r>
          </w:p>
        </w:tc>
        <w:tc>
          <w:tcPr>
            <w:tcW w:w="567" w:type="dxa"/>
            <w:noWrap/>
            <w:vAlign w:val="center"/>
            <w:hideMark/>
          </w:tcPr>
          <w:p w14:paraId="046045B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.540**</w:t>
            </w:r>
          </w:p>
        </w:tc>
        <w:tc>
          <w:tcPr>
            <w:tcW w:w="567" w:type="dxa"/>
            <w:noWrap/>
            <w:vAlign w:val="center"/>
            <w:hideMark/>
          </w:tcPr>
          <w:p w14:paraId="7C5E8A3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-.023**</w:t>
            </w:r>
          </w:p>
        </w:tc>
        <w:tc>
          <w:tcPr>
            <w:tcW w:w="567" w:type="dxa"/>
            <w:noWrap/>
            <w:vAlign w:val="center"/>
            <w:hideMark/>
          </w:tcPr>
          <w:p w14:paraId="51EA386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.119**</w:t>
            </w:r>
          </w:p>
        </w:tc>
        <w:tc>
          <w:tcPr>
            <w:tcW w:w="567" w:type="dxa"/>
            <w:noWrap/>
            <w:vAlign w:val="center"/>
            <w:hideMark/>
          </w:tcPr>
          <w:p w14:paraId="2183879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.158**</w:t>
            </w:r>
          </w:p>
        </w:tc>
      </w:tr>
      <w:tr w:rsidR="001D6B7F" w:rsidRPr="0088170D" w14:paraId="2EED6D4A"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5A346797"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2777013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lang w:val="nl-NL" w:eastAsia="nl-NL"/>
              </w:rPr>
            </w:pPr>
          </w:p>
        </w:tc>
        <w:tc>
          <w:tcPr>
            <w:tcW w:w="567" w:type="dxa"/>
            <w:noWrap/>
            <w:vAlign w:val="center"/>
            <w:hideMark/>
          </w:tcPr>
          <w:p w14:paraId="1B759FE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0A831D8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30FC27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EA5337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2B33D7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.257</w:t>
            </w:r>
          </w:p>
        </w:tc>
        <w:tc>
          <w:tcPr>
            <w:tcW w:w="850" w:type="dxa"/>
            <w:noWrap/>
            <w:vAlign w:val="center"/>
            <w:hideMark/>
          </w:tcPr>
          <w:p w14:paraId="41498F6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E0EB9A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55F5431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3D1A9F4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415CE77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2428B26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4851AC2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0473D7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80E1FD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0E8C05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C26CEA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7D28D5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.021</w:t>
            </w:r>
          </w:p>
        </w:tc>
        <w:tc>
          <w:tcPr>
            <w:tcW w:w="567" w:type="dxa"/>
            <w:noWrap/>
            <w:vAlign w:val="center"/>
            <w:hideMark/>
          </w:tcPr>
          <w:p w14:paraId="438651E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300BCF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.003</w:t>
            </w:r>
          </w:p>
        </w:tc>
        <w:tc>
          <w:tcPr>
            <w:tcW w:w="567" w:type="dxa"/>
            <w:noWrap/>
            <w:vAlign w:val="center"/>
            <w:hideMark/>
          </w:tcPr>
          <w:p w14:paraId="1E5E5CD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51BBF4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484E7B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9BA662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20C6C164"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5866D2C"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 / A</w:t>
            </w:r>
          </w:p>
        </w:tc>
        <w:tc>
          <w:tcPr>
            <w:tcW w:w="642" w:type="dxa"/>
            <w:noWrap/>
            <w:vAlign w:val="center"/>
            <w:hideMark/>
          </w:tcPr>
          <w:p w14:paraId="7117212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-.846**</w:t>
            </w:r>
          </w:p>
        </w:tc>
        <w:tc>
          <w:tcPr>
            <w:tcW w:w="567" w:type="dxa"/>
            <w:noWrap/>
            <w:vAlign w:val="center"/>
            <w:hideMark/>
          </w:tcPr>
          <w:p w14:paraId="1F5FABC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709" w:type="dxa"/>
            <w:noWrap/>
            <w:vAlign w:val="center"/>
            <w:hideMark/>
          </w:tcPr>
          <w:p w14:paraId="344E16F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.471**</w:t>
            </w:r>
          </w:p>
        </w:tc>
        <w:tc>
          <w:tcPr>
            <w:tcW w:w="567" w:type="dxa"/>
            <w:noWrap/>
            <w:vAlign w:val="center"/>
            <w:hideMark/>
          </w:tcPr>
          <w:p w14:paraId="32D3A62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.202**</w:t>
            </w:r>
          </w:p>
        </w:tc>
        <w:tc>
          <w:tcPr>
            <w:tcW w:w="709" w:type="dxa"/>
            <w:noWrap/>
            <w:vAlign w:val="center"/>
            <w:hideMark/>
          </w:tcPr>
          <w:p w14:paraId="7C99BDE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.215**</w:t>
            </w:r>
          </w:p>
        </w:tc>
        <w:tc>
          <w:tcPr>
            <w:tcW w:w="567" w:type="dxa"/>
            <w:noWrap/>
            <w:vAlign w:val="center"/>
            <w:hideMark/>
          </w:tcPr>
          <w:p w14:paraId="3117D07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.009</w:t>
            </w:r>
          </w:p>
        </w:tc>
        <w:tc>
          <w:tcPr>
            <w:tcW w:w="850" w:type="dxa"/>
            <w:noWrap/>
            <w:vAlign w:val="center"/>
            <w:hideMark/>
          </w:tcPr>
          <w:p w14:paraId="79A534E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567" w:type="dxa"/>
            <w:noWrap/>
            <w:vAlign w:val="center"/>
            <w:hideMark/>
          </w:tcPr>
          <w:p w14:paraId="51EA78C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-.262**</w:t>
            </w:r>
          </w:p>
        </w:tc>
        <w:tc>
          <w:tcPr>
            <w:tcW w:w="851" w:type="dxa"/>
            <w:noWrap/>
            <w:vAlign w:val="center"/>
            <w:hideMark/>
          </w:tcPr>
          <w:p w14:paraId="2B291AE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-.227**</w:t>
            </w:r>
          </w:p>
        </w:tc>
        <w:tc>
          <w:tcPr>
            <w:tcW w:w="551" w:type="dxa"/>
            <w:noWrap/>
            <w:vAlign w:val="center"/>
            <w:hideMark/>
          </w:tcPr>
          <w:p w14:paraId="62F8EB6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-.054**</w:t>
            </w:r>
          </w:p>
        </w:tc>
        <w:tc>
          <w:tcPr>
            <w:tcW w:w="725" w:type="dxa"/>
            <w:noWrap/>
            <w:vAlign w:val="center"/>
            <w:hideMark/>
          </w:tcPr>
          <w:p w14:paraId="026AA03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.155**</w:t>
            </w:r>
          </w:p>
        </w:tc>
        <w:tc>
          <w:tcPr>
            <w:tcW w:w="644" w:type="dxa"/>
            <w:noWrap/>
            <w:vAlign w:val="center"/>
            <w:hideMark/>
          </w:tcPr>
          <w:p w14:paraId="4F91056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-.659**</w:t>
            </w:r>
          </w:p>
        </w:tc>
        <w:tc>
          <w:tcPr>
            <w:tcW w:w="631" w:type="dxa"/>
            <w:noWrap/>
            <w:vAlign w:val="center"/>
            <w:hideMark/>
          </w:tcPr>
          <w:p w14:paraId="0988BC0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.035**</w:t>
            </w:r>
          </w:p>
        </w:tc>
        <w:tc>
          <w:tcPr>
            <w:tcW w:w="567" w:type="dxa"/>
            <w:noWrap/>
            <w:vAlign w:val="center"/>
            <w:hideMark/>
          </w:tcPr>
          <w:p w14:paraId="5DA1215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-.282**</w:t>
            </w:r>
          </w:p>
        </w:tc>
        <w:tc>
          <w:tcPr>
            <w:tcW w:w="567" w:type="dxa"/>
            <w:noWrap/>
            <w:vAlign w:val="center"/>
            <w:hideMark/>
          </w:tcPr>
          <w:p w14:paraId="0989028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-.326**</w:t>
            </w:r>
          </w:p>
        </w:tc>
        <w:tc>
          <w:tcPr>
            <w:tcW w:w="709" w:type="dxa"/>
            <w:noWrap/>
            <w:vAlign w:val="center"/>
            <w:hideMark/>
          </w:tcPr>
          <w:p w14:paraId="68332C3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0E3524A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-.790**</w:t>
            </w:r>
          </w:p>
        </w:tc>
        <w:tc>
          <w:tcPr>
            <w:tcW w:w="567" w:type="dxa"/>
            <w:noWrap/>
            <w:vAlign w:val="center"/>
            <w:hideMark/>
          </w:tcPr>
          <w:p w14:paraId="27CB3A1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.000</w:t>
            </w:r>
          </w:p>
        </w:tc>
        <w:tc>
          <w:tcPr>
            <w:tcW w:w="567" w:type="dxa"/>
            <w:noWrap/>
            <w:vAlign w:val="center"/>
            <w:hideMark/>
          </w:tcPr>
          <w:p w14:paraId="3A8032A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-.759**</w:t>
            </w:r>
          </w:p>
        </w:tc>
        <w:tc>
          <w:tcPr>
            <w:tcW w:w="567" w:type="dxa"/>
            <w:noWrap/>
            <w:vAlign w:val="center"/>
            <w:hideMark/>
          </w:tcPr>
          <w:p w14:paraId="632460F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05A919A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-.630**</w:t>
            </w:r>
          </w:p>
        </w:tc>
        <w:tc>
          <w:tcPr>
            <w:tcW w:w="567" w:type="dxa"/>
            <w:noWrap/>
            <w:vAlign w:val="center"/>
            <w:hideMark/>
          </w:tcPr>
          <w:p w14:paraId="434A1CC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.015**</w:t>
            </w:r>
          </w:p>
        </w:tc>
        <w:tc>
          <w:tcPr>
            <w:tcW w:w="567" w:type="dxa"/>
            <w:noWrap/>
            <w:vAlign w:val="center"/>
            <w:hideMark/>
          </w:tcPr>
          <w:p w14:paraId="0D3E8A2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-.149**</w:t>
            </w:r>
          </w:p>
        </w:tc>
        <w:tc>
          <w:tcPr>
            <w:tcW w:w="567" w:type="dxa"/>
            <w:noWrap/>
            <w:vAlign w:val="center"/>
            <w:hideMark/>
          </w:tcPr>
          <w:p w14:paraId="334608A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-.143**</w:t>
            </w:r>
          </w:p>
        </w:tc>
      </w:tr>
      <w:tr w:rsidR="001D6B7F" w:rsidRPr="0088170D" w14:paraId="2AFA2ACD"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03F5E130"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0ACCA95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888F2E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709" w:type="dxa"/>
            <w:noWrap/>
            <w:vAlign w:val="center"/>
            <w:hideMark/>
          </w:tcPr>
          <w:p w14:paraId="68DA62C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D0C393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78FCEE4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A4D926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.051</w:t>
            </w:r>
          </w:p>
        </w:tc>
        <w:tc>
          <w:tcPr>
            <w:tcW w:w="850" w:type="dxa"/>
            <w:noWrap/>
            <w:vAlign w:val="center"/>
            <w:hideMark/>
          </w:tcPr>
          <w:p w14:paraId="2CF5477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8C36AD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5BE7507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5406B73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20AF14C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77BD6D7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391E21A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3FE34B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A397F5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AD7EAA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.019</w:t>
            </w:r>
          </w:p>
        </w:tc>
        <w:tc>
          <w:tcPr>
            <w:tcW w:w="567" w:type="dxa"/>
            <w:noWrap/>
            <w:vAlign w:val="center"/>
            <w:hideMark/>
          </w:tcPr>
          <w:p w14:paraId="7852CB2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B48B55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.990</w:t>
            </w:r>
          </w:p>
        </w:tc>
        <w:tc>
          <w:tcPr>
            <w:tcW w:w="567" w:type="dxa"/>
            <w:noWrap/>
            <w:vAlign w:val="center"/>
            <w:hideMark/>
          </w:tcPr>
          <w:p w14:paraId="4F61B58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27DDD9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.022</w:t>
            </w:r>
          </w:p>
        </w:tc>
        <w:tc>
          <w:tcPr>
            <w:tcW w:w="567" w:type="dxa"/>
            <w:noWrap/>
            <w:vAlign w:val="center"/>
            <w:hideMark/>
          </w:tcPr>
          <w:p w14:paraId="61AB237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D7BF02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.001</w:t>
            </w:r>
          </w:p>
        </w:tc>
        <w:tc>
          <w:tcPr>
            <w:tcW w:w="567" w:type="dxa"/>
            <w:noWrap/>
            <w:vAlign w:val="center"/>
            <w:hideMark/>
          </w:tcPr>
          <w:p w14:paraId="16B81DC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05AEB1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1EB725B8"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5A48B298"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PPE</w:t>
            </w:r>
          </w:p>
        </w:tc>
        <w:tc>
          <w:tcPr>
            <w:tcW w:w="642" w:type="dxa"/>
            <w:noWrap/>
            <w:vAlign w:val="center"/>
            <w:hideMark/>
          </w:tcPr>
          <w:p w14:paraId="31F84CE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-.434**</w:t>
            </w:r>
          </w:p>
        </w:tc>
        <w:tc>
          <w:tcPr>
            <w:tcW w:w="567" w:type="dxa"/>
            <w:noWrap/>
            <w:vAlign w:val="center"/>
            <w:hideMark/>
          </w:tcPr>
          <w:p w14:paraId="1DAC2CE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.471**</w:t>
            </w:r>
          </w:p>
        </w:tc>
        <w:tc>
          <w:tcPr>
            <w:tcW w:w="709" w:type="dxa"/>
            <w:noWrap/>
            <w:vAlign w:val="center"/>
            <w:hideMark/>
          </w:tcPr>
          <w:p w14:paraId="7142E5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2E7B3FF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.268**</w:t>
            </w:r>
          </w:p>
        </w:tc>
        <w:tc>
          <w:tcPr>
            <w:tcW w:w="709" w:type="dxa"/>
            <w:noWrap/>
            <w:vAlign w:val="center"/>
            <w:hideMark/>
          </w:tcPr>
          <w:p w14:paraId="4951A73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.303**</w:t>
            </w:r>
          </w:p>
        </w:tc>
        <w:tc>
          <w:tcPr>
            <w:tcW w:w="567" w:type="dxa"/>
            <w:noWrap/>
            <w:vAlign w:val="center"/>
            <w:hideMark/>
          </w:tcPr>
          <w:p w14:paraId="5C89DE6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.125**</w:t>
            </w:r>
          </w:p>
        </w:tc>
        <w:tc>
          <w:tcPr>
            <w:tcW w:w="850" w:type="dxa"/>
            <w:noWrap/>
            <w:vAlign w:val="center"/>
            <w:hideMark/>
          </w:tcPr>
          <w:p w14:paraId="3026BA7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.078**</w:t>
            </w:r>
          </w:p>
        </w:tc>
        <w:tc>
          <w:tcPr>
            <w:tcW w:w="567" w:type="dxa"/>
            <w:noWrap/>
            <w:vAlign w:val="center"/>
            <w:hideMark/>
          </w:tcPr>
          <w:p w14:paraId="58CC29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-.064**</w:t>
            </w:r>
          </w:p>
        </w:tc>
        <w:tc>
          <w:tcPr>
            <w:tcW w:w="851" w:type="dxa"/>
            <w:noWrap/>
            <w:vAlign w:val="center"/>
            <w:hideMark/>
          </w:tcPr>
          <w:p w14:paraId="2B70E92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-.029**</w:t>
            </w:r>
          </w:p>
        </w:tc>
        <w:tc>
          <w:tcPr>
            <w:tcW w:w="551" w:type="dxa"/>
            <w:noWrap/>
            <w:vAlign w:val="center"/>
            <w:hideMark/>
          </w:tcPr>
          <w:p w14:paraId="25AE1DC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-.029**</w:t>
            </w:r>
          </w:p>
        </w:tc>
        <w:tc>
          <w:tcPr>
            <w:tcW w:w="725" w:type="dxa"/>
            <w:noWrap/>
            <w:vAlign w:val="center"/>
            <w:hideMark/>
          </w:tcPr>
          <w:p w14:paraId="23B9C24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.213**</w:t>
            </w:r>
          </w:p>
        </w:tc>
        <w:tc>
          <w:tcPr>
            <w:tcW w:w="644" w:type="dxa"/>
            <w:noWrap/>
            <w:vAlign w:val="center"/>
            <w:hideMark/>
          </w:tcPr>
          <w:p w14:paraId="285FB76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-.118**</w:t>
            </w:r>
          </w:p>
        </w:tc>
        <w:tc>
          <w:tcPr>
            <w:tcW w:w="631" w:type="dxa"/>
            <w:noWrap/>
            <w:vAlign w:val="center"/>
            <w:hideMark/>
          </w:tcPr>
          <w:p w14:paraId="7B0AA89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.043**</w:t>
            </w:r>
          </w:p>
        </w:tc>
        <w:tc>
          <w:tcPr>
            <w:tcW w:w="567" w:type="dxa"/>
            <w:noWrap/>
            <w:vAlign w:val="center"/>
            <w:hideMark/>
          </w:tcPr>
          <w:p w14:paraId="62F2134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-.010*</w:t>
            </w:r>
          </w:p>
        </w:tc>
        <w:tc>
          <w:tcPr>
            <w:tcW w:w="567" w:type="dxa"/>
            <w:noWrap/>
            <w:vAlign w:val="center"/>
            <w:hideMark/>
          </w:tcPr>
          <w:p w14:paraId="7BDA58A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-.356**</w:t>
            </w:r>
          </w:p>
        </w:tc>
        <w:tc>
          <w:tcPr>
            <w:tcW w:w="709" w:type="dxa"/>
            <w:noWrap/>
            <w:vAlign w:val="center"/>
            <w:hideMark/>
          </w:tcPr>
          <w:p w14:paraId="0287813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-.057**</w:t>
            </w:r>
          </w:p>
        </w:tc>
        <w:tc>
          <w:tcPr>
            <w:tcW w:w="567" w:type="dxa"/>
            <w:noWrap/>
            <w:vAlign w:val="center"/>
            <w:hideMark/>
          </w:tcPr>
          <w:p w14:paraId="2374FB9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-.838**</w:t>
            </w:r>
          </w:p>
        </w:tc>
        <w:tc>
          <w:tcPr>
            <w:tcW w:w="567" w:type="dxa"/>
            <w:noWrap/>
            <w:vAlign w:val="center"/>
            <w:hideMark/>
          </w:tcPr>
          <w:p w14:paraId="59E3A25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567" w:type="dxa"/>
            <w:noWrap/>
            <w:vAlign w:val="center"/>
            <w:hideMark/>
          </w:tcPr>
          <w:p w14:paraId="0CD720E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-.806**</w:t>
            </w:r>
          </w:p>
        </w:tc>
        <w:tc>
          <w:tcPr>
            <w:tcW w:w="567" w:type="dxa"/>
            <w:noWrap/>
            <w:vAlign w:val="center"/>
            <w:hideMark/>
          </w:tcPr>
          <w:p w14:paraId="3416BE4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567" w:type="dxa"/>
            <w:noWrap/>
            <w:vAlign w:val="center"/>
            <w:hideMark/>
          </w:tcPr>
          <w:p w14:paraId="678D5FC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-.666**</w:t>
            </w:r>
          </w:p>
        </w:tc>
        <w:tc>
          <w:tcPr>
            <w:tcW w:w="567" w:type="dxa"/>
            <w:noWrap/>
            <w:vAlign w:val="center"/>
            <w:hideMark/>
          </w:tcPr>
          <w:p w14:paraId="35A0874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.003</w:t>
            </w:r>
          </w:p>
        </w:tc>
        <w:tc>
          <w:tcPr>
            <w:tcW w:w="567" w:type="dxa"/>
            <w:noWrap/>
            <w:vAlign w:val="center"/>
            <w:hideMark/>
          </w:tcPr>
          <w:p w14:paraId="6A7164E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-.061**</w:t>
            </w:r>
          </w:p>
        </w:tc>
        <w:tc>
          <w:tcPr>
            <w:tcW w:w="567" w:type="dxa"/>
            <w:noWrap/>
            <w:vAlign w:val="center"/>
            <w:hideMark/>
          </w:tcPr>
          <w:p w14:paraId="1B3A17F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r>
      <w:tr w:rsidR="001D6B7F" w:rsidRPr="0088170D" w14:paraId="5846F8B5"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732ED164"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6623E97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ABFF83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01A1E6C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3B1EBB0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24FAD75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624D07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0D5E629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8F8E9E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00326C2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296D072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56B7AF2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5FC7EA9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137FD19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99857D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.042</w:t>
            </w:r>
          </w:p>
        </w:tc>
        <w:tc>
          <w:tcPr>
            <w:tcW w:w="567" w:type="dxa"/>
            <w:noWrap/>
            <w:vAlign w:val="center"/>
            <w:hideMark/>
          </w:tcPr>
          <w:p w14:paraId="546D84C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088AB0D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BADE71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9873AC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.014</w:t>
            </w:r>
          </w:p>
        </w:tc>
        <w:tc>
          <w:tcPr>
            <w:tcW w:w="567" w:type="dxa"/>
            <w:noWrap/>
            <w:vAlign w:val="center"/>
            <w:hideMark/>
          </w:tcPr>
          <w:p w14:paraId="03E744A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A40A7E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.871</w:t>
            </w:r>
          </w:p>
        </w:tc>
        <w:tc>
          <w:tcPr>
            <w:tcW w:w="567" w:type="dxa"/>
            <w:noWrap/>
            <w:vAlign w:val="center"/>
            <w:hideMark/>
          </w:tcPr>
          <w:p w14:paraId="7D75694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C55DE3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.510</w:t>
            </w:r>
          </w:p>
        </w:tc>
        <w:tc>
          <w:tcPr>
            <w:tcW w:w="567" w:type="dxa"/>
            <w:noWrap/>
            <w:vAlign w:val="center"/>
            <w:hideMark/>
          </w:tcPr>
          <w:p w14:paraId="253B51E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FC0F36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.013</w:t>
            </w:r>
          </w:p>
        </w:tc>
      </w:tr>
      <w:tr w:rsidR="00393242" w:rsidRPr="0088170D" w14:paraId="5AC4924E"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35C01172"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∆Rev</w:t>
            </w:r>
          </w:p>
        </w:tc>
        <w:tc>
          <w:tcPr>
            <w:tcW w:w="642" w:type="dxa"/>
            <w:noWrap/>
            <w:vAlign w:val="center"/>
            <w:hideMark/>
          </w:tcPr>
          <w:p w14:paraId="246A062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-.198**</w:t>
            </w:r>
          </w:p>
        </w:tc>
        <w:tc>
          <w:tcPr>
            <w:tcW w:w="567" w:type="dxa"/>
            <w:noWrap/>
            <w:vAlign w:val="center"/>
            <w:hideMark/>
          </w:tcPr>
          <w:p w14:paraId="127AC17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.202**</w:t>
            </w:r>
          </w:p>
        </w:tc>
        <w:tc>
          <w:tcPr>
            <w:tcW w:w="709" w:type="dxa"/>
            <w:noWrap/>
            <w:vAlign w:val="center"/>
            <w:hideMark/>
          </w:tcPr>
          <w:p w14:paraId="0A5BB32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.268**</w:t>
            </w:r>
          </w:p>
        </w:tc>
        <w:tc>
          <w:tcPr>
            <w:tcW w:w="567" w:type="dxa"/>
            <w:noWrap/>
            <w:vAlign w:val="center"/>
            <w:hideMark/>
          </w:tcPr>
          <w:p w14:paraId="7AF5250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709" w:type="dxa"/>
            <w:noWrap/>
            <w:vAlign w:val="center"/>
            <w:hideMark/>
          </w:tcPr>
          <w:p w14:paraId="299B58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.500**</w:t>
            </w:r>
          </w:p>
        </w:tc>
        <w:tc>
          <w:tcPr>
            <w:tcW w:w="567" w:type="dxa"/>
            <w:noWrap/>
            <w:vAlign w:val="center"/>
            <w:hideMark/>
          </w:tcPr>
          <w:p w14:paraId="47AEBFC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.826**</w:t>
            </w:r>
          </w:p>
        </w:tc>
        <w:tc>
          <w:tcPr>
            <w:tcW w:w="850" w:type="dxa"/>
            <w:noWrap/>
            <w:vAlign w:val="center"/>
            <w:hideMark/>
          </w:tcPr>
          <w:p w14:paraId="16002D0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.760**</w:t>
            </w:r>
          </w:p>
        </w:tc>
        <w:tc>
          <w:tcPr>
            <w:tcW w:w="567" w:type="dxa"/>
            <w:noWrap/>
            <w:vAlign w:val="center"/>
            <w:hideMark/>
          </w:tcPr>
          <w:p w14:paraId="1FCC496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-.119**</w:t>
            </w:r>
          </w:p>
        </w:tc>
        <w:tc>
          <w:tcPr>
            <w:tcW w:w="851" w:type="dxa"/>
            <w:noWrap/>
            <w:vAlign w:val="center"/>
            <w:hideMark/>
          </w:tcPr>
          <w:p w14:paraId="7B2992F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.059**</w:t>
            </w:r>
          </w:p>
        </w:tc>
        <w:tc>
          <w:tcPr>
            <w:tcW w:w="551" w:type="dxa"/>
            <w:noWrap/>
            <w:vAlign w:val="center"/>
            <w:hideMark/>
          </w:tcPr>
          <w:p w14:paraId="04F7182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.084**</w:t>
            </w:r>
          </w:p>
        </w:tc>
        <w:tc>
          <w:tcPr>
            <w:tcW w:w="725" w:type="dxa"/>
            <w:noWrap/>
            <w:vAlign w:val="center"/>
            <w:hideMark/>
          </w:tcPr>
          <w:p w14:paraId="166703C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.919**</w:t>
            </w:r>
          </w:p>
        </w:tc>
        <w:tc>
          <w:tcPr>
            <w:tcW w:w="644" w:type="dxa"/>
            <w:noWrap/>
            <w:vAlign w:val="center"/>
            <w:hideMark/>
          </w:tcPr>
          <w:p w14:paraId="0908170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.115**</w:t>
            </w:r>
          </w:p>
        </w:tc>
        <w:tc>
          <w:tcPr>
            <w:tcW w:w="631" w:type="dxa"/>
            <w:noWrap/>
            <w:vAlign w:val="center"/>
            <w:hideMark/>
          </w:tcPr>
          <w:p w14:paraId="16680A1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.087**</w:t>
            </w:r>
          </w:p>
        </w:tc>
        <w:tc>
          <w:tcPr>
            <w:tcW w:w="567" w:type="dxa"/>
            <w:noWrap/>
            <w:vAlign w:val="center"/>
            <w:hideMark/>
          </w:tcPr>
          <w:p w14:paraId="3057BDB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567" w:type="dxa"/>
            <w:noWrap/>
            <w:vAlign w:val="center"/>
            <w:hideMark/>
          </w:tcPr>
          <w:p w14:paraId="3115F98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-.179**</w:t>
            </w:r>
          </w:p>
        </w:tc>
        <w:tc>
          <w:tcPr>
            <w:tcW w:w="709" w:type="dxa"/>
            <w:noWrap/>
            <w:vAlign w:val="center"/>
            <w:hideMark/>
          </w:tcPr>
          <w:p w14:paraId="3311DCE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-.106**</w:t>
            </w:r>
          </w:p>
        </w:tc>
        <w:tc>
          <w:tcPr>
            <w:tcW w:w="567" w:type="dxa"/>
            <w:noWrap/>
            <w:vAlign w:val="center"/>
            <w:hideMark/>
          </w:tcPr>
          <w:p w14:paraId="4F533F6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-.417**</w:t>
            </w:r>
          </w:p>
        </w:tc>
        <w:tc>
          <w:tcPr>
            <w:tcW w:w="567" w:type="dxa"/>
            <w:noWrap/>
            <w:vAlign w:val="center"/>
            <w:hideMark/>
          </w:tcPr>
          <w:p w14:paraId="47B393C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-.008</w:t>
            </w:r>
          </w:p>
        </w:tc>
        <w:tc>
          <w:tcPr>
            <w:tcW w:w="567" w:type="dxa"/>
            <w:noWrap/>
            <w:vAlign w:val="center"/>
            <w:hideMark/>
          </w:tcPr>
          <w:p w14:paraId="4F3918D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-.422**</w:t>
            </w:r>
          </w:p>
        </w:tc>
        <w:tc>
          <w:tcPr>
            <w:tcW w:w="567" w:type="dxa"/>
            <w:noWrap/>
            <w:vAlign w:val="center"/>
            <w:hideMark/>
          </w:tcPr>
          <w:p w14:paraId="5C7A473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.008</w:t>
            </w:r>
          </w:p>
        </w:tc>
        <w:tc>
          <w:tcPr>
            <w:tcW w:w="567" w:type="dxa"/>
            <w:noWrap/>
            <w:vAlign w:val="center"/>
            <w:hideMark/>
          </w:tcPr>
          <w:p w14:paraId="5A0A1C4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-.258**</w:t>
            </w:r>
          </w:p>
        </w:tc>
        <w:tc>
          <w:tcPr>
            <w:tcW w:w="567" w:type="dxa"/>
            <w:noWrap/>
            <w:vAlign w:val="center"/>
            <w:hideMark/>
          </w:tcPr>
          <w:p w14:paraId="50EAFAA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-.048**</w:t>
            </w:r>
          </w:p>
        </w:tc>
        <w:tc>
          <w:tcPr>
            <w:tcW w:w="567" w:type="dxa"/>
            <w:noWrap/>
            <w:vAlign w:val="center"/>
            <w:hideMark/>
          </w:tcPr>
          <w:p w14:paraId="619F8B7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-.141**</w:t>
            </w:r>
          </w:p>
        </w:tc>
        <w:tc>
          <w:tcPr>
            <w:tcW w:w="567" w:type="dxa"/>
            <w:noWrap/>
            <w:vAlign w:val="center"/>
            <w:hideMark/>
          </w:tcPr>
          <w:p w14:paraId="40B7805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r>
      <w:tr w:rsidR="001D6B7F" w:rsidRPr="0088170D" w14:paraId="6D1869E6"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422D935A"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697AB57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38F906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5A3D63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95F216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709" w:type="dxa"/>
            <w:noWrap/>
            <w:vAlign w:val="center"/>
            <w:hideMark/>
          </w:tcPr>
          <w:p w14:paraId="21904EB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827CEF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6A3AC9F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C620CF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08979D6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3B7EF54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1095663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4E7FEEC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1CF8201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5F4A78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5CB488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22AA00C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EED237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A77780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.088</w:t>
            </w:r>
          </w:p>
        </w:tc>
        <w:tc>
          <w:tcPr>
            <w:tcW w:w="567" w:type="dxa"/>
            <w:noWrap/>
            <w:vAlign w:val="center"/>
            <w:hideMark/>
          </w:tcPr>
          <w:p w14:paraId="7443B97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52F1B2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.087</w:t>
            </w:r>
          </w:p>
        </w:tc>
        <w:tc>
          <w:tcPr>
            <w:tcW w:w="567" w:type="dxa"/>
            <w:noWrap/>
            <w:vAlign w:val="center"/>
            <w:hideMark/>
          </w:tcPr>
          <w:p w14:paraId="5B31192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59EEEA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D3604F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C6A179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.014</w:t>
            </w:r>
          </w:p>
        </w:tc>
      </w:tr>
      <w:tr w:rsidR="00393242" w:rsidRPr="0088170D" w14:paraId="032F9BF1"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5CA39F87"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∆Rec</w:t>
            </w:r>
          </w:p>
        </w:tc>
        <w:tc>
          <w:tcPr>
            <w:tcW w:w="642" w:type="dxa"/>
            <w:noWrap/>
            <w:vAlign w:val="center"/>
            <w:hideMark/>
          </w:tcPr>
          <w:p w14:paraId="0C2BEB5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-.202**</w:t>
            </w:r>
          </w:p>
        </w:tc>
        <w:tc>
          <w:tcPr>
            <w:tcW w:w="567" w:type="dxa"/>
            <w:noWrap/>
            <w:vAlign w:val="center"/>
            <w:hideMark/>
          </w:tcPr>
          <w:p w14:paraId="0BF1292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.215**</w:t>
            </w:r>
          </w:p>
        </w:tc>
        <w:tc>
          <w:tcPr>
            <w:tcW w:w="709" w:type="dxa"/>
            <w:noWrap/>
            <w:vAlign w:val="center"/>
            <w:hideMark/>
          </w:tcPr>
          <w:p w14:paraId="3DC472E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.303**</w:t>
            </w:r>
          </w:p>
        </w:tc>
        <w:tc>
          <w:tcPr>
            <w:tcW w:w="567" w:type="dxa"/>
            <w:noWrap/>
            <w:vAlign w:val="center"/>
            <w:hideMark/>
          </w:tcPr>
          <w:p w14:paraId="347877B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.500**</w:t>
            </w:r>
          </w:p>
        </w:tc>
        <w:tc>
          <w:tcPr>
            <w:tcW w:w="709" w:type="dxa"/>
            <w:noWrap/>
            <w:vAlign w:val="center"/>
            <w:hideMark/>
          </w:tcPr>
          <w:p w14:paraId="0C96382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79F4BCE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.229**</w:t>
            </w:r>
          </w:p>
        </w:tc>
        <w:tc>
          <w:tcPr>
            <w:tcW w:w="850" w:type="dxa"/>
            <w:noWrap/>
            <w:vAlign w:val="center"/>
            <w:hideMark/>
          </w:tcPr>
          <w:p w14:paraId="3CFFE57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-.179**</w:t>
            </w:r>
          </w:p>
        </w:tc>
        <w:tc>
          <w:tcPr>
            <w:tcW w:w="567" w:type="dxa"/>
            <w:noWrap/>
            <w:vAlign w:val="center"/>
            <w:hideMark/>
          </w:tcPr>
          <w:p w14:paraId="4013410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-.013**</w:t>
            </w:r>
          </w:p>
        </w:tc>
        <w:tc>
          <w:tcPr>
            <w:tcW w:w="851" w:type="dxa"/>
            <w:noWrap/>
            <w:vAlign w:val="center"/>
            <w:hideMark/>
          </w:tcPr>
          <w:p w14:paraId="3DB27CD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-.104**</w:t>
            </w:r>
          </w:p>
        </w:tc>
        <w:tc>
          <w:tcPr>
            <w:tcW w:w="551" w:type="dxa"/>
            <w:noWrap/>
            <w:vAlign w:val="center"/>
            <w:hideMark/>
          </w:tcPr>
          <w:p w14:paraId="036D038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725" w:type="dxa"/>
            <w:noWrap/>
            <w:vAlign w:val="center"/>
            <w:hideMark/>
          </w:tcPr>
          <w:p w14:paraId="082D125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.450**</w:t>
            </w:r>
          </w:p>
        </w:tc>
        <w:tc>
          <w:tcPr>
            <w:tcW w:w="644" w:type="dxa"/>
            <w:noWrap/>
            <w:vAlign w:val="center"/>
            <w:hideMark/>
          </w:tcPr>
          <w:p w14:paraId="44251AE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.127**</w:t>
            </w:r>
          </w:p>
        </w:tc>
        <w:tc>
          <w:tcPr>
            <w:tcW w:w="631" w:type="dxa"/>
            <w:noWrap/>
            <w:vAlign w:val="center"/>
            <w:hideMark/>
          </w:tcPr>
          <w:p w14:paraId="5E84CE9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-.127**</w:t>
            </w:r>
          </w:p>
        </w:tc>
        <w:tc>
          <w:tcPr>
            <w:tcW w:w="567" w:type="dxa"/>
            <w:noWrap/>
            <w:vAlign w:val="center"/>
            <w:hideMark/>
          </w:tcPr>
          <w:p w14:paraId="27F6D1D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.046**</w:t>
            </w:r>
          </w:p>
        </w:tc>
        <w:tc>
          <w:tcPr>
            <w:tcW w:w="567" w:type="dxa"/>
            <w:noWrap/>
            <w:vAlign w:val="center"/>
            <w:hideMark/>
          </w:tcPr>
          <w:p w14:paraId="42DE2F6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-.322**</w:t>
            </w:r>
          </w:p>
        </w:tc>
        <w:tc>
          <w:tcPr>
            <w:tcW w:w="709" w:type="dxa"/>
            <w:noWrap/>
            <w:vAlign w:val="center"/>
            <w:hideMark/>
          </w:tcPr>
          <w:p w14:paraId="60CC6E2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.004</w:t>
            </w:r>
          </w:p>
        </w:tc>
        <w:tc>
          <w:tcPr>
            <w:tcW w:w="567" w:type="dxa"/>
            <w:noWrap/>
            <w:vAlign w:val="center"/>
            <w:hideMark/>
          </w:tcPr>
          <w:p w14:paraId="1DA9FCA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-.315**</w:t>
            </w:r>
          </w:p>
        </w:tc>
        <w:tc>
          <w:tcPr>
            <w:tcW w:w="567" w:type="dxa"/>
            <w:noWrap/>
            <w:vAlign w:val="center"/>
            <w:hideMark/>
          </w:tcPr>
          <w:p w14:paraId="1D4E2E2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-.209**</w:t>
            </w:r>
          </w:p>
        </w:tc>
        <w:tc>
          <w:tcPr>
            <w:tcW w:w="567" w:type="dxa"/>
            <w:noWrap/>
            <w:vAlign w:val="center"/>
            <w:hideMark/>
          </w:tcPr>
          <w:p w14:paraId="5B4DF47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-.357**</w:t>
            </w:r>
          </w:p>
        </w:tc>
        <w:tc>
          <w:tcPr>
            <w:tcW w:w="567" w:type="dxa"/>
            <w:noWrap/>
            <w:vAlign w:val="center"/>
            <w:hideMark/>
          </w:tcPr>
          <w:p w14:paraId="58A993E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-.182**</w:t>
            </w:r>
          </w:p>
        </w:tc>
        <w:tc>
          <w:tcPr>
            <w:tcW w:w="567" w:type="dxa"/>
            <w:noWrap/>
            <w:vAlign w:val="center"/>
            <w:hideMark/>
          </w:tcPr>
          <w:p w14:paraId="7C9C416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-.471**</w:t>
            </w:r>
          </w:p>
        </w:tc>
        <w:tc>
          <w:tcPr>
            <w:tcW w:w="567" w:type="dxa"/>
            <w:noWrap/>
            <w:vAlign w:val="center"/>
            <w:hideMark/>
          </w:tcPr>
          <w:p w14:paraId="11873FD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-.081**</w:t>
            </w:r>
          </w:p>
        </w:tc>
        <w:tc>
          <w:tcPr>
            <w:tcW w:w="567" w:type="dxa"/>
            <w:noWrap/>
            <w:vAlign w:val="center"/>
            <w:hideMark/>
          </w:tcPr>
          <w:p w14:paraId="0CA86F4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-.105**</w:t>
            </w:r>
          </w:p>
        </w:tc>
        <w:tc>
          <w:tcPr>
            <w:tcW w:w="567" w:type="dxa"/>
            <w:noWrap/>
            <w:vAlign w:val="center"/>
            <w:hideMark/>
          </w:tcPr>
          <w:p w14:paraId="34C1A04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.019**</w:t>
            </w:r>
          </w:p>
        </w:tc>
      </w:tr>
      <w:tr w:rsidR="001D6B7F" w:rsidRPr="0088170D" w14:paraId="1FE32E85"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547E2A97"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0734CBF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F8246F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13E8F8A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B96E0D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163DC78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5B1CF4F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00EF716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CDED1B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.006</w:t>
            </w:r>
          </w:p>
        </w:tc>
        <w:tc>
          <w:tcPr>
            <w:tcW w:w="851" w:type="dxa"/>
            <w:noWrap/>
            <w:vAlign w:val="center"/>
            <w:hideMark/>
          </w:tcPr>
          <w:p w14:paraId="0B211E8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109CB80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674D752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21936BD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2F9D3D2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E3FA21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A390FB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A1B9E8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.387</w:t>
            </w:r>
          </w:p>
        </w:tc>
        <w:tc>
          <w:tcPr>
            <w:tcW w:w="567" w:type="dxa"/>
            <w:noWrap/>
            <w:vAlign w:val="center"/>
            <w:hideMark/>
          </w:tcPr>
          <w:p w14:paraId="409DF88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75488E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1148CF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C70960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639650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2E4FA5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5646B5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876C7F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0E583FD9"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97C7696"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∆Rev - ∆Rec</w:t>
            </w:r>
          </w:p>
        </w:tc>
        <w:tc>
          <w:tcPr>
            <w:tcW w:w="642" w:type="dxa"/>
            <w:noWrap/>
            <w:vAlign w:val="center"/>
            <w:hideMark/>
          </w:tcPr>
          <w:p w14:paraId="66DE434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.005</w:t>
            </w:r>
          </w:p>
        </w:tc>
        <w:tc>
          <w:tcPr>
            <w:tcW w:w="567" w:type="dxa"/>
            <w:noWrap/>
            <w:vAlign w:val="center"/>
            <w:hideMark/>
          </w:tcPr>
          <w:p w14:paraId="77C75B5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.009</w:t>
            </w:r>
          </w:p>
        </w:tc>
        <w:tc>
          <w:tcPr>
            <w:tcW w:w="709" w:type="dxa"/>
            <w:noWrap/>
            <w:vAlign w:val="center"/>
            <w:hideMark/>
          </w:tcPr>
          <w:p w14:paraId="36074DE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.125**</w:t>
            </w:r>
          </w:p>
        </w:tc>
        <w:tc>
          <w:tcPr>
            <w:tcW w:w="567" w:type="dxa"/>
            <w:noWrap/>
            <w:vAlign w:val="center"/>
            <w:hideMark/>
          </w:tcPr>
          <w:p w14:paraId="51446D2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.826**</w:t>
            </w:r>
          </w:p>
        </w:tc>
        <w:tc>
          <w:tcPr>
            <w:tcW w:w="709" w:type="dxa"/>
            <w:noWrap/>
            <w:vAlign w:val="center"/>
            <w:hideMark/>
          </w:tcPr>
          <w:p w14:paraId="491C9A5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.229**</w:t>
            </w:r>
          </w:p>
        </w:tc>
        <w:tc>
          <w:tcPr>
            <w:tcW w:w="567" w:type="dxa"/>
            <w:noWrap/>
            <w:vAlign w:val="center"/>
            <w:hideMark/>
          </w:tcPr>
          <w:p w14:paraId="695A747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850" w:type="dxa"/>
            <w:noWrap/>
            <w:vAlign w:val="center"/>
            <w:hideMark/>
          </w:tcPr>
          <w:p w14:paraId="4E31F5A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.767**</w:t>
            </w:r>
          </w:p>
        </w:tc>
        <w:tc>
          <w:tcPr>
            <w:tcW w:w="567" w:type="dxa"/>
            <w:noWrap/>
            <w:vAlign w:val="center"/>
            <w:hideMark/>
          </w:tcPr>
          <w:p w14:paraId="6DAA095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-.048**</w:t>
            </w:r>
          </w:p>
        </w:tc>
        <w:tc>
          <w:tcPr>
            <w:tcW w:w="851" w:type="dxa"/>
            <w:noWrap/>
            <w:vAlign w:val="center"/>
            <w:hideMark/>
          </w:tcPr>
          <w:p w14:paraId="2F36451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.196**</w:t>
            </w:r>
          </w:p>
        </w:tc>
        <w:tc>
          <w:tcPr>
            <w:tcW w:w="551" w:type="dxa"/>
            <w:noWrap/>
            <w:vAlign w:val="center"/>
            <w:hideMark/>
          </w:tcPr>
          <w:p w14:paraId="5005A3C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.111**</w:t>
            </w:r>
          </w:p>
        </w:tc>
        <w:tc>
          <w:tcPr>
            <w:tcW w:w="725" w:type="dxa"/>
            <w:noWrap/>
            <w:vAlign w:val="center"/>
            <w:hideMark/>
          </w:tcPr>
          <w:p w14:paraId="0368DF0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.853**</w:t>
            </w:r>
          </w:p>
        </w:tc>
        <w:tc>
          <w:tcPr>
            <w:tcW w:w="644" w:type="dxa"/>
            <w:noWrap/>
            <w:vAlign w:val="center"/>
            <w:hideMark/>
          </w:tcPr>
          <w:p w14:paraId="6940482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.220**</w:t>
            </w:r>
          </w:p>
        </w:tc>
        <w:tc>
          <w:tcPr>
            <w:tcW w:w="631" w:type="dxa"/>
            <w:noWrap/>
            <w:vAlign w:val="center"/>
            <w:hideMark/>
          </w:tcPr>
          <w:p w14:paraId="621C3C9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.126**</w:t>
            </w:r>
          </w:p>
        </w:tc>
        <w:tc>
          <w:tcPr>
            <w:tcW w:w="567" w:type="dxa"/>
            <w:noWrap/>
            <w:vAlign w:val="center"/>
            <w:hideMark/>
          </w:tcPr>
          <w:p w14:paraId="704D001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.102**</w:t>
            </w:r>
          </w:p>
        </w:tc>
        <w:tc>
          <w:tcPr>
            <w:tcW w:w="567" w:type="dxa"/>
            <w:noWrap/>
            <w:vAlign w:val="center"/>
            <w:hideMark/>
          </w:tcPr>
          <w:p w14:paraId="550A262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709" w:type="dxa"/>
            <w:noWrap/>
            <w:vAlign w:val="center"/>
            <w:hideMark/>
          </w:tcPr>
          <w:p w14:paraId="0166D3A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-.142**</w:t>
            </w:r>
          </w:p>
        </w:tc>
        <w:tc>
          <w:tcPr>
            <w:tcW w:w="567" w:type="dxa"/>
            <w:noWrap/>
            <w:vAlign w:val="center"/>
            <w:hideMark/>
          </w:tcPr>
          <w:p w14:paraId="60D18E1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-.272**</w:t>
            </w:r>
          </w:p>
        </w:tc>
        <w:tc>
          <w:tcPr>
            <w:tcW w:w="567" w:type="dxa"/>
            <w:noWrap/>
            <w:vAlign w:val="center"/>
            <w:hideMark/>
          </w:tcPr>
          <w:p w14:paraId="6244266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.080**</w:t>
            </w:r>
          </w:p>
        </w:tc>
        <w:tc>
          <w:tcPr>
            <w:tcW w:w="567" w:type="dxa"/>
            <w:noWrap/>
            <w:vAlign w:val="center"/>
            <w:hideMark/>
          </w:tcPr>
          <w:p w14:paraId="6B82F96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-.226**</w:t>
            </w:r>
          </w:p>
        </w:tc>
        <w:tc>
          <w:tcPr>
            <w:tcW w:w="567" w:type="dxa"/>
            <w:noWrap/>
            <w:vAlign w:val="center"/>
            <w:hideMark/>
          </w:tcPr>
          <w:p w14:paraId="1AA64A5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567" w:type="dxa"/>
            <w:noWrap/>
            <w:vAlign w:val="center"/>
            <w:hideMark/>
          </w:tcPr>
          <w:p w14:paraId="787EE3B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567" w:type="dxa"/>
            <w:noWrap/>
            <w:vAlign w:val="center"/>
            <w:hideMark/>
          </w:tcPr>
          <w:p w14:paraId="36F2C3D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-.002</w:t>
            </w:r>
          </w:p>
        </w:tc>
        <w:tc>
          <w:tcPr>
            <w:tcW w:w="567" w:type="dxa"/>
            <w:noWrap/>
            <w:vAlign w:val="center"/>
            <w:hideMark/>
          </w:tcPr>
          <w:p w14:paraId="1A4FD93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-.113**</w:t>
            </w:r>
          </w:p>
        </w:tc>
        <w:tc>
          <w:tcPr>
            <w:tcW w:w="567" w:type="dxa"/>
            <w:noWrap/>
            <w:vAlign w:val="center"/>
            <w:hideMark/>
          </w:tcPr>
          <w:p w14:paraId="044CB8C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.075**</w:t>
            </w:r>
          </w:p>
        </w:tc>
      </w:tr>
      <w:tr w:rsidR="001D6B7F" w:rsidRPr="0088170D" w14:paraId="2B450854"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A960DBE"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199A2EC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.257</w:t>
            </w:r>
          </w:p>
        </w:tc>
        <w:tc>
          <w:tcPr>
            <w:tcW w:w="567" w:type="dxa"/>
            <w:noWrap/>
            <w:vAlign w:val="center"/>
            <w:hideMark/>
          </w:tcPr>
          <w:p w14:paraId="4B0172B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.051</w:t>
            </w:r>
          </w:p>
        </w:tc>
        <w:tc>
          <w:tcPr>
            <w:tcW w:w="709" w:type="dxa"/>
            <w:noWrap/>
            <w:vAlign w:val="center"/>
            <w:hideMark/>
          </w:tcPr>
          <w:p w14:paraId="1199C77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3851D6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34C5F31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90B070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850" w:type="dxa"/>
            <w:noWrap/>
            <w:vAlign w:val="center"/>
            <w:hideMark/>
          </w:tcPr>
          <w:p w14:paraId="271888C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3451FB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3DDE003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08BA8D3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77C7D43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4825110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510B2BA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496BE5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612236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0E4AE3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FFC234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6E18C6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5D4BED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DAADD8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F017B8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6EDC58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.668</w:t>
            </w:r>
          </w:p>
        </w:tc>
        <w:tc>
          <w:tcPr>
            <w:tcW w:w="567" w:type="dxa"/>
            <w:noWrap/>
            <w:vAlign w:val="center"/>
            <w:hideMark/>
          </w:tcPr>
          <w:p w14:paraId="4AC0EA0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5DEB14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7C3893EA"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125D562F"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 + k) * ∆Rev - ∆Rec</w:t>
            </w:r>
          </w:p>
        </w:tc>
        <w:tc>
          <w:tcPr>
            <w:tcW w:w="642" w:type="dxa"/>
            <w:noWrap/>
            <w:vAlign w:val="center"/>
            <w:hideMark/>
          </w:tcPr>
          <w:p w14:paraId="21C0107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-.073**</w:t>
            </w:r>
          </w:p>
        </w:tc>
        <w:tc>
          <w:tcPr>
            <w:tcW w:w="567" w:type="dxa"/>
            <w:noWrap/>
            <w:vAlign w:val="center"/>
            <w:hideMark/>
          </w:tcPr>
          <w:p w14:paraId="60451C7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709" w:type="dxa"/>
            <w:noWrap/>
            <w:vAlign w:val="center"/>
            <w:hideMark/>
          </w:tcPr>
          <w:p w14:paraId="5662F77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.078**</w:t>
            </w:r>
          </w:p>
        </w:tc>
        <w:tc>
          <w:tcPr>
            <w:tcW w:w="567" w:type="dxa"/>
            <w:noWrap/>
            <w:vAlign w:val="center"/>
            <w:hideMark/>
          </w:tcPr>
          <w:p w14:paraId="2DBDA84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.760**</w:t>
            </w:r>
          </w:p>
        </w:tc>
        <w:tc>
          <w:tcPr>
            <w:tcW w:w="709" w:type="dxa"/>
            <w:noWrap/>
            <w:vAlign w:val="center"/>
            <w:hideMark/>
          </w:tcPr>
          <w:p w14:paraId="5FEE00F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-.179**</w:t>
            </w:r>
          </w:p>
        </w:tc>
        <w:tc>
          <w:tcPr>
            <w:tcW w:w="567" w:type="dxa"/>
            <w:noWrap/>
            <w:vAlign w:val="center"/>
            <w:hideMark/>
          </w:tcPr>
          <w:p w14:paraId="48A7D4A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.767**</w:t>
            </w:r>
          </w:p>
        </w:tc>
        <w:tc>
          <w:tcPr>
            <w:tcW w:w="850" w:type="dxa"/>
            <w:noWrap/>
            <w:vAlign w:val="center"/>
            <w:hideMark/>
          </w:tcPr>
          <w:p w14:paraId="6995EB1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3769158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-.126**</w:t>
            </w:r>
          </w:p>
        </w:tc>
        <w:tc>
          <w:tcPr>
            <w:tcW w:w="851" w:type="dxa"/>
            <w:noWrap/>
            <w:vAlign w:val="center"/>
            <w:hideMark/>
          </w:tcPr>
          <w:p w14:paraId="556B575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.147**</w:t>
            </w:r>
          </w:p>
        </w:tc>
        <w:tc>
          <w:tcPr>
            <w:tcW w:w="551" w:type="dxa"/>
            <w:noWrap/>
            <w:vAlign w:val="center"/>
            <w:hideMark/>
          </w:tcPr>
          <w:p w14:paraId="1201D3F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.044**</w:t>
            </w:r>
          </w:p>
        </w:tc>
        <w:tc>
          <w:tcPr>
            <w:tcW w:w="725" w:type="dxa"/>
            <w:noWrap/>
            <w:vAlign w:val="center"/>
            <w:hideMark/>
          </w:tcPr>
          <w:p w14:paraId="6B2E334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.706**</w:t>
            </w:r>
          </w:p>
        </w:tc>
        <w:tc>
          <w:tcPr>
            <w:tcW w:w="644" w:type="dxa"/>
            <w:noWrap/>
            <w:vAlign w:val="center"/>
            <w:hideMark/>
          </w:tcPr>
          <w:p w14:paraId="6672F91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631" w:type="dxa"/>
            <w:noWrap/>
            <w:vAlign w:val="center"/>
            <w:hideMark/>
          </w:tcPr>
          <w:p w14:paraId="63CC068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.196**</w:t>
            </w:r>
          </w:p>
        </w:tc>
        <w:tc>
          <w:tcPr>
            <w:tcW w:w="567" w:type="dxa"/>
            <w:noWrap/>
            <w:vAlign w:val="center"/>
            <w:hideMark/>
          </w:tcPr>
          <w:p w14:paraId="25237B4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.010*</w:t>
            </w:r>
          </w:p>
        </w:tc>
        <w:tc>
          <w:tcPr>
            <w:tcW w:w="567" w:type="dxa"/>
            <w:noWrap/>
            <w:vAlign w:val="center"/>
            <w:hideMark/>
          </w:tcPr>
          <w:p w14:paraId="5D3E286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709" w:type="dxa"/>
            <w:noWrap/>
            <w:vAlign w:val="center"/>
            <w:hideMark/>
          </w:tcPr>
          <w:p w14:paraId="34A061F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-.124**</w:t>
            </w:r>
          </w:p>
        </w:tc>
        <w:tc>
          <w:tcPr>
            <w:tcW w:w="567" w:type="dxa"/>
            <w:noWrap/>
            <w:vAlign w:val="center"/>
            <w:hideMark/>
          </w:tcPr>
          <w:p w14:paraId="07DC02B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-.239**</w:t>
            </w:r>
          </w:p>
        </w:tc>
        <w:tc>
          <w:tcPr>
            <w:tcW w:w="567" w:type="dxa"/>
            <w:noWrap/>
            <w:vAlign w:val="center"/>
            <w:hideMark/>
          </w:tcPr>
          <w:p w14:paraId="1E60541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.148**</w:t>
            </w:r>
          </w:p>
        </w:tc>
        <w:tc>
          <w:tcPr>
            <w:tcW w:w="567" w:type="dxa"/>
            <w:noWrap/>
            <w:vAlign w:val="center"/>
            <w:hideMark/>
          </w:tcPr>
          <w:p w14:paraId="7085A4C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-.213**</w:t>
            </w:r>
          </w:p>
        </w:tc>
        <w:tc>
          <w:tcPr>
            <w:tcW w:w="567" w:type="dxa"/>
            <w:noWrap/>
            <w:vAlign w:val="center"/>
            <w:hideMark/>
          </w:tcPr>
          <w:p w14:paraId="520F649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.147**</w:t>
            </w:r>
          </w:p>
        </w:tc>
        <w:tc>
          <w:tcPr>
            <w:tcW w:w="567" w:type="dxa"/>
            <w:noWrap/>
            <w:vAlign w:val="center"/>
            <w:hideMark/>
          </w:tcPr>
          <w:p w14:paraId="33940B0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.061**</w:t>
            </w:r>
          </w:p>
        </w:tc>
        <w:tc>
          <w:tcPr>
            <w:tcW w:w="567" w:type="dxa"/>
            <w:noWrap/>
            <w:vAlign w:val="center"/>
            <w:hideMark/>
          </w:tcPr>
          <w:p w14:paraId="5178725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.006</w:t>
            </w:r>
          </w:p>
        </w:tc>
        <w:tc>
          <w:tcPr>
            <w:tcW w:w="567" w:type="dxa"/>
            <w:noWrap/>
            <w:vAlign w:val="center"/>
            <w:hideMark/>
          </w:tcPr>
          <w:p w14:paraId="14C69F0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-.081**</w:t>
            </w:r>
          </w:p>
        </w:tc>
        <w:tc>
          <w:tcPr>
            <w:tcW w:w="567" w:type="dxa"/>
            <w:noWrap/>
            <w:vAlign w:val="center"/>
            <w:hideMark/>
          </w:tcPr>
          <w:p w14:paraId="22CF0D2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r>
      <w:tr w:rsidR="001D6B7F" w:rsidRPr="0088170D" w14:paraId="0644DA5F"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218F76CA"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17CCE3C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A49F15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71BCD0C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3A330C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692EFC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E0562A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0FA6BE2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0ADA4A1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735A3A3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6778173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05204F1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4387B7B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48A0D44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CFD9DD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.045</w:t>
            </w:r>
          </w:p>
        </w:tc>
        <w:tc>
          <w:tcPr>
            <w:tcW w:w="567" w:type="dxa"/>
            <w:noWrap/>
            <w:vAlign w:val="center"/>
            <w:hideMark/>
          </w:tcPr>
          <w:p w14:paraId="089CEAF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06EFDA5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A98A4D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CF9508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394401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96C5AE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CE8E70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DF3C28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.178</w:t>
            </w:r>
          </w:p>
        </w:tc>
        <w:tc>
          <w:tcPr>
            <w:tcW w:w="567" w:type="dxa"/>
            <w:noWrap/>
            <w:vAlign w:val="center"/>
            <w:hideMark/>
          </w:tcPr>
          <w:p w14:paraId="2B7B47E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381667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.848</w:t>
            </w:r>
          </w:p>
        </w:tc>
      </w:tr>
      <w:tr w:rsidR="00393242" w:rsidRPr="0088170D" w14:paraId="6CBCD954"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1A7A1AA6"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CFO</w:t>
            </w:r>
            <w:r w:rsidRPr="0088170D">
              <w:rPr>
                <w:rFonts w:eastAsia="Times New Roman" w:cs="Times New Roman"/>
                <w:color w:val="auto"/>
                <w:sz w:val="18"/>
                <w:szCs w:val="18"/>
                <w:vertAlign w:val="subscript"/>
                <w:lang w:eastAsia="nl-NL"/>
              </w:rPr>
              <w:t>t-1</w:t>
            </w:r>
          </w:p>
        </w:tc>
        <w:tc>
          <w:tcPr>
            <w:tcW w:w="642" w:type="dxa"/>
            <w:noWrap/>
            <w:vAlign w:val="center"/>
            <w:hideMark/>
          </w:tcPr>
          <w:p w14:paraId="595D054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.306**</w:t>
            </w:r>
          </w:p>
        </w:tc>
        <w:tc>
          <w:tcPr>
            <w:tcW w:w="567" w:type="dxa"/>
            <w:noWrap/>
            <w:vAlign w:val="center"/>
            <w:hideMark/>
          </w:tcPr>
          <w:p w14:paraId="609F7C3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-.262**</w:t>
            </w:r>
          </w:p>
        </w:tc>
        <w:tc>
          <w:tcPr>
            <w:tcW w:w="709" w:type="dxa"/>
            <w:noWrap/>
            <w:vAlign w:val="center"/>
            <w:hideMark/>
          </w:tcPr>
          <w:p w14:paraId="616DD9A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-.064**</w:t>
            </w:r>
          </w:p>
        </w:tc>
        <w:tc>
          <w:tcPr>
            <w:tcW w:w="567" w:type="dxa"/>
            <w:noWrap/>
            <w:vAlign w:val="center"/>
            <w:hideMark/>
          </w:tcPr>
          <w:p w14:paraId="4E44671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-.119**</w:t>
            </w:r>
          </w:p>
        </w:tc>
        <w:tc>
          <w:tcPr>
            <w:tcW w:w="709" w:type="dxa"/>
            <w:noWrap/>
            <w:vAlign w:val="center"/>
            <w:hideMark/>
          </w:tcPr>
          <w:p w14:paraId="31339B6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-.013**</w:t>
            </w:r>
          </w:p>
        </w:tc>
        <w:tc>
          <w:tcPr>
            <w:tcW w:w="567" w:type="dxa"/>
            <w:noWrap/>
            <w:vAlign w:val="center"/>
            <w:hideMark/>
          </w:tcPr>
          <w:p w14:paraId="23DD5AD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-.048**</w:t>
            </w:r>
          </w:p>
        </w:tc>
        <w:tc>
          <w:tcPr>
            <w:tcW w:w="850" w:type="dxa"/>
            <w:noWrap/>
            <w:vAlign w:val="center"/>
            <w:hideMark/>
          </w:tcPr>
          <w:p w14:paraId="7DF1D7B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-.126**</w:t>
            </w:r>
          </w:p>
        </w:tc>
        <w:tc>
          <w:tcPr>
            <w:tcW w:w="567" w:type="dxa"/>
            <w:noWrap/>
            <w:vAlign w:val="center"/>
            <w:hideMark/>
          </w:tcPr>
          <w:p w14:paraId="41ECA45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851" w:type="dxa"/>
            <w:noWrap/>
            <w:vAlign w:val="center"/>
            <w:hideMark/>
          </w:tcPr>
          <w:p w14:paraId="2E69DEB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.273**</w:t>
            </w:r>
          </w:p>
        </w:tc>
        <w:tc>
          <w:tcPr>
            <w:tcW w:w="551" w:type="dxa"/>
            <w:noWrap/>
            <w:vAlign w:val="center"/>
            <w:hideMark/>
          </w:tcPr>
          <w:p w14:paraId="2E912FE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.019**</w:t>
            </w:r>
          </w:p>
        </w:tc>
        <w:tc>
          <w:tcPr>
            <w:tcW w:w="725" w:type="dxa"/>
            <w:noWrap/>
            <w:vAlign w:val="center"/>
            <w:hideMark/>
          </w:tcPr>
          <w:p w14:paraId="12E67CB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-.107**</w:t>
            </w:r>
          </w:p>
        </w:tc>
        <w:tc>
          <w:tcPr>
            <w:tcW w:w="644" w:type="dxa"/>
            <w:noWrap/>
            <w:vAlign w:val="center"/>
            <w:hideMark/>
          </w:tcPr>
          <w:p w14:paraId="2F4B583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.315**</w:t>
            </w:r>
          </w:p>
        </w:tc>
        <w:tc>
          <w:tcPr>
            <w:tcW w:w="631" w:type="dxa"/>
            <w:noWrap/>
            <w:vAlign w:val="center"/>
            <w:hideMark/>
          </w:tcPr>
          <w:p w14:paraId="7884FB3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.059**</w:t>
            </w:r>
          </w:p>
        </w:tc>
        <w:tc>
          <w:tcPr>
            <w:tcW w:w="567" w:type="dxa"/>
            <w:noWrap/>
            <w:vAlign w:val="center"/>
            <w:hideMark/>
          </w:tcPr>
          <w:p w14:paraId="20A7669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.092**</w:t>
            </w:r>
          </w:p>
        </w:tc>
        <w:tc>
          <w:tcPr>
            <w:tcW w:w="567" w:type="dxa"/>
            <w:noWrap/>
            <w:vAlign w:val="center"/>
            <w:hideMark/>
          </w:tcPr>
          <w:p w14:paraId="5118A73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709" w:type="dxa"/>
            <w:noWrap/>
            <w:vAlign w:val="center"/>
            <w:hideMark/>
          </w:tcPr>
          <w:p w14:paraId="39D3F7C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-.018**</w:t>
            </w:r>
          </w:p>
        </w:tc>
        <w:tc>
          <w:tcPr>
            <w:tcW w:w="567" w:type="dxa"/>
            <w:noWrap/>
            <w:vAlign w:val="center"/>
            <w:hideMark/>
          </w:tcPr>
          <w:p w14:paraId="13D6088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.179**</w:t>
            </w:r>
          </w:p>
        </w:tc>
        <w:tc>
          <w:tcPr>
            <w:tcW w:w="567" w:type="dxa"/>
            <w:noWrap/>
            <w:vAlign w:val="center"/>
            <w:hideMark/>
          </w:tcPr>
          <w:p w14:paraId="1511FE7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-.082**</w:t>
            </w:r>
          </w:p>
        </w:tc>
        <w:tc>
          <w:tcPr>
            <w:tcW w:w="567" w:type="dxa"/>
            <w:noWrap/>
            <w:vAlign w:val="center"/>
            <w:hideMark/>
          </w:tcPr>
          <w:p w14:paraId="6E5B990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.026**</w:t>
            </w:r>
          </w:p>
        </w:tc>
        <w:tc>
          <w:tcPr>
            <w:tcW w:w="567" w:type="dxa"/>
            <w:noWrap/>
            <w:vAlign w:val="center"/>
            <w:hideMark/>
          </w:tcPr>
          <w:p w14:paraId="4B0BA40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-.014**</w:t>
            </w:r>
          </w:p>
        </w:tc>
        <w:tc>
          <w:tcPr>
            <w:tcW w:w="567" w:type="dxa"/>
            <w:noWrap/>
            <w:vAlign w:val="center"/>
            <w:hideMark/>
          </w:tcPr>
          <w:p w14:paraId="18A0504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.133**</w:t>
            </w:r>
          </w:p>
        </w:tc>
        <w:tc>
          <w:tcPr>
            <w:tcW w:w="567" w:type="dxa"/>
            <w:noWrap/>
            <w:vAlign w:val="center"/>
            <w:hideMark/>
          </w:tcPr>
          <w:p w14:paraId="59345BF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-.086**</w:t>
            </w:r>
          </w:p>
        </w:tc>
        <w:tc>
          <w:tcPr>
            <w:tcW w:w="567" w:type="dxa"/>
            <w:noWrap/>
            <w:vAlign w:val="center"/>
            <w:hideMark/>
          </w:tcPr>
          <w:p w14:paraId="48B8874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.083**</w:t>
            </w:r>
          </w:p>
        </w:tc>
        <w:tc>
          <w:tcPr>
            <w:tcW w:w="567" w:type="dxa"/>
            <w:noWrap/>
            <w:vAlign w:val="center"/>
            <w:hideMark/>
          </w:tcPr>
          <w:p w14:paraId="6A2A1D8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.150**</w:t>
            </w:r>
          </w:p>
        </w:tc>
      </w:tr>
      <w:tr w:rsidR="001D6B7F" w:rsidRPr="0088170D" w14:paraId="0B0F69D6"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23EA5850"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704AC50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F74D6A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405BF1A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253636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7419FD7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.006</w:t>
            </w:r>
          </w:p>
        </w:tc>
        <w:tc>
          <w:tcPr>
            <w:tcW w:w="567" w:type="dxa"/>
            <w:noWrap/>
            <w:vAlign w:val="center"/>
            <w:hideMark/>
          </w:tcPr>
          <w:p w14:paraId="241D0F1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09D928B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AFAFCB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851" w:type="dxa"/>
            <w:noWrap/>
            <w:vAlign w:val="center"/>
            <w:hideMark/>
          </w:tcPr>
          <w:p w14:paraId="39BEFB3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6EB7252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0318EBF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6E20147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5FBD7DC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3904C8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1D4F18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.801</w:t>
            </w:r>
          </w:p>
        </w:tc>
        <w:tc>
          <w:tcPr>
            <w:tcW w:w="709" w:type="dxa"/>
            <w:noWrap/>
            <w:vAlign w:val="center"/>
            <w:hideMark/>
          </w:tcPr>
          <w:p w14:paraId="7143502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E673FF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A0D9F0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799ACA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D813A7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.003</w:t>
            </w:r>
          </w:p>
        </w:tc>
        <w:tc>
          <w:tcPr>
            <w:tcW w:w="567" w:type="dxa"/>
            <w:noWrap/>
            <w:vAlign w:val="center"/>
            <w:hideMark/>
          </w:tcPr>
          <w:p w14:paraId="61ADB39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FD05E9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7C95E1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32B314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422052E9"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95BEAD1"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CFO</w:t>
            </w:r>
          </w:p>
        </w:tc>
        <w:tc>
          <w:tcPr>
            <w:tcW w:w="642" w:type="dxa"/>
            <w:noWrap/>
            <w:vAlign w:val="center"/>
            <w:hideMark/>
          </w:tcPr>
          <w:p w14:paraId="064C36F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.243**</w:t>
            </w:r>
          </w:p>
        </w:tc>
        <w:tc>
          <w:tcPr>
            <w:tcW w:w="567" w:type="dxa"/>
            <w:noWrap/>
            <w:vAlign w:val="center"/>
            <w:hideMark/>
          </w:tcPr>
          <w:p w14:paraId="34E619F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-.227</w:t>
            </w:r>
            <w:r w:rsidRPr="0088170D">
              <w:rPr>
                <w:rFonts w:eastAsia="Times New Roman" w:cs="Times New Roman"/>
                <w:color w:val="auto"/>
                <w:sz w:val="18"/>
                <w:szCs w:val="18"/>
                <w:lang w:eastAsia="nl-NL"/>
              </w:rPr>
              <w:lastRenderedPageBreak/>
              <w:t>**</w:t>
            </w:r>
          </w:p>
        </w:tc>
        <w:tc>
          <w:tcPr>
            <w:tcW w:w="709" w:type="dxa"/>
            <w:noWrap/>
            <w:vAlign w:val="center"/>
            <w:hideMark/>
          </w:tcPr>
          <w:p w14:paraId="7A7F105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lastRenderedPageBreak/>
              <w:t>-.029*</w:t>
            </w:r>
            <w:r w:rsidRPr="0088170D">
              <w:rPr>
                <w:rFonts w:eastAsia="Times New Roman" w:cs="Times New Roman"/>
                <w:color w:val="auto"/>
                <w:sz w:val="18"/>
                <w:szCs w:val="18"/>
                <w:lang w:eastAsia="nl-NL"/>
              </w:rPr>
              <w:lastRenderedPageBreak/>
              <w:t>*</w:t>
            </w:r>
          </w:p>
        </w:tc>
        <w:tc>
          <w:tcPr>
            <w:tcW w:w="567" w:type="dxa"/>
            <w:noWrap/>
            <w:vAlign w:val="center"/>
            <w:hideMark/>
          </w:tcPr>
          <w:p w14:paraId="77A1C95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lastRenderedPageBreak/>
              <w:t>.059**</w:t>
            </w:r>
          </w:p>
        </w:tc>
        <w:tc>
          <w:tcPr>
            <w:tcW w:w="709" w:type="dxa"/>
            <w:noWrap/>
            <w:vAlign w:val="center"/>
            <w:hideMark/>
          </w:tcPr>
          <w:p w14:paraId="14B7022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-.104*</w:t>
            </w:r>
            <w:r w:rsidRPr="0088170D">
              <w:rPr>
                <w:rFonts w:eastAsia="Times New Roman" w:cs="Times New Roman"/>
                <w:color w:val="auto"/>
                <w:sz w:val="18"/>
                <w:szCs w:val="18"/>
                <w:lang w:eastAsia="nl-NL"/>
              </w:rPr>
              <w:lastRenderedPageBreak/>
              <w:t>*</w:t>
            </w:r>
          </w:p>
        </w:tc>
        <w:tc>
          <w:tcPr>
            <w:tcW w:w="567" w:type="dxa"/>
            <w:noWrap/>
            <w:vAlign w:val="center"/>
            <w:hideMark/>
          </w:tcPr>
          <w:p w14:paraId="4BDB48E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lastRenderedPageBreak/>
              <w:t>.196**</w:t>
            </w:r>
          </w:p>
        </w:tc>
        <w:tc>
          <w:tcPr>
            <w:tcW w:w="850" w:type="dxa"/>
            <w:noWrap/>
            <w:vAlign w:val="center"/>
            <w:hideMark/>
          </w:tcPr>
          <w:p w14:paraId="36885D2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.147**</w:t>
            </w:r>
          </w:p>
        </w:tc>
        <w:tc>
          <w:tcPr>
            <w:tcW w:w="567" w:type="dxa"/>
            <w:noWrap/>
            <w:vAlign w:val="center"/>
            <w:hideMark/>
          </w:tcPr>
          <w:p w14:paraId="286A3A1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.273**</w:t>
            </w:r>
          </w:p>
        </w:tc>
        <w:tc>
          <w:tcPr>
            <w:tcW w:w="851" w:type="dxa"/>
            <w:noWrap/>
            <w:vAlign w:val="center"/>
            <w:hideMark/>
          </w:tcPr>
          <w:p w14:paraId="0E447D6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51" w:type="dxa"/>
            <w:noWrap/>
            <w:vAlign w:val="center"/>
            <w:hideMark/>
          </w:tcPr>
          <w:p w14:paraId="748B662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.106**</w:t>
            </w:r>
          </w:p>
        </w:tc>
        <w:tc>
          <w:tcPr>
            <w:tcW w:w="725" w:type="dxa"/>
            <w:noWrap/>
            <w:vAlign w:val="center"/>
            <w:hideMark/>
          </w:tcPr>
          <w:p w14:paraId="22D9E30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644" w:type="dxa"/>
            <w:noWrap/>
            <w:vAlign w:val="center"/>
            <w:hideMark/>
          </w:tcPr>
          <w:p w14:paraId="1BE7FBC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.295**</w:t>
            </w:r>
          </w:p>
        </w:tc>
        <w:tc>
          <w:tcPr>
            <w:tcW w:w="631" w:type="dxa"/>
            <w:noWrap/>
            <w:vAlign w:val="center"/>
            <w:hideMark/>
          </w:tcPr>
          <w:p w14:paraId="2DB2F8E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.727**</w:t>
            </w:r>
          </w:p>
        </w:tc>
        <w:tc>
          <w:tcPr>
            <w:tcW w:w="567" w:type="dxa"/>
            <w:noWrap/>
            <w:vAlign w:val="center"/>
            <w:hideMark/>
          </w:tcPr>
          <w:p w14:paraId="4602A5A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.094**</w:t>
            </w:r>
          </w:p>
        </w:tc>
        <w:tc>
          <w:tcPr>
            <w:tcW w:w="567" w:type="dxa"/>
            <w:noWrap/>
            <w:vAlign w:val="center"/>
            <w:hideMark/>
          </w:tcPr>
          <w:p w14:paraId="6E9AEB2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.010*</w:t>
            </w:r>
          </w:p>
        </w:tc>
        <w:tc>
          <w:tcPr>
            <w:tcW w:w="709" w:type="dxa"/>
            <w:noWrap/>
            <w:vAlign w:val="center"/>
            <w:hideMark/>
          </w:tcPr>
          <w:p w14:paraId="483C73C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.028**</w:t>
            </w:r>
          </w:p>
        </w:tc>
        <w:tc>
          <w:tcPr>
            <w:tcW w:w="567" w:type="dxa"/>
            <w:noWrap/>
            <w:vAlign w:val="center"/>
            <w:hideMark/>
          </w:tcPr>
          <w:p w14:paraId="5231E10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.088**</w:t>
            </w:r>
          </w:p>
        </w:tc>
        <w:tc>
          <w:tcPr>
            <w:tcW w:w="567" w:type="dxa"/>
            <w:noWrap/>
            <w:vAlign w:val="center"/>
            <w:hideMark/>
          </w:tcPr>
          <w:p w14:paraId="5E926D3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-.028</w:t>
            </w:r>
            <w:r w:rsidRPr="0088170D">
              <w:rPr>
                <w:rFonts w:eastAsia="Times New Roman" w:cs="Times New Roman"/>
                <w:color w:val="auto"/>
                <w:sz w:val="18"/>
                <w:szCs w:val="18"/>
                <w:lang w:eastAsia="nl-NL"/>
              </w:rPr>
              <w:lastRenderedPageBreak/>
              <w:t>**</w:t>
            </w:r>
          </w:p>
        </w:tc>
        <w:tc>
          <w:tcPr>
            <w:tcW w:w="567" w:type="dxa"/>
            <w:noWrap/>
            <w:vAlign w:val="center"/>
            <w:hideMark/>
          </w:tcPr>
          <w:p w14:paraId="327475C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lastRenderedPageBreak/>
              <w:t>.012*</w:t>
            </w:r>
          </w:p>
        </w:tc>
        <w:tc>
          <w:tcPr>
            <w:tcW w:w="567" w:type="dxa"/>
            <w:noWrap/>
            <w:vAlign w:val="center"/>
            <w:hideMark/>
          </w:tcPr>
          <w:p w14:paraId="38D71FD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.006</w:t>
            </w:r>
          </w:p>
        </w:tc>
        <w:tc>
          <w:tcPr>
            <w:tcW w:w="567" w:type="dxa"/>
            <w:noWrap/>
            <w:vAlign w:val="center"/>
            <w:hideMark/>
          </w:tcPr>
          <w:p w14:paraId="2FEE79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.099**</w:t>
            </w:r>
          </w:p>
        </w:tc>
        <w:tc>
          <w:tcPr>
            <w:tcW w:w="567" w:type="dxa"/>
            <w:noWrap/>
            <w:vAlign w:val="center"/>
            <w:hideMark/>
          </w:tcPr>
          <w:p w14:paraId="6AC7DFE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-.051</w:t>
            </w:r>
            <w:r w:rsidRPr="0088170D">
              <w:rPr>
                <w:rFonts w:eastAsia="Times New Roman" w:cs="Times New Roman"/>
                <w:color w:val="auto"/>
                <w:sz w:val="18"/>
                <w:szCs w:val="18"/>
                <w:lang w:eastAsia="nl-NL"/>
              </w:rPr>
              <w:lastRenderedPageBreak/>
              <w:t>**</w:t>
            </w:r>
          </w:p>
        </w:tc>
        <w:tc>
          <w:tcPr>
            <w:tcW w:w="567" w:type="dxa"/>
            <w:noWrap/>
            <w:vAlign w:val="center"/>
            <w:hideMark/>
          </w:tcPr>
          <w:p w14:paraId="10E6396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lastRenderedPageBreak/>
              <w:t>.090**</w:t>
            </w:r>
          </w:p>
        </w:tc>
        <w:tc>
          <w:tcPr>
            <w:tcW w:w="567" w:type="dxa"/>
            <w:noWrap/>
            <w:vAlign w:val="center"/>
            <w:hideMark/>
          </w:tcPr>
          <w:p w14:paraId="6B33ED3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.123**</w:t>
            </w:r>
          </w:p>
        </w:tc>
      </w:tr>
      <w:tr w:rsidR="001D6B7F" w:rsidRPr="0088170D" w14:paraId="68A58911"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D199F1D"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0AFA200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8AACBF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0B5F710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78049D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3F9DF30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98154A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6199168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901478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5121D8C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51" w:type="dxa"/>
            <w:noWrap/>
            <w:vAlign w:val="center"/>
            <w:hideMark/>
          </w:tcPr>
          <w:p w14:paraId="1A859F1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1333E3B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48B367C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25A0182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9CB5D1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9C036A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.027</w:t>
            </w:r>
          </w:p>
        </w:tc>
        <w:tc>
          <w:tcPr>
            <w:tcW w:w="709" w:type="dxa"/>
            <w:noWrap/>
            <w:vAlign w:val="center"/>
            <w:hideMark/>
          </w:tcPr>
          <w:p w14:paraId="3DFD1D4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257FAC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43BF4D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B2D9CF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.013</w:t>
            </w:r>
          </w:p>
        </w:tc>
        <w:tc>
          <w:tcPr>
            <w:tcW w:w="567" w:type="dxa"/>
            <w:noWrap/>
            <w:vAlign w:val="center"/>
            <w:hideMark/>
          </w:tcPr>
          <w:p w14:paraId="5FEAE7D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.213</w:t>
            </w:r>
          </w:p>
        </w:tc>
        <w:tc>
          <w:tcPr>
            <w:tcW w:w="567" w:type="dxa"/>
            <w:noWrap/>
            <w:vAlign w:val="center"/>
            <w:hideMark/>
          </w:tcPr>
          <w:p w14:paraId="51CE4EC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2B1BA7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74AE5E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F61DE9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71E6618E"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31884A30"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CFO</w:t>
            </w:r>
            <w:r w:rsidRPr="0088170D">
              <w:rPr>
                <w:rFonts w:eastAsia="Times New Roman" w:cs="Times New Roman"/>
                <w:color w:val="auto"/>
                <w:sz w:val="18"/>
                <w:szCs w:val="18"/>
                <w:vertAlign w:val="subscript"/>
                <w:lang w:eastAsia="nl-NL"/>
              </w:rPr>
              <w:t>t+1</w:t>
            </w:r>
          </w:p>
        </w:tc>
        <w:tc>
          <w:tcPr>
            <w:tcW w:w="642" w:type="dxa"/>
            <w:noWrap/>
            <w:vAlign w:val="center"/>
            <w:hideMark/>
          </w:tcPr>
          <w:p w14:paraId="5492D45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.025**</w:t>
            </w:r>
          </w:p>
        </w:tc>
        <w:tc>
          <w:tcPr>
            <w:tcW w:w="567" w:type="dxa"/>
            <w:noWrap/>
            <w:vAlign w:val="center"/>
            <w:hideMark/>
          </w:tcPr>
          <w:p w14:paraId="1FE8598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-.054**</w:t>
            </w:r>
          </w:p>
        </w:tc>
        <w:tc>
          <w:tcPr>
            <w:tcW w:w="709" w:type="dxa"/>
            <w:noWrap/>
            <w:vAlign w:val="center"/>
            <w:hideMark/>
          </w:tcPr>
          <w:p w14:paraId="2FBF870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-.029**</w:t>
            </w:r>
          </w:p>
        </w:tc>
        <w:tc>
          <w:tcPr>
            <w:tcW w:w="567" w:type="dxa"/>
            <w:noWrap/>
            <w:vAlign w:val="center"/>
            <w:hideMark/>
          </w:tcPr>
          <w:p w14:paraId="61AC027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.084**</w:t>
            </w:r>
          </w:p>
        </w:tc>
        <w:tc>
          <w:tcPr>
            <w:tcW w:w="709" w:type="dxa"/>
            <w:noWrap/>
            <w:vAlign w:val="center"/>
            <w:hideMark/>
          </w:tcPr>
          <w:p w14:paraId="1EE770C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567" w:type="dxa"/>
            <w:noWrap/>
            <w:vAlign w:val="center"/>
            <w:hideMark/>
          </w:tcPr>
          <w:p w14:paraId="2FDEBBE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.111**</w:t>
            </w:r>
          </w:p>
        </w:tc>
        <w:tc>
          <w:tcPr>
            <w:tcW w:w="850" w:type="dxa"/>
            <w:noWrap/>
            <w:vAlign w:val="center"/>
            <w:hideMark/>
          </w:tcPr>
          <w:p w14:paraId="0EDAF0C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.044**</w:t>
            </w:r>
          </w:p>
        </w:tc>
        <w:tc>
          <w:tcPr>
            <w:tcW w:w="567" w:type="dxa"/>
            <w:noWrap/>
            <w:vAlign w:val="center"/>
            <w:hideMark/>
          </w:tcPr>
          <w:p w14:paraId="00529DD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.019**</w:t>
            </w:r>
          </w:p>
        </w:tc>
        <w:tc>
          <w:tcPr>
            <w:tcW w:w="851" w:type="dxa"/>
            <w:noWrap/>
            <w:vAlign w:val="center"/>
            <w:hideMark/>
          </w:tcPr>
          <w:p w14:paraId="7C7DFB6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.106**</w:t>
            </w:r>
          </w:p>
        </w:tc>
        <w:tc>
          <w:tcPr>
            <w:tcW w:w="551" w:type="dxa"/>
            <w:noWrap/>
            <w:vAlign w:val="center"/>
            <w:hideMark/>
          </w:tcPr>
          <w:p w14:paraId="08225E0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725" w:type="dxa"/>
            <w:noWrap/>
            <w:vAlign w:val="center"/>
            <w:hideMark/>
          </w:tcPr>
          <w:p w14:paraId="297E493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.084**</w:t>
            </w:r>
          </w:p>
        </w:tc>
        <w:tc>
          <w:tcPr>
            <w:tcW w:w="644" w:type="dxa"/>
            <w:noWrap/>
            <w:vAlign w:val="center"/>
            <w:hideMark/>
          </w:tcPr>
          <w:p w14:paraId="6CCBF44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.050**</w:t>
            </w:r>
          </w:p>
        </w:tc>
        <w:tc>
          <w:tcPr>
            <w:tcW w:w="631" w:type="dxa"/>
            <w:noWrap/>
            <w:vAlign w:val="center"/>
            <w:hideMark/>
          </w:tcPr>
          <w:p w14:paraId="67667F0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.040**</w:t>
            </w:r>
          </w:p>
        </w:tc>
        <w:tc>
          <w:tcPr>
            <w:tcW w:w="567" w:type="dxa"/>
            <w:noWrap/>
            <w:vAlign w:val="center"/>
            <w:hideMark/>
          </w:tcPr>
          <w:p w14:paraId="62246E3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.053**</w:t>
            </w:r>
          </w:p>
        </w:tc>
        <w:tc>
          <w:tcPr>
            <w:tcW w:w="567" w:type="dxa"/>
            <w:noWrap/>
            <w:vAlign w:val="center"/>
            <w:hideMark/>
          </w:tcPr>
          <w:p w14:paraId="2AA5D83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.030**</w:t>
            </w:r>
          </w:p>
        </w:tc>
        <w:tc>
          <w:tcPr>
            <w:tcW w:w="709" w:type="dxa"/>
            <w:noWrap/>
            <w:vAlign w:val="center"/>
            <w:hideMark/>
          </w:tcPr>
          <w:p w14:paraId="376405A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567" w:type="dxa"/>
            <w:noWrap/>
            <w:vAlign w:val="center"/>
            <w:hideMark/>
          </w:tcPr>
          <w:p w14:paraId="1339AB7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.025**</w:t>
            </w:r>
          </w:p>
        </w:tc>
        <w:tc>
          <w:tcPr>
            <w:tcW w:w="567" w:type="dxa"/>
            <w:noWrap/>
            <w:vAlign w:val="center"/>
            <w:hideMark/>
          </w:tcPr>
          <w:p w14:paraId="2672C46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.021**</w:t>
            </w:r>
          </w:p>
        </w:tc>
        <w:tc>
          <w:tcPr>
            <w:tcW w:w="567" w:type="dxa"/>
            <w:noWrap/>
            <w:vAlign w:val="center"/>
            <w:hideMark/>
          </w:tcPr>
          <w:p w14:paraId="1BE464C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.111**</w:t>
            </w:r>
          </w:p>
        </w:tc>
        <w:tc>
          <w:tcPr>
            <w:tcW w:w="567" w:type="dxa"/>
            <w:noWrap/>
            <w:vAlign w:val="center"/>
            <w:hideMark/>
          </w:tcPr>
          <w:p w14:paraId="23FBE2B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-.021**</w:t>
            </w:r>
          </w:p>
        </w:tc>
        <w:tc>
          <w:tcPr>
            <w:tcW w:w="567" w:type="dxa"/>
            <w:noWrap/>
            <w:vAlign w:val="center"/>
            <w:hideMark/>
          </w:tcPr>
          <w:p w14:paraId="113562F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567" w:type="dxa"/>
            <w:noWrap/>
            <w:vAlign w:val="center"/>
            <w:hideMark/>
          </w:tcPr>
          <w:p w14:paraId="482196E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.028**</w:t>
            </w:r>
          </w:p>
        </w:tc>
        <w:tc>
          <w:tcPr>
            <w:tcW w:w="567" w:type="dxa"/>
            <w:noWrap/>
            <w:vAlign w:val="center"/>
            <w:hideMark/>
          </w:tcPr>
          <w:p w14:paraId="4BA8316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.127**</w:t>
            </w:r>
          </w:p>
        </w:tc>
        <w:tc>
          <w:tcPr>
            <w:tcW w:w="567" w:type="dxa"/>
            <w:noWrap/>
            <w:vAlign w:val="center"/>
            <w:hideMark/>
          </w:tcPr>
          <w:p w14:paraId="0E7D244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.160**</w:t>
            </w:r>
          </w:p>
        </w:tc>
      </w:tr>
      <w:tr w:rsidR="001D6B7F" w:rsidRPr="0088170D" w14:paraId="2B085084"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2E397EA5"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6EBC55B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A31E65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775D5CC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3BE518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474BA50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C07D63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13B1C47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5C9C8F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492F821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3E9FC9A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725" w:type="dxa"/>
            <w:noWrap/>
            <w:vAlign w:val="center"/>
            <w:hideMark/>
          </w:tcPr>
          <w:p w14:paraId="13082F8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3C147E2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793765E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D4DCF7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D1D2C6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333D1DE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.758</w:t>
            </w:r>
          </w:p>
        </w:tc>
        <w:tc>
          <w:tcPr>
            <w:tcW w:w="567" w:type="dxa"/>
            <w:noWrap/>
            <w:vAlign w:val="center"/>
            <w:hideMark/>
          </w:tcPr>
          <w:p w14:paraId="4AB1AA8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CE87F1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E60AB7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D9DBAD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716553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.014</w:t>
            </w:r>
          </w:p>
        </w:tc>
        <w:tc>
          <w:tcPr>
            <w:tcW w:w="567" w:type="dxa"/>
            <w:noWrap/>
            <w:vAlign w:val="center"/>
            <w:hideMark/>
          </w:tcPr>
          <w:p w14:paraId="1ED05AA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A33791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3B828F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229E8911"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7905A80C"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Gr. Sales</w:t>
            </w:r>
          </w:p>
        </w:tc>
        <w:tc>
          <w:tcPr>
            <w:tcW w:w="642" w:type="dxa"/>
            <w:noWrap/>
            <w:vAlign w:val="center"/>
            <w:hideMark/>
          </w:tcPr>
          <w:p w14:paraId="690CDB3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-.153**</w:t>
            </w:r>
          </w:p>
        </w:tc>
        <w:tc>
          <w:tcPr>
            <w:tcW w:w="567" w:type="dxa"/>
            <w:noWrap/>
            <w:vAlign w:val="center"/>
            <w:hideMark/>
          </w:tcPr>
          <w:p w14:paraId="2D433E7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.155**</w:t>
            </w:r>
          </w:p>
        </w:tc>
        <w:tc>
          <w:tcPr>
            <w:tcW w:w="709" w:type="dxa"/>
            <w:noWrap/>
            <w:vAlign w:val="center"/>
            <w:hideMark/>
          </w:tcPr>
          <w:p w14:paraId="07C0923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.213**</w:t>
            </w:r>
          </w:p>
        </w:tc>
        <w:tc>
          <w:tcPr>
            <w:tcW w:w="567" w:type="dxa"/>
            <w:noWrap/>
            <w:vAlign w:val="center"/>
            <w:hideMark/>
          </w:tcPr>
          <w:p w14:paraId="01B5C47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.919**</w:t>
            </w:r>
          </w:p>
        </w:tc>
        <w:tc>
          <w:tcPr>
            <w:tcW w:w="709" w:type="dxa"/>
            <w:noWrap/>
            <w:vAlign w:val="center"/>
            <w:hideMark/>
          </w:tcPr>
          <w:p w14:paraId="353EA81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.450**</w:t>
            </w:r>
          </w:p>
        </w:tc>
        <w:tc>
          <w:tcPr>
            <w:tcW w:w="567" w:type="dxa"/>
            <w:noWrap/>
            <w:vAlign w:val="center"/>
            <w:hideMark/>
          </w:tcPr>
          <w:p w14:paraId="3FC3C0F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.853**</w:t>
            </w:r>
          </w:p>
        </w:tc>
        <w:tc>
          <w:tcPr>
            <w:tcW w:w="850" w:type="dxa"/>
            <w:noWrap/>
            <w:vAlign w:val="center"/>
            <w:hideMark/>
          </w:tcPr>
          <w:p w14:paraId="53CFAF0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.706**</w:t>
            </w:r>
          </w:p>
        </w:tc>
        <w:tc>
          <w:tcPr>
            <w:tcW w:w="567" w:type="dxa"/>
            <w:noWrap/>
            <w:vAlign w:val="center"/>
            <w:hideMark/>
          </w:tcPr>
          <w:p w14:paraId="617BA3A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-.107**</w:t>
            </w:r>
          </w:p>
        </w:tc>
        <w:tc>
          <w:tcPr>
            <w:tcW w:w="851" w:type="dxa"/>
            <w:noWrap/>
            <w:vAlign w:val="center"/>
            <w:hideMark/>
          </w:tcPr>
          <w:p w14:paraId="5F42D36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551" w:type="dxa"/>
            <w:noWrap/>
            <w:vAlign w:val="center"/>
            <w:hideMark/>
          </w:tcPr>
          <w:p w14:paraId="21B5E38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.084**</w:t>
            </w:r>
          </w:p>
        </w:tc>
        <w:tc>
          <w:tcPr>
            <w:tcW w:w="725" w:type="dxa"/>
            <w:noWrap/>
            <w:vAlign w:val="center"/>
            <w:hideMark/>
          </w:tcPr>
          <w:p w14:paraId="59E761B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644" w:type="dxa"/>
            <w:noWrap/>
            <w:vAlign w:val="center"/>
            <w:hideMark/>
          </w:tcPr>
          <w:p w14:paraId="1C9CFDA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.142**</w:t>
            </w:r>
          </w:p>
        </w:tc>
        <w:tc>
          <w:tcPr>
            <w:tcW w:w="631" w:type="dxa"/>
            <w:noWrap/>
            <w:vAlign w:val="center"/>
            <w:hideMark/>
          </w:tcPr>
          <w:p w14:paraId="4DBCBF4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.076**</w:t>
            </w:r>
          </w:p>
        </w:tc>
        <w:tc>
          <w:tcPr>
            <w:tcW w:w="567" w:type="dxa"/>
            <w:noWrap/>
            <w:vAlign w:val="center"/>
            <w:hideMark/>
          </w:tcPr>
          <w:p w14:paraId="5D02A9B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.057**</w:t>
            </w:r>
          </w:p>
        </w:tc>
        <w:tc>
          <w:tcPr>
            <w:tcW w:w="567" w:type="dxa"/>
            <w:noWrap/>
            <w:vAlign w:val="center"/>
            <w:hideMark/>
          </w:tcPr>
          <w:p w14:paraId="4A35775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-.137**</w:t>
            </w:r>
          </w:p>
        </w:tc>
        <w:tc>
          <w:tcPr>
            <w:tcW w:w="709" w:type="dxa"/>
            <w:noWrap/>
            <w:vAlign w:val="center"/>
            <w:hideMark/>
          </w:tcPr>
          <w:p w14:paraId="002F543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-.120**</w:t>
            </w:r>
          </w:p>
        </w:tc>
        <w:tc>
          <w:tcPr>
            <w:tcW w:w="567" w:type="dxa"/>
            <w:noWrap/>
            <w:vAlign w:val="center"/>
            <w:hideMark/>
          </w:tcPr>
          <w:p w14:paraId="32BE8A2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-.366**</w:t>
            </w:r>
          </w:p>
        </w:tc>
        <w:tc>
          <w:tcPr>
            <w:tcW w:w="567" w:type="dxa"/>
            <w:noWrap/>
            <w:vAlign w:val="center"/>
            <w:hideMark/>
          </w:tcPr>
          <w:p w14:paraId="52C6377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.015**</w:t>
            </w:r>
          </w:p>
        </w:tc>
        <w:tc>
          <w:tcPr>
            <w:tcW w:w="567" w:type="dxa"/>
            <w:noWrap/>
            <w:vAlign w:val="center"/>
            <w:hideMark/>
          </w:tcPr>
          <w:p w14:paraId="194B5EF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-.354**</w:t>
            </w:r>
          </w:p>
        </w:tc>
        <w:tc>
          <w:tcPr>
            <w:tcW w:w="567" w:type="dxa"/>
            <w:noWrap/>
            <w:vAlign w:val="center"/>
            <w:hideMark/>
          </w:tcPr>
          <w:p w14:paraId="7B864E0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.021**</w:t>
            </w:r>
          </w:p>
        </w:tc>
        <w:tc>
          <w:tcPr>
            <w:tcW w:w="567" w:type="dxa"/>
            <w:noWrap/>
            <w:vAlign w:val="center"/>
            <w:hideMark/>
          </w:tcPr>
          <w:p w14:paraId="6A6BE31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-.257**</w:t>
            </w:r>
          </w:p>
        </w:tc>
        <w:tc>
          <w:tcPr>
            <w:tcW w:w="567" w:type="dxa"/>
            <w:noWrap/>
            <w:vAlign w:val="center"/>
            <w:hideMark/>
          </w:tcPr>
          <w:p w14:paraId="47F2E78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567" w:type="dxa"/>
            <w:noWrap/>
            <w:vAlign w:val="center"/>
            <w:hideMark/>
          </w:tcPr>
          <w:p w14:paraId="4CA8220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-.151**</w:t>
            </w:r>
          </w:p>
        </w:tc>
        <w:tc>
          <w:tcPr>
            <w:tcW w:w="567" w:type="dxa"/>
            <w:noWrap/>
            <w:vAlign w:val="center"/>
            <w:hideMark/>
          </w:tcPr>
          <w:p w14:paraId="692DF1B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.023**</w:t>
            </w:r>
          </w:p>
        </w:tc>
      </w:tr>
      <w:tr w:rsidR="001D6B7F" w:rsidRPr="0088170D" w14:paraId="772264A8"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36FD22A0"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2826189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88AF34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5A31BF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D74CFA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454E723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D7F6A5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4C1F495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74DA89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2949406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7A37CAC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496B836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644" w:type="dxa"/>
            <w:noWrap/>
            <w:vAlign w:val="center"/>
            <w:hideMark/>
          </w:tcPr>
          <w:p w14:paraId="3C9C95A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5E25167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FDB5F9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DEF22E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4A1C071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047BB4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AE8F4D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.002</w:t>
            </w:r>
          </w:p>
        </w:tc>
        <w:tc>
          <w:tcPr>
            <w:tcW w:w="567" w:type="dxa"/>
            <w:noWrap/>
            <w:vAlign w:val="center"/>
            <w:hideMark/>
          </w:tcPr>
          <w:p w14:paraId="6606296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56F6F4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F0D7B6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343A1C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.834</w:t>
            </w:r>
          </w:p>
        </w:tc>
        <w:tc>
          <w:tcPr>
            <w:tcW w:w="567" w:type="dxa"/>
            <w:noWrap/>
            <w:vAlign w:val="center"/>
            <w:hideMark/>
          </w:tcPr>
          <w:p w14:paraId="04A2A2F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E52BCD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099653BF"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7D7C6CDA"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Size</w:t>
            </w:r>
          </w:p>
        </w:tc>
        <w:tc>
          <w:tcPr>
            <w:tcW w:w="642" w:type="dxa"/>
            <w:noWrap/>
            <w:vAlign w:val="center"/>
            <w:hideMark/>
          </w:tcPr>
          <w:p w14:paraId="2968CFB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.655**</w:t>
            </w:r>
          </w:p>
        </w:tc>
        <w:tc>
          <w:tcPr>
            <w:tcW w:w="567" w:type="dxa"/>
            <w:noWrap/>
            <w:vAlign w:val="center"/>
            <w:hideMark/>
          </w:tcPr>
          <w:p w14:paraId="34F5AEA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-.659**</w:t>
            </w:r>
          </w:p>
        </w:tc>
        <w:tc>
          <w:tcPr>
            <w:tcW w:w="709" w:type="dxa"/>
            <w:noWrap/>
            <w:vAlign w:val="center"/>
            <w:hideMark/>
          </w:tcPr>
          <w:p w14:paraId="503AB46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-.118**</w:t>
            </w:r>
          </w:p>
        </w:tc>
        <w:tc>
          <w:tcPr>
            <w:tcW w:w="567" w:type="dxa"/>
            <w:noWrap/>
            <w:vAlign w:val="center"/>
            <w:hideMark/>
          </w:tcPr>
          <w:p w14:paraId="7726DA6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.115**</w:t>
            </w:r>
          </w:p>
        </w:tc>
        <w:tc>
          <w:tcPr>
            <w:tcW w:w="709" w:type="dxa"/>
            <w:noWrap/>
            <w:vAlign w:val="center"/>
            <w:hideMark/>
          </w:tcPr>
          <w:p w14:paraId="2895BA9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.127**</w:t>
            </w:r>
          </w:p>
        </w:tc>
        <w:tc>
          <w:tcPr>
            <w:tcW w:w="567" w:type="dxa"/>
            <w:noWrap/>
            <w:vAlign w:val="center"/>
            <w:hideMark/>
          </w:tcPr>
          <w:p w14:paraId="1323575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.220**</w:t>
            </w:r>
          </w:p>
        </w:tc>
        <w:tc>
          <w:tcPr>
            <w:tcW w:w="850" w:type="dxa"/>
            <w:noWrap/>
            <w:vAlign w:val="center"/>
            <w:hideMark/>
          </w:tcPr>
          <w:p w14:paraId="4DDB934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567" w:type="dxa"/>
            <w:noWrap/>
            <w:vAlign w:val="center"/>
            <w:hideMark/>
          </w:tcPr>
          <w:p w14:paraId="7BAEEF3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.315**</w:t>
            </w:r>
          </w:p>
        </w:tc>
        <w:tc>
          <w:tcPr>
            <w:tcW w:w="851" w:type="dxa"/>
            <w:noWrap/>
            <w:vAlign w:val="center"/>
            <w:hideMark/>
          </w:tcPr>
          <w:p w14:paraId="011C606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.295**</w:t>
            </w:r>
          </w:p>
        </w:tc>
        <w:tc>
          <w:tcPr>
            <w:tcW w:w="551" w:type="dxa"/>
            <w:noWrap/>
            <w:vAlign w:val="center"/>
            <w:hideMark/>
          </w:tcPr>
          <w:p w14:paraId="38AA610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.050**</w:t>
            </w:r>
          </w:p>
        </w:tc>
        <w:tc>
          <w:tcPr>
            <w:tcW w:w="725" w:type="dxa"/>
            <w:noWrap/>
            <w:vAlign w:val="center"/>
            <w:hideMark/>
          </w:tcPr>
          <w:p w14:paraId="7B59F43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.142**</w:t>
            </w:r>
          </w:p>
        </w:tc>
        <w:tc>
          <w:tcPr>
            <w:tcW w:w="644" w:type="dxa"/>
            <w:noWrap/>
            <w:vAlign w:val="center"/>
            <w:hideMark/>
          </w:tcPr>
          <w:p w14:paraId="44FA7B4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631" w:type="dxa"/>
            <w:noWrap/>
            <w:vAlign w:val="center"/>
            <w:hideMark/>
          </w:tcPr>
          <w:p w14:paraId="5859484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.017**</w:t>
            </w:r>
          </w:p>
        </w:tc>
        <w:tc>
          <w:tcPr>
            <w:tcW w:w="567" w:type="dxa"/>
            <w:noWrap/>
            <w:vAlign w:val="center"/>
            <w:hideMark/>
          </w:tcPr>
          <w:p w14:paraId="7437EAE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.405**</w:t>
            </w:r>
          </w:p>
        </w:tc>
        <w:tc>
          <w:tcPr>
            <w:tcW w:w="567" w:type="dxa"/>
            <w:noWrap/>
            <w:vAlign w:val="center"/>
            <w:hideMark/>
          </w:tcPr>
          <w:p w14:paraId="203B381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.090**</w:t>
            </w:r>
          </w:p>
        </w:tc>
        <w:tc>
          <w:tcPr>
            <w:tcW w:w="709" w:type="dxa"/>
            <w:noWrap/>
            <w:vAlign w:val="center"/>
            <w:hideMark/>
          </w:tcPr>
          <w:p w14:paraId="1AE4CA8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.019**</w:t>
            </w:r>
          </w:p>
        </w:tc>
        <w:tc>
          <w:tcPr>
            <w:tcW w:w="567" w:type="dxa"/>
            <w:noWrap/>
            <w:vAlign w:val="center"/>
            <w:hideMark/>
          </w:tcPr>
          <w:p w14:paraId="5639E7D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.371**</w:t>
            </w:r>
          </w:p>
        </w:tc>
        <w:tc>
          <w:tcPr>
            <w:tcW w:w="567" w:type="dxa"/>
            <w:noWrap/>
            <w:vAlign w:val="center"/>
            <w:hideMark/>
          </w:tcPr>
          <w:p w14:paraId="068024A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567" w:type="dxa"/>
            <w:noWrap/>
            <w:vAlign w:val="center"/>
            <w:hideMark/>
          </w:tcPr>
          <w:p w14:paraId="7D0B1D0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.325**</w:t>
            </w:r>
          </w:p>
        </w:tc>
        <w:tc>
          <w:tcPr>
            <w:tcW w:w="567" w:type="dxa"/>
            <w:noWrap/>
            <w:vAlign w:val="center"/>
            <w:hideMark/>
          </w:tcPr>
          <w:p w14:paraId="2E660AE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-.060**</w:t>
            </w:r>
          </w:p>
        </w:tc>
        <w:tc>
          <w:tcPr>
            <w:tcW w:w="567" w:type="dxa"/>
            <w:noWrap/>
            <w:vAlign w:val="center"/>
            <w:hideMark/>
          </w:tcPr>
          <w:p w14:paraId="1BBE47D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.250**</w:t>
            </w:r>
          </w:p>
        </w:tc>
        <w:tc>
          <w:tcPr>
            <w:tcW w:w="567" w:type="dxa"/>
            <w:noWrap/>
            <w:vAlign w:val="center"/>
            <w:hideMark/>
          </w:tcPr>
          <w:p w14:paraId="6DD7EFB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-.053**</w:t>
            </w:r>
          </w:p>
        </w:tc>
        <w:tc>
          <w:tcPr>
            <w:tcW w:w="567" w:type="dxa"/>
            <w:noWrap/>
            <w:vAlign w:val="center"/>
            <w:hideMark/>
          </w:tcPr>
          <w:p w14:paraId="1013C75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.102**</w:t>
            </w:r>
          </w:p>
        </w:tc>
        <w:tc>
          <w:tcPr>
            <w:tcW w:w="567" w:type="dxa"/>
            <w:noWrap/>
            <w:vAlign w:val="center"/>
            <w:hideMark/>
          </w:tcPr>
          <w:p w14:paraId="61D37E0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.170**</w:t>
            </w:r>
          </w:p>
        </w:tc>
      </w:tr>
      <w:tr w:rsidR="001D6B7F" w:rsidRPr="0088170D" w14:paraId="74700A5E"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7177644"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0A20EB2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BEA89A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FAF3B2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07E556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99F871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80E776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4E07F33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20ACA1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12F8B6C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6A885D2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0C6BC81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1DE6EE8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631" w:type="dxa"/>
            <w:noWrap/>
            <w:vAlign w:val="center"/>
            <w:hideMark/>
          </w:tcPr>
          <w:p w14:paraId="3F5A377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30DC7F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2BC0C8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433904F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D81310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041DE0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9F0D87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7AD201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7B55B3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37A0C2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C31EC1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23B351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2C38984D"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094AAAA4"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OCF</w:t>
            </w:r>
          </w:p>
        </w:tc>
        <w:tc>
          <w:tcPr>
            <w:tcW w:w="642" w:type="dxa"/>
            <w:noWrap/>
            <w:vAlign w:val="center"/>
            <w:hideMark/>
          </w:tcPr>
          <w:p w14:paraId="10811E0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567" w:type="dxa"/>
            <w:noWrap/>
            <w:vAlign w:val="center"/>
            <w:hideMark/>
          </w:tcPr>
          <w:p w14:paraId="446A0B8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.035**</w:t>
            </w:r>
          </w:p>
        </w:tc>
        <w:tc>
          <w:tcPr>
            <w:tcW w:w="709" w:type="dxa"/>
            <w:noWrap/>
            <w:vAlign w:val="center"/>
            <w:hideMark/>
          </w:tcPr>
          <w:p w14:paraId="3349D04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.043**</w:t>
            </w:r>
          </w:p>
        </w:tc>
        <w:tc>
          <w:tcPr>
            <w:tcW w:w="567" w:type="dxa"/>
            <w:noWrap/>
            <w:vAlign w:val="center"/>
            <w:hideMark/>
          </w:tcPr>
          <w:p w14:paraId="31C711A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.087**</w:t>
            </w:r>
          </w:p>
        </w:tc>
        <w:tc>
          <w:tcPr>
            <w:tcW w:w="709" w:type="dxa"/>
            <w:noWrap/>
            <w:vAlign w:val="center"/>
            <w:hideMark/>
          </w:tcPr>
          <w:p w14:paraId="3CFCE47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-.127**</w:t>
            </w:r>
          </w:p>
        </w:tc>
        <w:tc>
          <w:tcPr>
            <w:tcW w:w="567" w:type="dxa"/>
            <w:noWrap/>
            <w:vAlign w:val="center"/>
            <w:hideMark/>
          </w:tcPr>
          <w:p w14:paraId="4CD4CCC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.126**</w:t>
            </w:r>
          </w:p>
        </w:tc>
        <w:tc>
          <w:tcPr>
            <w:tcW w:w="850" w:type="dxa"/>
            <w:noWrap/>
            <w:vAlign w:val="center"/>
            <w:hideMark/>
          </w:tcPr>
          <w:p w14:paraId="1AC075D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.196**</w:t>
            </w:r>
          </w:p>
        </w:tc>
        <w:tc>
          <w:tcPr>
            <w:tcW w:w="567" w:type="dxa"/>
            <w:noWrap/>
            <w:vAlign w:val="center"/>
            <w:hideMark/>
          </w:tcPr>
          <w:p w14:paraId="6476600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.059**</w:t>
            </w:r>
          </w:p>
        </w:tc>
        <w:tc>
          <w:tcPr>
            <w:tcW w:w="851" w:type="dxa"/>
            <w:noWrap/>
            <w:vAlign w:val="center"/>
            <w:hideMark/>
          </w:tcPr>
          <w:p w14:paraId="2C4E9D9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.727**</w:t>
            </w:r>
          </w:p>
        </w:tc>
        <w:tc>
          <w:tcPr>
            <w:tcW w:w="551" w:type="dxa"/>
            <w:noWrap/>
            <w:vAlign w:val="center"/>
            <w:hideMark/>
          </w:tcPr>
          <w:p w14:paraId="5F01B5A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.040**</w:t>
            </w:r>
          </w:p>
        </w:tc>
        <w:tc>
          <w:tcPr>
            <w:tcW w:w="725" w:type="dxa"/>
            <w:noWrap/>
            <w:vAlign w:val="center"/>
            <w:hideMark/>
          </w:tcPr>
          <w:p w14:paraId="5FA1A54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.076**</w:t>
            </w:r>
          </w:p>
        </w:tc>
        <w:tc>
          <w:tcPr>
            <w:tcW w:w="644" w:type="dxa"/>
            <w:noWrap/>
            <w:vAlign w:val="center"/>
            <w:hideMark/>
          </w:tcPr>
          <w:p w14:paraId="574F3D3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.017**</w:t>
            </w:r>
          </w:p>
        </w:tc>
        <w:tc>
          <w:tcPr>
            <w:tcW w:w="631" w:type="dxa"/>
            <w:noWrap/>
            <w:vAlign w:val="center"/>
            <w:hideMark/>
          </w:tcPr>
          <w:p w14:paraId="15EC09F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1B4768A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1D85B3C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-.021**</w:t>
            </w:r>
          </w:p>
        </w:tc>
        <w:tc>
          <w:tcPr>
            <w:tcW w:w="709" w:type="dxa"/>
            <w:noWrap/>
            <w:vAlign w:val="center"/>
            <w:hideMark/>
          </w:tcPr>
          <w:p w14:paraId="2D4F3B4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.027**</w:t>
            </w:r>
          </w:p>
        </w:tc>
        <w:tc>
          <w:tcPr>
            <w:tcW w:w="567" w:type="dxa"/>
            <w:noWrap/>
            <w:vAlign w:val="center"/>
            <w:hideMark/>
          </w:tcPr>
          <w:p w14:paraId="53A1E60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-.075**</w:t>
            </w:r>
          </w:p>
        </w:tc>
        <w:tc>
          <w:tcPr>
            <w:tcW w:w="567" w:type="dxa"/>
            <w:noWrap/>
            <w:vAlign w:val="center"/>
            <w:hideMark/>
          </w:tcPr>
          <w:p w14:paraId="0502DFE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5A548BB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-.124**</w:t>
            </w:r>
          </w:p>
        </w:tc>
        <w:tc>
          <w:tcPr>
            <w:tcW w:w="567" w:type="dxa"/>
            <w:noWrap/>
            <w:vAlign w:val="center"/>
            <w:hideMark/>
          </w:tcPr>
          <w:p w14:paraId="787FD8E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567" w:type="dxa"/>
            <w:noWrap/>
            <w:vAlign w:val="center"/>
            <w:hideMark/>
          </w:tcPr>
          <w:p w14:paraId="5BB1A47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48FFFF4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-.017**</w:t>
            </w:r>
          </w:p>
        </w:tc>
        <w:tc>
          <w:tcPr>
            <w:tcW w:w="567" w:type="dxa"/>
            <w:noWrap/>
            <w:vAlign w:val="center"/>
            <w:hideMark/>
          </w:tcPr>
          <w:p w14:paraId="1FF1965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.030**</w:t>
            </w:r>
          </w:p>
        </w:tc>
        <w:tc>
          <w:tcPr>
            <w:tcW w:w="567" w:type="dxa"/>
            <w:noWrap/>
            <w:vAlign w:val="center"/>
            <w:hideMark/>
          </w:tcPr>
          <w:p w14:paraId="12218D5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-.008</w:t>
            </w:r>
          </w:p>
        </w:tc>
      </w:tr>
      <w:tr w:rsidR="001D6B7F" w:rsidRPr="0088170D" w14:paraId="787EBABF"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12379D50"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7A9AC9A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F36B90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11640AC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5FEE6C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EE7989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5D592D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1D6F7F4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973792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3DFC82C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1B31AE1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5BF058C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2E89F15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7CFCF29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0EF3967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1DF7C8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5B98DE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A85B39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6480F3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.020</w:t>
            </w:r>
          </w:p>
        </w:tc>
        <w:tc>
          <w:tcPr>
            <w:tcW w:w="567" w:type="dxa"/>
            <w:noWrap/>
            <w:vAlign w:val="center"/>
            <w:hideMark/>
          </w:tcPr>
          <w:p w14:paraId="657D470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21B271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6B7A31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.018</w:t>
            </w:r>
          </w:p>
        </w:tc>
        <w:tc>
          <w:tcPr>
            <w:tcW w:w="567" w:type="dxa"/>
            <w:noWrap/>
            <w:vAlign w:val="center"/>
            <w:hideMark/>
          </w:tcPr>
          <w:p w14:paraId="3DF8FF0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45D711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FC7366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.081</w:t>
            </w:r>
          </w:p>
        </w:tc>
      </w:tr>
      <w:tr w:rsidR="00393242" w:rsidRPr="0088170D" w14:paraId="410B4623"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30CF2D78"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Lev</w:t>
            </w:r>
          </w:p>
        </w:tc>
        <w:tc>
          <w:tcPr>
            <w:tcW w:w="642" w:type="dxa"/>
            <w:noWrap/>
            <w:vAlign w:val="center"/>
            <w:hideMark/>
          </w:tcPr>
          <w:p w14:paraId="171026A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.311**</w:t>
            </w:r>
          </w:p>
        </w:tc>
        <w:tc>
          <w:tcPr>
            <w:tcW w:w="567" w:type="dxa"/>
            <w:noWrap/>
            <w:vAlign w:val="center"/>
            <w:hideMark/>
          </w:tcPr>
          <w:p w14:paraId="61A7377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-.282**</w:t>
            </w:r>
          </w:p>
        </w:tc>
        <w:tc>
          <w:tcPr>
            <w:tcW w:w="709" w:type="dxa"/>
            <w:noWrap/>
            <w:vAlign w:val="center"/>
            <w:hideMark/>
          </w:tcPr>
          <w:p w14:paraId="6706F06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-.010*</w:t>
            </w:r>
          </w:p>
        </w:tc>
        <w:tc>
          <w:tcPr>
            <w:tcW w:w="567" w:type="dxa"/>
            <w:noWrap/>
            <w:vAlign w:val="center"/>
            <w:hideMark/>
          </w:tcPr>
          <w:p w14:paraId="104146A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709" w:type="dxa"/>
            <w:noWrap/>
            <w:vAlign w:val="center"/>
            <w:hideMark/>
          </w:tcPr>
          <w:p w14:paraId="334161F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.046**</w:t>
            </w:r>
          </w:p>
        </w:tc>
        <w:tc>
          <w:tcPr>
            <w:tcW w:w="567" w:type="dxa"/>
            <w:noWrap/>
            <w:vAlign w:val="center"/>
            <w:hideMark/>
          </w:tcPr>
          <w:p w14:paraId="6E57477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.102**</w:t>
            </w:r>
          </w:p>
        </w:tc>
        <w:tc>
          <w:tcPr>
            <w:tcW w:w="850" w:type="dxa"/>
            <w:noWrap/>
            <w:vAlign w:val="center"/>
            <w:hideMark/>
          </w:tcPr>
          <w:p w14:paraId="255EB10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.010*</w:t>
            </w:r>
          </w:p>
        </w:tc>
        <w:tc>
          <w:tcPr>
            <w:tcW w:w="567" w:type="dxa"/>
            <w:noWrap/>
            <w:vAlign w:val="center"/>
            <w:hideMark/>
          </w:tcPr>
          <w:p w14:paraId="3CB9FD9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.092**</w:t>
            </w:r>
          </w:p>
        </w:tc>
        <w:tc>
          <w:tcPr>
            <w:tcW w:w="851" w:type="dxa"/>
            <w:noWrap/>
            <w:vAlign w:val="center"/>
            <w:hideMark/>
          </w:tcPr>
          <w:p w14:paraId="4642252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.094**</w:t>
            </w:r>
          </w:p>
        </w:tc>
        <w:tc>
          <w:tcPr>
            <w:tcW w:w="551" w:type="dxa"/>
            <w:noWrap/>
            <w:vAlign w:val="center"/>
            <w:hideMark/>
          </w:tcPr>
          <w:p w14:paraId="7297415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.053**</w:t>
            </w:r>
          </w:p>
        </w:tc>
        <w:tc>
          <w:tcPr>
            <w:tcW w:w="725" w:type="dxa"/>
            <w:noWrap/>
            <w:vAlign w:val="center"/>
            <w:hideMark/>
          </w:tcPr>
          <w:p w14:paraId="2FB1DAE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.057**</w:t>
            </w:r>
          </w:p>
        </w:tc>
        <w:tc>
          <w:tcPr>
            <w:tcW w:w="644" w:type="dxa"/>
            <w:noWrap/>
            <w:vAlign w:val="center"/>
            <w:hideMark/>
          </w:tcPr>
          <w:p w14:paraId="5528A4C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.405**</w:t>
            </w:r>
          </w:p>
        </w:tc>
        <w:tc>
          <w:tcPr>
            <w:tcW w:w="631" w:type="dxa"/>
            <w:noWrap/>
            <w:vAlign w:val="center"/>
            <w:hideMark/>
          </w:tcPr>
          <w:p w14:paraId="1345D7E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7978BD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281AA3A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.026**</w:t>
            </w:r>
          </w:p>
        </w:tc>
        <w:tc>
          <w:tcPr>
            <w:tcW w:w="709" w:type="dxa"/>
            <w:noWrap/>
            <w:vAlign w:val="center"/>
            <w:hideMark/>
          </w:tcPr>
          <w:p w14:paraId="2105423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567" w:type="dxa"/>
            <w:noWrap/>
            <w:vAlign w:val="center"/>
            <w:hideMark/>
          </w:tcPr>
          <w:p w14:paraId="61CA1E2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21F4C1A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-.030**</w:t>
            </w:r>
          </w:p>
        </w:tc>
        <w:tc>
          <w:tcPr>
            <w:tcW w:w="567" w:type="dxa"/>
            <w:noWrap/>
            <w:vAlign w:val="center"/>
            <w:hideMark/>
          </w:tcPr>
          <w:p w14:paraId="45B4D4B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4551562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-.034**</w:t>
            </w:r>
          </w:p>
        </w:tc>
        <w:tc>
          <w:tcPr>
            <w:tcW w:w="567" w:type="dxa"/>
            <w:noWrap/>
            <w:vAlign w:val="center"/>
            <w:hideMark/>
          </w:tcPr>
          <w:p w14:paraId="5C63290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.084**</w:t>
            </w:r>
          </w:p>
        </w:tc>
        <w:tc>
          <w:tcPr>
            <w:tcW w:w="567" w:type="dxa"/>
            <w:noWrap/>
            <w:vAlign w:val="center"/>
            <w:hideMark/>
          </w:tcPr>
          <w:p w14:paraId="6329CBF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-.023**</w:t>
            </w:r>
          </w:p>
        </w:tc>
        <w:tc>
          <w:tcPr>
            <w:tcW w:w="567" w:type="dxa"/>
            <w:noWrap/>
            <w:vAlign w:val="center"/>
            <w:hideMark/>
          </w:tcPr>
          <w:p w14:paraId="55833F3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.056**</w:t>
            </w:r>
          </w:p>
        </w:tc>
        <w:tc>
          <w:tcPr>
            <w:tcW w:w="567" w:type="dxa"/>
            <w:noWrap/>
            <w:vAlign w:val="center"/>
            <w:hideMark/>
          </w:tcPr>
          <w:p w14:paraId="271DE5F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.074**</w:t>
            </w:r>
          </w:p>
        </w:tc>
      </w:tr>
      <w:tr w:rsidR="001D6B7F" w:rsidRPr="0088170D" w14:paraId="2F3E9AFF"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88E82A8"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3E374DF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AB7860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1D9E81D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.042</w:t>
            </w:r>
          </w:p>
        </w:tc>
        <w:tc>
          <w:tcPr>
            <w:tcW w:w="567" w:type="dxa"/>
            <w:noWrap/>
            <w:vAlign w:val="center"/>
            <w:hideMark/>
          </w:tcPr>
          <w:p w14:paraId="64E78B7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21DD375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EA0841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2EF7E90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.045</w:t>
            </w:r>
          </w:p>
        </w:tc>
        <w:tc>
          <w:tcPr>
            <w:tcW w:w="567" w:type="dxa"/>
            <w:noWrap/>
            <w:vAlign w:val="center"/>
            <w:hideMark/>
          </w:tcPr>
          <w:p w14:paraId="77B4863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638ECF4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78B330C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0D626B6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13BE271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00EEF98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AE649F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1FAF5D0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258F7BB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.878</w:t>
            </w:r>
          </w:p>
        </w:tc>
        <w:tc>
          <w:tcPr>
            <w:tcW w:w="567" w:type="dxa"/>
            <w:noWrap/>
            <w:vAlign w:val="center"/>
            <w:hideMark/>
          </w:tcPr>
          <w:p w14:paraId="0C8A674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4A937C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ACCD7F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F859A9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3892CE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08BCE9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E82483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718032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13988C80"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0FCCE901"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TA</w:t>
            </w:r>
          </w:p>
        </w:tc>
        <w:tc>
          <w:tcPr>
            <w:tcW w:w="642" w:type="dxa"/>
            <w:noWrap/>
            <w:vAlign w:val="center"/>
            <w:hideMark/>
          </w:tcPr>
          <w:p w14:paraId="43137FF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.272**</w:t>
            </w:r>
          </w:p>
        </w:tc>
        <w:tc>
          <w:tcPr>
            <w:tcW w:w="567" w:type="dxa"/>
            <w:noWrap/>
            <w:vAlign w:val="center"/>
            <w:hideMark/>
          </w:tcPr>
          <w:p w14:paraId="5E20EDD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-.326**</w:t>
            </w:r>
          </w:p>
        </w:tc>
        <w:tc>
          <w:tcPr>
            <w:tcW w:w="709" w:type="dxa"/>
            <w:noWrap/>
            <w:vAlign w:val="center"/>
            <w:hideMark/>
          </w:tcPr>
          <w:p w14:paraId="3051130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-.356**</w:t>
            </w:r>
          </w:p>
        </w:tc>
        <w:tc>
          <w:tcPr>
            <w:tcW w:w="567" w:type="dxa"/>
            <w:noWrap/>
            <w:vAlign w:val="center"/>
            <w:hideMark/>
          </w:tcPr>
          <w:p w14:paraId="315460D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-.179**</w:t>
            </w:r>
          </w:p>
        </w:tc>
        <w:tc>
          <w:tcPr>
            <w:tcW w:w="709" w:type="dxa"/>
            <w:noWrap/>
            <w:vAlign w:val="center"/>
            <w:hideMark/>
          </w:tcPr>
          <w:p w14:paraId="0D13FBC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-.322**</w:t>
            </w:r>
          </w:p>
        </w:tc>
        <w:tc>
          <w:tcPr>
            <w:tcW w:w="567" w:type="dxa"/>
            <w:noWrap/>
            <w:vAlign w:val="center"/>
            <w:hideMark/>
          </w:tcPr>
          <w:p w14:paraId="52AE31A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850" w:type="dxa"/>
            <w:noWrap/>
            <w:vAlign w:val="center"/>
            <w:hideMark/>
          </w:tcPr>
          <w:p w14:paraId="7FB35D8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567" w:type="dxa"/>
            <w:noWrap/>
            <w:vAlign w:val="center"/>
            <w:hideMark/>
          </w:tcPr>
          <w:p w14:paraId="1F190FE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851" w:type="dxa"/>
            <w:noWrap/>
            <w:vAlign w:val="center"/>
            <w:hideMark/>
          </w:tcPr>
          <w:p w14:paraId="1F8368A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.010*</w:t>
            </w:r>
          </w:p>
        </w:tc>
        <w:tc>
          <w:tcPr>
            <w:tcW w:w="551" w:type="dxa"/>
            <w:noWrap/>
            <w:vAlign w:val="center"/>
            <w:hideMark/>
          </w:tcPr>
          <w:p w14:paraId="0F53C6A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.030**</w:t>
            </w:r>
          </w:p>
        </w:tc>
        <w:tc>
          <w:tcPr>
            <w:tcW w:w="725" w:type="dxa"/>
            <w:noWrap/>
            <w:vAlign w:val="center"/>
            <w:hideMark/>
          </w:tcPr>
          <w:p w14:paraId="1BF9070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-.137**</w:t>
            </w:r>
          </w:p>
        </w:tc>
        <w:tc>
          <w:tcPr>
            <w:tcW w:w="644" w:type="dxa"/>
            <w:noWrap/>
            <w:vAlign w:val="center"/>
            <w:hideMark/>
          </w:tcPr>
          <w:p w14:paraId="3B8E816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.090**</w:t>
            </w:r>
          </w:p>
        </w:tc>
        <w:tc>
          <w:tcPr>
            <w:tcW w:w="631" w:type="dxa"/>
            <w:noWrap/>
            <w:vAlign w:val="center"/>
            <w:hideMark/>
          </w:tcPr>
          <w:p w14:paraId="65068C8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-.021**</w:t>
            </w:r>
          </w:p>
        </w:tc>
        <w:tc>
          <w:tcPr>
            <w:tcW w:w="567" w:type="dxa"/>
            <w:noWrap/>
            <w:vAlign w:val="center"/>
            <w:hideMark/>
          </w:tcPr>
          <w:p w14:paraId="47490D0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.026**</w:t>
            </w:r>
          </w:p>
        </w:tc>
        <w:tc>
          <w:tcPr>
            <w:tcW w:w="567" w:type="dxa"/>
            <w:noWrap/>
            <w:vAlign w:val="center"/>
            <w:hideMark/>
          </w:tcPr>
          <w:p w14:paraId="5885890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709" w:type="dxa"/>
            <w:noWrap/>
            <w:vAlign w:val="center"/>
            <w:hideMark/>
          </w:tcPr>
          <w:p w14:paraId="15E7AAD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-.269**</w:t>
            </w:r>
          </w:p>
        </w:tc>
        <w:tc>
          <w:tcPr>
            <w:tcW w:w="567" w:type="dxa"/>
            <w:noWrap/>
            <w:vAlign w:val="center"/>
            <w:hideMark/>
          </w:tcPr>
          <w:p w14:paraId="7390C76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.391**</w:t>
            </w:r>
          </w:p>
        </w:tc>
        <w:tc>
          <w:tcPr>
            <w:tcW w:w="567" w:type="dxa"/>
            <w:noWrap/>
            <w:vAlign w:val="center"/>
            <w:hideMark/>
          </w:tcPr>
          <w:p w14:paraId="143E8C1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.911**</w:t>
            </w:r>
          </w:p>
        </w:tc>
        <w:tc>
          <w:tcPr>
            <w:tcW w:w="567" w:type="dxa"/>
            <w:noWrap/>
            <w:vAlign w:val="center"/>
            <w:hideMark/>
          </w:tcPr>
          <w:p w14:paraId="3E9127B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.431**</w:t>
            </w:r>
          </w:p>
        </w:tc>
        <w:tc>
          <w:tcPr>
            <w:tcW w:w="567" w:type="dxa"/>
            <w:noWrap/>
            <w:vAlign w:val="center"/>
            <w:hideMark/>
          </w:tcPr>
          <w:p w14:paraId="61AE989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.897**</w:t>
            </w:r>
          </w:p>
        </w:tc>
        <w:tc>
          <w:tcPr>
            <w:tcW w:w="567" w:type="dxa"/>
            <w:noWrap/>
            <w:vAlign w:val="center"/>
            <w:hideMark/>
          </w:tcPr>
          <w:p w14:paraId="02218AC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.528**</w:t>
            </w:r>
          </w:p>
        </w:tc>
        <w:tc>
          <w:tcPr>
            <w:tcW w:w="567" w:type="dxa"/>
            <w:noWrap/>
            <w:vAlign w:val="center"/>
            <w:hideMark/>
          </w:tcPr>
          <w:p w14:paraId="5BD6335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.843**</w:t>
            </w:r>
          </w:p>
        </w:tc>
        <w:tc>
          <w:tcPr>
            <w:tcW w:w="567" w:type="dxa"/>
            <w:noWrap/>
            <w:vAlign w:val="center"/>
            <w:hideMark/>
          </w:tcPr>
          <w:p w14:paraId="437D314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.053**</w:t>
            </w:r>
          </w:p>
        </w:tc>
        <w:tc>
          <w:tcPr>
            <w:tcW w:w="567" w:type="dxa"/>
            <w:noWrap/>
            <w:vAlign w:val="center"/>
            <w:hideMark/>
          </w:tcPr>
          <w:p w14:paraId="34D968D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-.039**</w:t>
            </w:r>
          </w:p>
        </w:tc>
      </w:tr>
      <w:tr w:rsidR="001D6B7F" w:rsidRPr="0088170D" w14:paraId="0BBFE222"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5E52D667"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2AF8075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83E208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272639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963401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3F9EA0F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391680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3C501DD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895D0B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.801</w:t>
            </w:r>
          </w:p>
        </w:tc>
        <w:tc>
          <w:tcPr>
            <w:tcW w:w="851" w:type="dxa"/>
            <w:noWrap/>
            <w:vAlign w:val="center"/>
            <w:hideMark/>
          </w:tcPr>
          <w:p w14:paraId="5675EAB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.027</w:t>
            </w:r>
          </w:p>
        </w:tc>
        <w:tc>
          <w:tcPr>
            <w:tcW w:w="551" w:type="dxa"/>
            <w:noWrap/>
            <w:vAlign w:val="center"/>
            <w:hideMark/>
          </w:tcPr>
          <w:p w14:paraId="04BADC6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0FA543E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522B373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5EF1C5D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C40B8C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9FD900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709" w:type="dxa"/>
            <w:noWrap/>
            <w:vAlign w:val="center"/>
            <w:hideMark/>
          </w:tcPr>
          <w:p w14:paraId="6F8BE97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5882A2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3C7308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B9CA01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2B7CE9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07DE83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941C8D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BC2B18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722591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29F2CF29"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5B52D69E" w14:textId="77777777" w:rsidR="001D6B7F" w:rsidRPr="0088170D" w:rsidRDefault="001D6B7F" w:rsidP="001D6B7F">
            <w:pPr>
              <w:jc w:val="left"/>
              <w:rPr>
                <w:rFonts w:eastAsia="Times New Roman" w:cs="Times New Roman"/>
                <w:color w:val="auto"/>
                <w:sz w:val="18"/>
                <w:szCs w:val="18"/>
                <w:vertAlign w:val="subscript"/>
                <w:lang w:val="nl-NL" w:eastAsia="nl-NL"/>
              </w:rPr>
            </w:pPr>
            <w:r w:rsidRPr="0088170D">
              <w:rPr>
                <w:rFonts w:eastAsia="Times New Roman" w:cs="Times New Roman"/>
                <w:color w:val="auto"/>
                <w:sz w:val="18"/>
                <w:szCs w:val="18"/>
                <w:lang w:eastAsia="nl-NL"/>
              </w:rPr>
              <w:t>TA</w:t>
            </w:r>
            <w:r w:rsidRPr="0088170D">
              <w:rPr>
                <w:rFonts w:eastAsia="Times New Roman" w:cs="Times New Roman"/>
                <w:color w:val="auto"/>
                <w:sz w:val="18"/>
                <w:szCs w:val="18"/>
                <w:vertAlign w:val="subscript"/>
                <w:lang w:eastAsia="nl-NL"/>
              </w:rPr>
              <w:t>t-1</w:t>
            </w:r>
          </w:p>
        </w:tc>
        <w:tc>
          <w:tcPr>
            <w:tcW w:w="642" w:type="dxa"/>
            <w:noWrap/>
            <w:vAlign w:val="center"/>
            <w:hideMark/>
          </w:tcPr>
          <w:p w14:paraId="140041F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.032**</w:t>
            </w:r>
          </w:p>
        </w:tc>
        <w:tc>
          <w:tcPr>
            <w:tcW w:w="567" w:type="dxa"/>
            <w:noWrap/>
            <w:vAlign w:val="center"/>
            <w:hideMark/>
          </w:tcPr>
          <w:p w14:paraId="68EE8C8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709" w:type="dxa"/>
            <w:noWrap/>
            <w:vAlign w:val="center"/>
            <w:hideMark/>
          </w:tcPr>
          <w:p w14:paraId="2291BF9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-.057**</w:t>
            </w:r>
          </w:p>
        </w:tc>
        <w:tc>
          <w:tcPr>
            <w:tcW w:w="567" w:type="dxa"/>
            <w:noWrap/>
            <w:vAlign w:val="center"/>
            <w:hideMark/>
          </w:tcPr>
          <w:p w14:paraId="4C6F74D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-.106**</w:t>
            </w:r>
          </w:p>
        </w:tc>
        <w:tc>
          <w:tcPr>
            <w:tcW w:w="709" w:type="dxa"/>
            <w:noWrap/>
            <w:vAlign w:val="center"/>
            <w:hideMark/>
          </w:tcPr>
          <w:p w14:paraId="6AE35C4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.004</w:t>
            </w:r>
          </w:p>
        </w:tc>
        <w:tc>
          <w:tcPr>
            <w:tcW w:w="567" w:type="dxa"/>
            <w:noWrap/>
            <w:vAlign w:val="center"/>
            <w:hideMark/>
          </w:tcPr>
          <w:p w14:paraId="2F575A9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-.142**</w:t>
            </w:r>
          </w:p>
        </w:tc>
        <w:tc>
          <w:tcPr>
            <w:tcW w:w="850" w:type="dxa"/>
            <w:noWrap/>
            <w:vAlign w:val="center"/>
            <w:hideMark/>
          </w:tcPr>
          <w:p w14:paraId="453B546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-.124**</w:t>
            </w:r>
          </w:p>
        </w:tc>
        <w:tc>
          <w:tcPr>
            <w:tcW w:w="567" w:type="dxa"/>
            <w:noWrap/>
            <w:vAlign w:val="center"/>
            <w:hideMark/>
          </w:tcPr>
          <w:p w14:paraId="1021F5C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-.018**</w:t>
            </w:r>
          </w:p>
        </w:tc>
        <w:tc>
          <w:tcPr>
            <w:tcW w:w="851" w:type="dxa"/>
            <w:noWrap/>
            <w:vAlign w:val="center"/>
            <w:hideMark/>
          </w:tcPr>
          <w:p w14:paraId="01DF48B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.028**</w:t>
            </w:r>
          </w:p>
        </w:tc>
        <w:tc>
          <w:tcPr>
            <w:tcW w:w="551" w:type="dxa"/>
            <w:noWrap/>
            <w:vAlign w:val="center"/>
            <w:hideMark/>
          </w:tcPr>
          <w:p w14:paraId="6DF4368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725" w:type="dxa"/>
            <w:noWrap/>
            <w:vAlign w:val="center"/>
            <w:hideMark/>
          </w:tcPr>
          <w:p w14:paraId="4CDD4B9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-.120**</w:t>
            </w:r>
          </w:p>
        </w:tc>
        <w:tc>
          <w:tcPr>
            <w:tcW w:w="644" w:type="dxa"/>
            <w:noWrap/>
            <w:vAlign w:val="center"/>
            <w:hideMark/>
          </w:tcPr>
          <w:p w14:paraId="60A9A93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.019**</w:t>
            </w:r>
          </w:p>
        </w:tc>
        <w:tc>
          <w:tcPr>
            <w:tcW w:w="631" w:type="dxa"/>
            <w:noWrap/>
            <w:vAlign w:val="center"/>
            <w:hideMark/>
          </w:tcPr>
          <w:p w14:paraId="67CD4FC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.027**</w:t>
            </w:r>
          </w:p>
        </w:tc>
        <w:tc>
          <w:tcPr>
            <w:tcW w:w="567" w:type="dxa"/>
            <w:noWrap/>
            <w:vAlign w:val="center"/>
            <w:hideMark/>
          </w:tcPr>
          <w:p w14:paraId="4A7AC3A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567" w:type="dxa"/>
            <w:noWrap/>
            <w:vAlign w:val="center"/>
            <w:hideMark/>
          </w:tcPr>
          <w:p w14:paraId="62B1FF7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-.269**</w:t>
            </w:r>
          </w:p>
        </w:tc>
        <w:tc>
          <w:tcPr>
            <w:tcW w:w="709" w:type="dxa"/>
            <w:noWrap/>
            <w:vAlign w:val="center"/>
            <w:hideMark/>
          </w:tcPr>
          <w:p w14:paraId="61A271D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2FF6176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.071**</w:t>
            </w:r>
          </w:p>
        </w:tc>
        <w:tc>
          <w:tcPr>
            <w:tcW w:w="567" w:type="dxa"/>
            <w:noWrap/>
            <w:vAlign w:val="center"/>
            <w:hideMark/>
          </w:tcPr>
          <w:p w14:paraId="0EEBA8A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-.324**</w:t>
            </w:r>
          </w:p>
        </w:tc>
        <w:tc>
          <w:tcPr>
            <w:tcW w:w="567" w:type="dxa"/>
            <w:noWrap/>
            <w:vAlign w:val="center"/>
            <w:hideMark/>
          </w:tcPr>
          <w:p w14:paraId="01B1BBE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.049**</w:t>
            </w:r>
          </w:p>
        </w:tc>
        <w:tc>
          <w:tcPr>
            <w:tcW w:w="567" w:type="dxa"/>
            <w:noWrap/>
            <w:vAlign w:val="center"/>
            <w:hideMark/>
          </w:tcPr>
          <w:p w14:paraId="1A8341D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-.322**</w:t>
            </w:r>
          </w:p>
        </w:tc>
        <w:tc>
          <w:tcPr>
            <w:tcW w:w="567" w:type="dxa"/>
            <w:noWrap/>
            <w:vAlign w:val="center"/>
            <w:hideMark/>
          </w:tcPr>
          <w:p w14:paraId="3881F80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-.507**</w:t>
            </w:r>
          </w:p>
        </w:tc>
        <w:tc>
          <w:tcPr>
            <w:tcW w:w="567" w:type="dxa"/>
            <w:noWrap/>
            <w:vAlign w:val="center"/>
            <w:hideMark/>
          </w:tcPr>
          <w:p w14:paraId="6D14047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.005</w:t>
            </w:r>
          </w:p>
        </w:tc>
        <w:tc>
          <w:tcPr>
            <w:tcW w:w="567" w:type="dxa"/>
            <w:noWrap/>
            <w:vAlign w:val="center"/>
            <w:hideMark/>
          </w:tcPr>
          <w:p w14:paraId="33FD569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.042**</w:t>
            </w:r>
          </w:p>
        </w:tc>
        <w:tc>
          <w:tcPr>
            <w:tcW w:w="567" w:type="dxa"/>
            <w:noWrap/>
            <w:vAlign w:val="center"/>
            <w:hideMark/>
          </w:tcPr>
          <w:p w14:paraId="18EF288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-.054**</w:t>
            </w:r>
          </w:p>
        </w:tc>
      </w:tr>
      <w:tr w:rsidR="001D6B7F" w:rsidRPr="0088170D" w14:paraId="4C5E9D92"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30224FE"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645220F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DC7141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.019</w:t>
            </w:r>
          </w:p>
        </w:tc>
        <w:tc>
          <w:tcPr>
            <w:tcW w:w="709" w:type="dxa"/>
            <w:noWrap/>
            <w:vAlign w:val="center"/>
            <w:hideMark/>
          </w:tcPr>
          <w:p w14:paraId="1959D1C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5D2887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18C9A1F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.387</w:t>
            </w:r>
          </w:p>
        </w:tc>
        <w:tc>
          <w:tcPr>
            <w:tcW w:w="567" w:type="dxa"/>
            <w:noWrap/>
            <w:vAlign w:val="center"/>
            <w:hideMark/>
          </w:tcPr>
          <w:p w14:paraId="0A57095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480E70E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D0E120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4FD674A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714609E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.758</w:t>
            </w:r>
          </w:p>
        </w:tc>
        <w:tc>
          <w:tcPr>
            <w:tcW w:w="725" w:type="dxa"/>
            <w:noWrap/>
            <w:vAlign w:val="center"/>
            <w:hideMark/>
          </w:tcPr>
          <w:p w14:paraId="26F6B79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61EDD91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7CAD70B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4CADD6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.878</w:t>
            </w:r>
          </w:p>
        </w:tc>
        <w:tc>
          <w:tcPr>
            <w:tcW w:w="567" w:type="dxa"/>
            <w:noWrap/>
            <w:vAlign w:val="center"/>
            <w:hideMark/>
          </w:tcPr>
          <w:p w14:paraId="159C6AB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2CB603E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5DC1B66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B803BD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18411C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2A9D59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8737F0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1DC4D5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.336</w:t>
            </w:r>
          </w:p>
        </w:tc>
        <w:tc>
          <w:tcPr>
            <w:tcW w:w="567" w:type="dxa"/>
            <w:noWrap/>
            <w:vAlign w:val="center"/>
            <w:hideMark/>
          </w:tcPr>
          <w:p w14:paraId="3B8ECAE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00A0B4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543E9240"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4CFC586"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NDAmj</w:t>
            </w:r>
          </w:p>
        </w:tc>
        <w:tc>
          <w:tcPr>
            <w:tcW w:w="642" w:type="dxa"/>
            <w:noWrap/>
            <w:vAlign w:val="center"/>
            <w:hideMark/>
          </w:tcPr>
          <w:p w14:paraId="11D99D9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.683**</w:t>
            </w:r>
          </w:p>
        </w:tc>
        <w:tc>
          <w:tcPr>
            <w:tcW w:w="567" w:type="dxa"/>
            <w:noWrap/>
            <w:vAlign w:val="center"/>
            <w:hideMark/>
          </w:tcPr>
          <w:p w14:paraId="647E8F2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-.790**</w:t>
            </w:r>
          </w:p>
        </w:tc>
        <w:tc>
          <w:tcPr>
            <w:tcW w:w="709" w:type="dxa"/>
            <w:noWrap/>
            <w:vAlign w:val="center"/>
            <w:hideMark/>
          </w:tcPr>
          <w:p w14:paraId="6645BB7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-.838**</w:t>
            </w:r>
          </w:p>
        </w:tc>
        <w:tc>
          <w:tcPr>
            <w:tcW w:w="567" w:type="dxa"/>
            <w:noWrap/>
            <w:vAlign w:val="center"/>
            <w:hideMark/>
          </w:tcPr>
          <w:p w14:paraId="1C35428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-.417**</w:t>
            </w:r>
          </w:p>
        </w:tc>
        <w:tc>
          <w:tcPr>
            <w:tcW w:w="709" w:type="dxa"/>
            <w:noWrap/>
            <w:vAlign w:val="center"/>
            <w:hideMark/>
          </w:tcPr>
          <w:p w14:paraId="4245483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-.315**</w:t>
            </w:r>
          </w:p>
        </w:tc>
        <w:tc>
          <w:tcPr>
            <w:tcW w:w="567" w:type="dxa"/>
            <w:noWrap/>
            <w:vAlign w:val="center"/>
            <w:hideMark/>
          </w:tcPr>
          <w:p w14:paraId="76F17C9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-.272**</w:t>
            </w:r>
          </w:p>
        </w:tc>
        <w:tc>
          <w:tcPr>
            <w:tcW w:w="850" w:type="dxa"/>
            <w:noWrap/>
            <w:vAlign w:val="center"/>
            <w:hideMark/>
          </w:tcPr>
          <w:p w14:paraId="29468A2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-.239**</w:t>
            </w:r>
          </w:p>
        </w:tc>
        <w:tc>
          <w:tcPr>
            <w:tcW w:w="567" w:type="dxa"/>
            <w:noWrap/>
            <w:vAlign w:val="center"/>
            <w:hideMark/>
          </w:tcPr>
          <w:p w14:paraId="122F8C7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.179**</w:t>
            </w:r>
          </w:p>
        </w:tc>
        <w:tc>
          <w:tcPr>
            <w:tcW w:w="851" w:type="dxa"/>
            <w:noWrap/>
            <w:vAlign w:val="center"/>
            <w:hideMark/>
          </w:tcPr>
          <w:p w14:paraId="452D240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.088**</w:t>
            </w:r>
          </w:p>
        </w:tc>
        <w:tc>
          <w:tcPr>
            <w:tcW w:w="551" w:type="dxa"/>
            <w:noWrap/>
            <w:vAlign w:val="center"/>
            <w:hideMark/>
          </w:tcPr>
          <w:p w14:paraId="6FCADB4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.025**</w:t>
            </w:r>
          </w:p>
        </w:tc>
        <w:tc>
          <w:tcPr>
            <w:tcW w:w="725" w:type="dxa"/>
            <w:noWrap/>
            <w:vAlign w:val="center"/>
            <w:hideMark/>
          </w:tcPr>
          <w:p w14:paraId="544A42D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-.366**</w:t>
            </w:r>
          </w:p>
        </w:tc>
        <w:tc>
          <w:tcPr>
            <w:tcW w:w="644" w:type="dxa"/>
            <w:noWrap/>
            <w:vAlign w:val="center"/>
            <w:hideMark/>
          </w:tcPr>
          <w:p w14:paraId="3FF370C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.371**</w:t>
            </w:r>
          </w:p>
        </w:tc>
        <w:tc>
          <w:tcPr>
            <w:tcW w:w="631" w:type="dxa"/>
            <w:noWrap/>
            <w:vAlign w:val="center"/>
            <w:hideMark/>
          </w:tcPr>
          <w:p w14:paraId="793B268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-.075**</w:t>
            </w:r>
          </w:p>
        </w:tc>
        <w:tc>
          <w:tcPr>
            <w:tcW w:w="567" w:type="dxa"/>
            <w:noWrap/>
            <w:vAlign w:val="center"/>
            <w:hideMark/>
          </w:tcPr>
          <w:p w14:paraId="6D4158B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7EF5385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.391**</w:t>
            </w:r>
          </w:p>
        </w:tc>
        <w:tc>
          <w:tcPr>
            <w:tcW w:w="709" w:type="dxa"/>
            <w:noWrap/>
            <w:vAlign w:val="center"/>
            <w:hideMark/>
          </w:tcPr>
          <w:p w14:paraId="207EABE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.071**</w:t>
            </w:r>
          </w:p>
        </w:tc>
        <w:tc>
          <w:tcPr>
            <w:tcW w:w="567" w:type="dxa"/>
            <w:noWrap/>
            <w:vAlign w:val="center"/>
            <w:hideMark/>
          </w:tcPr>
          <w:p w14:paraId="3694CDF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05ADBCB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-.023**</w:t>
            </w:r>
          </w:p>
        </w:tc>
        <w:tc>
          <w:tcPr>
            <w:tcW w:w="567" w:type="dxa"/>
            <w:noWrap/>
            <w:vAlign w:val="center"/>
            <w:hideMark/>
          </w:tcPr>
          <w:p w14:paraId="752E9A3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.942**</w:t>
            </w:r>
          </w:p>
        </w:tc>
        <w:tc>
          <w:tcPr>
            <w:tcW w:w="567" w:type="dxa"/>
            <w:noWrap/>
            <w:vAlign w:val="center"/>
            <w:hideMark/>
          </w:tcPr>
          <w:p w14:paraId="17DF1DF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-.028**</w:t>
            </w:r>
          </w:p>
        </w:tc>
        <w:tc>
          <w:tcPr>
            <w:tcW w:w="567" w:type="dxa"/>
            <w:noWrap/>
            <w:vAlign w:val="center"/>
            <w:hideMark/>
          </w:tcPr>
          <w:p w14:paraId="658DCC2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.750**</w:t>
            </w:r>
          </w:p>
        </w:tc>
        <w:tc>
          <w:tcPr>
            <w:tcW w:w="567" w:type="dxa"/>
            <w:noWrap/>
            <w:vAlign w:val="center"/>
            <w:hideMark/>
          </w:tcPr>
          <w:p w14:paraId="0BDE915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-.015**</w:t>
            </w:r>
          </w:p>
        </w:tc>
        <w:tc>
          <w:tcPr>
            <w:tcW w:w="567" w:type="dxa"/>
            <w:noWrap/>
            <w:vAlign w:val="center"/>
            <w:hideMark/>
          </w:tcPr>
          <w:p w14:paraId="747AC33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24A11F6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.055**</w:t>
            </w:r>
          </w:p>
        </w:tc>
      </w:tr>
      <w:tr w:rsidR="001D6B7F" w:rsidRPr="0088170D" w14:paraId="1FBBF86F"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7F7D874C"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0DBC7DF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338993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7D598BF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F5B988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27F6B75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EE3CDF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4462066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F9D612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53A61CE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26AF485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2D7738E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51CFB79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28C2C70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359AFE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2BE2DC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44EDE9C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62D642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4667501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478067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B9D4FC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D0AA73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CBDB09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.002</w:t>
            </w:r>
          </w:p>
        </w:tc>
        <w:tc>
          <w:tcPr>
            <w:tcW w:w="567" w:type="dxa"/>
            <w:noWrap/>
            <w:vAlign w:val="center"/>
            <w:hideMark/>
          </w:tcPr>
          <w:p w14:paraId="642D436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77F0A5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416E2ED0"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09366B7B"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DAmj</w:t>
            </w:r>
          </w:p>
        </w:tc>
        <w:tc>
          <w:tcPr>
            <w:tcW w:w="642" w:type="dxa"/>
            <w:noWrap/>
            <w:vAlign w:val="center"/>
            <w:hideMark/>
          </w:tcPr>
          <w:p w14:paraId="07C6072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530D493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.000</w:t>
            </w:r>
          </w:p>
        </w:tc>
        <w:tc>
          <w:tcPr>
            <w:tcW w:w="709" w:type="dxa"/>
            <w:noWrap/>
            <w:vAlign w:val="center"/>
            <w:hideMark/>
          </w:tcPr>
          <w:p w14:paraId="3FBED25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567" w:type="dxa"/>
            <w:noWrap/>
            <w:vAlign w:val="center"/>
            <w:hideMark/>
          </w:tcPr>
          <w:p w14:paraId="169759A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-.008</w:t>
            </w:r>
          </w:p>
        </w:tc>
        <w:tc>
          <w:tcPr>
            <w:tcW w:w="709" w:type="dxa"/>
            <w:noWrap/>
            <w:vAlign w:val="center"/>
            <w:hideMark/>
          </w:tcPr>
          <w:p w14:paraId="47560DB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-.209**</w:t>
            </w:r>
          </w:p>
        </w:tc>
        <w:tc>
          <w:tcPr>
            <w:tcW w:w="567" w:type="dxa"/>
            <w:noWrap/>
            <w:vAlign w:val="center"/>
            <w:hideMark/>
          </w:tcPr>
          <w:p w14:paraId="4B580C7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.080**</w:t>
            </w:r>
          </w:p>
        </w:tc>
        <w:tc>
          <w:tcPr>
            <w:tcW w:w="850" w:type="dxa"/>
            <w:noWrap/>
            <w:vAlign w:val="center"/>
            <w:hideMark/>
          </w:tcPr>
          <w:p w14:paraId="0BE3819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.148**</w:t>
            </w:r>
          </w:p>
        </w:tc>
        <w:tc>
          <w:tcPr>
            <w:tcW w:w="567" w:type="dxa"/>
            <w:noWrap/>
            <w:vAlign w:val="center"/>
            <w:hideMark/>
          </w:tcPr>
          <w:p w14:paraId="31EFF69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-.082**</w:t>
            </w:r>
          </w:p>
        </w:tc>
        <w:tc>
          <w:tcPr>
            <w:tcW w:w="851" w:type="dxa"/>
            <w:noWrap/>
            <w:vAlign w:val="center"/>
            <w:hideMark/>
          </w:tcPr>
          <w:p w14:paraId="5DD4E70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-.028**</w:t>
            </w:r>
          </w:p>
        </w:tc>
        <w:tc>
          <w:tcPr>
            <w:tcW w:w="551" w:type="dxa"/>
            <w:noWrap/>
            <w:vAlign w:val="center"/>
            <w:hideMark/>
          </w:tcPr>
          <w:p w14:paraId="4BB023B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.021**</w:t>
            </w:r>
          </w:p>
        </w:tc>
        <w:tc>
          <w:tcPr>
            <w:tcW w:w="725" w:type="dxa"/>
            <w:noWrap/>
            <w:vAlign w:val="center"/>
            <w:hideMark/>
          </w:tcPr>
          <w:p w14:paraId="3F57802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.015**</w:t>
            </w:r>
          </w:p>
        </w:tc>
        <w:tc>
          <w:tcPr>
            <w:tcW w:w="644" w:type="dxa"/>
            <w:noWrap/>
            <w:vAlign w:val="center"/>
            <w:hideMark/>
          </w:tcPr>
          <w:p w14:paraId="1ADBE2A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631" w:type="dxa"/>
            <w:noWrap/>
            <w:vAlign w:val="center"/>
            <w:hideMark/>
          </w:tcPr>
          <w:p w14:paraId="0093315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29D9403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-.030**</w:t>
            </w:r>
          </w:p>
        </w:tc>
        <w:tc>
          <w:tcPr>
            <w:tcW w:w="567" w:type="dxa"/>
            <w:noWrap/>
            <w:vAlign w:val="center"/>
            <w:hideMark/>
          </w:tcPr>
          <w:p w14:paraId="0E81FE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.911**</w:t>
            </w:r>
          </w:p>
        </w:tc>
        <w:tc>
          <w:tcPr>
            <w:tcW w:w="709" w:type="dxa"/>
            <w:noWrap/>
            <w:vAlign w:val="center"/>
            <w:hideMark/>
          </w:tcPr>
          <w:p w14:paraId="2C1D101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-.324**</w:t>
            </w:r>
          </w:p>
        </w:tc>
        <w:tc>
          <w:tcPr>
            <w:tcW w:w="567" w:type="dxa"/>
            <w:noWrap/>
            <w:vAlign w:val="center"/>
            <w:hideMark/>
          </w:tcPr>
          <w:p w14:paraId="71FE2F1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-.023**</w:t>
            </w:r>
          </w:p>
        </w:tc>
        <w:tc>
          <w:tcPr>
            <w:tcW w:w="567" w:type="dxa"/>
            <w:noWrap/>
            <w:vAlign w:val="center"/>
            <w:hideMark/>
          </w:tcPr>
          <w:p w14:paraId="3F61251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0CD8A72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.047**</w:t>
            </w:r>
          </w:p>
        </w:tc>
        <w:tc>
          <w:tcPr>
            <w:tcW w:w="567" w:type="dxa"/>
            <w:noWrap/>
            <w:vAlign w:val="center"/>
            <w:hideMark/>
          </w:tcPr>
          <w:p w14:paraId="6E91DED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.987**</w:t>
            </w:r>
          </w:p>
        </w:tc>
        <w:tc>
          <w:tcPr>
            <w:tcW w:w="567" w:type="dxa"/>
            <w:noWrap/>
            <w:vAlign w:val="center"/>
            <w:hideMark/>
          </w:tcPr>
          <w:p w14:paraId="6D1F674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.238**</w:t>
            </w:r>
          </w:p>
        </w:tc>
        <w:tc>
          <w:tcPr>
            <w:tcW w:w="567" w:type="dxa"/>
            <w:noWrap/>
            <w:vAlign w:val="center"/>
            <w:hideMark/>
          </w:tcPr>
          <w:p w14:paraId="68C9E20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.922**</w:t>
            </w:r>
          </w:p>
        </w:tc>
        <w:tc>
          <w:tcPr>
            <w:tcW w:w="567" w:type="dxa"/>
            <w:noWrap/>
            <w:vAlign w:val="center"/>
            <w:hideMark/>
          </w:tcPr>
          <w:p w14:paraId="23F16BF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.000</w:t>
            </w:r>
          </w:p>
        </w:tc>
        <w:tc>
          <w:tcPr>
            <w:tcW w:w="567" w:type="dxa"/>
            <w:noWrap/>
            <w:vAlign w:val="center"/>
            <w:hideMark/>
          </w:tcPr>
          <w:p w14:paraId="7FC8478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-.067**</w:t>
            </w:r>
          </w:p>
        </w:tc>
      </w:tr>
      <w:tr w:rsidR="001D6B7F" w:rsidRPr="0088170D" w14:paraId="036B9400"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3B06B0C3"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0AB8027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.021</w:t>
            </w:r>
          </w:p>
        </w:tc>
        <w:tc>
          <w:tcPr>
            <w:tcW w:w="567" w:type="dxa"/>
            <w:noWrap/>
            <w:vAlign w:val="center"/>
            <w:hideMark/>
          </w:tcPr>
          <w:p w14:paraId="5042FF4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.990</w:t>
            </w:r>
          </w:p>
        </w:tc>
        <w:tc>
          <w:tcPr>
            <w:tcW w:w="709" w:type="dxa"/>
            <w:noWrap/>
            <w:vAlign w:val="center"/>
            <w:hideMark/>
          </w:tcPr>
          <w:p w14:paraId="3547DFD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.014</w:t>
            </w:r>
          </w:p>
        </w:tc>
        <w:tc>
          <w:tcPr>
            <w:tcW w:w="567" w:type="dxa"/>
            <w:noWrap/>
            <w:vAlign w:val="center"/>
            <w:hideMark/>
          </w:tcPr>
          <w:p w14:paraId="2162486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.088</w:t>
            </w:r>
          </w:p>
        </w:tc>
        <w:tc>
          <w:tcPr>
            <w:tcW w:w="709" w:type="dxa"/>
            <w:noWrap/>
            <w:vAlign w:val="center"/>
            <w:hideMark/>
          </w:tcPr>
          <w:p w14:paraId="527FFAA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2BF6F6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55206AC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7AD10E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256E927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1DF58E3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705D832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.002</w:t>
            </w:r>
          </w:p>
        </w:tc>
        <w:tc>
          <w:tcPr>
            <w:tcW w:w="644" w:type="dxa"/>
            <w:noWrap/>
            <w:vAlign w:val="center"/>
            <w:hideMark/>
          </w:tcPr>
          <w:p w14:paraId="4E7E8C8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67E2B50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.020</w:t>
            </w:r>
          </w:p>
        </w:tc>
        <w:tc>
          <w:tcPr>
            <w:tcW w:w="567" w:type="dxa"/>
            <w:noWrap/>
            <w:vAlign w:val="center"/>
            <w:hideMark/>
          </w:tcPr>
          <w:p w14:paraId="7F484D3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3C66E1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3E79B2E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DD2411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618912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578692E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0BDEDF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160402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48AF7C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251849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.987</w:t>
            </w:r>
          </w:p>
        </w:tc>
        <w:tc>
          <w:tcPr>
            <w:tcW w:w="567" w:type="dxa"/>
            <w:noWrap/>
            <w:vAlign w:val="center"/>
            <w:hideMark/>
          </w:tcPr>
          <w:p w14:paraId="7C59284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49AC07A0"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511973E1"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lastRenderedPageBreak/>
              <w:t>NDAmn</w:t>
            </w:r>
          </w:p>
        </w:tc>
        <w:tc>
          <w:tcPr>
            <w:tcW w:w="642" w:type="dxa"/>
            <w:noWrap/>
            <w:vAlign w:val="center"/>
            <w:hideMark/>
          </w:tcPr>
          <w:p w14:paraId="587F5B3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.643**</w:t>
            </w:r>
          </w:p>
        </w:tc>
        <w:tc>
          <w:tcPr>
            <w:tcW w:w="567" w:type="dxa"/>
            <w:noWrap/>
            <w:vAlign w:val="center"/>
            <w:hideMark/>
          </w:tcPr>
          <w:p w14:paraId="28DA92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-.759**</w:t>
            </w:r>
          </w:p>
        </w:tc>
        <w:tc>
          <w:tcPr>
            <w:tcW w:w="709" w:type="dxa"/>
            <w:noWrap/>
            <w:vAlign w:val="center"/>
            <w:hideMark/>
          </w:tcPr>
          <w:p w14:paraId="6442D74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-.806**</w:t>
            </w:r>
          </w:p>
        </w:tc>
        <w:tc>
          <w:tcPr>
            <w:tcW w:w="567" w:type="dxa"/>
            <w:noWrap/>
            <w:vAlign w:val="center"/>
            <w:hideMark/>
          </w:tcPr>
          <w:p w14:paraId="73488D9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-.422**</w:t>
            </w:r>
          </w:p>
        </w:tc>
        <w:tc>
          <w:tcPr>
            <w:tcW w:w="709" w:type="dxa"/>
            <w:noWrap/>
            <w:vAlign w:val="center"/>
            <w:hideMark/>
          </w:tcPr>
          <w:p w14:paraId="416C9D7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-.357**</w:t>
            </w:r>
          </w:p>
        </w:tc>
        <w:tc>
          <w:tcPr>
            <w:tcW w:w="567" w:type="dxa"/>
            <w:noWrap/>
            <w:vAlign w:val="center"/>
            <w:hideMark/>
          </w:tcPr>
          <w:p w14:paraId="7EE0CBB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-.226**</w:t>
            </w:r>
          </w:p>
        </w:tc>
        <w:tc>
          <w:tcPr>
            <w:tcW w:w="850" w:type="dxa"/>
            <w:noWrap/>
            <w:vAlign w:val="center"/>
            <w:hideMark/>
          </w:tcPr>
          <w:p w14:paraId="10F5341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-.213**</w:t>
            </w:r>
          </w:p>
        </w:tc>
        <w:tc>
          <w:tcPr>
            <w:tcW w:w="567" w:type="dxa"/>
            <w:noWrap/>
            <w:vAlign w:val="center"/>
            <w:hideMark/>
          </w:tcPr>
          <w:p w14:paraId="29DCC1D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.026**</w:t>
            </w:r>
          </w:p>
        </w:tc>
        <w:tc>
          <w:tcPr>
            <w:tcW w:w="851" w:type="dxa"/>
            <w:noWrap/>
            <w:vAlign w:val="center"/>
            <w:hideMark/>
          </w:tcPr>
          <w:p w14:paraId="1505C46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551" w:type="dxa"/>
            <w:noWrap/>
            <w:vAlign w:val="center"/>
            <w:hideMark/>
          </w:tcPr>
          <w:p w14:paraId="194D699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.111**</w:t>
            </w:r>
          </w:p>
        </w:tc>
        <w:tc>
          <w:tcPr>
            <w:tcW w:w="725" w:type="dxa"/>
            <w:noWrap/>
            <w:vAlign w:val="center"/>
            <w:hideMark/>
          </w:tcPr>
          <w:p w14:paraId="49D846C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-.354**</w:t>
            </w:r>
          </w:p>
        </w:tc>
        <w:tc>
          <w:tcPr>
            <w:tcW w:w="644" w:type="dxa"/>
            <w:noWrap/>
            <w:vAlign w:val="center"/>
            <w:hideMark/>
          </w:tcPr>
          <w:p w14:paraId="091F3AD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.325**</w:t>
            </w:r>
          </w:p>
        </w:tc>
        <w:tc>
          <w:tcPr>
            <w:tcW w:w="631" w:type="dxa"/>
            <w:noWrap/>
            <w:vAlign w:val="center"/>
            <w:hideMark/>
          </w:tcPr>
          <w:p w14:paraId="0E215D6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-.124**</w:t>
            </w:r>
          </w:p>
        </w:tc>
        <w:tc>
          <w:tcPr>
            <w:tcW w:w="567" w:type="dxa"/>
            <w:noWrap/>
            <w:vAlign w:val="center"/>
            <w:hideMark/>
          </w:tcPr>
          <w:p w14:paraId="3109896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55E8B20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.431**</w:t>
            </w:r>
          </w:p>
        </w:tc>
        <w:tc>
          <w:tcPr>
            <w:tcW w:w="709" w:type="dxa"/>
            <w:noWrap/>
            <w:vAlign w:val="center"/>
            <w:hideMark/>
          </w:tcPr>
          <w:p w14:paraId="5B024AD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.049**</w:t>
            </w:r>
          </w:p>
        </w:tc>
        <w:tc>
          <w:tcPr>
            <w:tcW w:w="567" w:type="dxa"/>
            <w:noWrap/>
            <w:vAlign w:val="center"/>
            <w:hideMark/>
          </w:tcPr>
          <w:p w14:paraId="01FE494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.942**</w:t>
            </w:r>
          </w:p>
        </w:tc>
        <w:tc>
          <w:tcPr>
            <w:tcW w:w="567" w:type="dxa"/>
            <w:noWrap/>
            <w:vAlign w:val="center"/>
            <w:hideMark/>
          </w:tcPr>
          <w:p w14:paraId="134E694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.047**</w:t>
            </w:r>
          </w:p>
        </w:tc>
        <w:tc>
          <w:tcPr>
            <w:tcW w:w="567" w:type="dxa"/>
            <w:noWrap/>
            <w:vAlign w:val="center"/>
            <w:hideMark/>
          </w:tcPr>
          <w:p w14:paraId="4229E15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5BB6FD4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567" w:type="dxa"/>
            <w:noWrap/>
            <w:vAlign w:val="center"/>
            <w:hideMark/>
          </w:tcPr>
          <w:p w14:paraId="161F86D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.737**</w:t>
            </w:r>
          </w:p>
        </w:tc>
        <w:tc>
          <w:tcPr>
            <w:tcW w:w="567" w:type="dxa"/>
            <w:noWrap/>
            <w:vAlign w:val="center"/>
            <w:hideMark/>
          </w:tcPr>
          <w:p w14:paraId="52852E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.040**</w:t>
            </w:r>
          </w:p>
        </w:tc>
        <w:tc>
          <w:tcPr>
            <w:tcW w:w="567" w:type="dxa"/>
            <w:noWrap/>
            <w:vAlign w:val="center"/>
            <w:hideMark/>
          </w:tcPr>
          <w:p w14:paraId="5A65990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06AD83F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.045**</w:t>
            </w:r>
          </w:p>
        </w:tc>
      </w:tr>
      <w:tr w:rsidR="001D6B7F" w:rsidRPr="0088170D" w14:paraId="16BEA584"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7AD52C0"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7F4C707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2840BA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0EBEFD6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00B163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45FA9E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506A53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1AFC163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3EC94C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361509A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.013</w:t>
            </w:r>
          </w:p>
        </w:tc>
        <w:tc>
          <w:tcPr>
            <w:tcW w:w="551" w:type="dxa"/>
            <w:noWrap/>
            <w:vAlign w:val="center"/>
            <w:hideMark/>
          </w:tcPr>
          <w:p w14:paraId="6020710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579D3B8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4601EBB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52BD538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43A3FC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9AD980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3AEEDA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8DF418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7E2DF6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5A0F45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5ACB895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.008</w:t>
            </w:r>
          </w:p>
        </w:tc>
        <w:tc>
          <w:tcPr>
            <w:tcW w:w="567" w:type="dxa"/>
            <w:noWrap/>
            <w:vAlign w:val="center"/>
            <w:hideMark/>
          </w:tcPr>
          <w:p w14:paraId="4D60F4F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BA1CB0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8F74AC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1FB74D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02509282"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2AE07605"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DAmn</w:t>
            </w:r>
          </w:p>
        </w:tc>
        <w:tc>
          <w:tcPr>
            <w:tcW w:w="642" w:type="dxa"/>
            <w:noWrap/>
            <w:vAlign w:val="center"/>
            <w:hideMark/>
          </w:tcPr>
          <w:p w14:paraId="001C791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-.014**</w:t>
            </w:r>
          </w:p>
        </w:tc>
        <w:tc>
          <w:tcPr>
            <w:tcW w:w="567" w:type="dxa"/>
            <w:noWrap/>
            <w:vAlign w:val="center"/>
            <w:hideMark/>
          </w:tcPr>
          <w:p w14:paraId="5F5DD73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709" w:type="dxa"/>
            <w:noWrap/>
            <w:vAlign w:val="center"/>
            <w:hideMark/>
          </w:tcPr>
          <w:p w14:paraId="2E1763B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567" w:type="dxa"/>
            <w:noWrap/>
            <w:vAlign w:val="center"/>
            <w:hideMark/>
          </w:tcPr>
          <w:p w14:paraId="5258D41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.008</w:t>
            </w:r>
          </w:p>
        </w:tc>
        <w:tc>
          <w:tcPr>
            <w:tcW w:w="709" w:type="dxa"/>
            <w:noWrap/>
            <w:vAlign w:val="center"/>
            <w:hideMark/>
          </w:tcPr>
          <w:p w14:paraId="34CE7A0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-.182**</w:t>
            </w:r>
          </w:p>
        </w:tc>
        <w:tc>
          <w:tcPr>
            <w:tcW w:w="567" w:type="dxa"/>
            <w:noWrap/>
            <w:vAlign w:val="center"/>
            <w:hideMark/>
          </w:tcPr>
          <w:p w14:paraId="702C7DC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850" w:type="dxa"/>
            <w:noWrap/>
            <w:vAlign w:val="center"/>
            <w:hideMark/>
          </w:tcPr>
          <w:p w14:paraId="75E1A18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.147**</w:t>
            </w:r>
          </w:p>
        </w:tc>
        <w:tc>
          <w:tcPr>
            <w:tcW w:w="567" w:type="dxa"/>
            <w:noWrap/>
            <w:vAlign w:val="center"/>
            <w:hideMark/>
          </w:tcPr>
          <w:p w14:paraId="6BFE329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-.014**</w:t>
            </w:r>
          </w:p>
        </w:tc>
        <w:tc>
          <w:tcPr>
            <w:tcW w:w="851" w:type="dxa"/>
            <w:noWrap/>
            <w:vAlign w:val="center"/>
            <w:hideMark/>
          </w:tcPr>
          <w:p w14:paraId="11E7015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.006</w:t>
            </w:r>
          </w:p>
        </w:tc>
        <w:tc>
          <w:tcPr>
            <w:tcW w:w="551" w:type="dxa"/>
            <w:noWrap/>
            <w:vAlign w:val="center"/>
            <w:hideMark/>
          </w:tcPr>
          <w:p w14:paraId="662BAC5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-.021**</w:t>
            </w:r>
          </w:p>
        </w:tc>
        <w:tc>
          <w:tcPr>
            <w:tcW w:w="725" w:type="dxa"/>
            <w:noWrap/>
            <w:vAlign w:val="center"/>
            <w:hideMark/>
          </w:tcPr>
          <w:p w14:paraId="347F6CD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.021**</w:t>
            </w:r>
          </w:p>
        </w:tc>
        <w:tc>
          <w:tcPr>
            <w:tcW w:w="644" w:type="dxa"/>
            <w:noWrap/>
            <w:vAlign w:val="center"/>
            <w:hideMark/>
          </w:tcPr>
          <w:p w14:paraId="177FF2F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-.060**</w:t>
            </w:r>
          </w:p>
        </w:tc>
        <w:tc>
          <w:tcPr>
            <w:tcW w:w="631" w:type="dxa"/>
            <w:noWrap/>
            <w:vAlign w:val="center"/>
            <w:hideMark/>
          </w:tcPr>
          <w:p w14:paraId="2297B1D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.038**</w:t>
            </w:r>
          </w:p>
        </w:tc>
        <w:tc>
          <w:tcPr>
            <w:tcW w:w="567" w:type="dxa"/>
            <w:noWrap/>
            <w:vAlign w:val="center"/>
            <w:hideMark/>
          </w:tcPr>
          <w:p w14:paraId="308D3D2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-.034**</w:t>
            </w:r>
          </w:p>
        </w:tc>
        <w:tc>
          <w:tcPr>
            <w:tcW w:w="567" w:type="dxa"/>
            <w:noWrap/>
            <w:vAlign w:val="center"/>
            <w:hideMark/>
          </w:tcPr>
          <w:p w14:paraId="356EAFD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.897**</w:t>
            </w:r>
          </w:p>
        </w:tc>
        <w:tc>
          <w:tcPr>
            <w:tcW w:w="709" w:type="dxa"/>
            <w:noWrap/>
            <w:vAlign w:val="center"/>
            <w:hideMark/>
          </w:tcPr>
          <w:p w14:paraId="725BD1C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-.322**</w:t>
            </w:r>
          </w:p>
        </w:tc>
        <w:tc>
          <w:tcPr>
            <w:tcW w:w="567" w:type="dxa"/>
            <w:noWrap/>
            <w:vAlign w:val="center"/>
            <w:hideMark/>
          </w:tcPr>
          <w:p w14:paraId="478C560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-.028**</w:t>
            </w:r>
          </w:p>
        </w:tc>
        <w:tc>
          <w:tcPr>
            <w:tcW w:w="567" w:type="dxa"/>
            <w:noWrap/>
            <w:vAlign w:val="center"/>
            <w:hideMark/>
          </w:tcPr>
          <w:p w14:paraId="6DCD18F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.987**</w:t>
            </w:r>
          </w:p>
        </w:tc>
        <w:tc>
          <w:tcPr>
            <w:tcW w:w="567" w:type="dxa"/>
            <w:noWrap/>
            <w:vAlign w:val="center"/>
            <w:hideMark/>
          </w:tcPr>
          <w:p w14:paraId="7044A8E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567" w:type="dxa"/>
            <w:noWrap/>
            <w:vAlign w:val="center"/>
            <w:hideMark/>
          </w:tcPr>
          <w:p w14:paraId="1511987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5F11E2C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.224**</w:t>
            </w:r>
          </w:p>
        </w:tc>
        <w:tc>
          <w:tcPr>
            <w:tcW w:w="567" w:type="dxa"/>
            <w:noWrap/>
            <w:vAlign w:val="center"/>
            <w:hideMark/>
          </w:tcPr>
          <w:p w14:paraId="4C35707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.914**</w:t>
            </w:r>
          </w:p>
        </w:tc>
        <w:tc>
          <w:tcPr>
            <w:tcW w:w="567" w:type="dxa"/>
            <w:noWrap/>
            <w:vAlign w:val="center"/>
            <w:hideMark/>
          </w:tcPr>
          <w:p w14:paraId="39294BD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-.004</w:t>
            </w:r>
          </w:p>
        </w:tc>
        <w:tc>
          <w:tcPr>
            <w:tcW w:w="567" w:type="dxa"/>
            <w:noWrap/>
            <w:vAlign w:val="center"/>
            <w:hideMark/>
          </w:tcPr>
          <w:p w14:paraId="004F6E8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-.065**</w:t>
            </w:r>
          </w:p>
        </w:tc>
      </w:tr>
      <w:tr w:rsidR="001D6B7F" w:rsidRPr="0088170D" w14:paraId="7D5018F2"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81127B1"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752CAEC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.003</w:t>
            </w:r>
          </w:p>
        </w:tc>
        <w:tc>
          <w:tcPr>
            <w:tcW w:w="567" w:type="dxa"/>
            <w:noWrap/>
            <w:vAlign w:val="center"/>
            <w:hideMark/>
          </w:tcPr>
          <w:p w14:paraId="4E3A852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.022</w:t>
            </w:r>
          </w:p>
        </w:tc>
        <w:tc>
          <w:tcPr>
            <w:tcW w:w="709" w:type="dxa"/>
            <w:noWrap/>
            <w:vAlign w:val="center"/>
            <w:hideMark/>
          </w:tcPr>
          <w:p w14:paraId="3613EAB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.871</w:t>
            </w:r>
          </w:p>
        </w:tc>
        <w:tc>
          <w:tcPr>
            <w:tcW w:w="567" w:type="dxa"/>
            <w:noWrap/>
            <w:vAlign w:val="center"/>
            <w:hideMark/>
          </w:tcPr>
          <w:p w14:paraId="351F258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.087</w:t>
            </w:r>
          </w:p>
        </w:tc>
        <w:tc>
          <w:tcPr>
            <w:tcW w:w="709" w:type="dxa"/>
            <w:noWrap/>
            <w:vAlign w:val="center"/>
            <w:hideMark/>
          </w:tcPr>
          <w:p w14:paraId="06EF596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7448D9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0BF8D24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3A7509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.003</w:t>
            </w:r>
          </w:p>
        </w:tc>
        <w:tc>
          <w:tcPr>
            <w:tcW w:w="851" w:type="dxa"/>
            <w:noWrap/>
            <w:vAlign w:val="center"/>
            <w:hideMark/>
          </w:tcPr>
          <w:p w14:paraId="24CAD10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.213</w:t>
            </w:r>
          </w:p>
        </w:tc>
        <w:tc>
          <w:tcPr>
            <w:tcW w:w="551" w:type="dxa"/>
            <w:noWrap/>
            <w:vAlign w:val="center"/>
            <w:hideMark/>
          </w:tcPr>
          <w:p w14:paraId="13C1A0C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0642DF9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4E87AA9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45A973A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0C671A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80234E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77B3A48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1BCCF5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36B7B9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D71767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.008</w:t>
            </w:r>
          </w:p>
        </w:tc>
        <w:tc>
          <w:tcPr>
            <w:tcW w:w="567" w:type="dxa"/>
            <w:noWrap/>
            <w:vAlign w:val="center"/>
            <w:hideMark/>
          </w:tcPr>
          <w:p w14:paraId="14DBBEC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4D32AD9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C393BE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ABC483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.355</w:t>
            </w:r>
          </w:p>
        </w:tc>
        <w:tc>
          <w:tcPr>
            <w:tcW w:w="567" w:type="dxa"/>
            <w:noWrap/>
            <w:vAlign w:val="center"/>
            <w:hideMark/>
          </w:tcPr>
          <w:p w14:paraId="142C29E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630F888A"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04D9E531"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NDAfl</w:t>
            </w:r>
          </w:p>
        </w:tc>
        <w:tc>
          <w:tcPr>
            <w:tcW w:w="642" w:type="dxa"/>
            <w:noWrap/>
            <w:vAlign w:val="center"/>
            <w:hideMark/>
          </w:tcPr>
          <w:p w14:paraId="363A443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.540**</w:t>
            </w:r>
          </w:p>
        </w:tc>
        <w:tc>
          <w:tcPr>
            <w:tcW w:w="567" w:type="dxa"/>
            <w:noWrap/>
            <w:vAlign w:val="center"/>
            <w:hideMark/>
          </w:tcPr>
          <w:p w14:paraId="7457F3C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-.630**</w:t>
            </w:r>
          </w:p>
        </w:tc>
        <w:tc>
          <w:tcPr>
            <w:tcW w:w="709" w:type="dxa"/>
            <w:noWrap/>
            <w:vAlign w:val="center"/>
            <w:hideMark/>
          </w:tcPr>
          <w:p w14:paraId="6D2F240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-.666**</w:t>
            </w:r>
          </w:p>
        </w:tc>
        <w:tc>
          <w:tcPr>
            <w:tcW w:w="567" w:type="dxa"/>
            <w:noWrap/>
            <w:vAlign w:val="center"/>
            <w:hideMark/>
          </w:tcPr>
          <w:p w14:paraId="4486168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-.258**</w:t>
            </w:r>
          </w:p>
        </w:tc>
        <w:tc>
          <w:tcPr>
            <w:tcW w:w="709" w:type="dxa"/>
            <w:noWrap/>
            <w:vAlign w:val="center"/>
            <w:hideMark/>
          </w:tcPr>
          <w:p w14:paraId="671C22B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-.471**</w:t>
            </w:r>
          </w:p>
        </w:tc>
        <w:tc>
          <w:tcPr>
            <w:tcW w:w="567" w:type="dxa"/>
            <w:noWrap/>
            <w:vAlign w:val="center"/>
            <w:hideMark/>
          </w:tcPr>
          <w:p w14:paraId="3D6CE49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-.068**</w:t>
            </w:r>
          </w:p>
        </w:tc>
        <w:tc>
          <w:tcPr>
            <w:tcW w:w="850" w:type="dxa"/>
            <w:noWrap/>
            <w:vAlign w:val="center"/>
            <w:hideMark/>
          </w:tcPr>
          <w:p w14:paraId="1589E5A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.061**</w:t>
            </w:r>
          </w:p>
        </w:tc>
        <w:tc>
          <w:tcPr>
            <w:tcW w:w="567" w:type="dxa"/>
            <w:noWrap/>
            <w:vAlign w:val="center"/>
            <w:hideMark/>
          </w:tcPr>
          <w:p w14:paraId="663BC9A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.133**</w:t>
            </w:r>
          </w:p>
        </w:tc>
        <w:tc>
          <w:tcPr>
            <w:tcW w:w="851" w:type="dxa"/>
            <w:noWrap/>
            <w:vAlign w:val="center"/>
            <w:hideMark/>
          </w:tcPr>
          <w:p w14:paraId="1EB3D5E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.099**</w:t>
            </w:r>
          </w:p>
        </w:tc>
        <w:tc>
          <w:tcPr>
            <w:tcW w:w="551" w:type="dxa"/>
            <w:noWrap/>
            <w:vAlign w:val="center"/>
            <w:hideMark/>
          </w:tcPr>
          <w:p w14:paraId="742298C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725" w:type="dxa"/>
            <w:noWrap/>
            <w:vAlign w:val="center"/>
            <w:hideMark/>
          </w:tcPr>
          <w:p w14:paraId="6E4CB0A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-.257**</w:t>
            </w:r>
          </w:p>
        </w:tc>
        <w:tc>
          <w:tcPr>
            <w:tcW w:w="644" w:type="dxa"/>
            <w:noWrap/>
            <w:vAlign w:val="center"/>
            <w:hideMark/>
          </w:tcPr>
          <w:p w14:paraId="0F231D0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.250**</w:t>
            </w:r>
          </w:p>
        </w:tc>
        <w:tc>
          <w:tcPr>
            <w:tcW w:w="631" w:type="dxa"/>
            <w:noWrap/>
            <w:vAlign w:val="center"/>
            <w:hideMark/>
          </w:tcPr>
          <w:p w14:paraId="511DDF0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0201D39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.084**</w:t>
            </w:r>
          </w:p>
        </w:tc>
        <w:tc>
          <w:tcPr>
            <w:tcW w:w="567" w:type="dxa"/>
            <w:noWrap/>
            <w:vAlign w:val="center"/>
            <w:hideMark/>
          </w:tcPr>
          <w:p w14:paraId="1B1EABE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.528**</w:t>
            </w:r>
          </w:p>
        </w:tc>
        <w:tc>
          <w:tcPr>
            <w:tcW w:w="709" w:type="dxa"/>
            <w:noWrap/>
            <w:vAlign w:val="center"/>
            <w:hideMark/>
          </w:tcPr>
          <w:p w14:paraId="02B5C6A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-.507**</w:t>
            </w:r>
          </w:p>
        </w:tc>
        <w:tc>
          <w:tcPr>
            <w:tcW w:w="567" w:type="dxa"/>
            <w:noWrap/>
            <w:vAlign w:val="center"/>
            <w:hideMark/>
          </w:tcPr>
          <w:p w14:paraId="1292468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.750**</w:t>
            </w:r>
          </w:p>
        </w:tc>
        <w:tc>
          <w:tcPr>
            <w:tcW w:w="567" w:type="dxa"/>
            <w:noWrap/>
            <w:vAlign w:val="center"/>
            <w:hideMark/>
          </w:tcPr>
          <w:p w14:paraId="10A7EDA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.238**</w:t>
            </w:r>
          </w:p>
        </w:tc>
        <w:tc>
          <w:tcPr>
            <w:tcW w:w="567" w:type="dxa"/>
            <w:noWrap/>
            <w:vAlign w:val="center"/>
            <w:hideMark/>
          </w:tcPr>
          <w:p w14:paraId="1554026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.737**</w:t>
            </w:r>
          </w:p>
        </w:tc>
        <w:tc>
          <w:tcPr>
            <w:tcW w:w="567" w:type="dxa"/>
            <w:noWrap/>
            <w:vAlign w:val="center"/>
            <w:hideMark/>
          </w:tcPr>
          <w:p w14:paraId="52ECAC6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.224**</w:t>
            </w:r>
          </w:p>
        </w:tc>
        <w:tc>
          <w:tcPr>
            <w:tcW w:w="567" w:type="dxa"/>
            <w:noWrap/>
            <w:vAlign w:val="center"/>
            <w:hideMark/>
          </w:tcPr>
          <w:p w14:paraId="5C9F428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64C86E6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7840C0E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.094**</w:t>
            </w:r>
          </w:p>
        </w:tc>
        <w:tc>
          <w:tcPr>
            <w:tcW w:w="567" w:type="dxa"/>
            <w:noWrap/>
            <w:vAlign w:val="center"/>
            <w:hideMark/>
          </w:tcPr>
          <w:p w14:paraId="673478E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.067**</w:t>
            </w:r>
          </w:p>
        </w:tc>
      </w:tr>
      <w:tr w:rsidR="001D6B7F" w:rsidRPr="0088170D" w14:paraId="0FC04323"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5F606AC"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2A6AEDF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337213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50360E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DA950C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38D2B2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9BE367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513B3F6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8FC2EA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2D96AD8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088B433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.014</w:t>
            </w:r>
          </w:p>
        </w:tc>
        <w:tc>
          <w:tcPr>
            <w:tcW w:w="725" w:type="dxa"/>
            <w:noWrap/>
            <w:vAlign w:val="center"/>
            <w:hideMark/>
          </w:tcPr>
          <w:p w14:paraId="619DAF6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795DEA6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22F5C31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.018</w:t>
            </w:r>
          </w:p>
        </w:tc>
        <w:tc>
          <w:tcPr>
            <w:tcW w:w="567" w:type="dxa"/>
            <w:noWrap/>
            <w:vAlign w:val="center"/>
            <w:hideMark/>
          </w:tcPr>
          <w:p w14:paraId="494AFFA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D3DCA5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2689037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156B01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5AF381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E08291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A1E3E6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54D2C2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5CA4484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.017</w:t>
            </w:r>
          </w:p>
        </w:tc>
        <w:tc>
          <w:tcPr>
            <w:tcW w:w="567" w:type="dxa"/>
            <w:noWrap/>
            <w:vAlign w:val="center"/>
            <w:hideMark/>
          </w:tcPr>
          <w:p w14:paraId="2575EA1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7A3535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0C928513"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5DDC6117"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DAfl</w:t>
            </w:r>
          </w:p>
        </w:tc>
        <w:tc>
          <w:tcPr>
            <w:tcW w:w="642" w:type="dxa"/>
            <w:noWrap/>
            <w:vAlign w:val="center"/>
            <w:hideMark/>
          </w:tcPr>
          <w:p w14:paraId="6A85A53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-.023**</w:t>
            </w:r>
          </w:p>
        </w:tc>
        <w:tc>
          <w:tcPr>
            <w:tcW w:w="567" w:type="dxa"/>
            <w:noWrap/>
            <w:vAlign w:val="center"/>
            <w:hideMark/>
          </w:tcPr>
          <w:p w14:paraId="2420247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.015**</w:t>
            </w:r>
          </w:p>
        </w:tc>
        <w:tc>
          <w:tcPr>
            <w:tcW w:w="709" w:type="dxa"/>
            <w:noWrap/>
            <w:vAlign w:val="center"/>
            <w:hideMark/>
          </w:tcPr>
          <w:p w14:paraId="0023E23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.003</w:t>
            </w:r>
          </w:p>
        </w:tc>
        <w:tc>
          <w:tcPr>
            <w:tcW w:w="567" w:type="dxa"/>
            <w:noWrap/>
            <w:vAlign w:val="center"/>
            <w:hideMark/>
          </w:tcPr>
          <w:p w14:paraId="7BAB256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-.048**</w:t>
            </w:r>
          </w:p>
        </w:tc>
        <w:tc>
          <w:tcPr>
            <w:tcW w:w="709" w:type="dxa"/>
            <w:noWrap/>
            <w:vAlign w:val="center"/>
            <w:hideMark/>
          </w:tcPr>
          <w:p w14:paraId="6FC7128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-.081**</w:t>
            </w:r>
          </w:p>
        </w:tc>
        <w:tc>
          <w:tcPr>
            <w:tcW w:w="567" w:type="dxa"/>
            <w:noWrap/>
            <w:vAlign w:val="center"/>
            <w:hideMark/>
          </w:tcPr>
          <w:p w14:paraId="431E7D9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-.002</w:t>
            </w:r>
          </w:p>
        </w:tc>
        <w:tc>
          <w:tcPr>
            <w:tcW w:w="850" w:type="dxa"/>
            <w:noWrap/>
            <w:vAlign w:val="center"/>
            <w:hideMark/>
          </w:tcPr>
          <w:p w14:paraId="03C5CF4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.006</w:t>
            </w:r>
          </w:p>
        </w:tc>
        <w:tc>
          <w:tcPr>
            <w:tcW w:w="567" w:type="dxa"/>
            <w:noWrap/>
            <w:vAlign w:val="center"/>
            <w:hideMark/>
          </w:tcPr>
          <w:p w14:paraId="56AD5EB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-.086**</w:t>
            </w:r>
          </w:p>
        </w:tc>
        <w:tc>
          <w:tcPr>
            <w:tcW w:w="851" w:type="dxa"/>
            <w:noWrap/>
            <w:vAlign w:val="center"/>
            <w:hideMark/>
          </w:tcPr>
          <w:p w14:paraId="541835E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-.051**</w:t>
            </w:r>
          </w:p>
        </w:tc>
        <w:tc>
          <w:tcPr>
            <w:tcW w:w="551" w:type="dxa"/>
            <w:noWrap/>
            <w:vAlign w:val="center"/>
            <w:hideMark/>
          </w:tcPr>
          <w:p w14:paraId="3FD7BB9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.028**</w:t>
            </w:r>
          </w:p>
        </w:tc>
        <w:tc>
          <w:tcPr>
            <w:tcW w:w="725" w:type="dxa"/>
            <w:noWrap/>
            <w:vAlign w:val="center"/>
            <w:hideMark/>
          </w:tcPr>
          <w:p w14:paraId="5243D12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644" w:type="dxa"/>
            <w:noWrap/>
            <w:vAlign w:val="center"/>
            <w:hideMark/>
          </w:tcPr>
          <w:p w14:paraId="0EBB2AA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-.053**</w:t>
            </w:r>
          </w:p>
        </w:tc>
        <w:tc>
          <w:tcPr>
            <w:tcW w:w="631" w:type="dxa"/>
            <w:noWrap/>
            <w:vAlign w:val="center"/>
            <w:hideMark/>
          </w:tcPr>
          <w:p w14:paraId="3D5FCA3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-.017**</w:t>
            </w:r>
          </w:p>
        </w:tc>
        <w:tc>
          <w:tcPr>
            <w:tcW w:w="567" w:type="dxa"/>
            <w:noWrap/>
            <w:vAlign w:val="center"/>
            <w:hideMark/>
          </w:tcPr>
          <w:p w14:paraId="1EDE7F3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-.023**</w:t>
            </w:r>
          </w:p>
        </w:tc>
        <w:tc>
          <w:tcPr>
            <w:tcW w:w="567" w:type="dxa"/>
            <w:noWrap/>
            <w:vAlign w:val="center"/>
            <w:hideMark/>
          </w:tcPr>
          <w:p w14:paraId="58C45BB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.843**</w:t>
            </w:r>
          </w:p>
        </w:tc>
        <w:tc>
          <w:tcPr>
            <w:tcW w:w="709" w:type="dxa"/>
            <w:noWrap/>
            <w:vAlign w:val="center"/>
            <w:hideMark/>
          </w:tcPr>
          <w:p w14:paraId="0000694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.005</w:t>
            </w:r>
          </w:p>
        </w:tc>
        <w:tc>
          <w:tcPr>
            <w:tcW w:w="567" w:type="dxa"/>
            <w:noWrap/>
            <w:vAlign w:val="center"/>
            <w:hideMark/>
          </w:tcPr>
          <w:p w14:paraId="2AD3C02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-.015**</w:t>
            </w:r>
          </w:p>
        </w:tc>
        <w:tc>
          <w:tcPr>
            <w:tcW w:w="567" w:type="dxa"/>
            <w:noWrap/>
            <w:vAlign w:val="center"/>
            <w:hideMark/>
          </w:tcPr>
          <w:p w14:paraId="187F7F93"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.922**</w:t>
            </w:r>
          </w:p>
        </w:tc>
        <w:tc>
          <w:tcPr>
            <w:tcW w:w="567" w:type="dxa"/>
            <w:noWrap/>
            <w:vAlign w:val="center"/>
            <w:hideMark/>
          </w:tcPr>
          <w:p w14:paraId="6E4DDEC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.040**</w:t>
            </w:r>
          </w:p>
        </w:tc>
        <w:tc>
          <w:tcPr>
            <w:tcW w:w="567" w:type="dxa"/>
            <w:noWrap/>
            <w:vAlign w:val="center"/>
            <w:hideMark/>
          </w:tcPr>
          <w:p w14:paraId="3C6850D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.914**</w:t>
            </w:r>
          </w:p>
        </w:tc>
        <w:tc>
          <w:tcPr>
            <w:tcW w:w="567" w:type="dxa"/>
            <w:noWrap/>
            <w:vAlign w:val="center"/>
            <w:hideMark/>
          </w:tcPr>
          <w:p w14:paraId="08F2D63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-.011*</w:t>
            </w:r>
          </w:p>
        </w:tc>
        <w:tc>
          <w:tcPr>
            <w:tcW w:w="567" w:type="dxa"/>
            <w:noWrap/>
            <w:vAlign w:val="center"/>
            <w:hideMark/>
          </w:tcPr>
          <w:p w14:paraId="67111B6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165612D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.003</w:t>
            </w:r>
          </w:p>
        </w:tc>
        <w:tc>
          <w:tcPr>
            <w:tcW w:w="567" w:type="dxa"/>
            <w:noWrap/>
            <w:vAlign w:val="center"/>
            <w:hideMark/>
          </w:tcPr>
          <w:p w14:paraId="7F1CBD2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-.088**</w:t>
            </w:r>
          </w:p>
        </w:tc>
      </w:tr>
      <w:tr w:rsidR="001D6B7F" w:rsidRPr="0088170D" w14:paraId="6501D16D"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6C07EB03"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06CFCC6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CE0432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.001</w:t>
            </w:r>
          </w:p>
        </w:tc>
        <w:tc>
          <w:tcPr>
            <w:tcW w:w="709" w:type="dxa"/>
            <w:noWrap/>
            <w:vAlign w:val="center"/>
            <w:hideMark/>
          </w:tcPr>
          <w:p w14:paraId="727C5B6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.510</w:t>
            </w:r>
          </w:p>
        </w:tc>
        <w:tc>
          <w:tcPr>
            <w:tcW w:w="567" w:type="dxa"/>
            <w:noWrap/>
            <w:vAlign w:val="center"/>
            <w:hideMark/>
          </w:tcPr>
          <w:p w14:paraId="27CB2F0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38D8B4D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C9EF2B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.668</w:t>
            </w:r>
          </w:p>
        </w:tc>
        <w:tc>
          <w:tcPr>
            <w:tcW w:w="850" w:type="dxa"/>
            <w:noWrap/>
            <w:vAlign w:val="center"/>
            <w:hideMark/>
          </w:tcPr>
          <w:p w14:paraId="28D19F4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.178</w:t>
            </w:r>
          </w:p>
        </w:tc>
        <w:tc>
          <w:tcPr>
            <w:tcW w:w="567" w:type="dxa"/>
            <w:noWrap/>
            <w:vAlign w:val="center"/>
            <w:hideMark/>
          </w:tcPr>
          <w:p w14:paraId="0CD785E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43391AC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00C61E8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4B8E557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.834</w:t>
            </w:r>
          </w:p>
        </w:tc>
        <w:tc>
          <w:tcPr>
            <w:tcW w:w="644" w:type="dxa"/>
            <w:noWrap/>
            <w:vAlign w:val="center"/>
            <w:hideMark/>
          </w:tcPr>
          <w:p w14:paraId="2E71C56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5DAF839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158436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21D759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5F35192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.336</w:t>
            </w:r>
          </w:p>
        </w:tc>
        <w:tc>
          <w:tcPr>
            <w:tcW w:w="567" w:type="dxa"/>
            <w:noWrap/>
            <w:vAlign w:val="center"/>
            <w:hideMark/>
          </w:tcPr>
          <w:p w14:paraId="13125A8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.002</w:t>
            </w:r>
          </w:p>
        </w:tc>
        <w:tc>
          <w:tcPr>
            <w:tcW w:w="567" w:type="dxa"/>
            <w:noWrap/>
            <w:vAlign w:val="center"/>
            <w:hideMark/>
          </w:tcPr>
          <w:p w14:paraId="422724A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2B655C3"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805090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5438670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.017</w:t>
            </w:r>
          </w:p>
        </w:tc>
        <w:tc>
          <w:tcPr>
            <w:tcW w:w="567" w:type="dxa"/>
            <w:noWrap/>
            <w:vAlign w:val="center"/>
            <w:hideMark/>
          </w:tcPr>
          <w:p w14:paraId="12D5395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190537C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.498</w:t>
            </w:r>
          </w:p>
        </w:tc>
        <w:tc>
          <w:tcPr>
            <w:tcW w:w="567" w:type="dxa"/>
            <w:noWrap/>
            <w:vAlign w:val="center"/>
            <w:hideMark/>
          </w:tcPr>
          <w:p w14:paraId="783A05E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0DCA0AD8"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11CC2056"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Crisis1</w:t>
            </w:r>
          </w:p>
        </w:tc>
        <w:tc>
          <w:tcPr>
            <w:tcW w:w="642" w:type="dxa"/>
            <w:noWrap/>
            <w:vAlign w:val="center"/>
            <w:hideMark/>
          </w:tcPr>
          <w:p w14:paraId="5F013FA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.119**</w:t>
            </w:r>
          </w:p>
        </w:tc>
        <w:tc>
          <w:tcPr>
            <w:tcW w:w="567" w:type="dxa"/>
            <w:noWrap/>
            <w:vAlign w:val="center"/>
            <w:hideMark/>
          </w:tcPr>
          <w:p w14:paraId="4DF3132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-.149**</w:t>
            </w:r>
          </w:p>
        </w:tc>
        <w:tc>
          <w:tcPr>
            <w:tcW w:w="709" w:type="dxa"/>
            <w:noWrap/>
            <w:vAlign w:val="center"/>
            <w:hideMark/>
          </w:tcPr>
          <w:p w14:paraId="0131945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-.061**</w:t>
            </w:r>
          </w:p>
        </w:tc>
        <w:tc>
          <w:tcPr>
            <w:tcW w:w="567" w:type="dxa"/>
            <w:noWrap/>
            <w:vAlign w:val="center"/>
            <w:hideMark/>
          </w:tcPr>
          <w:p w14:paraId="6614555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-.141**</w:t>
            </w:r>
          </w:p>
        </w:tc>
        <w:tc>
          <w:tcPr>
            <w:tcW w:w="709" w:type="dxa"/>
            <w:noWrap/>
            <w:vAlign w:val="center"/>
            <w:hideMark/>
          </w:tcPr>
          <w:p w14:paraId="351A1FD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-.105**</w:t>
            </w:r>
          </w:p>
        </w:tc>
        <w:tc>
          <w:tcPr>
            <w:tcW w:w="567" w:type="dxa"/>
            <w:noWrap/>
            <w:vAlign w:val="center"/>
            <w:hideMark/>
          </w:tcPr>
          <w:p w14:paraId="4643E2A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-.113**</w:t>
            </w:r>
          </w:p>
        </w:tc>
        <w:tc>
          <w:tcPr>
            <w:tcW w:w="850" w:type="dxa"/>
            <w:noWrap/>
            <w:vAlign w:val="center"/>
            <w:hideMark/>
          </w:tcPr>
          <w:p w14:paraId="355BFEC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-.081**</w:t>
            </w:r>
          </w:p>
        </w:tc>
        <w:tc>
          <w:tcPr>
            <w:tcW w:w="567" w:type="dxa"/>
            <w:noWrap/>
            <w:vAlign w:val="center"/>
            <w:hideMark/>
          </w:tcPr>
          <w:p w14:paraId="254B1D9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.083**</w:t>
            </w:r>
          </w:p>
        </w:tc>
        <w:tc>
          <w:tcPr>
            <w:tcW w:w="851" w:type="dxa"/>
            <w:noWrap/>
            <w:vAlign w:val="center"/>
            <w:hideMark/>
          </w:tcPr>
          <w:p w14:paraId="4DBC2F1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.090**</w:t>
            </w:r>
          </w:p>
        </w:tc>
        <w:tc>
          <w:tcPr>
            <w:tcW w:w="551" w:type="dxa"/>
            <w:noWrap/>
            <w:vAlign w:val="center"/>
            <w:hideMark/>
          </w:tcPr>
          <w:p w14:paraId="4768108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.127**</w:t>
            </w:r>
          </w:p>
        </w:tc>
        <w:tc>
          <w:tcPr>
            <w:tcW w:w="725" w:type="dxa"/>
            <w:noWrap/>
            <w:vAlign w:val="center"/>
            <w:hideMark/>
          </w:tcPr>
          <w:p w14:paraId="7E4FC0B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-.151**</w:t>
            </w:r>
          </w:p>
        </w:tc>
        <w:tc>
          <w:tcPr>
            <w:tcW w:w="644" w:type="dxa"/>
            <w:noWrap/>
            <w:vAlign w:val="center"/>
            <w:hideMark/>
          </w:tcPr>
          <w:p w14:paraId="54A1485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.102**</w:t>
            </w:r>
          </w:p>
        </w:tc>
        <w:tc>
          <w:tcPr>
            <w:tcW w:w="631" w:type="dxa"/>
            <w:noWrap/>
            <w:vAlign w:val="center"/>
            <w:hideMark/>
          </w:tcPr>
          <w:p w14:paraId="4A60B78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.030**</w:t>
            </w:r>
          </w:p>
        </w:tc>
        <w:tc>
          <w:tcPr>
            <w:tcW w:w="567" w:type="dxa"/>
            <w:noWrap/>
            <w:vAlign w:val="center"/>
            <w:hideMark/>
          </w:tcPr>
          <w:p w14:paraId="7B6D76E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.056**</w:t>
            </w:r>
          </w:p>
        </w:tc>
        <w:tc>
          <w:tcPr>
            <w:tcW w:w="567" w:type="dxa"/>
            <w:noWrap/>
            <w:vAlign w:val="center"/>
            <w:hideMark/>
          </w:tcPr>
          <w:p w14:paraId="31786DD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.053**</w:t>
            </w:r>
          </w:p>
        </w:tc>
        <w:tc>
          <w:tcPr>
            <w:tcW w:w="709" w:type="dxa"/>
            <w:noWrap/>
            <w:vAlign w:val="center"/>
            <w:hideMark/>
          </w:tcPr>
          <w:p w14:paraId="741AA1C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.042**</w:t>
            </w:r>
          </w:p>
        </w:tc>
        <w:tc>
          <w:tcPr>
            <w:tcW w:w="567" w:type="dxa"/>
            <w:noWrap/>
            <w:vAlign w:val="center"/>
            <w:hideMark/>
          </w:tcPr>
          <w:p w14:paraId="3CBE275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65F8F838"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.000</w:t>
            </w:r>
          </w:p>
        </w:tc>
        <w:tc>
          <w:tcPr>
            <w:tcW w:w="567" w:type="dxa"/>
            <w:noWrap/>
            <w:vAlign w:val="center"/>
            <w:hideMark/>
          </w:tcPr>
          <w:p w14:paraId="1B576997"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.129**</w:t>
            </w:r>
          </w:p>
        </w:tc>
        <w:tc>
          <w:tcPr>
            <w:tcW w:w="567" w:type="dxa"/>
            <w:noWrap/>
            <w:vAlign w:val="center"/>
            <w:hideMark/>
          </w:tcPr>
          <w:p w14:paraId="037A994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-.004</w:t>
            </w:r>
          </w:p>
        </w:tc>
        <w:tc>
          <w:tcPr>
            <w:tcW w:w="567" w:type="dxa"/>
            <w:noWrap/>
            <w:vAlign w:val="center"/>
            <w:hideMark/>
          </w:tcPr>
          <w:p w14:paraId="11560C7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.094**</w:t>
            </w:r>
          </w:p>
        </w:tc>
        <w:tc>
          <w:tcPr>
            <w:tcW w:w="567" w:type="dxa"/>
            <w:noWrap/>
            <w:vAlign w:val="center"/>
            <w:hideMark/>
          </w:tcPr>
          <w:p w14:paraId="2D28C70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.003</w:t>
            </w:r>
          </w:p>
        </w:tc>
        <w:tc>
          <w:tcPr>
            <w:tcW w:w="567" w:type="dxa"/>
            <w:noWrap/>
            <w:vAlign w:val="center"/>
            <w:hideMark/>
          </w:tcPr>
          <w:p w14:paraId="106878A4"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c>
          <w:tcPr>
            <w:tcW w:w="567" w:type="dxa"/>
            <w:noWrap/>
            <w:vAlign w:val="center"/>
            <w:hideMark/>
          </w:tcPr>
          <w:p w14:paraId="12E8F34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-.082**</w:t>
            </w:r>
          </w:p>
        </w:tc>
      </w:tr>
      <w:tr w:rsidR="001D6B7F" w:rsidRPr="0088170D" w14:paraId="6F82FAAF"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1B0EB359"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1E031D9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89430C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81F4DB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13F4DA5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33682CC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E8B39A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7E2F36D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458F13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132B7E1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0691E6F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26576A8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029F799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3B09666F"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2AB877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978DA97"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6C669E2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7CE536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1634FD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.987</w:t>
            </w:r>
          </w:p>
        </w:tc>
        <w:tc>
          <w:tcPr>
            <w:tcW w:w="567" w:type="dxa"/>
            <w:noWrap/>
            <w:vAlign w:val="center"/>
            <w:hideMark/>
          </w:tcPr>
          <w:p w14:paraId="59FAE3BD"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08FFB47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.355</w:t>
            </w:r>
          </w:p>
        </w:tc>
        <w:tc>
          <w:tcPr>
            <w:tcW w:w="567" w:type="dxa"/>
            <w:noWrap/>
            <w:vAlign w:val="center"/>
            <w:hideMark/>
          </w:tcPr>
          <w:p w14:paraId="54B9E56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AA2B3E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.498</w:t>
            </w:r>
          </w:p>
        </w:tc>
        <w:tc>
          <w:tcPr>
            <w:tcW w:w="567" w:type="dxa"/>
            <w:noWrap/>
            <w:vAlign w:val="center"/>
            <w:hideMark/>
          </w:tcPr>
          <w:p w14:paraId="4EDB843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p>
        </w:tc>
        <w:tc>
          <w:tcPr>
            <w:tcW w:w="567" w:type="dxa"/>
            <w:noWrap/>
            <w:vAlign w:val="center"/>
            <w:hideMark/>
          </w:tcPr>
          <w:p w14:paraId="566B5AB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r>
      <w:tr w:rsidR="00393242" w:rsidRPr="0088170D" w14:paraId="36D1E21A" w14:textId="77777777" w:rsidTr="001D6B7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3" w:type="dxa"/>
            <w:noWrap/>
            <w:vAlign w:val="center"/>
            <w:hideMark/>
          </w:tcPr>
          <w:p w14:paraId="0ED8093B" w14:textId="77777777" w:rsidR="001D6B7F" w:rsidRPr="0088170D" w:rsidRDefault="001D6B7F" w:rsidP="001D6B7F">
            <w:pPr>
              <w:jc w:val="left"/>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Crisis2</w:t>
            </w:r>
          </w:p>
        </w:tc>
        <w:tc>
          <w:tcPr>
            <w:tcW w:w="642" w:type="dxa"/>
            <w:noWrap/>
            <w:vAlign w:val="center"/>
            <w:hideMark/>
          </w:tcPr>
          <w:p w14:paraId="10E6E77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.158**</w:t>
            </w:r>
          </w:p>
        </w:tc>
        <w:tc>
          <w:tcPr>
            <w:tcW w:w="567" w:type="dxa"/>
            <w:noWrap/>
            <w:vAlign w:val="center"/>
            <w:hideMark/>
          </w:tcPr>
          <w:p w14:paraId="054986B6"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-.143**</w:t>
            </w:r>
          </w:p>
        </w:tc>
        <w:tc>
          <w:tcPr>
            <w:tcW w:w="709" w:type="dxa"/>
            <w:noWrap/>
            <w:vAlign w:val="center"/>
            <w:hideMark/>
          </w:tcPr>
          <w:p w14:paraId="70C1B17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567" w:type="dxa"/>
            <w:noWrap/>
            <w:vAlign w:val="center"/>
            <w:hideMark/>
          </w:tcPr>
          <w:p w14:paraId="51C2B2D2"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.012*</w:t>
            </w:r>
          </w:p>
        </w:tc>
        <w:tc>
          <w:tcPr>
            <w:tcW w:w="709" w:type="dxa"/>
            <w:noWrap/>
            <w:vAlign w:val="center"/>
            <w:hideMark/>
          </w:tcPr>
          <w:p w14:paraId="3552F4C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.019**</w:t>
            </w:r>
          </w:p>
        </w:tc>
        <w:tc>
          <w:tcPr>
            <w:tcW w:w="567" w:type="dxa"/>
            <w:noWrap/>
            <w:vAlign w:val="center"/>
            <w:hideMark/>
          </w:tcPr>
          <w:p w14:paraId="4A859C5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.075**</w:t>
            </w:r>
          </w:p>
        </w:tc>
        <w:tc>
          <w:tcPr>
            <w:tcW w:w="850" w:type="dxa"/>
            <w:noWrap/>
            <w:vAlign w:val="center"/>
            <w:hideMark/>
          </w:tcPr>
          <w:p w14:paraId="02CB568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.001</w:t>
            </w:r>
          </w:p>
        </w:tc>
        <w:tc>
          <w:tcPr>
            <w:tcW w:w="567" w:type="dxa"/>
            <w:noWrap/>
            <w:vAlign w:val="center"/>
            <w:hideMark/>
          </w:tcPr>
          <w:p w14:paraId="4DC23C5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.150**</w:t>
            </w:r>
          </w:p>
        </w:tc>
        <w:tc>
          <w:tcPr>
            <w:tcW w:w="851" w:type="dxa"/>
            <w:noWrap/>
            <w:vAlign w:val="center"/>
            <w:hideMark/>
          </w:tcPr>
          <w:p w14:paraId="2F92FA7B"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.123**</w:t>
            </w:r>
          </w:p>
        </w:tc>
        <w:tc>
          <w:tcPr>
            <w:tcW w:w="551" w:type="dxa"/>
            <w:noWrap/>
            <w:vAlign w:val="center"/>
            <w:hideMark/>
          </w:tcPr>
          <w:p w14:paraId="34A015B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.160**</w:t>
            </w:r>
          </w:p>
        </w:tc>
        <w:tc>
          <w:tcPr>
            <w:tcW w:w="725" w:type="dxa"/>
            <w:noWrap/>
            <w:vAlign w:val="center"/>
            <w:hideMark/>
          </w:tcPr>
          <w:p w14:paraId="7C6E60A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.023**</w:t>
            </w:r>
          </w:p>
        </w:tc>
        <w:tc>
          <w:tcPr>
            <w:tcW w:w="644" w:type="dxa"/>
            <w:noWrap/>
            <w:vAlign w:val="center"/>
            <w:hideMark/>
          </w:tcPr>
          <w:p w14:paraId="317DD515"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.170**</w:t>
            </w:r>
          </w:p>
        </w:tc>
        <w:tc>
          <w:tcPr>
            <w:tcW w:w="631" w:type="dxa"/>
            <w:noWrap/>
            <w:vAlign w:val="center"/>
            <w:hideMark/>
          </w:tcPr>
          <w:p w14:paraId="4364635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-.008</w:t>
            </w:r>
          </w:p>
        </w:tc>
        <w:tc>
          <w:tcPr>
            <w:tcW w:w="567" w:type="dxa"/>
            <w:noWrap/>
            <w:vAlign w:val="center"/>
            <w:hideMark/>
          </w:tcPr>
          <w:p w14:paraId="7D42E85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.074**</w:t>
            </w:r>
          </w:p>
        </w:tc>
        <w:tc>
          <w:tcPr>
            <w:tcW w:w="567" w:type="dxa"/>
            <w:noWrap/>
            <w:vAlign w:val="center"/>
            <w:hideMark/>
          </w:tcPr>
          <w:p w14:paraId="0AD89AF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-.039**</w:t>
            </w:r>
          </w:p>
        </w:tc>
        <w:tc>
          <w:tcPr>
            <w:tcW w:w="709" w:type="dxa"/>
            <w:noWrap/>
            <w:vAlign w:val="center"/>
            <w:hideMark/>
          </w:tcPr>
          <w:p w14:paraId="32BCC5BA"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-.054**</w:t>
            </w:r>
          </w:p>
        </w:tc>
        <w:tc>
          <w:tcPr>
            <w:tcW w:w="567" w:type="dxa"/>
            <w:noWrap/>
            <w:vAlign w:val="center"/>
            <w:hideMark/>
          </w:tcPr>
          <w:p w14:paraId="0EFA3090"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.055**</w:t>
            </w:r>
          </w:p>
        </w:tc>
        <w:tc>
          <w:tcPr>
            <w:tcW w:w="567" w:type="dxa"/>
            <w:noWrap/>
            <w:vAlign w:val="center"/>
            <w:hideMark/>
          </w:tcPr>
          <w:p w14:paraId="2F25BC6F"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-.067**</w:t>
            </w:r>
          </w:p>
        </w:tc>
        <w:tc>
          <w:tcPr>
            <w:tcW w:w="567" w:type="dxa"/>
            <w:noWrap/>
            <w:vAlign w:val="center"/>
            <w:hideMark/>
          </w:tcPr>
          <w:p w14:paraId="55BACA0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.045**</w:t>
            </w:r>
          </w:p>
        </w:tc>
        <w:tc>
          <w:tcPr>
            <w:tcW w:w="567" w:type="dxa"/>
            <w:noWrap/>
            <w:vAlign w:val="center"/>
            <w:hideMark/>
          </w:tcPr>
          <w:p w14:paraId="79E5A1B1"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-.065**</w:t>
            </w:r>
          </w:p>
        </w:tc>
        <w:tc>
          <w:tcPr>
            <w:tcW w:w="567" w:type="dxa"/>
            <w:noWrap/>
            <w:vAlign w:val="center"/>
            <w:hideMark/>
          </w:tcPr>
          <w:p w14:paraId="79790F1D"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.067**</w:t>
            </w:r>
          </w:p>
        </w:tc>
        <w:tc>
          <w:tcPr>
            <w:tcW w:w="567" w:type="dxa"/>
            <w:noWrap/>
            <w:vAlign w:val="center"/>
            <w:hideMark/>
          </w:tcPr>
          <w:p w14:paraId="3445C97E"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-.088**</w:t>
            </w:r>
          </w:p>
        </w:tc>
        <w:tc>
          <w:tcPr>
            <w:tcW w:w="567" w:type="dxa"/>
            <w:noWrap/>
            <w:vAlign w:val="center"/>
            <w:hideMark/>
          </w:tcPr>
          <w:p w14:paraId="744FA749"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-.082**</w:t>
            </w:r>
          </w:p>
        </w:tc>
        <w:tc>
          <w:tcPr>
            <w:tcW w:w="567" w:type="dxa"/>
            <w:noWrap/>
            <w:vAlign w:val="center"/>
            <w:hideMark/>
          </w:tcPr>
          <w:p w14:paraId="2ED1846C" w14:textId="77777777" w:rsidR="001D6B7F" w:rsidRPr="0088170D" w:rsidRDefault="001D6B7F" w:rsidP="001D6B7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szCs w:val="18"/>
                <w:lang w:val="nl-NL" w:eastAsia="nl-NL"/>
              </w:rPr>
            </w:pPr>
            <w:r w:rsidRPr="0088170D">
              <w:rPr>
                <w:rFonts w:eastAsia="Times New Roman" w:cs="Times New Roman"/>
                <w:color w:val="auto"/>
                <w:sz w:val="18"/>
                <w:szCs w:val="18"/>
                <w:lang w:eastAsia="nl-NL"/>
              </w:rPr>
              <w:t>1</w:t>
            </w:r>
          </w:p>
        </w:tc>
      </w:tr>
      <w:tr w:rsidR="001D6B7F" w:rsidRPr="0088170D" w14:paraId="455B3592" w14:textId="77777777" w:rsidTr="001D6B7F">
        <w:trPr>
          <w:trHeight w:val="300"/>
        </w:trPr>
        <w:tc>
          <w:tcPr>
            <w:cnfStyle w:val="001000000000" w:firstRow="0" w:lastRow="0" w:firstColumn="1" w:lastColumn="0" w:oddVBand="0" w:evenVBand="0" w:oddHBand="0" w:evenHBand="0" w:firstRowFirstColumn="0" w:firstRowLastColumn="0" w:lastRowFirstColumn="0" w:lastRowLastColumn="0"/>
            <w:tcW w:w="743" w:type="dxa"/>
            <w:noWrap/>
            <w:hideMark/>
          </w:tcPr>
          <w:p w14:paraId="2CDBC222" w14:textId="77777777" w:rsidR="001D6B7F" w:rsidRPr="0088170D" w:rsidRDefault="001D6B7F" w:rsidP="001D6B7F">
            <w:pPr>
              <w:jc w:val="left"/>
              <w:rPr>
                <w:rFonts w:eastAsia="Times New Roman" w:cs="Times New Roman"/>
                <w:color w:val="auto"/>
                <w:sz w:val="18"/>
                <w:szCs w:val="18"/>
                <w:lang w:val="nl-NL" w:eastAsia="nl-NL"/>
              </w:rPr>
            </w:pPr>
          </w:p>
        </w:tc>
        <w:tc>
          <w:tcPr>
            <w:tcW w:w="642" w:type="dxa"/>
            <w:noWrap/>
            <w:vAlign w:val="center"/>
            <w:hideMark/>
          </w:tcPr>
          <w:p w14:paraId="05B35F28"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D563BF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0047B36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.013</w:t>
            </w:r>
          </w:p>
        </w:tc>
        <w:tc>
          <w:tcPr>
            <w:tcW w:w="567" w:type="dxa"/>
            <w:noWrap/>
            <w:vAlign w:val="center"/>
            <w:hideMark/>
          </w:tcPr>
          <w:p w14:paraId="59B91D4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.014</w:t>
            </w:r>
          </w:p>
        </w:tc>
        <w:tc>
          <w:tcPr>
            <w:tcW w:w="709" w:type="dxa"/>
            <w:noWrap/>
            <w:vAlign w:val="center"/>
            <w:hideMark/>
          </w:tcPr>
          <w:p w14:paraId="2DA4F78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CB7AF0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0" w:type="dxa"/>
            <w:noWrap/>
            <w:vAlign w:val="center"/>
            <w:hideMark/>
          </w:tcPr>
          <w:p w14:paraId="1DC2B554"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.848</w:t>
            </w:r>
          </w:p>
        </w:tc>
        <w:tc>
          <w:tcPr>
            <w:tcW w:w="567" w:type="dxa"/>
            <w:noWrap/>
            <w:vAlign w:val="center"/>
            <w:hideMark/>
          </w:tcPr>
          <w:p w14:paraId="51B30ED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851" w:type="dxa"/>
            <w:noWrap/>
            <w:vAlign w:val="center"/>
            <w:hideMark/>
          </w:tcPr>
          <w:p w14:paraId="5D4C1D59"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51" w:type="dxa"/>
            <w:noWrap/>
            <w:vAlign w:val="center"/>
            <w:hideMark/>
          </w:tcPr>
          <w:p w14:paraId="4C0ECCBA"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25" w:type="dxa"/>
            <w:noWrap/>
            <w:vAlign w:val="center"/>
            <w:hideMark/>
          </w:tcPr>
          <w:p w14:paraId="6ED0DCE6"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44" w:type="dxa"/>
            <w:noWrap/>
            <w:vAlign w:val="center"/>
            <w:hideMark/>
          </w:tcPr>
          <w:p w14:paraId="5DB761E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631" w:type="dxa"/>
            <w:noWrap/>
            <w:vAlign w:val="center"/>
            <w:hideMark/>
          </w:tcPr>
          <w:p w14:paraId="5F32FE6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.081</w:t>
            </w:r>
          </w:p>
        </w:tc>
        <w:tc>
          <w:tcPr>
            <w:tcW w:w="567" w:type="dxa"/>
            <w:noWrap/>
            <w:vAlign w:val="center"/>
            <w:hideMark/>
          </w:tcPr>
          <w:p w14:paraId="4255C2E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F23E951"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709" w:type="dxa"/>
            <w:noWrap/>
            <w:vAlign w:val="center"/>
            <w:hideMark/>
          </w:tcPr>
          <w:p w14:paraId="4FBAC5D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B453EF2"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3A8CA25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03C573E"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5EBC07C"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2044428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75B8AA40"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48685375"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i/>
                <w:color w:val="auto"/>
                <w:sz w:val="18"/>
                <w:szCs w:val="18"/>
                <w:lang w:val="nl-NL" w:eastAsia="nl-NL"/>
              </w:rPr>
            </w:pPr>
            <w:r w:rsidRPr="0088170D">
              <w:rPr>
                <w:rFonts w:eastAsia="Times New Roman" w:cs="Times New Roman"/>
                <w:i/>
                <w:color w:val="auto"/>
                <w:sz w:val="18"/>
                <w:szCs w:val="18"/>
                <w:lang w:eastAsia="nl-NL"/>
              </w:rPr>
              <w:t>.000</w:t>
            </w:r>
          </w:p>
        </w:tc>
        <w:tc>
          <w:tcPr>
            <w:tcW w:w="567" w:type="dxa"/>
            <w:noWrap/>
            <w:vAlign w:val="center"/>
            <w:hideMark/>
          </w:tcPr>
          <w:p w14:paraId="6556933B" w14:textId="77777777" w:rsidR="001D6B7F" w:rsidRPr="0088170D" w:rsidRDefault="001D6B7F" w:rsidP="001D6B7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szCs w:val="18"/>
                <w:lang w:val="nl-NL" w:eastAsia="nl-NL"/>
              </w:rPr>
            </w:pPr>
          </w:p>
        </w:tc>
      </w:tr>
    </w:tbl>
    <w:p w14:paraId="441F8C07" w14:textId="77777777" w:rsidR="006E1C64" w:rsidRDefault="006E1C64">
      <w:pPr>
        <w:jc w:val="left"/>
      </w:pPr>
    </w:p>
    <w:p w14:paraId="3C6D71FD" w14:textId="77777777" w:rsidR="004C3202" w:rsidRDefault="004C3202">
      <w:pPr>
        <w:jc w:val="left"/>
        <w:rPr>
          <w:rFonts w:eastAsiaTheme="majorEastAsia" w:cstheme="majorBidi"/>
          <w:b/>
          <w:bCs/>
          <w:color w:val="4F81BD" w:themeColor="accent1"/>
          <w:sz w:val="26"/>
          <w:szCs w:val="26"/>
        </w:rPr>
      </w:pPr>
      <w:r>
        <w:br w:type="page"/>
      </w:r>
    </w:p>
    <w:p w14:paraId="10C5E4A7" w14:textId="77777777" w:rsidR="006E1C64" w:rsidRDefault="006E1C64" w:rsidP="00C10166">
      <w:pPr>
        <w:pStyle w:val="Kop2"/>
        <w:sectPr w:rsidR="006E1C64" w:rsidSect="006E1C64">
          <w:pgSz w:w="16817" w:h="11901" w:orient="landscape" w:code="9"/>
          <w:pgMar w:top="1418" w:right="1418" w:bottom="1418" w:left="1418" w:header="708" w:footer="708" w:gutter="0"/>
          <w:cols w:space="708"/>
          <w:titlePg/>
          <w:docGrid w:linePitch="360"/>
        </w:sectPr>
      </w:pPr>
    </w:p>
    <w:p w14:paraId="638134FB" w14:textId="03124711" w:rsidR="00C10166" w:rsidRDefault="00C17292" w:rsidP="00C10166">
      <w:pPr>
        <w:pStyle w:val="Kop2"/>
      </w:pPr>
      <w:bookmarkStart w:id="141" w:name="_Toc362003764"/>
      <w:r>
        <w:lastRenderedPageBreak/>
        <w:t>Appendix 7</w:t>
      </w:r>
      <w:r w:rsidR="006E1C64">
        <w:t xml:space="preserve">: </w:t>
      </w:r>
      <w:r w:rsidR="00C10166">
        <w:t>Explanatory power by industry</w:t>
      </w:r>
      <w:bookmarkEnd w:id="141"/>
      <w:r w:rsidR="00C10166">
        <w:t xml:space="preserve"> </w:t>
      </w:r>
    </w:p>
    <w:p w14:paraId="6133566F" w14:textId="77777777" w:rsidR="001D6B7F" w:rsidRPr="001D6B7F" w:rsidRDefault="001D6B7F" w:rsidP="001D6B7F">
      <w:pPr>
        <w:spacing w:after="0"/>
      </w:pPr>
    </w:p>
    <w:tbl>
      <w:tblPr>
        <w:tblStyle w:val="Gemiddeldearcering1-accent1"/>
        <w:tblW w:w="5711" w:type="dxa"/>
        <w:jc w:val="center"/>
        <w:tblLook w:val="04A0" w:firstRow="1" w:lastRow="0" w:firstColumn="1" w:lastColumn="0" w:noHBand="0" w:noVBand="1"/>
      </w:tblPr>
      <w:tblGrid>
        <w:gridCol w:w="861"/>
        <w:gridCol w:w="1678"/>
        <w:gridCol w:w="1283"/>
        <w:gridCol w:w="1889"/>
      </w:tblGrid>
      <w:tr w:rsidR="00C10166" w:rsidRPr="00B91C72" w14:paraId="0922BD6B" w14:textId="77777777" w:rsidTr="00C10166">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CBB6AE6" w14:textId="77777777" w:rsidR="00C10166" w:rsidRPr="00B91C72" w:rsidRDefault="00C10166" w:rsidP="00C10166">
            <w:pPr>
              <w:jc w:val="left"/>
              <w:rPr>
                <w:rFonts w:eastAsia="Times New Roman" w:cs="Times New Roman"/>
                <w:b w:val="0"/>
                <w:bCs w:val="0"/>
                <w:color w:val="FFFFFF"/>
                <w:sz w:val="20"/>
                <w:szCs w:val="20"/>
              </w:rPr>
            </w:pPr>
            <w:r w:rsidRPr="00B91C72">
              <w:rPr>
                <w:rFonts w:eastAsia="Times New Roman" w:cs="Times New Roman"/>
                <w:color w:val="FFFFFF"/>
                <w:sz w:val="20"/>
                <w:szCs w:val="20"/>
              </w:rPr>
              <w:t>SIC</w:t>
            </w:r>
          </w:p>
        </w:tc>
        <w:tc>
          <w:tcPr>
            <w:tcW w:w="1678" w:type="dxa"/>
            <w:noWrap/>
            <w:hideMark/>
          </w:tcPr>
          <w:p w14:paraId="6D00F09D" w14:textId="77777777" w:rsidR="00C10166" w:rsidRPr="00B91C72" w:rsidRDefault="00C10166" w:rsidP="00C1016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sz w:val="20"/>
                <w:szCs w:val="20"/>
              </w:rPr>
            </w:pPr>
            <w:r w:rsidRPr="00B91C72">
              <w:rPr>
                <w:rFonts w:eastAsia="Times New Roman" w:cs="Times New Roman"/>
                <w:color w:val="FFFFFF"/>
                <w:sz w:val="20"/>
                <w:szCs w:val="20"/>
              </w:rPr>
              <w:t>Modified Jones</w:t>
            </w:r>
          </w:p>
        </w:tc>
        <w:tc>
          <w:tcPr>
            <w:tcW w:w="1283" w:type="dxa"/>
            <w:noWrap/>
            <w:hideMark/>
          </w:tcPr>
          <w:p w14:paraId="581BA900" w14:textId="77777777" w:rsidR="00C10166" w:rsidRPr="00B91C72" w:rsidRDefault="00C10166" w:rsidP="00C1016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sz w:val="20"/>
                <w:szCs w:val="20"/>
              </w:rPr>
            </w:pPr>
            <w:r w:rsidRPr="00B91C72">
              <w:rPr>
                <w:rFonts w:eastAsia="Times New Roman" w:cs="Times New Roman"/>
                <w:color w:val="FFFFFF"/>
                <w:sz w:val="20"/>
                <w:szCs w:val="20"/>
              </w:rPr>
              <w:t>McNichols</w:t>
            </w:r>
          </w:p>
        </w:tc>
        <w:tc>
          <w:tcPr>
            <w:tcW w:w="1889" w:type="dxa"/>
            <w:noWrap/>
            <w:hideMark/>
          </w:tcPr>
          <w:p w14:paraId="382F497B" w14:textId="77777777" w:rsidR="00C10166" w:rsidRPr="00B91C72" w:rsidRDefault="00C10166" w:rsidP="00C1016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FFFFFF"/>
                <w:sz w:val="20"/>
                <w:szCs w:val="20"/>
              </w:rPr>
            </w:pPr>
            <w:r w:rsidRPr="00B91C72">
              <w:rPr>
                <w:rFonts w:eastAsia="Times New Roman" w:cs="Times New Roman"/>
                <w:color w:val="FFFFFF"/>
                <w:sz w:val="20"/>
                <w:szCs w:val="20"/>
              </w:rPr>
              <w:t>Forward Looking</w:t>
            </w:r>
          </w:p>
        </w:tc>
      </w:tr>
      <w:tr w:rsidR="00C10166" w:rsidRPr="00B91C72" w14:paraId="4AB4712D"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14C95B29"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1000</w:t>
            </w:r>
          </w:p>
        </w:tc>
        <w:tc>
          <w:tcPr>
            <w:tcW w:w="1678" w:type="dxa"/>
            <w:noWrap/>
            <w:hideMark/>
          </w:tcPr>
          <w:p w14:paraId="0BBAEA99"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0,2540</w:t>
            </w:r>
          </w:p>
        </w:tc>
        <w:tc>
          <w:tcPr>
            <w:tcW w:w="1283" w:type="dxa"/>
            <w:noWrap/>
            <w:hideMark/>
          </w:tcPr>
          <w:p w14:paraId="1CC693A0"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0,2670</w:t>
            </w:r>
          </w:p>
        </w:tc>
        <w:tc>
          <w:tcPr>
            <w:tcW w:w="1889" w:type="dxa"/>
            <w:noWrap/>
            <w:hideMark/>
          </w:tcPr>
          <w:p w14:paraId="091A22C4"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0,2730</w:t>
            </w:r>
          </w:p>
        </w:tc>
      </w:tr>
      <w:tr w:rsidR="00C10166" w:rsidRPr="00B91C72" w14:paraId="0A70087B"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07669921"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1300</w:t>
            </w:r>
          </w:p>
        </w:tc>
        <w:tc>
          <w:tcPr>
            <w:tcW w:w="1678" w:type="dxa"/>
            <w:noWrap/>
            <w:hideMark/>
          </w:tcPr>
          <w:p w14:paraId="060D28EF"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0,2500</w:t>
            </w:r>
          </w:p>
        </w:tc>
        <w:tc>
          <w:tcPr>
            <w:tcW w:w="1283" w:type="dxa"/>
            <w:noWrap/>
            <w:hideMark/>
          </w:tcPr>
          <w:p w14:paraId="41E8172A"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0,2520</w:t>
            </w:r>
          </w:p>
        </w:tc>
        <w:tc>
          <w:tcPr>
            <w:tcW w:w="1889" w:type="dxa"/>
            <w:noWrap/>
            <w:hideMark/>
          </w:tcPr>
          <w:p w14:paraId="7FCD84E4"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0,3400</w:t>
            </w:r>
          </w:p>
        </w:tc>
      </w:tr>
      <w:tr w:rsidR="00C10166" w:rsidRPr="00B91C72" w14:paraId="6A6A732E"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07020EA9"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1600</w:t>
            </w:r>
          </w:p>
        </w:tc>
        <w:tc>
          <w:tcPr>
            <w:tcW w:w="1678" w:type="dxa"/>
            <w:noWrap/>
            <w:hideMark/>
          </w:tcPr>
          <w:p w14:paraId="74F910CE"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0,2330</w:t>
            </w:r>
          </w:p>
        </w:tc>
        <w:tc>
          <w:tcPr>
            <w:tcW w:w="1283" w:type="dxa"/>
            <w:noWrap/>
            <w:hideMark/>
          </w:tcPr>
          <w:p w14:paraId="12069D82"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0,2750</w:t>
            </w:r>
          </w:p>
        </w:tc>
        <w:tc>
          <w:tcPr>
            <w:tcW w:w="1889" w:type="dxa"/>
            <w:noWrap/>
            <w:hideMark/>
          </w:tcPr>
          <w:p w14:paraId="22D542A5"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0,3980</w:t>
            </w:r>
          </w:p>
        </w:tc>
      </w:tr>
      <w:tr w:rsidR="00C10166" w:rsidRPr="00B91C72" w14:paraId="62414F5F"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10D1913E"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2000</w:t>
            </w:r>
          </w:p>
        </w:tc>
        <w:tc>
          <w:tcPr>
            <w:tcW w:w="1678" w:type="dxa"/>
            <w:noWrap/>
            <w:hideMark/>
          </w:tcPr>
          <w:p w14:paraId="52BDAFB8"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0,2090</w:t>
            </w:r>
          </w:p>
        </w:tc>
        <w:tc>
          <w:tcPr>
            <w:tcW w:w="1283" w:type="dxa"/>
            <w:noWrap/>
            <w:hideMark/>
          </w:tcPr>
          <w:p w14:paraId="520B088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0,2260</w:t>
            </w:r>
          </w:p>
        </w:tc>
        <w:tc>
          <w:tcPr>
            <w:tcW w:w="1889" w:type="dxa"/>
            <w:noWrap/>
            <w:hideMark/>
          </w:tcPr>
          <w:p w14:paraId="0C52DEFD"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0,3300</w:t>
            </w:r>
          </w:p>
        </w:tc>
      </w:tr>
      <w:tr w:rsidR="00C10166" w:rsidRPr="00B91C72" w14:paraId="5FBE4694"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7E8EE9F1"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2200</w:t>
            </w:r>
          </w:p>
        </w:tc>
        <w:tc>
          <w:tcPr>
            <w:tcW w:w="1678" w:type="dxa"/>
            <w:noWrap/>
            <w:hideMark/>
          </w:tcPr>
          <w:p w14:paraId="4BB1BB1C"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0,2130</w:t>
            </w:r>
          </w:p>
        </w:tc>
        <w:tc>
          <w:tcPr>
            <w:tcW w:w="1283" w:type="dxa"/>
            <w:noWrap/>
            <w:hideMark/>
          </w:tcPr>
          <w:p w14:paraId="7C64050C"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0,3010</w:t>
            </w:r>
          </w:p>
        </w:tc>
        <w:tc>
          <w:tcPr>
            <w:tcW w:w="1889" w:type="dxa"/>
            <w:noWrap/>
            <w:hideMark/>
          </w:tcPr>
          <w:p w14:paraId="2422A26F"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0,3320</w:t>
            </w:r>
          </w:p>
        </w:tc>
      </w:tr>
      <w:tr w:rsidR="00C10166" w:rsidRPr="00B91C72" w14:paraId="2F4E3559"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21A675D5"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2300</w:t>
            </w:r>
          </w:p>
        </w:tc>
        <w:tc>
          <w:tcPr>
            <w:tcW w:w="1678" w:type="dxa"/>
            <w:noWrap/>
            <w:hideMark/>
          </w:tcPr>
          <w:p w14:paraId="0A032C99"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0,1890</w:t>
            </w:r>
          </w:p>
        </w:tc>
        <w:tc>
          <w:tcPr>
            <w:tcW w:w="1283" w:type="dxa"/>
            <w:noWrap/>
            <w:hideMark/>
          </w:tcPr>
          <w:p w14:paraId="36D2903F"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0,2520</w:t>
            </w:r>
          </w:p>
        </w:tc>
        <w:tc>
          <w:tcPr>
            <w:tcW w:w="1889" w:type="dxa"/>
            <w:noWrap/>
            <w:hideMark/>
          </w:tcPr>
          <w:p w14:paraId="46F4903C"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0,2980</w:t>
            </w:r>
          </w:p>
        </w:tc>
      </w:tr>
      <w:tr w:rsidR="00C10166" w:rsidRPr="00B91C72" w14:paraId="22B62EF0"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6617238"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2400</w:t>
            </w:r>
          </w:p>
        </w:tc>
        <w:tc>
          <w:tcPr>
            <w:tcW w:w="1678" w:type="dxa"/>
            <w:noWrap/>
            <w:hideMark/>
          </w:tcPr>
          <w:p w14:paraId="4367B4D9"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0,1420</w:t>
            </w:r>
          </w:p>
        </w:tc>
        <w:tc>
          <w:tcPr>
            <w:tcW w:w="1283" w:type="dxa"/>
            <w:noWrap/>
            <w:hideMark/>
          </w:tcPr>
          <w:p w14:paraId="7C91AEE3"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0,2100</w:t>
            </w:r>
          </w:p>
        </w:tc>
        <w:tc>
          <w:tcPr>
            <w:tcW w:w="1889" w:type="dxa"/>
            <w:noWrap/>
            <w:hideMark/>
          </w:tcPr>
          <w:p w14:paraId="7BEF344C"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0,1900</w:t>
            </w:r>
          </w:p>
        </w:tc>
      </w:tr>
      <w:tr w:rsidR="00C10166" w:rsidRPr="00B91C72" w14:paraId="1E3B4300"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4233733F"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2500</w:t>
            </w:r>
          </w:p>
        </w:tc>
        <w:tc>
          <w:tcPr>
            <w:tcW w:w="1678" w:type="dxa"/>
            <w:noWrap/>
            <w:hideMark/>
          </w:tcPr>
          <w:p w14:paraId="4AD90B5B"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0,1610</w:t>
            </w:r>
          </w:p>
        </w:tc>
        <w:tc>
          <w:tcPr>
            <w:tcW w:w="1283" w:type="dxa"/>
            <w:noWrap/>
            <w:hideMark/>
          </w:tcPr>
          <w:p w14:paraId="0395893D"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0,1950</w:t>
            </w:r>
          </w:p>
        </w:tc>
        <w:tc>
          <w:tcPr>
            <w:tcW w:w="1889" w:type="dxa"/>
            <w:noWrap/>
            <w:hideMark/>
          </w:tcPr>
          <w:p w14:paraId="1ABEA13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0,2820</w:t>
            </w:r>
          </w:p>
        </w:tc>
      </w:tr>
      <w:tr w:rsidR="00C10166" w:rsidRPr="00B91C72" w14:paraId="40558D96"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2861B2F"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2600</w:t>
            </w:r>
          </w:p>
        </w:tc>
        <w:tc>
          <w:tcPr>
            <w:tcW w:w="1678" w:type="dxa"/>
            <w:noWrap/>
            <w:hideMark/>
          </w:tcPr>
          <w:p w14:paraId="4DCDBF27"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0,2560</w:t>
            </w:r>
          </w:p>
        </w:tc>
        <w:tc>
          <w:tcPr>
            <w:tcW w:w="1283" w:type="dxa"/>
            <w:noWrap/>
            <w:hideMark/>
          </w:tcPr>
          <w:p w14:paraId="692B1647"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0,2590</w:t>
            </w:r>
          </w:p>
        </w:tc>
        <w:tc>
          <w:tcPr>
            <w:tcW w:w="1889" w:type="dxa"/>
            <w:noWrap/>
            <w:hideMark/>
          </w:tcPr>
          <w:p w14:paraId="35029D33"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0,4070</w:t>
            </w:r>
          </w:p>
        </w:tc>
      </w:tr>
      <w:tr w:rsidR="00C10166" w:rsidRPr="00B91C72" w14:paraId="14FF006A"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2D258816"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2700</w:t>
            </w:r>
          </w:p>
        </w:tc>
        <w:tc>
          <w:tcPr>
            <w:tcW w:w="1678" w:type="dxa"/>
            <w:noWrap/>
            <w:hideMark/>
          </w:tcPr>
          <w:p w14:paraId="13E2909B"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0,1410</w:t>
            </w:r>
          </w:p>
        </w:tc>
        <w:tc>
          <w:tcPr>
            <w:tcW w:w="1283" w:type="dxa"/>
            <w:noWrap/>
            <w:hideMark/>
          </w:tcPr>
          <w:p w14:paraId="75D25143"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0,1500</w:t>
            </w:r>
          </w:p>
        </w:tc>
        <w:tc>
          <w:tcPr>
            <w:tcW w:w="1889" w:type="dxa"/>
            <w:noWrap/>
            <w:hideMark/>
          </w:tcPr>
          <w:p w14:paraId="20847812"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0,2370</w:t>
            </w:r>
          </w:p>
        </w:tc>
      </w:tr>
      <w:tr w:rsidR="00C10166" w:rsidRPr="00B91C72" w14:paraId="47786BCA"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15BFACFD"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2800</w:t>
            </w:r>
          </w:p>
        </w:tc>
        <w:tc>
          <w:tcPr>
            <w:tcW w:w="1678" w:type="dxa"/>
            <w:noWrap/>
            <w:hideMark/>
          </w:tcPr>
          <w:p w14:paraId="755C2E83"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0,1420</w:t>
            </w:r>
          </w:p>
        </w:tc>
        <w:tc>
          <w:tcPr>
            <w:tcW w:w="1283" w:type="dxa"/>
            <w:noWrap/>
            <w:hideMark/>
          </w:tcPr>
          <w:p w14:paraId="6C71582A"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0,1440</w:t>
            </w:r>
          </w:p>
        </w:tc>
        <w:tc>
          <w:tcPr>
            <w:tcW w:w="1889" w:type="dxa"/>
            <w:noWrap/>
            <w:hideMark/>
          </w:tcPr>
          <w:p w14:paraId="535037C5"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0,2260</w:t>
            </w:r>
          </w:p>
        </w:tc>
      </w:tr>
      <w:tr w:rsidR="00C10166" w:rsidRPr="00B91C72" w14:paraId="4FCF1378"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71CBFB72"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2900</w:t>
            </w:r>
          </w:p>
        </w:tc>
        <w:tc>
          <w:tcPr>
            <w:tcW w:w="1678" w:type="dxa"/>
            <w:noWrap/>
            <w:hideMark/>
          </w:tcPr>
          <w:p w14:paraId="397A472A"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0,3830</w:t>
            </w:r>
          </w:p>
        </w:tc>
        <w:tc>
          <w:tcPr>
            <w:tcW w:w="1283" w:type="dxa"/>
            <w:noWrap/>
            <w:hideMark/>
          </w:tcPr>
          <w:p w14:paraId="2308EEC0"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0,4020</w:t>
            </w:r>
          </w:p>
        </w:tc>
        <w:tc>
          <w:tcPr>
            <w:tcW w:w="1889" w:type="dxa"/>
            <w:noWrap/>
            <w:hideMark/>
          </w:tcPr>
          <w:p w14:paraId="28BC0315"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0,5250</w:t>
            </w:r>
          </w:p>
        </w:tc>
      </w:tr>
      <w:tr w:rsidR="00C10166" w:rsidRPr="00B91C72" w14:paraId="42296DD7"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562AD070"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3000</w:t>
            </w:r>
          </w:p>
        </w:tc>
        <w:tc>
          <w:tcPr>
            <w:tcW w:w="1678" w:type="dxa"/>
            <w:noWrap/>
            <w:hideMark/>
          </w:tcPr>
          <w:p w14:paraId="438B3D77"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0,1260</w:t>
            </w:r>
          </w:p>
        </w:tc>
        <w:tc>
          <w:tcPr>
            <w:tcW w:w="1283" w:type="dxa"/>
            <w:noWrap/>
            <w:hideMark/>
          </w:tcPr>
          <w:p w14:paraId="4FC1E3D5"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0,1420</w:t>
            </w:r>
          </w:p>
        </w:tc>
        <w:tc>
          <w:tcPr>
            <w:tcW w:w="1889" w:type="dxa"/>
            <w:noWrap/>
            <w:hideMark/>
          </w:tcPr>
          <w:p w14:paraId="5C4E47E8"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0,2600</w:t>
            </w:r>
          </w:p>
        </w:tc>
      </w:tr>
      <w:tr w:rsidR="00C10166" w:rsidRPr="00B91C72" w14:paraId="2A2181D0"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4A67B3C9"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3100</w:t>
            </w:r>
          </w:p>
        </w:tc>
        <w:tc>
          <w:tcPr>
            <w:tcW w:w="1678" w:type="dxa"/>
            <w:noWrap/>
            <w:hideMark/>
          </w:tcPr>
          <w:p w14:paraId="07690854"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0,2380</w:t>
            </w:r>
          </w:p>
        </w:tc>
        <w:tc>
          <w:tcPr>
            <w:tcW w:w="1283" w:type="dxa"/>
            <w:noWrap/>
            <w:hideMark/>
          </w:tcPr>
          <w:p w14:paraId="63713DFA"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0,2750</w:t>
            </w:r>
          </w:p>
        </w:tc>
        <w:tc>
          <w:tcPr>
            <w:tcW w:w="1889" w:type="dxa"/>
            <w:noWrap/>
            <w:hideMark/>
          </w:tcPr>
          <w:p w14:paraId="0A639A42"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0,3960</w:t>
            </w:r>
          </w:p>
        </w:tc>
      </w:tr>
      <w:tr w:rsidR="00C10166" w:rsidRPr="00B91C72" w14:paraId="0772BCF1"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27DC600"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3200</w:t>
            </w:r>
          </w:p>
        </w:tc>
        <w:tc>
          <w:tcPr>
            <w:tcW w:w="1678" w:type="dxa"/>
            <w:noWrap/>
            <w:hideMark/>
          </w:tcPr>
          <w:p w14:paraId="0E21EC1C"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0,1840</w:t>
            </w:r>
          </w:p>
        </w:tc>
        <w:tc>
          <w:tcPr>
            <w:tcW w:w="1283" w:type="dxa"/>
            <w:noWrap/>
            <w:hideMark/>
          </w:tcPr>
          <w:p w14:paraId="466B962F"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0,1750</w:t>
            </w:r>
          </w:p>
        </w:tc>
        <w:tc>
          <w:tcPr>
            <w:tcW w:w="1889" w:type="dxa"/>
            <w:noWrap/>
            <w:hideMark/>
          </w:tcPr>
          <w:p w14:paraId="286D62C4"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0,3070</w:t>
            </w:r>
          </w:p>
        </w:tc>
      </w:tr>
      <w:tr w:rsidR="00C10166" w:rsidRPr="00B91C72" w14:paraId="644850C9"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57C724D1"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3300</w:t>
            </w:r>
          </w:p>
        </w:tc>
        <w:tc>
          <w:tcPr>
            <w:tcW w:w="1678" w:type="dxa"/>
            <w:noWrap/>
            <w:hideMark/>
          </w:tcPr>
          <w:p w14:paraId="0DDC59C5"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0,2320</w:t>
            </w:r>
          </w:p>
        </w:tc>
        <w:tc>
          <w:tcPr>
            <w:tcW w:w="1283" w:type="dxa"/>
            <w:noWrap/>
            <w:hideMark/>
          </w:tcPr>
          <w:p w14:paraId="596C86FF"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0,2480</w:t>
            </w:r>
          </w:p>
        </w:tc>
        <w:tc>
          <w:tcPr>
            <w:tcW w:w="1889" w:type="dxa"/>
            <w:noWrap/>
            <w:hideMark/>
          </w:tcPr>
          <w:p w14:paraId="3383D9D3"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0,3860</w:t>
            </w:r>
          </w:p>
        </w:tc>
      </w:tr>
      <w:tr w:rsidR="00C10166" w:rsidRPr="00B91C72" w14:paraId="686BBA89"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455026C1"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3400</w:t>
            </w:r>
          </w:p>
        </w:tc>
        <w:tc>
          <w:tcPr>
            <w:tcW w:w="1678" w:type="dxa"/>
            <w:noWrap/>
            <w:hideMark/>
          </w:tcPr>
          <w:p w14:paraId="2EEB9DFE"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0,1940</w:t>
            </w:r>
          </w:p>
        </w:tc>
        <w:tc>
          <w:tcPr>
            <w:tcW w:w="1283" w:type="dxa"/>
            <w:noWrap/>
            <w:hideMark/>
          </w:tcPr>
          <w:p w14:paraId="2018F7FC"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0,2140</w:t>
            </w:r>
          </w:p>
        </w:tc>
        <w:tc>
          <w:tcPr>
            <w:tcW w:w="1889" w:type="dxa"/>
            <w:noWrap/>
            <w:hideMark/>
          </w:tcPr>
          <w:p w14:paraId="78EE48CC"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0,3080</w:t>
            </w:r>
          </w:p>
        </w:tc>
      </w:tr>
      <w:tr w:rsidR="00C10166" w:rsidRPr="00B91C72" w14:paraId="7EBEA885"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07E00080"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3500</w:t>
            </w:r>
          </w:p>
        </w:tc>
        <w:tc>
          <w:tcPr>
            <w:tcW w:w="1678" w:type="dxa"/>
            <w:noWrap/>
            <w:hideMark/>
          </w:tcPr>
          <w:p w14:paraId="377FE31A"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0,2080</w:t>
            </w:r>
          </w:p>
        </w:tc>
        <w:tc>
          <w:tcPr>
            <w:tcW w:w="1283" w:type="dxa"/>
            <w:noWrap/>
            <w:hideMark/>
          </w:tcPr>
          <w:p w14:paraId="4038238D"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0,2150</w:t>
            </w:r>
          </w:p>
        </w:tc>
        <w:tc>
          <w:tcPr>
            <w:tcW w:w="1889" w:type="dxa"/>
            <w:noWrap/>
            <w:hideMark/>
          </w:tcPr>
          <w:p w14:paraId="44B8C08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0,3430</w:t>
            </w:r>
          </w:p>
        </w:tc>
      </w:tr>
      <w:tr w:rsidR="00C10166" w:rsidRPr="00B91C72" w14:paraId="746033C8"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73540055"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3600</w:t>
            </w:r>
          </w:p>
        </w:tc>
        <w:tc>
          <w:tcPr>
            <w:tcW w:w="1678" w:type="dxa"/>
            <w:noWrap/>
            <w:hideMark/>
          </w:tcPr>
          <w:p w14:paraId="789DAD31"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0,1840</w:t>
            </w:r>
          </w:p>
        </w:tc>
        <w:tc>
          <w:tcPr>
            <w:tcW w:w="1283" w:type="dxa"/>
            <w:noWrap/>
            <w:hideMark/>
          </w:tcPr>
          <w:p w14:paraId="540A3BCB"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0,1880</w:t>
            </w:r>
          </w:p>
        </w:tc>
        <w:tc>
          <w:tcPr>
            <w:tcW w:w="1889" w:type="dxa"/>
            <w:noWrap/>
            <w:hideMark/>
          </w:tcPr>
          <w:p w14:paraId="27A4B27D"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0,2900</w:t>
            </w:r>
          </w:p>
        </w:tc>
      </w:tr>
      <w:tr w:rsidR="00C10166" w:rsidRPr="00B91C72" w14:paraId="4497D6D9"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29AF7FB6"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3700</w:t>
            </w:r>
          </w:p>
        </w:tc>
        <w:tc>
          <w:tcPr>
            <w:tcW w:w="1678" w:type="dxa"/>
            <w:noWrap/>
            <w:hideMark/>
          </w:tcPr>
          <w:p w14:paraId="4CC32CED"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0,1690</w:t>
            </w:r>
          </w:p>
        </w:tc>
        <w:tc>
          <w:tcPr>
            <w:tcW w:w="1283" w:type="dxa"/>
            <w:noWrap/>
            <w:hideMark/>
          </w:tcPr>
          <w:p w14:paraId="769F68B2"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0,1780</w:t>
            </w:r>
          </w:p>
        </w:tc>
        <w:tc>
          <w:tcPr>
            <w:tcW w:w="1889" w:type="dxa"/>
            <w:noWrap/>
            <w:hideMark/>
          </w:tcPr>
          <w:p w14:paraId="5C806461"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0,2610</w:t>
            </w:r>
          </w:p>
        </w:tc>
      </w:tr>
      <w:tr w:rsidR="00C10166" w:rsidRPr="00B91C72" w14:paraId="3539F2DB"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101A151B"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3800</w:t>
            </w:r>
          </w:p>
        </w:tc>
        <w:tc>
          <w:tcPr>
            <w:tcW w:w="1678" w:type="dxa"/>
            <w:noWrap/>
            <w:hideMark/>
          </w:tcPr>
          <w:p w14:paraId="53A87138"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0,1730</w:t>
            </w:r>
          </w:p>
        </w:tc>
        <w:tc>
          <w:tcPr>
            <w:tcW w:w="1283" w:type="dxa"/>
            <w:noWrap/>
            <w:hideMark/>
          </w:tcPr>
          <w:p w14:paraId="000C44F8"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0,1760</w:t>
            </w:r>
          </w:p>
        </w:tc>
        <w:tc>
          <w:tcPr>
            <w:tcW w:w="1889" w:type="dxa"/>
            <w:noWrap/>
            <w:hideMark/>
          </w:tcPr>
          <w:p w14:paraId="71BE867A"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0,2630</w:t>
            </w:r>
          </w:p>
        </w:tc>
      </w:tr>
      <w:tr w:rsidR="00C10166" w:rsidRPr="00B91C72" w14:paraId="322B948A"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0B26787B"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3900</w:t>
            </w:r>
          </w:p>
        </w:tc>
        <w:tc>
          <w:tcPr>
            <w:tcW w:w="1678" w:type="dxa"/>
            <w:noWrap/>
            <w:hideMark/>
          </w:tcPr>
          <w:p w14:paraId="5DE8ADA5"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0,1480</w:t>
            </w:r>
          </w:p>
        </w:tc>
        <w:tc>
          <w:tcPr>
            <w:tcW w:w="1283" w:type="dxa"/>
            <w:noWrap/>
            <w:hideMark/>
          </w:tcPr>
          <w:p w14:paraId="425A7E2A"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0,1720</w:t>
            </w:r>
          </w:p>
        </w:tc>
        <w:tc>
          <w:tcPr>
            <w:tcW w:w="1889" w:type="dxa"/>
            <w:noWrap/>
            <w:hideMark/>
          </w:tcPr>
          <w:p w14:paraId="24A6E854"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0,2020</w:t>
            </w:r>
          </w:p>
        </w:tc>
      </w:tr>
      <w:tr w:rsidR="00C10166" w:rsidRPr="00B91C72" w14:paraId="252747B7"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4CEE4A8C"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4000</w:t>
            </w:r>
          </w:p>
        </w:tc>
        <w:tc>
          <w:tcPr>
            <w:tcW w:w="1678" w:type="dxa"/>
            <w:noWrap/>
            <w:hideMark/>
          </w:tcPr>
          <w:p w14:paraId="6CAEC395"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0,2090</w:t>
            </w:r>
          </w:p>
        </w:tc>
        <w:tc>
          <w:tcPr>
            <w:tcW w:w="1283" w:type="dxa"/>
            <w:noWrap/>
            <w:hideMark/>
          </w:tcPr>
          <w:p w14:paraId="07922C75"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0,2230</w:t>
            </w:r>
          </w:p>
        </w:tc>
        <w:tc>
          <w:tcPr>
            <w:tcW w:w="1889" w:type="dxa"/>
            <w:noWrap/>
            <w:hideMark/>
          </w:tcPr>
          <w:p w14:paraId="0DC04BC4"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0,3560</w:t>
            </w:r>
          </w:p>
        </w:tc>
      </w:tr>
      <w:tr w:rsidR="00C10166" w:rsidRPr="00B91C72" w14:paraId="37E19889"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EF70315"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4200</w:t>
            </w:r>
          </w:p>
        </w:tc>
        <w:tc>
          <w:tcPr>
            <w:tcW w:w="1678" w:type="dxa"/>
            <w:noWrap/>
            <w:hideMark/>
          </w:tcPr>
          <w:p w14:paraId="153E2109"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0,2170</w:t>
            </w:r>
          </w:p>
        </w:tc>
        <w:tc>
          <w:tcPr>
            <w:tcW w:w="1283" w:type="dxa"/>
            <w:noWrap/>
            <w:hideMark/>
          </w:tcPr>
          <w:p w14:paraId="0B861909"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0,2730</w:t>
            </w:r>
          </w:p>
        </w:tc>
        <w:tc>
          <w:tcPr>
            <w:tcW w:w="1889" w:type="dxa"/>
            <w:noWrap/>
            <w:hideMark/>
          </w:tcPr>
          <w:p w14:paraId="327B1BAD"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0,2880</w:t>
            </w:r>
          </w:p>
        </w:tc>
      </w:tr>
      <w:tr w:rsidR="00C10166" w:rsidRPr="00B91C72" w14:paraId="6FEEB762"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4A58DB1"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4400</w:t>
            </w:r>
          </w:p>
        </w:tc>
        <w:tc>
          <w:tcPr>
            <w:tcW w:w="1678" w:type="dxa"/>
            <w:noWrap/>
            <w:hideMark/>
          </w:tcPr>
          <w:p w14:paraId="3E39BBE8"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0,1490</w:t>
            </w:r>
          </w:p>
        </w:tc>
        <w:tc>
          <w:tcPr>
            <w:tcW w:w="1283" w:type="dxa"/>
            <w:noWrap/>
            <w:hideMark/>
          </w:tcPr>
          <w:p w14:paraId="47EA8FBE"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0,1580</w:t>
            </w:r>
          </w:p>
        </w:tc>
        <w:tc>
          <w:tcPr>
            <w:tcW w:w="1889" w:type="dxa"/>
            <w:noWrap/>
            <w:hideMark/>
          </w:tcPr>
          <w:p w14:paraId="0C994B69"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0,2060</w:t>
            </w:r>
          </w:p>
        </w:tc>
      </w:tr>
      <w:tr w:rsidR="00C10166" w:rsidRPr="00B91C72" w14:paraId="6EAB4675"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33FE2C4E"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4500</w:t>
            </w:r>
          </w:p>
        </w:tc>
        <w:tc>
          <w:tcPr>
            <w:tcW w:w="1678" w:type="dxa"/>
            <w:noWrap/>
            <w:hideMark/>
          </w:tcPr>
          <w:p w14:paraId="38F66FFF"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0,1250</w:t>
            </w:r>
          </w:p>
        </w:tc>
        <w:tc>
          <w:tcPr>
            <w:tcW w:w="1283" w:type="dxa"/>
            <w:noWrap/>
            <w:hideMark/>
          </w:tcPr>
          <w:p w14:paraId="6133644C"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0,1500</w:t>
            </w:r>
          </w:p>
        </w:tc>
        <w:tc>
          <w:tcPr>
            <w:tcW w:w="1889" w:type="dxa"/>
            <w:noWrap/>
            <w:hideMark/>
          </w:tcPr>
          <w:p w14:paraId="0B9BAF93"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0,1820</w:t>
            </w:r>
          </w:p>
        </w:tc>
      </w:tr>
      <w:tr w:rsidR="00C10166" w:rsidRPr="00B91C72" w14:paraId="32D2BAC6"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3BBAEF37"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4800</w:t>
            </w:r>
          </w:p>
        </w:tc>
        <w:tc>
          <w:tcPr>
            <w:tcW w:w="1678" w:type="dxa"/>
            <w:noWrap/>
            <w:hideMark/>
          </w:tcPr>
          <w:p w14:paraId="0D77DC70"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0,2240</w:t>
            </w:r>
          </w:p>
        </w:tc>
        <w:tc>
          <w:tcPr>
            <w:tcW w:w="1283" w:type="dxa"/>
            <w:noWrap/>
            <w:hideMark/>
          </w:tcPr>
          <w:p w14:paraId="4A5064CB"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0,2390</w:t>
            </w:r>
          </w:p>
        </w:tc>
        <w:tc>
          <w:tcPr>
            <w:tcW w:w="1889" w:type="dxa"/>
            <w:noWrap/>
            <w:hideMark/>
          </w:tcPr>
          <w:p w14:paraId="09378AC1"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0,2620</w:t>
            </w:r>
          </w:p>
        </w:tc>
      </w:tr>
      <w:tr w:rsidR="00C10166" w:rsidRPr="00B91C72" w14:paraId="5FEC494F"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5953FB4B"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4900</w:t>
            </w:r>
          </w:p>
        </w:tc>
        <w:tc>
          <w:tcPr>
            <w:tcW w:w="1678" w:type="dxa"/>
            <w:noWrap/>
            <w:hideMark/>
          </w:tcPr>
          <w:p w14:paraId="05DC6363"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0,1580</w:t>
            </w:r>
          </w:p>
        </w:tc>
        <w:tc>
          <w:tcPr>
            <w:tcW w:w="1283" w:type="dxa"/>
            <w:noWrap/>
            <w:hideMark/>
          </w:tcPr>
          <w:p w14:paraId="72DD7918"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0,1730</w:t>
            </w:r>
          </w:p>
        </w:tc>
        <w:tc>
          <w:tcPr>
            <w:tcW w:w="1889" w:type="dxa"/>
            <w:noWrap/>
            <w:hideMark/>
          </w:tcPr>
          <w:p w14:paraId="357B8D6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0,4050</w:t>
            </w:r>
          </w:p>
        </w:tc>
      </w:tr>
      <w:tr w:rsidR="00C10166" w:rsidRPr="00B91C72" w14:paraId="363E6336"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06C551F1"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5000</w:t>
            </w:r>
          </w:p>
        </w:tc>
        <w:tc>
          <w:tcPr>
            <w:tcW w:w="1678" w:type="dxa"/>
            <w:noWrap/>
            <w:hideMark/>
          </w:tcPr>
          <w:p w14:paraId="5AE52FCA"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0,2300</w:t>
            </w:r>
          </w:p>
        </w:tc>
        <w:tc>
          <w:tcPr>
            <w:tcW w:w="1283" w:type="dxa"/>
            <w:noWrap/>
            <w:hideMark/>
          </w:tcPr>
          <w:p w14:paraId="25673CCA"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0,3040</w:t>
            </w:r>
          </w:p>
        </w:tc>
        <w:tc>
          <w:tcPr>
            <w:tcW w:w="1889" w:type="dxa"/>
            <w:noWrap/>
            <w:hideMark/>
          </w:tcPr>
          <w:p w14:paraId="0493D426"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0,3470</w:t>
            </w:r>
          </w:p>
        </w:tc>
      </w:tr>
      <w:tr w:rsidR="00C10166" w:rsidRPr="00B91C72" w14:paraId="5909213D"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1270EB4E"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5100</w:t>
            </w:r>
          </w:p>
        </w:tc>
        <w:tc>
          <w:tcPr>
            <w:tcW w:w="1678" w:type="dxa"/>
            <w:noWrap/>
            <w:hideMark/>
          </w:tcPr>
          <w:p w14:paraId="10FFDD44"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0,2310</w:t>
            </w:r>
          </w:p>
        </w:tc>
        <w:tc>
          <w:tcPr>
            <w:tcW w:w="1283" w:type="dxa"/>
            <w:noWrap/>
            <w:hideMark/>
          </w:tcPr>
          <w:p w14:paraId="42D82995"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0,2590</w:t>
            </w:r>
          </w:p>
        </w:tc>
        <w:tc>
          <w:tcPr>
            <w:tcW w:w="1889" w:type="dxa"/>
            <w:noWrap/>
            <w:hideMark/>
          </w:tcPr>
          <w:p w14:paraId="79C0159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0,3370</w:t>
            </w:r>
          </w:p>
        </w:tc>
      </w:tr>
      <w:tr w:rsidR="00C10166" w:rsidRPr="00B91C72" w14:paraId="74505F1B"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4E4D03D7"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5300</w:t>
            </w:r>
          </w:p>
        </w:tc>
        <w:tc>
          <w:tcPr>
            <w:tcW w:w="1678" w:type="dxa"/>
            <w:noWrap/>
            <w:hideMark/>
          </w:tcPr>
          <w:p w14:paraId="7B993168"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0,2030</w:t>
            </w:r>
          </w:p>
        </w:tc>
        <w:tc>
          <w:tcPr>
            <w:tcW w:w="1283" w:type="dxa"/>
            <w:noWrap/>
            <w:hideMark/>
          </w:tcPr>
          <w:p w14:paraId="3F096EF9"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0,2560</w:t>
            </w:r>
          </w:p>
        </w:tc>
        <w:tc>
          <w:tcPr>
            <w:tcW w:w="1889" w:type="dxa"/>
            <w:noWrap/>
            <w:hideMark/>
          </w:tcPr>
          <w:p w14:paraId="67F31A99"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0,2630</w:t>
            </w:r>
          </w:p>
        </w:tc>
      </w:tr>
      <w:tr w:rsidR="00C10166" w:rsidRPr="00B91C72" w14:paraId="2D6E4B23"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4A5D94DB"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5400</w:t>
            </w:r>
          </w:p>
        </w:tc>
        <w:tc>
          <w:tcPr>
            <w:tcW w:w="1678" w:type="dxa"/>
            <w:noWrap/>
            <w:hideMark/>
          </w:tcPr>
          <w:p w14:paraId="03246DC1"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0,3300</w:t>
            </w:r>
          </w:p>
        </w:tc>
        <w:tc>
          <w:tcPr>
            <w:tcW w:w="1283" w:type="dxa"/>
            <w:noWrap/>
            <w:hideMark/>
          </w:tcPr>
          <w:p w14:paraId="27933093"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0,3770</w:t>
            </w:r>
          </w:p>
        </w:tc>
        <w:tc>
          <w:tcPr>
            <w:tcW w:w="1889" w:type="dxa"/>
            <w:noWrap/>
            <w:hideMark/>
          </w:tcPr>
          <w:p w14:paraId="54BB385E"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0,3920</w:t>
            </w:r>
          </w:p>
        </w:tc>
      </w:tr>
      <w:tr w:rsidR="00C10166" w:rsidRPr="00B91C72" w14:paraId="6355CA30"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7B454126"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5500</w:t>
            </w:r>
          </w:p>
        </w:tc>
        <w:tc>
          <w:tcPr>
            <w:tcW w:w="1678" w:type="dxa"/>
            <w:noWrap/>
            <w:hideMark/>
          </w:tcPr>
          <w:p w14:paraId="2AE13AEE"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0,1410</w:t>
            </w:r>
          </w:p>
        </w:tc>
        <w:tc>
          <w:tcPr>
            <w:tcW w:w="1283" w:type="dxa"/>
            <w:noWrap/>
            <w:hideMark/>
          </w:tcPr>
          <w:p w14:paraId="1D9E7423"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0,1320</w:t>
            </w:r>
          </w:p>
        </w:tc>
        <w:tc>
          <w:tcPr>
            <w:tcW w:w="1889" w:type="dxa"/>
            <w:noWrap/>
            <w:hideMark/>
          </w:tcPr>
          <w:p w14:paraId="62DA149E"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0,2060</w:t>
            </w:r>
          </w:p>
        </w:tc>
      </w:tr>
      <w:tr w:rsidR="00C10166" w:rsidRPr="00B91C72" w14:paraId="6E31899F"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D3A76A4"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5600</w:t>
            </w:r>
          </w:p>
        </w:tc>
        <w:tc>
          <w:tcPr>
            <w:tcW w:w="1678" w:type="dxa"/>
            <w:noWrap/>
            <w:hideMark/>
          </w:tcPr>
          <w:p w14:paraId="76E65E4C"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0,1380</w:t>
            </w:r>
          </w:p>
        </w:tc>
        <w:tc>
          <w:tcPr>
            <w:tcW w:w="1283" w:type="dxa"/>
            <w:noWrap/>
            <w:hideMark/>
          </w:tcPr>
          <w:p w14:paraId="7EBC790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0,1440</w:t>
            </w:r>
          </w:p>
        </w:tc>
        <w:tc>
          <w:tcPr>
            <w:tcW w:w="1889" w:type="dxa"/>
            <w:noWrap/>
            <w:hideMark/>
          </w:tcPr>
          <w:p w14:paraId="1F7BDF48"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0,2180</w:t>
            </w:r>
          </w:p>
        </w:tc>
      </w:tr>
      <w:tr w:rsidR="00C10166" w:rsidRPr="00B91C72" w14:paraId="30916A0D"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7D798900"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5700</w:t>
            </w:r>
          </w:p>
        </w:tc>
        <w:tc>
          <w:tcPr>
            <w:tcW w:w="1678" w:type="dxa"/>
            <w:noWrap/>
            <w:hideMark/>
          </w:tcPr>
          <w:p w14:paraId="3A89C919"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0,2180</w:t>
            </w:r>
          </w:p>
        </w:tc>
        <w:tc>
          <w:tcPr>
            <w:tcW w:w="1283" w:type="dxa"/>
            <w:noWrap/>
            <w:hideMark/>
          </w:tcPr>
          <w:p w14:paraId="52F4A6E9"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0,2160</w:t>
            </w:r>
          </w:p>
        </w:tc>
        <w:tc>
          <w:tcPr>
            <w:tcW w:w="1889" w:type="dxa"/>
            <w:noWrap/>
            <w:hideMark/>
          </w:tcPr>
          <w:p w14:paraId="0EB428E4"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0,2990</w:t>
            </w:r>
          </w:p>
        </w:tc>
      </w:tr>
      <w:tr w:rsidR="00C10166" w:rsidRPr="00B91C72" w14:paraId="1616048B"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559E498A"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5800</w:t>
            </w:r>
          </w:p>
        </w:tc>
        <w:tc>
          <w:tcPr>
            <w:tcW w:w="1678" w:type="dxa"/>
            <w:noWrap/>
            <w:hideMark/>
          </w:tcPr>
          <w:p w14:paraId="347824A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0,1460</w:t>
            </w:r>
          </w:p>
        </w:tc>
        <w:tc>
          <w:tcPr>
            <w:tcW w:w="1283" w:type="dxa"/>
            <w:noWrap/>
            <w:hideMark/>
          </w:tcPr>
          <w:p w14:paraId="0022D544"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0,1460</w:t>
            </w:r>
          </w:p>
        </w:tc>
        <w:tc>
          <w:tcPr>
            <w:tcW w:w="1889" w:type="dxa"/>
            <w:noWrap/>
            <w:hideMark/>
          </w:tcPr>
          <w:p w14:paraId="535C46D4"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0,2360</w:t>
            </w:r>
          </w:p>
        </w:tc>
      </w:tr>
      <w:tr w:rsidR="00C10166" w:rsidRPr="00B91C72" w14:paraId="6D5B33FB"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5B8FBF8"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5900</w:t>
            </w:r>
          </w:p>
        </w:tc>
        <w:tc>
          <w:tcPr>
            <w:tcW w:w="1678" w:type="dxa"/>
            <w:noWrap/>
            <w:hideMark/>
          </w:tcPr>
          <w:p w14:paraId="04A75122"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0,1910</w:t>
            </w:r>
          </w:p>
        </w:tc>
        <w:tc>
          <w:tcPr>
            <w:tcW w:w="1283" w:type="dxa"/>
            <w:noWrap/>
            <w:hideMark/>
          </w:tcPr>
          <w:p w14:paraId="21E03861"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0,2110</w:t>
            </w:r>
          </w:p>
        </w:tc>
        <w:tc>
          <w:tcPr>
            <w:tcW w:w="1889" w:type="dxa"/>
            <w:noWrap/>
            <w:hideMark/>
          </w:tcPr>
          <w:p w14:paraId="31DFAF77"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0,2990</w:t>
            </w:r>
          </w:p>
        </w:tc>
      </w:tr>
      <w:tr w:rsidR="00C10166" w:rsidRPr="00B91C72" w14:paraId="7518D5A9"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5EE61686"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6500</w:t>
            </w:r>
          </w:p>
        </w:tc>
        <w:tc>
          <w:tcPr>
            <w:tcW w:w="1678" w:type="dxa"/>
            <w:noWrap/>
            <w:hideMark/>
          </w:tcPr>
          <w:p w14:paraId="3BFAF3B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0,0470</w:t>
            </w:r>
          </w:p>
        </w:tc>
        <w:tc>
          <w:tcPr>
            <w:tcW w:w="1283" w:type="dxa"/>
            <w:noWrap/>
            <w:hideMark/>
          </w:tcPr>
          <w:p w14:paraId="25646F93"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0,0500</w:t>
            </w:r>
          </w:p>
        </w:tc>
        <w:tc>
          <w:tcPr>
            <w:tcW w:w="1889" w:type="dxa"/>
            <w:noWrap/>
            <w:hideMark/>
          </w:tcPr>
          <w:p w14:paraId="191927CE"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0,1390</w:t>
            </w:r>
          </w:p>
        </w:tc>
      </w:tr>
      <w:tr w:rsidR="00C10166" w:rsidRPr="00B91C72" w14:paraId="59C938F0"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54C9ADB4"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lastRenderedPageBreak/>
              <w:t>6700</w:t>
            </w:r>
          </w:p>
        </w:tc>
        <w:tc>
          <w:tcPr>
            <w:tcW w:w="1678" w:type="dxa"/>
            <w:noWrap/>
            <w:hideMark/>
          </w:tcPr>
          <w:p w14:paraId="5819AF3A"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0,0960</w:t>
            </w:r>
          </w:p>
        </w:tc>
        <w:tc>
          <w:tcPr>
            <w:tcW w:w="1283" w:type="dxa"/>
            <w:noWrap/>
            <w:hideMark/>
          </w:tcPr>
          <w:p w14:paraId="6C641FEE"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0,1230</w:t>
            </w:r>
          </w:p>
        </w:tc>
        <w:tc>
          <w:tcPr>
            <w:tcW w:w="1889" w:type="dxa"/>
            <w:noWrap/>
            <w:hideMark/>
          </w:tcPr>
          <w:p w14:paraId="5829E1D3"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0,2040</w:t>
            </w:r>
          </w:p>
        </w:tc>
      </w:tr>
      <w:tr w:rsidR="00C10166" w:rsidRPr="00B91C72" w14:paraId="1BEF085A"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179A2E80"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7000</w:t>
            </w:r>
          </w:p>
        </w:tc>
        <w:tc>
          <w:tcPr>
            <w:tcW w:w="1678" w:type="dxa"/>
            <w:noWrap/>
            <w:hideMark/>
          </w:tcPr>
          <w:p w14:paraId="10F699C7"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0,0390</w:t>
            </w:r>
          </w:p>
        </w:tc>
        <w:tc>
          <w:tcPr>
            <w:tcW w:w="1283" w:type="dxa"/>
            <w:noWrap/>
            <w:hideMark/>
          </w:tcPr>
          <w:p w14:paraId="5F762063"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0,0300</w:t>
            </w:r>
          </w:p>
        </w:tc>
        <w:tc>
          <w:tcPr>
            <w:tcW w:w="1889" w:type="dxa"/>
            <w:noWrap/>
            <w:hideMark/>
          </w:tcPr>
          <w:p w14:paraId="51C55F8A"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0,1780</w:t>
            </w:r>
          </w:p>
        </w:tc>
      </w:tr>
      <w:tr w:rsidR="00C10166" w:rsidRPr="00B91C72" w14:paraId="0DFAD3CD"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3C2028A8"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7200</w:t>
            </w:r>
          </w:p>
        </w:tc>
        <w:tc>
          <w:tcPr>
            <w:tcW w:w="1678" w:type="dxa"/>
            <w:noWrap/>
            <w:hideMark/>
          </w:tcPr>
          <w:p w14:paraId="38C48535"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0,2410</w:t>
            </w:r>
          </w:p>
        </w:tc>
        <w:tc>
          <w:tcPr>
            <w:tcW w:w="1283" w:type="dxa"/>
            <w:noWrap/>
            <w:hideMark/>
          </w:tcPr>
          <w:p w14:paraId="6637035D"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0,3160</w:t>
            </w:r>
          </w:p>
        </w:tc>
        <w:tc>
          <w:tcPr>
            <w:tcW w:w="1889" w:type="dxa"/>
            <w:noWrap/>
            <w:hideMark/>
          </w:tcPr>
          <w:p w14:paraId="67890111"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0,3000</w:t>
            </w:r>
          </w:p>
        </w:tc>
      </w:tr>
      <w:tr w:rsidR="00C10166" w:rsidRPr="00B91C72" w14:paraId="5FEC11C0"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6A9C2527"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7300</w:t>
            </w:r>
          </w:p>
        </w:tc>
        <w:tc>
          <w:tcPr>
            <w:tcW w:w="1678" w:type="dxa"/>
            <w:noWrap/>
            <w:hideMark/>
          </w:tcPr>
          <w:p w14:paraId="034A4687"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0,1400</w:t>
            </w:r>
          </w:p>
        </w:tc>
        <w:tc>
          <w:tcPr>
            <w:tcW w:w="1283" w:type="dxa"/>
            <w:noWrap/>
            <w:hideMark/>
          </w:tcPr>
          <w:p w14:paraId="53805819"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0,1420</w:t>
            </w:r>
          </w:p>
        </w:tc>
        <w:tc>
          <w:tcPr>
            <w:tcW w:w="1889" w:type="dxa"/>
            <w:noWrap/>
            <w:hideMark/>
          </w:tcPr>
          <w:p w14:paraId="7DC0939E"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0,2150</w:t>
            </w:r>
          </w:p>
        </w:tc>
      </w:tr>
      <w:tr w:rsidR="00C10166" w:rsidRPr="00B91C72" w14:paraId="6C2DE85E"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7E71EE9A"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7900</w:t>
            </w:r>
          </w:p>
        </w:tc>
        <w:tc>
          <w:tcPr>
            <w:tcW w:w="1678" w:type="dxa"/>
            <w:noWrap/>
            <w:hideMark/>
          </w:tcPr>
          <w:p w14:paraId="73DB93CF"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0,1990</w:t>
            </w:r>
          </w:p>
        </w:tc>
        <w:tc>
          <w:tcPr>
            <w:tcW w:w="1283" w:type="dxa"/>
            <w:noWrap/>
            <w:hideMark/>
          </w:tcPr>
          <w:p w14:paraId="49C274CB"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0,2130</w:t>
            </w:r>
          </w:p>
        </w:tc>
        <w:tc>
          <w:tcPr>
            <w:tcW w:w="1889" w:type="dxa"/>
            <w:noWrap/>
            <w:hideMark/>
          </w:tcPr>
          <w:p w14:paraId="44076EAE"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0,2470</w:t>
            </w:r>
          </w:p>
        </w:tc>
      </w:tr>
      <w:tr w:rsidR="00C10166" w:rsidRPr="00B91C72" w14:paraId="6E1392AC"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38385237"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8000</w:t>
            </w:r>
          </w:p>
        </w:tc>
        <w:tc>
          <w:tcPr>
            <w:tcW w:w="1678" w:type="dxa"/>
            <w:noWrap/>
            <w:hideMark/>
          </w:tcPr>
          <w:p w14:paraId="63B6C964"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0,1620</w:t>
            </w:r>
          </w:p>
        </w:tc>
        <w:tc>
          <w:tcPr>
            <w:tcW w:w="1283" w:type="dxa"/>
            <w:noWrap/>
            <w:hideMark/>
          </w:tcPr>
          <w:p w14:paraId="7658F11E"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0,1890</w:t>
            </w:r>
          </w:p>
        </w:tc>
        <w:tc>
          <w:tcPr>
            <w:tcW w:w="1889" w:type="dxa"/>
            <w:noWrap/>
            <w:hideMark/>
          </w:tcPr>
          <w:p w14:paraId="4D270C66"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0,2640</w:t>
            </w:r>
          </w:p>
        </w:tc>
      </w:tr>
      <w:tr w:rsidR="00C10166" w:rsidRPr="00B91C72" w14:paraId="1992A4C2"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7FEEC6B8"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8200</w:t>
            </w:r>
          </w:p>
        </w:tc>
        <w:tc>
          <w:tcPr>
            <w:tcW w:w="1678" w:type="dxa"/>
            <w:noWrap/>
            <w:hideMark/>
          </w:tcPr>
          <w:p w14:paraId="064A72F7"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0,1700</w:t>
            </w:r>
          </w:p>
        </w:tc>
        <w:tc>
          <w:tcPr>
            <w:tcW w:w="1283" w:type="dxa"/>
            <w:noWrap/>
            <w:hideMark/>
          </w:tcPr>
          <w:p w14:paraId="7129136B"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0,2050</w:t>
            </w:r>
          </w:p>
        </w:tc>
        <w:tc>
          <w:tcPr>
            <w:tcW w:w="1889" w:type="dxa"/>
            <w:noWrap/>
            <w:hideMark/>
          </w:tcPr>
          <w:p w14:paraId="4FDAD7B9"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0,2230</w:t>
            </w:r>
          </w:p>
        </w:tc>
      </w:tr>
      <w:tr w:rsidR="00C10166" w:rsidRPr="00B91C72" w14:paraId="08977DB8" w14:textId="77777777" w:rsidTr="00C10166">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29C76412" w14:textId="77777777" w:rsidR="00C10166" w:rsidRPr="0008091A" w:rsidRDefault="00C10166" w:rsidP="00C10166">
            <w:pPr>
              <w:jc w:val="left"/>
              <w:rPr>
                <w:rFonts w:eastAsia="Times New Roman" w:cs="Times New Roman"/>
                <w:b w:val="0"/>
                <w:color w:val="000000"/>
                <w:sz w:val="20"/>
                <w:szCs w:val="20"/>
              </w:rPr>
            </w:pPr>
            <w:r w:rsidRPr="0008091A">
              <w:rPr>
                <w:rFonts w:eastAsia="Times New Roman" w:cs="Times New Roman"/>
                <w:b w:val="0"/>
                <w:color w:val="000000"/>
                <w:sz w:val="20"/>
                <w:szCs w:val="20"/>
              </w:rPr>
              <w:t>8700</w:t>
            </w:r>
          </w:p>
        </w:tc>
        <w:tc>
          <w:tcPr>
            <w:tcW w:w="1678" w:type="dxa"/>
            <w:noWrap/>
            <w:hideMark/>
          </w:tcPr>
          <w:p w14:paraId="6156C5DA"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0,1610</w:t>
            </w:r>
          </w:p>
        </w:tc>
        <w:tc>
          <w:tcPr>
            <w:tcW w:w="1283" w:type="dxa"/>
            <w:noWrap/>
            <w:hideMark/>
          </w:tcPr>
          <w:p w14:paraId="58F128B1"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0,1680</w:t>
            </w:r>
          </w:p>
        </w:tc>
        <w:tc>
          <w:tcPr>
            <w:tcW w:w="1889" w:type="dxa"/>
            <w:noWrap/>
            <w:hideMark/>
          </w:tcPr>
          <w:p w14:paraId="36B2E8BD" w14:textId="77777777" w:rsidR="00C10166" w:rsidRPr="00B91C72" w:rsidRDefault="00C10166" w:rsidP="00C10166">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sidRPr="00B91C72">
              <w:rPr>
                <w:rFonts w:eastAsia="Times New Roman" w:cs="Times New Roman"/>
                <w:color w:val="000000"/>
                <w:sz w:val="20"/>
                <w:szCs w:val="20"/>
              </w:rPr>
              <w:t>0,2700</w:t>
            </w:r>
          </w:p>
        </w:tc>
      </w:tr>
      <w:tr w:rsidR="00C10166" w:rsidRPr="00B91C72" w14:paraId="0342F527" w14:textId="77777777" w:rsidTr="00C101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61" w:type="dxa"/>
            <w:noWrap/>
            <w:hideMark/>
          </w:tcPr>
          <w:p w14:paraId="36BEB444" w14:textId="77777777" w:rsidR="00C10166" w:rsidRPr="00B91C72" w:rsidRDefault="00C10166" w:rsidP="00C10166">
            <w:pPr>
              <w:jc w:val="left"/>
              <w:rPr>
                <w:rFonts w:eastAsia="Times New Roman" w:cs="Times New Roman"/>
                <w:b w:val="0"/>
                <w:bCs w:val="0"/>
                <w:color w:val="000000"/>
                <w:sz w:val="20"/>
                <w:szCs w:val="20"/>
              </w:rPr>
            </w:pPr>
            <w:r w:rsidRPr="00B91C72">
              <w:rPr>
                <w:rFonts w:eastAsia="Times New Roman" w:cs="Times New Roman"/>
                <w:color w:val="000000"/>
                <w:sz w:val="20"/>
                <w:szCs w:val="20"/>
              </w:rPr>
              <w:t>Mean</w:t>
            </w:r>
          </w:p>
        </w:tc>
        <w:tc>
          <w:tcPr>
            <w:tcW w:w="1678" w:type="dxa"/>
            <w:noWrap/>
            <w:hideMark/>
          </w:tcPr>
          <w:p w14:paraId="4D1665ED"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rPr>
            </w:pPr>
            <w:r w:rsidRPr="00B91C72">
              <w:rPr>
                <w:rFonts w:eastAsia="Times New Roman" w:cs="Times New Roman"/>
                <w:b/>
                <w:bCs/>
                <w:color w:val="000000"/>
                <w:sz w:val="20"/>
                <w:szCs w:val="20"/>
              </w:rPr>
              <w:t>0,1868</w:t>
            </w:r>
          </w:p>
        </w:tc>
        <w:tc>
          <w:tcPr>
            <w:tcW w:w="1283" w:type="dxa"/>
            <w:noWrap/>
            <w:hideMark/>
          </w:tcPr>
          <w:p w14:paraId="6F510B0A"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rPr>
            </w:pPr>
            <w:r w:rsidRPr="00B91C72">
              <w:rPr>
                <w:rFonts w:eastAsia="Times New Roman" w:cs="Times New Roman"/>
                <w:b/>
                <w:bCs/>
                <w:color w:val="000000"/>
                <w:sz w:val="20"/>
                <w:szCs w:val="20"/>
              </w:rPr>
              <w:t>0,2090</w:t>
            </w:r>
          </w:p>
        </w:tc>
        <w:tc>
          <w:tcPr>
            <w:tcW w:w="1889" w:type="dxa"/>
            <w:noWrap/>
            <w:hideMark/>
          </w:tcPr>
          <w:p w14:paraId="13216596" w14:textId="77777777" w:rsidR="00C10166" w:rsidRPr="00B91C72" w:rsidRDefault="00C10166" w:rsidP="00C1016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rPr>
            </w:pPr>
            <w:r w:rsidRPr="00B91C72">
              <w:rPr>
                <w:rFonts w:eastAsia="Times New Roman" w:cs="Times New Roman"/>
                <w:b/>
                <w:bCs/>
                <w:color w:val="000000"/>
                <w:sz w:val="20"/>
                <w:szCs w:val="20"/>
              </w:rPr>
              <w:t>0,2867</w:t>
            </w:r>
          </w:p>
        </w:tc>
      </w:tr>
    </w:tbl>
    <w:p w14:paraId="453A682D" w14:textId="77777777" w:rsidR="00C10166" w:rsidRPr="00C10166" w:rsidRDefault="00C10166" w:rsidP="00C10166"/>
    <w:sectPr w:rsidR="00C10166" w:rsidRPr="00C10166" w:rsidSect="006E1C64">
      <w:pgSz w:w="11901" w:h="16817"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C8FEF" w14:textId="77777777" w:rsidR="00A87292" w:rsidRDefault="00A87292" w:rsidP="00F1415C">
      <w:pPr>
        <w:spacing w:after="0" w:line="240" w:lineRule="auto"/>
      </w:pPr>
      <w:r>
        <w:separator/>
      </w:r>
    </w:p>
  </w:endnote>
  <w:endnote w:type="continuationSeparator" w:id="0">
    <w:p w14:paraId="6F8CE688" w14:textId="77777777" w:rsidR="00A87292" w:rsidRDefault="00A87292" w:rsidP="00F1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S Swift">
    <w:altName w:val="Avenir Light"/>
    <w:panose1 w:val="02000400000000000000"/>
    <w:charset w:val="00"/>
    <w:family w:val="auto"/>
    <w:pitch w:val="variable"/>
    <w:sig w:usb0="80000027" w:usb1="00000000" w:usb2="00000000" w:usb3="00000000" w:csb0="00000093"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868318"/>
      <w:docPartObj>
        <w:docPartGallery w:val="Page Numbers (Bottom of Page)"/>
        <w:docPartUnique/>
      </w:docPartObj>
    </w:sdtPr>
    <w:sdtContent>
      <w:p w14:paraId="15B1759C" w14:textId="77777777" w:rsidR="00A87292" w:rsidRDefault="00A87292">
        <w:pPr>
          <w:pStyle w:val="Voettekst"/>
          <w:jc w:val="right"/>
        </w:pPr>
        <w:r>
          <w:fldChar w:fldCharType="begin"/>
        </w:r>
        <w:r>
          <w:instrText xml:space="preserve"> PAGE   \* MERGEFORMAT </w:instrText>
        </w:r>
        <w:r>
          <w:fldChar w:fldCharType="separate"/>
        </w:r>
        <w:r w:rsidR="00BB3DFB">
          <w:rPr>
            <w:noProof/>
          </w:rPr>
          <w:t>2</w:t>
        </w:r>
        <w:r>
          <w:rPr>
            <w:noProof/>
          </w:rPr>
          <w:fldChar w:fldCharType="end"/>
        </w:r>
      </w:p>
    </w:sdtContent>
  </w:sdt>
  <w:p w14:paraId="53F99140" w14:textId="77777777" w:rsidR="00A87292" w:rsidRDefault="00A8729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5A0D" w14:textId="77777777" w:rsidR="00A87292" w:rsidRDefault="00A87292">
    <w:pPr>
      <w:pStyle w:val="Voettekst"/>
    </w:pPr>
    <w:sdt>
      <w:sdtPr>
        <w:id w:val="-1995093257"/>
        <w:docPartObj>
          <w:docPartGallery w:val="Page Numbers (Bottom of Page)"/>
          <w:docPartUnique/>
        </w:docPartObj>
      </w:sdtPr>
      <w:sdtContent>
        <w:r>
          <w:rPr>
            <w:sz w:val="22"/>
          </w:rPr>
          <w:t xml:space="preserve">Fabian Nullmeier, 319360 </w:t>
        </w:r>
        <w:r>
          <w:rPr>
            <w:sz w:val="22"/>
          </w:rPr>
          <w:tab/>
        </w:r>
        <w:r>
          <w:rPr>
            <w:sz w:val="22"/>
          </w:rPr>
          <w:tab/>
        </w:r>
        <w:r>
          <w:fldChar w:fldCharType="begin"/>
        </w:r>
        <w:r>
          <w:instrText xml:space="preserve"> PAGE   \* MERGEFORMAT </w:instrText>
        </w:r>
        <w:r>
          <w:fldChar w:fldCharType="separate"/>
        </w:r>
        <w:r w:rsidR="00BB3DFB">
          <w:rPr>
            <w:noProof/>
          </w:rPr>
          <w:t>88</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58C12" w14:textId="7F6161F1" w:rsidR="00A87292" w:rsidRPr="00523193" w:rsidRDefault="00A87292" w:rsidP="00523193">
    <w:pPr>
      <w:pStyle w:val="Voettekst"/>
      <w:jc w:val="left"/>
    </w:pPr>
    <w:sdt>
      <w:sdtPr>
        <w:id w:val="605152582"/>
        <w:docPartObj>
          <w:docPartGallery w:val="Page Numbers (Bottom of Page)"/>
          <w:docPartUnique/>
        </w:docPartObj>
      </w:sdtPr>
      <w:sdtContent>
        <w:r>
          <w:rPr>
            <w:sz w:val="22"/>
          </w:rPr>
          <w:t xml:space="preserve">Fabian Nullmeier, 319360 </w:t>
        </w:r>
        <w:r>
          <w:rPr>
            <w:sz w:val="22"/>
          </w:rPr>
          <w:tab/>
        </w:r>
        <w:r>
          <w:rPr>
            <w:sz w:val="22"/>
          </w:rPr>
          <w:tab/>
        </w:r>
        <w:r>
          <w:fldChar w:fldCharType="begin"/>
        </w:r>
        <w:r>
          <w:instrText xml:space="preserve"> PAGE   \* MERGEFORMAT </w:instrText>
        </w:r>
        <w:r>
          <w:fldChar w:fldCharType="separate"/>
        </w:r>
        <w:r w:rsidR="00BB3DFB">
          <w:rPr>
            <w:noProof/>
          </w:rPr>
          <w:t>87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3431F" w14:textId="77777777" w:rsidR="00A87292" w:rsidRDefault="00A87292" w:rsidP="00F1415C">
      <w:pPr>
        <w:spacing w:after="0" w:line="240" w:lineRule="auto"/>
      </w:pPr>
      <w:r>
        <w:separator/>
      </w:r>
    </w:p>
  </w:footnote>
  <w:footnote w:type="continuationSeparator" w:id="0">
    <w:p w14:paraId="07469005" w14:textId="77777777" w:rsidR="00A87292" w:rsidRDefault="00A87292" w:rsidP="00F14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43366" w14:textId="77777777" w:rsidR="00A87292" w:rsidRPr="004B3F92" w:rsidRDefault="00A87292" w:rsidP="006E1C64">
    <w:pPr>
      <w:pStyle w:val="Koptekst"/>
      <w:rPr>
        <w:sz w:val="22"/>
      </w:rPr>
    </w:pPr>
    <w:r>
      <w:rPr>
        <w:sz w:val="22"/>
      </w:rPr>
      <w:t>AA&amp;</w:t>
    </w:r>
    <w:r w:rsidRPr="004B3F92">
      <w:rPr>
        <w:sz w:val="22"/>
      </w:rPr>
      <w:t>C Master Thesis: Earnings Management during the Financial Crisis</w:t>
    </w:r>
    <w:r w:rsidRPr="004B3F92">
      <w:rPr>
        <w:sz w:val="22"/>
      </w:rPr>
      <w:tab/>
    </w:r>
    <w:r>
      <w:rPr>
        <w:sz w:val="22"/>
      </w:rPr>
      <w:t>July, 2013</w:t>
    </w:r>
  </w:p>
  <w:p w14:paraId="01648ACD" w14:textId="77777777" w:rsidR="00A87292" w:rsidRDefault="00A8729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2D05B" w14:textId="62100034" w:rsidR="00A87292" w:rsidRPr="004B3F92" w:rsidRDefault="00A87292">
    <w:pPr>
      <w:pStyle w:val="Koptekst"/>
      <w:rPr>
        <w:sz w:val="22"/>
      </w:rPr>
    </w:pPr>
    <w:r>
      <w:rPr>
        <w:sz w:val="22"/>
      </w:rPr>
      <w:t>AA&amp;</w:t>
    </w:r>
    <w:r w:rsidRPr="004B3F92">
      <w:rPr>
        <w:sz w:val="22"/>
      </w:rPr>
      <w:t>C Master Thesis: Earnings Management during the Financial Crisis</w:t>
    </w:r>
    <w:r w:rsidRPr="004B3F92">
      <w:rPr>
        <w:sz w:val="22"/>
      </w:rPr>
      <w:tab/>
    </w:r>
    <w:r>
      <w:rPr>
        <w:sz w:val="22"/>
      </w:rPr>
      <w:t>July,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4F02"/>
    <w:multiLevelType w:val="hybridMultilevel"/>
    <w:tmpl w:val="7884D8D0"/>
    <w:lvl w:ilvl="0" w:tplc="0413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123135D"/>
    <w:multiLevelType w:val="hybridMultilevel"/>
    <w:tmpl w:val="FE9403D4"/>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A3C6A"/>
    <w:multiLevelType w:val="multilevel"/>
    <w:tmpl w:val="351CD6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E71064E"/>
    <w:multiLevelType w:val="multilevel"/>
    <w:tmpl w:val="29365F46"/>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1A2386"/>
    <w:multiLevelType w:val="multilevel"/>
    <w:tmpl w:val="1F4E7E98"/>
    <w:lvl w:ilvl="0">
      <w:start w:val="1"/>
      <w:numFmt w:val="bullet"/>
      <w:lvlText w:val=""/>
      <w:lvlJc w:val="left"/>
      <w:pPr>
        <w:ind w:left="720" w:hanging="360"/>
      </w:pPr>
      <w:rPr>
        <w:rFonts w:ascii="Wingdings" w:hAnsi="Wingdings" w:hint="default"/>
      </w:rPr>
    </w:lvl>
    <w:lvl w:ilvl="1">
      <w:start w:val="1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F17035"/>
    <w:multiLevelType w:val="multilevel"/>
    <w:tmpl w:val="D1764A60"/>
    <w:lvl w:ilvl="0">
      <w:start w:val="1"/>
      <w:numFmt w:val="bullet"/>
      <w:lvlText w:val=""/>
      <w:lvlJc w:val="left"/>
      <w:pPr>
        <w:ind w:left="720" w:hanging="360"/>
      </w:pPr>
      <w:rPr>
        <w:rFonts w:ascii="Wingdings" w:hAnsi="Wingdings" w:hint="default"/>
      </w:rPr>
    </w:lvl>
    <w:lvl w:ilvl="1">
      <w:start w:val="18"/>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1E010F2"/>
    <w:multiLevelType w:val="hybridMultilevel"/>
    <w:tmpl w:val="A0EE6B06"/>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01180F"/>
    <w:multiLevelType w:val="hybridMultilevel"/>
    <w:tmpl w:val="7C52E7D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B831A89"/>
    <w:multiLevelType w:val="hybridMultilevel"/>
    <w:tmpl w:val="574E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15B51"/>
    <w:multiLevelType w:val="hybridMultilevel"/>
    <w:tmpl w:val="1B68A52E"/>
    <w:lvl w:ilvl="0" w:tplc="0413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nsid w:val="599E4EE1"/>
    <w:multiLevelType w:val="hybridMultilevel"/>
    <w:tmpl w:val="B15819C6"/>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635AC"/>
    <w:multiLevelType w:val="hybridMultilevel"/>
    <w:tmpl w:val="8AB815FC"/>
    <w:lvl w:ilvl="0" w:tplc="0413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8E95143"/>
    <w:multiLevelType w:val="hybridMultilevel"/>
    <w:tmpl w:val="849CCB76"/>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10"/>
  </w:num>
  <w:num w:numId="6">
    <w:abstractNumId w:val="9"/>
  </w:num>
  <w:num w:numId="7">
    <w:abstractNumId w:val="1"/>
  </w:num>
  <w:num w:numId="8">
    <w:abstractNumId w:val="11"/>
  </w:num>
  <w:num w:numId="9">
    <w:abstractNumId w:val="0"/>
  </w:num>
  <w:num w:numId="10">
    <w:abstractNumId w:val="6"/>
  </w:num>
  <w:num w:numId="11">
    <w:abstractNumId w:val="5"/>
  </w:num>
  <w:num w:numId="12">
    <w:abstractNumId w:val="3"/>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5C"/>
    <w:rsid w:val="000005BA"/>
    <w:rsid w:val="00003132"/>
    <w:rsid w:val="0000347F"/>
    <w:rsid w:val="00006151"/>
    <w:rsid w:val="000065D0"/>
    <w:rsid w:val="00007523"/>
    <w:rsid w:val="000102D9"/>
    <w:rsid w:val="00010B8E"/>
    <w:rsid w:val="00011D6D"/>
    <w:rsid w:val="000123DB"/>
    <w:rsid w:val="00012C42"/>
    <w:rsid w:val="00015CBF"/>
    <w:rsid w:val="000160E1"/>
    <w:rsid w:val="00017761"/>
    <w:rsid w:val="0002027E"/>
    <w:rsid w:val="0002098F"/>
    <w:rsid w:val="00020ADB"/>
    <w:rsid w:val="00021BA0"/>
    <w:rsid w:val="00021EBD"/>
    <w:rsid w:val="00022ADD"/>
    <w:rsid w:val="00023915"/>
    <w:rsid w:val="000245CE"/>
    <w:rsid w:val="00027D37"/>
    <w:rsid w:val="00027E8A"/>
    <w:rsid w:val="00031E46"/>
    <w:rsid w:val="000335C9"/>
    <w:rsid w:val="0003524F"/>
    <w:rsid w:val="00035B65"/>
    <w:rsid w:val="00035EC4"/>
    <w:rsid w:val="00036125"/>
    <w:rsid w:val="000364D6"/>
    <w:rsid w:val="00037782"/>
    <w:rsid w:val="000403D9"/>
    <w:rsid w:val="0004164E"/>
    <w:rsid w:val="00043121"/>
    <w:rsid w:val="000440FC"/>
    <w:rsid w:val="000441F7"/>
    <w:rsid w:val="00044C8D"/>
    <w:rsid w:val="000479CE"/>
    <w:rsid w:val="0005029C"/>
    <w:rsid w:val="00050C64"/>
    <w:rsid w:val="00054FA1"/>
    <w:rsid w:val="00057AB7"/>
    <w:rsid w:val="00061F92"/>
    <w:rsid w:val="00063540"/>
    <w:rsid w:val="0006539B"/>
    <w:rsid w:val="00066AA2"/>
    <w:rsid w:val="00070044"/>
    <w:rsid w:val="00070DEF"/>
    <w:rsid w:val="00071BC7"/>
    <w:rsid w:val="00073BCE"/>
    <w:rsid w:val="000747C1"/>
    <w:rsid w:val="0007501B"/>
    <w:rsid w:val="0008091A"/>
    <w:rsid w:val="00080CDA"/>
    <w:rsid w:val="00081AC0"/>
    <w:rsid w:val="000835C0"/>
    <w:rsid w:val="00091C8C"/>
    <w:rsid w:val="00092B1B"/>
    <w:rsid w:val="000935CB"/>
    <w:rsid w:val="00095E79"/>
    <w:rsid w:val="00096512"/>
    <w:rsid w:val="000A043D"/>
    <w:rsid w:val="000A159F"/>
    <w:rsid w:val="000A1D6D"/>
    <w:rsid w:val="000A1DB1"/>
    <w:rsid w:val="000A3333"/>
    <w:rsid w:val="000A5B9B"/>
    <w:rsid w:val="000A6B7A"/>
    <w:rsid w:val="000A7443"/>
    <w:rsid w:val="000A7A9F"/>
    <w:rsid w:val="000B0C4A"/>
    <w:rsid w:val="000B11C3"/>
    <w:rsid w:val="000B1230"/>
    <w:rsid w:val="000B2F43"/>
    <w:rsid w:val="000B3E4E"/>
    <w:rsid w:val="000B4E3B"/>
    <w:rsid w:val="000B5C90"/>
    <w:rsid w:val="000C09E4"/>
    <w:rsid w:val="000C0EE1"/>
    <w:rsid w:val="000C1E87"/>
    <w:rsid w:val="000C2A12"/>
    <w:rsid w:val="000C394C"/>
    <w:rsid w:val="000C7897"/>
    <w:rsid w:val="000C7E27"/>
    <w:rsid w:val="000D1F1F"/>
    <w:rsid w:val="000D4CA3"/>
    <w:rsid w:val="000D614C"/>
    <w:rsid w:val="000D6881"/>
    <w:rsid w:val="000D6E00"/>
    <w:rsid w:val="000D7450"/>
    <w:rsid w:val="000E0AA9"/>
    <w:rsid w:val="000E32D8"/>
    <w:rsid w:val="000E3324"/>
    <w:rsid w:val="000E3F18"/>
    <w:rsid w:val="000E7015"/>
    <w:rsid w:val="000E74A6"/>
    <w:rsid w:val="000F0912"/>
    <w:rsid w:val="000F25B2"/>
    <w:rsid w:val="000F2A6C"/>
    <w:rsid w:val="000F3387"/>
    <w:rsid w:val="000F379D"/>
    <w:rsid w:val="000F3B98"/>
    <w:rsid w:val="000F3FAB"/>
    <w:rsid w:val="000F6E95"/>
    <w:rsid w:val="000F7499"/>
    <w:rsid w:val="000F7B1A"/>
    <w:rsid w:val="00100411"/>
    <w:rsid w:val="001005CB"/>
    <w:rsid w:val="00101766"/>
    <w:rsid w:val="00101930"/>
    <w:rsid w:val="00101D02"/>
    <w:rsid w:val="00103B1E"/>
    <w:rsid w:val="00104C94"/>
    <w:rsid w:val="00106F82"/>
    <w:rsid w:val="001125F2"/>
    <w:rsid w:val="0011297C"/>
    <w:rsid w:val="00113044"/>
    <w:rsid w:val="001138DA"/>
    <w:rsid w:val="00115F49"/>
    <w:rsid w:val="00116FDA"/>
    <w:rsid w:val="00120560"/>
    <w:rsid w:val="001208FC"/>
    <w:rsid w:val="00122012"/>
    <w:rsid w:val="00122419"/>
    <w:rsid w:val="00123FC8"/>
    <w:rsid w:val="00124040"/>
    <w:rsid w:val="00124DB5"/>
    <w:rsid w:val="00126234"/>
    <w:rsid w:val="00130067"/>
    <w:rsid w:val="00130721"/>
    <w:rsid w:val="00131AE7"/>
    <w:rsid w:val="00131E4E"/>
    <w:rsid w:val="00131F54"/>
    <w:rsid w:val="00132434"/>
    <w:rsid w:val="00132A1F"/>
    <w:rsid w:val="00133ED5"/>
    <w:rsid w:val="00134C47"/>
    <w:rsid w:val="0013718D"/>
    <w:rsid w:val="00137EEE"/>
    <w:rsid w:val="00140F5B"/>
    <w:rsid w:val="00142F6F"/>
    <w:rsid w:val="00145008"/>
    <w:rsid w:val="0014648E"/>
    <w:rsid w:val="00146B42"/>
    <w:rsid w:val="001518F4"/>
    <w:rsid w:val="0015783A"/>
    <w:rsid w:val="00157AB2"/>
    <w:rsid w:val="001629C1"/>
    <w:rsid w:val="001634CB"/>
    <w:rsid w:val="00163CE3"/>
    <w:rsid w:val="001645BD"/>
    <w:rsid w:val="001658B1"/>
    <w:rsid w:val="00170568"/>
    <w:rsid w:val="0017139C"/>
    <w:rsid w:val="001724B5"/>
    <w:rsid w:val="001729BD"/>
    <w:rsid w:val="001746AE"/>
    <w:rsid w:val="00174C9F"/>
    <w:rsid w:val="00175793"/>
    <w:rsid w:val="0017642F"/>
    <w:rsid w:val="001816D9"/>
    <w:rsid w:val="00182F15"/>
    <w:rsid w:val="001866A8"/>
    <w:rsid w:val="001875D0"/>
    <w:rsid w:val="00187FEA"/>
    <w:rsid w:val="0019147E"/>
    <w:rsid w:val="00191990"/>
    <w:rsid w:val="00192B9A"/>
    <w:rsid w:val="00192F99"/>
    <w:rsid w:val="00194F91"/>
    <w:rsid w:val="001957B4"/>
    <w:rsid w:val="00196538"/>
    <w:rsid w:val="00196BCB"/>
    <w:rsid w:val="00197516"/>
    <w:rsid w:val="00197730"/>
    <w:rsid w:val="001A2A81"/>
    <w:rsid w:val="001A5573"/>
    <w:rsid w:val="001A5FAD"/>
    <w:rsid w:val="001A6D28"/>
    <w:rsid w:val="001A6EF0"/>
    <w:rsid w:val="001A6F9E"/>
    <w:rsid w:val="001B0C02"/>
    <w:rsid w:val="001B2276"/>
    <w:rsid w:val="001B3947"/>
    <w:rsid w:val="001B485E"/>
    <w:rsid w:val="001B5CB6"/>
    <w:rsid w:val="001B6216"/>
    <w:rsid w:val="001C01B9"/>
    <w:rsid w:val="001C1704"/>
    <w:rsid w:val="001C1E57"/>
    <w:rsid w:val="001C50FE"/>
    <w:rsid w:val="001C541C"/>
    <w:rsid w:val="001C54A7"/>
    <w:rsid w:val="001C5D18"/>
    <w:rsid w:val="001C61AD"/>
    <w:rsid w:val="001C7A58"/>
    <w:rsid w:val="001C7E90"/>
    <w:rsid w:val="001D0AEF"/>
    <w:rsid w:val="001D26F3"/>
    <w:rsid w:val="001D2D3B"/>
    <w:rsid w:val="001D6B7F"/>
    <w:rsid w:val="001E0881"/>
    <w:rsid w:val="001E0A31"/>
    <w:rsid w:val="001E2E34"/>
    <w:rsid w:val="001E3635"/>
    <w:rsid w:val="001E55A4"/>
    <w:rsid w:val="001F0EA8"/>
    <w:rsid w:val="001F75B3"/>
    <w:rsid w:val="002006CB"/>
    <w:rsid w:val="00200B49"/>
    <w:rsid w:val="00202374"/>
    <w:rsid w:val="0020456E"/>
    <w:rsid w:val="00204C73"/>
    <w:rsid w:val="002107AB"/>
    <w:rsid w:val="00212DE1"/>
    <w:rsid w:val="0021434B"/>
    <w:rsid w:val="00214AF6"/>
    <w:rsid w:val="00221CE5"/>
    <w:rsid w:val="00222FFC"/>
    <w:rsid w:val="00223A03"/>
    <w:rsid w:val="00223FEF"/>
    <w:rsid w:val="00224A08"/>
    <w:rsid w:val="0022644F"/>
    <w:rsid w:val="002273FF"/>
    <w:rsid w:val="00227783"/>
    <w:rsid w:val="00227878"/>
    <w:rsid w:val="00230F63"/>
    <w:rsid w:val="0023147F"/>
    <w:rsid w:val="00233401"/>
    <w:rsid w:val="0023360D"/>
    <w:rsid w:val="00235E49"/>
    <w:rsid w:val="00236203"/>
    <w:rsid w:val="00236F4F"/>
    <w:rsid w:val="00237718"/>
    <w:rsid w:val="00242716"/>
    <w:rsid w:val="0024298A"/>
    <w:rsid w:val="00242BA2"/>
    <w:rsid w:val="00242E17"/>
    <w:rsid w:val="002435CD"/>
    <w:rsid w:val="002507B4"/>
    <w:rsid w:val="00251510"/>
    <w:rsid w:val="002522F5"/>
    <w:rsid w:val="0025342D"/>
    <w:rsid w:val="002543AB"/>
    <w:rsid w:val="00255E41"/>
    <w:rsid w:val="00256756"/>
    <w:rsid w:val="00256C39"/>
    <w:rsid w:val="00256C8A"/>
    <w:rsid w:val="0026078D"/>
    <w:rsid w:val="00260ED3"/>
    <w:rsid w:val="002620BD"/>
    <w:rsid w:val="0026259B"/>
    <w:rsid w:val="00263454"/>
    <w:rsid w:val="00264C16"/>
    <w:rsid w:val="00265B6A"/>
    <w:rsid w:val="00266B15"/>
    <w:rsid w:val="002672FB"/>
    <w:rsid w:val="00272841"/>
    <w:rsid w:val="00273441"/>
    <w:rsid w:val="00275E9B"/>
    <w:rsid w:val="0027610C"/>
    <w:rsid w:val="002775B1"/>
    <w:rsid w:val="00281388"/>
    <w:rsid w:val="0028380F"/>
    <w:rsid w:val="002839BC"/>
    <w:rsid w:val="00283F60"/>
    <w:rsid w:val="00284106"/>
    <w:rsid w:val="00290706"/>
    <w:rsid w:val="002908C3"/>
    <w:rsid w:val="00291312"/>
    <w:rsid w:val="00292C9A"/>
    <w:rsid w:val="00293BAB"/>
    <w:rsid w:val="0029413A"/>
    <w:rsid w:val="00294149"/>
    <w:rsid w:val="00294272"/>
    <w:rsid w:val="00295985"/>
    <w:rsid w:val="00296843"/>
    <w:rsid w:val="00297465"/>
    <w:rsid w:val="002A0918"/>
    <w:rsid w:val="002A29AF"/>
    <w:rsid w:val="002A6144"/>
    <w:rsid w:val="002B0610"/>
    <w:rsid w:val="002B2269"/>
    <w:rsid w:val="002B3CA3"/>
    <w:rsid w:val="002B4929"/>
    <w:rsid w:val="002B4A05"/>
    <w:rsid w:val="002B62FB"/>
    <w:rsid w:val="002C003C"/>
    <w:rsid w:val="002C10F9"/>
    <w:rsid w:val="002C3499"/>
    <w:rsid w:val="002C3C3F"/>
    <w:rsid w:val="002D2C26"/>
    <w:rsid w:val="002D2DF6"/>
    <w:rsid w:val="002D3138"/>
    <w:rsid w:val="002D36D6"/>
    <w:rsid w:val="002D39A0"/>
    <w:rsid w:val="002D4B5A"/>
    <w:rsid w:val="002D6E13"/>
    <w:rsid w:val="002D749E"/>
    <w:rsid w:val="002E3F89"/>
    <w:rsid w:val="002E428E"/>
    <w:rsid w:val="002E4A6C"/>
    <w:rsid w:val="002E4C67"/>
    <w:rsid w:val="002E5044"/>
    <w:rsid w:val="002E54D2"/>
    <w:rsid w:val="002E5D98"/>
    <w:rsid w:val="002E64B8"/>
    <w:rsid w:val="002E6813"/>
    <w:rsid w:val="002E6DB4"/>
    <w:rsid w:val="002E778F"/>
    <w:rsid w:val="002F17D6"/>
    <w:rsid w:val="002F220A"/>
    <w:rsid w:val="002F220F"/>
    <w:rsid w:val="002F3372"/>
    <w:rsid w:val="002F3D46"/>
    <w:rsid w:val="002F4BB9"/>
    <w:rsid w:val="002F532F"/>
    <w:rsid w:val="002F57D5"/>
    <w:rsid w:val="002F6584"/>
    <w:rsid w:val="002F73F1"/>
    <w:rsid w:val="003001AE"/>
    <w:rsid w:val="0030226B"/>
    <w:rsid w:val="00303B3D"/>
    <w:rsid w:val="00304236"/>
    <w:rsid w:val="0030531E"/>
    <w:rsid w:val="003056FC"/>
    <w:rsid w:val="003057EA"/>
    <w:rsid w:val="00305F46"/>
    <w:rsid w:val="00306327"/>
    <w:rsid w:val="00307A09"/>
    <w:rsid w:val="00307AE7"/>
    <w:rsid w:val="0031041A"/>
    <w:rsid w:val="00310F6E"/>
    <w:rsid w:val="00311501"/>
    <w:rsid w:val="0031283C"/>
    <w:rsid w:val="00314A92"/>
    <w:rsid w:val="003154C2"/>
    <w:rsid w:val="00315A19"/>
    <w:rsid w:val="00321F8B"/>
    <w:rsid w:val="00322E30"/>
    <w:rsid w:val="00325192"/>
    <w:rsid w:val="00326607"/>
    <w:rsid w:val="0032784B"/>
    <w:rsid w:val="00332B1B"/>
    <w:rsid w:val="00332B93"/>
    <w:rsid w:val="00332C1D"/>
    <w:rsid w:val="00334F98"/>
    <w:rsid w:val="00340646"/>
    <w:rsid w:val="0034129B"/>
    <w:rsid w:val="003417F2"/>
    <w:rsid w:val="00346C1A"/>
    <w:rsid w:val="00346F2A"/>
    <w:rsid w:val="003475F6"/>
    <w:rsid w:val="00352717"/>
    <w:rsid w:val="00354107"/>
    <w:rsid w:val="00354E28"/>
    <w:rsid w:val="0036400A"/>
    <w:rsid w:val="00364DFA"/>
    <w:rsid w:val="00365646"/>
    <w:rsid w:val="003718B5"/>
    <w:rsid w:val="003729A4"/>
    <w:rsid w:val="00372D6B"/>
    <w:rsid w:val="00372F34"/>
    <w:rsid w:val="0037408A"/>
    <w:rsid w:val="003754DE"/>
    <w:rsid w:val="00375AAC"/>
    <w:rsid w:val="003767E4"/>
    <w:rsid w:val="00376B79"/>
    <w:rsid w:val="0038182E"/>
    <w:rsid w:val="00382284"/>
    <w:rsid w:val="00382DEA"/>
    <w:rsid w:val="00383153"/>
    <w:rsid w:val="0038395C"/>
    <w:rsid w:val="00383BAC"/>
    <w:rsid w:val="00387B75"/>
    <w:rsid w:val="00392C15"/>
    <w:rsid w:val="00393242"/>
    <w:rsid w:val="003934F6"/>
    <w:rsid w:val="00393C42"/>
    <w:rsid w:val="00393C77"/>
    <w:rsid w:val="00395A08"/>
    <w:rsid w:val="0039610E"/>
    <w:rsid w:val="003969C9"/>
    <w:rsid w:val="00397F6D"/>
    <w:rsid w:val="003A0142"/>
    <w:rsid w:val="003A023A"/>
    <w:rsid w:val="003A08F5"/>
    <w:rsid w:val="003A26ED"/>
    <w:rsid w:val="003A4118"/>
    <w:rsid w:val="003B159F"/>
    <w:rsid w:val="003B2AF2"/>
    <w:rsid w:val="003B2C7C"/>
    <w:rsid w:val="003B55F3"/>
    <w:rsid w:val="003C0416"/>
    <w:rsid w:val="003C19C7"/>
    <w:rsid w:val="003C1CBA"/>
    <w:rsid w:val="003C2423"/>
    <w:rsid w:val="003C317D"/>
    <w:rsid w:val="003C393A"/>
    <w:rsid w:val="003C3EED"/>
    <w:rsid w:val="003C41B0"/>
    <w:rsid w:val="003C4369"/>
    <w:rsid w:val="003C4F11"/>
    <w:rsid w:val="003C52C8"/>
    <w:rsid w:val="003C66A5"/>
    <w:rsid w:val="003C7712"/>
    <w:rsid w:val="003C788D"/>
    <w:rsid w:val="003D4636"/>
    <w:rsid w:val="003D48C2"/>
    <w:rsid w:val="003D49B7"/>
    <w:rsid w:val="003D60DC"/>
    <w:rsid w:val="003D6164"/>
    <w:rsid w:val="003D7E57"/>
    <w:rsid w:val="003E0348"/>
    <w:rsid w:val="003E1553"/>
    <w:rsid w:val="003E1B03"/>
    <w:rsid w:val="003E327D"/>
    <w:rsid w:val="003E4A63"/>
    <w:rsid w:val="003F3F4E"/>
    <w:rsid w:val="003F5BC8"/>
    <w:rsid w:val="003F6D2F"/>
    <w:rsid w:val="003F797C"/>
    <w:rsid w:val="004053E1"/>
    <w:rsid w:val="00406CE1"/>
    <w:rsid w:val="0040756D"/>
    <w:rsid w:val="00410F1C"/>
    <w:rsid w:val="004110E5"/>
    <w:rsid w:val="00412515"/>
    <w:rsid w:val="00412E2E"/>
    <w:rsid w:val="00416A60"/>
    <w:rsid w:val="004202E1"/>
    <w:rsid w:val="004203F1"/>
    <w:rsid w:val="00420BB6"/>
    <w:rsid w:val="00423E15"/>
    <w:rsid w:val="004240FA"/>
    <w:rsid w:val="004247EF"/>
    <w:rsid w:val="00426EC9"/>
    <w:rsid w:val="00427C9E"/>
    <w:rsid w:val="00431333"/>
    <w:rsid w:val="00432A08"/>
    <w:rsid w:val="00433A4B"/>
    <w:rsid w:val="00433CE3"/>
    <w:rsid w:val="00433FBE"/>
    <w:rsid w:val="0043477E"/>
    <w:rsid w:val="0043486C"/>
    <w:rsid w:val="004354A3"/>
    <w:rsid w:val="00436B8C"/>
    <w:rsid w:val="00436EDC"/>
    <w:rsid w:val="004401DC"/>
    <w:rsid w:val="00441C6A"/>
    <w:rsid w:val="00443928"/>
    <w:rsid w:val="00443A18"/>
    <w:rsid w:val="00445017"/>
    <w:rsid w:val="00446680"/>
    <w:rsid w:val="004506C6"/>
    <w:rsid w:val="00451800"/>
    <w:rsid w:val="0045188A"/>
    <w:rsid w:val="00452075"/>
    <w:rsid w:val="004541D1"/>
    <w:rsid w:val="0045507C"/>
    <w:rsid w:val="00455837"/>
    <w:rsid w:val="004639B3"/>
    <w:rsid w:val="00464819"/>
    <w:rsid w:val="00465FA1"/>
    <w:rsid w:val="00470AFA"/>
    <w:rsid w:val="00470D1C"/>
    <w:rsid w:val="0047170F"/>
    <w:rsid w:val="00473195"/>
    <w:rsid w:val="00473717"/>
    <w:rsid w:val="00473C39"/>
    <w:rsid w:val="00474B66"/>
    <w:rsid w:val="00476CEB"/>
    <w:rsid w:val="00477048"/>
    <w:rsid w:val="00480B02"/>
    <w:rsid w:val="00480B8E"/>
    <w:rsid w:val="004824FB"/>
    <w:rsid w:val="00484EDB"/>
    <w:rsid w:val="004865FB"/>
    <w:rsid w:val="0049108F"/>
    <w:rsid w:val="00493F90"/>
    <w:rsid w:val="00494759"/>
    <w:rsid w:val="00495A13"/>
    <w:rsid w:val="00497745"/>
    <w:rsid w:val="004A03FC"/>
    <w:rsid w:val="004A4B29"/>
    <w:rsid w:val="004A5F76"/>
    <w:rsid w:val="004A7C77"/>
    <w:rsid w:val="004B08A9"/>
    <w:rsid w:val="004B154F"/>
    <w:rsid w:val="004B355B"/>
    <w:rsid w:val="004B3F92"/>
    <w:rsid w:val="004B518E"/>
    <w:rsid w:val="004C061E"/>
    <w:rsid w:val="004C08E5"/>
    <w:rsid w:val="004C20B4"/>
    <w:rsid w:val="004C3202"/>
    <w:rsid w:val="004C5EEE"/>
    <w:rsid w:val="004C67E4"/>
    <w:rsid w:val="004C6DC1"/>
    <w:rsid w:val="004D0776"/>
    <w:rsid w:val="004D10ED"/>
    <w:rsid w:val="004D1F39"/>
    <w:rsid w:val="004D20F5"/>
    <w:rsid w:val="004D31D6"/>
    <w:rsid w:val="004E2083"/>
    <w:rsid w:val="004E2718"/>
    <w:rsid w:val="004E2CC4"/>
    <w:rsid w:val="004E4AFC"/>
    <w:rsid w:val="004E4CDC"/>
    <w:rsid w:val="004E5136"/>
    <w:rsid w:val="004E795C"/>
    <w:rsid w:val="004F13D7"/>
    <w:rsid w:val="004F3216"/>
    <w:rsid w:val="004F332A"/>
    <w:rsid w:val="004F3AE8"/>
    <w:rsid w:val="004F4CA4"/>
    <w:rsid w:val="004F56C4"/>
    <w:rsid w:val="004F5C07"/>
    <w:rsid w:val="004F7363"/>
    <w:rsid w:val="00500641"/>
    <w:rsid w:val="00501850"/>
    <w:rsid w:val="00501BBD"/>
    <w:rsid w:val="00503298"/>
    <w:rsid w:val="00505E1C"/>
    <w:rsid w:val="00506F82"/>
    <w:rsid w:val="00507752"/>
    <w:rsid w:val="005133AB"/>
    <w:rsid w:val="005147CF"/>
    <w:rsid w:val="00514F21"/>
    <w:rsid w:val="005155B0"/>
    <w:rsid w:val="0051584E"/>
    <w:rsid w:val="00517713"/>
    <w:rsid w:val="00520D48"/>
    <w:rsid w:val="00522B9A"/>
    <w:rsid w:val="00523193"/>
    <w:rsid w:val="00523986"/>
    <w:rsid w:val="00523D36"/>
    <w:rsid w:val="005242B1"/>
    <w:rsid w:val="00526605"/>
    <w:rsid w:val="005302E6"/>
    <w:rsid w:val="0053258E"/>
    <w:rsid w:val="00532838"/>
    <w:rsid w:val="00534342"/>
    <w:rsid w:val="0053522A"/>
    <w:rsid w:val="00536DC1"/>
    <w:rsid w:val="0054206F"/>
    <w:rsid w:val="0054250B"/>
    <w:rsid w:val="00542CAF"/>
    <w:rsid w:val="00543617"/>
    <w:rsid w:val="0054417B"/>
    <w:rsid w:val="00546A1C"/>
    <w:rsid w:val="00550573"/>
    <w:rsid w:val="005526F5"/>
    <w:rsid w:val="00554E3A"/>
    <w:rsid w:val="0055792F"/>
    <w:rsid w:val="00557A0C"/>
    <w:rsid w:val="005612DE"/>
    <w:rsid w:val="00561884"/>
    <w:rsid w:val="0056213D"/>
    <w:rsid w:val="0056240D"/>
    <w:rsid w:val="0056448E"/>
    <w:rsid w:val="00564EB1"/>
    <w:rsid w:val="005652B6"/>
    <w:rsid w:val="00565329"/>
    <w:rsid w:val="00567E27"/>
    <w:rsid w:val="005701F5"/>
    <w:rsid w:val="005704F5"/>
    <w:rsid w:val="00571886"/>
    <w:rsid w:val="00571B20"/>
    <w:rsid w:val="00574E65"/>
    <w:rsid w:val="00577E3C"/>
    <w:rsid w:val="005832D8"/>
    <w:rsid w:val="00584DAC"/>
    <w:rsid w:val="00587306"/>
    <w:rsid w:val="00590345"/>
    <w:rsid w:val="00591566"/>
    <w:rsid w:val="0059205A"/>
    <w:rsid w:val="00592C2C"/>
    <w:rsid w:val="00592DA7"/>
    <w:rsid w:val="005972A8"/>
    <w:rsid w:val="005A0C01"/>
    <w:rsid w:val="005A37B6"/>
    <w:rsid w:val="005A41D2"/>
    <w:rsid w:val="005A67F3"/>
    <w:rsid w:val="005A751A"/>
    <w:rsid w:val="005A7720"/>
    <w:rsid w:val="005B0F78"/>
    <w:rsid w:val="005B2458"/>
    <w:rsid w:val="005B299C"/>
    <w:rsid w:val="005B3B5C"/>
    <w:rsid w:val="005B3D44"/>
    <w:rsid w:val="005B4AD3"/>
    <w:rsid w:val="005B5956"/>
    <w:rsid w:val="005B5E49"/>
    <w:rsid w:val="005B7084"/>
    <w:rsid w:val="005B7946"/>
    <w:rsid w:val="005B7D70"/>
    <w:rsid w:val="005B7FF7"/>
    <w:rsid w:val="005C01E0"/>
    <w:rsid w:val="005C0F6B"/>
    <w:rsid w:val="005C5A3E"/>
    <w:rsid w:val="005C67BA"/>
    <w:rsid w:val="005C7C45"/>
    <w:rsid w:val="005D67D2"/>
    <w:rsid w:val="005D70B2"/>
    <w:rsid w:val="005D727F"/>
    <w:rsid w:val="005D7978"/>
    <w:rsid w:val="005D7C58"/>
    <w:rsid w:val="005E0706"/>
    <w:rsid w:val="005E254B"/>
    <w:rsid w:val="005E30D4"/>
    <w:rsid w:val="005E450E"/>
    <w:rsid w:val="005E4E03"/>
    <w:rsid w:val="005E5E07"/>
    <w:rsid w:val="005E7CCC"/>
    <w:rsid w:val="005F0D8E"/>
    <w:rsid w:val="005F0E61"/>
    <w:rsid w:val="005F1DAE"/>
    <w:rsid w:val="005F530C"/>
    <w:rsid w:val="00601635"/>
    <w:rsid w:val="0060177C"/>
    <w:rsid w:val="00601BB2"/>
    <w:rsid w:val="00601D8C"/>
    <w:rsid w:val="00603D23"/>
    <w:rsid w:val="00604180"/>
    <w:rsid w:val="006058D3"/>
    <w:rsid w:val="0061038D"/>
    <w:rsid w:val="00612860"/>
    <w:rsid w:val="0062021E"/>
    <w:rsid w:val="0062102A"/>
    <w:rsid w:val="006222D2"/>
    <w:rsid w:val="00624D46"/>
    <w:rsid w:val="006279A2"/>
    <w:rsid w:val="00630626"/>
    <w:rsid w:val="00630ABB"/>
    <w:rsid w:val="00630C39"/>
    <w:rsid w:val="00632163"/>
    <w:rsid w:val="00633A32"/>
    <w:rsid w:val="00634F01"/>
    <w:rsid w:val="0063592C"/>
    <w:rsid w:val="00637D16"/>
    <w:rsid w:val="0064000F"/>
    <w:rsid w:val="006403B3"/>
    <w:rsid w:val="00642CBA"/>
    <w:rsid w:val="00644886"/>
    <w:rsid w:val="00645199"/>
    <w:rsid w:val="00645CA2"/>
    <w:rsid w:val="006465D1"/>
    <w:rsid w:val="006468DE"/>
    <w:rsid w:val="00647836"/>
    <w:rsid w:val="00650EE3"/>
    <w:rsid w:val="00651D1D"/>
    <w:rsid w:val="00653ABE"/>
    <w:rsid w:val="00656FDE"/>
    <w:rsid w:val="00661688"/>
    <w:rsid w:val="00661A04"/>
    <w:rsid w:val="00662672"/>
    <w:rsid w:val="006641BF"/>
    <w:rsid w:val="00664F79"/>
    <w:rsid w:val="00665C3A"/>
    <w:rsid w:val="0066693F"/>
    <w:rsid w:val="00666C7B"/>
    <w:rsid w:val="00667BD4"/>
    <w:rsid w:val="00670B39"/>
    <w:rsid w:val="00670D31"/>
    <w:rsid w:val="00671100"/>
    <w:rsid w:val="00671488"/>
    <w:rsid w:val="00671F0D"/>
    <w:rsid w:val="00674A0A"/>
    <w:rsid w:val="00674A42"/>
    <w:rsid w:val="006752C0"/>
    <w:rsid w:val="00675999"/>
    <w:rsid w:val="00675F21"/>
    <w:rsid w:val="00677A44"/>
    <w:rsid w:val="00681654"/>
    <w:rsid w:val="00681ADE"/>
    <w:rsid w:val="00681F4B"/>
    <w:rsid w:val="0068222B"/>
    <w:rsid w:val="00682C01"/>
    <w:rsid w:val="00686B2A"/>
    <w:rsid w:val="006873FC"/>
    <w:rsid w:val="006903AA"/>
    <w:rsid w:val="006907AB"/>
    <w:rsid w:val="00693210"/>
    <w:rsid w:val="00693CB5"/>
    <w:rsid w:val="006945E0"/>
    <w:rsid w:val="00694695"/>
    <w:rsid w:val="0069527E"/>
    <w:rsid w:val="00695535"/>
    <w:rsid w:val="00696E42"/>
    <w:rsid w:val="00697AA7"/>
    <w:rsid w:val="006A03DB"/>
    <w:rsid w:val="006A0C8D"/>
    <w:rsid w:val="006A2AC1"/>
    <w:rsid w:val="006A3211"/>
    <w:rsid w:val="006A3F4B"/>
    <w:rsid w:val="006A4D8E"/>
    <w:rsid w:val="006A5BD4"/>
    <w:rsid w:val="006B03A4"/>
    <w:rsid w:val="006B0F46"/>
    <w:rsid w:val="006B1EA2"/>
    <w:rsid w:val="006B2907"/>
    <w:rsid w:val="006B3544"/>
    <w:rsid w:val="006B3BEB"/>
    <w:rsid w:val="006B3C99"/>
    <w:rsid w:val="006B3D48"/>
    <w:rsid w:val="006B7632"/>
    <w:rsid w:val="006B7745"/>
    <w:rsid w:val="006B7FFA"/>
    <w:rsid w:val="006C0FCA"/>
    <w:rsid w:val="006C1A7C"/>
    <w:rsid w:val="006C2106"/>
    <w:rsid w:val="006C26BE"/>
    <w:rsid w:val="006C2C32"/>
    <w:rsid w:val="006C32B2"/>
    <w:rsid w:val="006C42CA"/>
    <w:rsid w:val="006C47B0"/>
    <w:rsid w:val="006C4BA8"/>
    <w:rsid w:val="006C5304"/>
    <w:rsid w:val="006D2997"/>
    <w:rsid w:val="006D381A"/>
    <w:rsid w:val="006D4DCE"/>
    <w:rsid w:val="006D769E"/>
    <w:rsid w:val="006D77F2"/>
    <w:rsid w:val="006E0A65"/>
    <w:rsid w:val="006E1C64"/>
    <w:rsid w:val="006E2907"/>
    <w:rsid w:val="006E2D18"/>
    <w:rsid w:val="006E2F5B"/>
    <w:rsid w:val="006E3CB2"/>
    <w:rsid w:val="006E7197"/>
    <w:rsid w:val="006F1B78"/>
    <w:rsid w:val="006F29D1"/>
    <w:rsid w:val="006F2C6E"/>
    <w:rsid w:val="0070001D"/>
    <w:rsid w:val="00703358"/>
    <w:rsid w:val="00704873"/>
    <w:rsid w:val="00704C33"/>
    <w:rsid w:val="00706335"/>
    <w:rsid w:val="007069A8"/>
    <w:rsid w:val="0070756D"/>
    <w:rsid w:val="007114A8"/>
    <w:rsid w:val="00711E49"/>
    <w:rsid w:val="00713E4C"/>
    <w:rsid w:val="00714912"/>
    <w:rsid w:val="0071641F"/>
    <w:rsid w:val="00716ADE"/>
    <w:rsid w:val="00722977"/>
    <w:rsid w:val="00723412"/>
    <w:rsid w:val="007234CB"/>
    <w:rsid w:val="007307CF"/>
    <w:rsid w:val="0073217E"/>
    <w:rsid w:val="0073230E"/>
    <w:rsid w:val="00732CE1"/>
    <w:rsid w:val="007335F5"/>
    <w:rsid w:val="00734510"/>
    <w:rsid w:val="00734762"/>
    <w:rsid w:val="00735602"/>
    <w:rsid w:val="00740509"/>
    <w:rsid w:val="00741D08"/>
    <w:rsid w:val="00743145"/>
    <w:rsid w:val="00743394"/>
    <w:rsid w:val="007463F4"/>
    <w:rsid w:val="0074796A"/>
    <w:rsid w:val="00747D15"/>
    <w:rsid w:val="00750B69"/>
    <w:rsid w:val="007515F5"/>
    <w:rsid w:val="00753AC2"/>
    <w:rsid w:val="007608FF"/>
    <w:rsid w:val="0076324B"/>
    <w:rsid w:val="007651D1"/>
    <w:rsid w:val="00766367"/>
    <w:rsid w:val="007703C7"/>
    <w:rsid w:val="00772429"/>
    <w:rsid w:val="00774223"/>
    <w:rsid w:val="0077483B"/>
    <w:rsid w:val="0077631C"/>
    <w:rsid w:val="00776D0E"/>
    <w:rsid w:val="00780477"/>
    <w:rsid w:val="00780BD8"/>
    <w:rsid w:val="007816A6"/>
    <w:rsid w:val="00781B6E"/>
    <w:rsid w:val="00785552"/>
    <w:rsid w:val="007868B7"/>
    <w:rsid w:val="00787692"/>
    <w:rsid w:val="00787CF6"/>
    <w:rsid w:val="00787E67"/>
    <w:rsid w:val="00792391"/>
    <w:rsid w:val="007931C4"/>
    <w:rsid w:val="00795C2C"/>
    <w:rsid w:val="0079636E"/>
    <w:rsid w:val="0079699B"/>
    <w:rsid w:val="00797017"/>
    <w:rsid w:val="0079707B"/>
    <w:rsid w:val="007A1CD0"/>
    <w:rsid w:val="007A2C90"/>
    <w:rsid w:val="007A4193"/>
    <w:rsid w:val="007A4FE6"/>
    <w:rsid w:val="007A5D44"/>
    <w:rsid w:val="007A7F97"/>
    <w:rsid w:val="007B0E43"/>
    <w:rsid w:val="007B0F4B"/>
    <w:rsid w:val="007B0FB8"/>
    <w:rsid w:val="007B198F"/>
    <w:rsid w:val="007B419B"/>
    <w:rsid w:val="007B5111"/>
    <w:rsid w:val="007B5DB8"/>
    <w:rsid w:val="007B75D1"/>
    <w:rsid w:val="007B791D"/>
    <w:rsid w:val="007C0D33"/>
    <w:rsid w:val="007C1D4B"/>
    <w:rsid w:val="007C262F"/>
    <w:rsid w:val="007C3080"/>
    <w:rsid w:val="007C4AAB"/>
    <w:rsid w:val="007C5707"/>
    <w:rsid w:val="007C6B1D"/>
    <w:rsid w:val="007D196F"/>
    <w:rsid w:val="007D2D38"/>
    <w:rsid w:val="007D36F3"/>
    <w:rsid w:val="007D3F9A"/>
    <w:rsid w:val="007D6AF8"/>
    <w:rsid w:val="007D73E2"/>
    <w:rsid w:val="007E1FCD"/>
    <w:rsid w:val="007E21E8"/>
    <w:rsid w:val="007E3842"/>
    <w:rsid w:val="007E498C"/>
    <w:rsid w:val="007E6363"/>
    <w:rsid w:val="007F0CE0"/>
    <w:rsid w:val="007F2EBE"/>
    <w:rsid w:val="007F3A15"/>
    <w:rsid w:val="007F3CC3"/>
    <w:rsid w:val="007F42CF"/>
    <w:rsid w:val="007F56CC"/>
    <w:rsid w:val="007F6FF4"/>
    <w:rsid w:val="007F71C4"/>
    <w:rsid w:val="007F7FBE"/>
    <w:rsid w:val="0080584A"/>
    <w:rsid w:val="00805FEB"/>
    <w:rsid w:val="00806BC1"/>
    <w:rsid w:val="008073D9"/>
    <w:rsid w:val="0081064D"/>
    <w:rsid w:val="00813DA5"/>
    <w:rsid w:val="0081538A"/>
    <w:rsid w:val="00816004"/>
    <w:rsid w:val="00820DDA"/>
    <w:rsid w:val="00823BE3"/>
    <w:rsid w:val="0082408C"/>
    <w:rsid w:val="0082419E"/>
    <w:rsid w:val="00824DE8"/>
    <w:rsid w:val="00825EC9"/>
    <w:rsid w:val="008260A4"/>
    <w:rsid w:val="0082797E"/>
    <w:rsid w:val="00827D69"/>
    <w:rsid w:val="0083240E"/>
    <w:rsid w:val="00832EA9"/>
    <w:rsid w:val="008334C8"/>
    <w:rsid w:val="00835525"/>
    <w:rsid w:val="00836AB7"/>
    <w:rsid w:val="00837930"/>
    <w:rsid w:val="008379D3"/>
    <w:rsid w:val="0084026E"/>
    <w:rsid w:val="008420EF"/>
    <w:rsid w:val="00842E50"/>
    <w:rsid w:val="00851452"/>
    <w:rsid w:val="00851A56"/>
    <w:rsid w:val="00852D5E"/>
    <w:rsid w:val="00854C33"/>
    <w:rsid w:val="00855210"/>
    <w:rsid w:val="008557EA"/>
    <w:rsid w:val="00856466"/>
    <w:rsid w:val="008579A9"/>
    <w:rsid w:val="00860CCF"/>
    <w:rsid w:val="00861A12"/>
    <w:rsid w:val="008624D4"/>
    <w:rsid w:val="00863FCE"/>
    <w:rsid w:val="0086444D"/>
    <w:rsid w:val="008651DA"/>
    <w:rsid w:val="0086595B"/>
    <w:rsid w:val="00866160"/>
    <w:rsid w:val="0086692E"/>
    <w:rsid w:val="008674F8"/>
    <w:rsid w:val="00874572"/>
    <w:rsid w:val="00874837"/>
    <w:rsid w:val="00876A68"/>
    <w:rsid w:val="00877904"/>
    <w:rsid w:val="00877C7F"/>
    <w:rsid w:val="0088170D"/>
    <w:rsid w:val="0088230E"/>
    <w:rsid w:val="008837E1"/>
    <w:rsid w:val="00884192"/>
    <w:rsid w:val="00884879"/>
    <w:rsid w:val="00885313"/>
    <w:rsid w:val="0088632A"/>
    <w:rsid w:val="008878FA"/>
    <w:rsid w:val="00887BD6"/>
    <w:rsid w:val="00890360"/>
    <w:rsid w:val="00892893"/>
    <w:rsid w:val="00892971"/>
    <w:rsid w:val="008930BF"/>
    <w:rsid w:val="008950DD"/>
    <w:rsid w:val="00896115"/>
    <w:rsid w:val="00897A91"/>
    <w:rsid w:val="008A0EA1"/>
    <w:rsid w:val="008A3069"/>
    <w:rsid w:val="008A5807"/>
    <w:rsid w:val="008A590B"/>
    <w:rsid w:val="008A6DAD"/>
    <w:rsid w:val="008B0C2C"/>
    <w:rsid w:val="008B14EC"/>
    <w:rsid w:val="008B1638"/>
    <w:rsid w:val="008B1E62"/>
    <w:rsid w:val="008B215E"/>
    <w:rsid w:val="008B3D4F"/>
    <w:rsid w:val="008B60D6"/>
    <w:rsid w:val="008C131D"/>
    <w:rsid w:val="008C272F"/>
    <w:rsid w:val="008C2B32"/>
    <w:rsid w:val="008C35DE"/>
    <w:rsid w:val="008C57FE"/>
    <w:rsid w:val="008C5C15"/>
    <w:rsid w:val="008C6E1C"/>
    <w:rsid w:val="008C71E9"/>
    <w:rsid w:val="008C7E1A"/>
    <w:rsid w:val="008D0DE3"/>
    <w:rsid w:val="008D1807"/>
    <w:rsid w:val="008D2FC6"/>
    <w:rsid w:val="008D5917"/>
    <w:rsid w:val="008D6881"/>
    <w:rsid w:val="008D68FA"/>
    <w:rsid w:val="008E0F90"/>
    <w:rsid w:val="008E11ED"/>
    <w:rsid w:val="008E1739"/>
    <w:rsid w:val="008E1D46"/>
    <w:rsid w:val="008E2913"/>
    <w:rsid w:val="008E29C5"/>
    <w:rsid w:val="008E2C27"/>
    <w:rsid w:val="008E2F17"/>
    <w:rsid w:val="008E51A0"/>
    <w:rsid w:val="008E5BDF"/>
    <w:rsid w:val="008E680E"/>
    <w:rsid w:val="008F10C2"/>
    <w:rsid w:val="008F1124"/>
    <w:rsid w:val="008F2431"/>
    <w:rsid w:val="008F34CC"/>
    <w:rsid w:val="008F48A7"/>
    <w:rsid w:val="008F4B85"/>
    <w:rsid w:val="008F523E"/>
    <w:rsid w:val="008F5DB8"/>
    <w:rsid w:val="00900B6B"/>
    <w:rsid w:val="009045FC"/>
    <w:rsid w:val="00907A73"/>
    <w:rsid w:val="00907D5B"/>
    <w:rsid w:val="00910E3F"/>
    <w:rsid w:val="00915F14"/>
    <w:rsid w:val="00916671"/>
    <w:rsid w:val="00916AB0"/>
    <w:rsid w:val="009213EA"/>
    <w:rsid w:val="0092231F"/>
    <w:rsid w:val="0092308F"/>
    <w:rsid w:val="00923D7C"/>
    <w:rsid w:val="0092456A"/>
    <w:rsid w:val="0092545E"/>
    <w:rsid w:val="00926D8A"/>
    <w:rsid w:val="009300CC"/>
    <w:rsid w:val="009302DF"/>
    <w:rsid w:val="0093219E"/>
    <w:rsid w:val="00933E55"/>
    <w:rsid w:val="009340EB"/>
    <w:rsid w:val="00936ECD"/>
    <w:rsid w:val="00937466"/>
    <w:rsid w:val="0094047F"/>
    <w:rsid w:val="0094138B"/>
    <w:rsid w:val="00942AD8"/>
    <w:rsid w:val="00943C3B"/>
    <w:rsid w:val="00944C06"/>
    <w:rsid w:val="00945198"/>
    <w:rsid w:val="0094645E"/>
    <w:rsid w:val="00950AA6"/>
    <w:rsid w:val="00954664"/>
    <w:rsid w:val="00955B47"/>
    <w:rsid w:val="00957162"/>
    <w:rsid w:val="00960B74"/>
    <w:rsid w:val="00963881"/>
    <w:rsid w:val="00964E20"/>
    <w:rsid w:val="00966049"/>
    <w:rsid w:val="009666D9"/>
    <w:rsid w:val="0097097A"/>
    <w:rsid w:val="009710CA"/>
    <w:rsid w:val="00972D46"/>
    <w:rsid w:val="009735D5"/>
    <w:rsid w:val="009739B0"/>
    <w:rsid w:val="009769C2"/>
    <w:rsid w:val="00977D8B"/>
    <w:rsid w:val="009810CC"/>
    <w:rsid w:val="009836E4"/>
    <w:rsid w:val="00984085"/>
    <w:rsid w:val="009841D5"/>
    <w:rsid w:val="00984758"/>
    <w:rsid w:val="00984DA6"/>
    <w:rsid w:val="00985D11"/>
    <w:rsid w:val="00986B2C"/>
    <w:rsid w:val="00990193"/>
    <w:rsid w:val="00990AF5"/>
    <w:rsid w:val="00994E38"/>
    <w:rsid w:val="0099509E"/>
    <w:rsid w:val="009970C3"/>
    <w:rsid w:val="00997C4E"/>
    <w:rsid w:val="009A15E3"/>
    <w:rsid w:val="009A17FE"/>
    <w:rsid w:val="009A19F5"/>
    <w:rsid w:val="009A23BB"/>
    <w:rsid w:val="009A312C"/>
    <w:rsid w:val="009A3410"/>
    <w:rsid w:val="009A76C3"/>
    <w:rsid w:val="009B195D"/>
    <w:rsid w:val="009B1BBA"/>
    <w:rsid w:val="009B2064"/>
    <w:rsid w:val="009C0A16"/>
    <w:rsid w:val="009C10C4"/>
    <w:rsid w:val="009C2EB6"/>
    <w:rsid w:val="009C77D5"/>
    <w:rsid w:val="009D1244"/>
    <w:rsid w:val="009D18C9"/>
    <w:rsid w:val="009D46FE"/>
    <w:rsid w:val="009D73FA"/>
    <w:rsid w:val="009D7CB6"/>
    <w:rsid w:val="009E160B"/>
    <w:rsid w:val="009E2CD4"/>
    <w:rsid w:val="009E55D0"/>
    <w:rsid w:val="009E5BA3"/>
    <w:rsid w:val="009E78BF"/>
    <w:rsid w:val="009F1CE4"/>
    <w:rsid w:val="009F2B65"/>
    <w:rsid w:val="009F3B8D"/>
    <w:rsid w:val="009F6539"/>
    <w:rsid w:val="009F7735"/>
    <w:rsid w:val="00A00D5F"/>
    <w:rsid w:val="00A00EBD"/>
    <w:rsid w:val="00A03688"/>
    <w:rsid w:val="00A040E5"/>
    <w:rsid w:val="00A044CB"/>
    <w:rsid w:val="00A04CF8"/>
    <w:rsid w:val="00A05E34"/>
    <w:rsid w:val="00A06F6E"/>
    <w:rsid w:val="00A07CE5"/>
    <w:rsid w:val="00A1126A"/>
    <w:rsid w:val="00A1339D"/>
    <w:rsid w:val="00A156F0"/>
    <w:rsid w:val="00A15BC6"/>
    <w:rsid w:val="00A22C6A"/>
    <w:rsid w:val="00A22D7A"/>
    <w:rsid w:val="00A22DC4"/>
    <w:rsid w:val="00A27676"/>
    <w:rsid w:val="00A312CC"/>
    <w:rsid w:val="00A32F24"/>
    <w:rsid w:val="00A3493D"/>
    <w:rsid w:val="00A355B6"/>
    <w:rsid w:val="00A36C1E"/>
    <w:rsid w:val="00A37B07"/>
    <w:rsid w:val="00A41084"/>
    <w:rsid w:val="00A439B8"/>
    <w:rsid w:val="00A43B0A"/>
    <w:rsid w:val="00A45204"/>
    <w:rsid w:val="00A45FB9"/>
    <w:rsid w:val="00A46F61"/>
    <w:rsid w:val="00A5262F"/>
    <w:rsid w:val="00A55C4D"/>
    <w:rsid w:val="00A618EB"/>
    <w:rsid w:val="00A63546"/>
    <w:rsid w:val="00A63772"/>
    <w:rsid w:val="00A63EAC"/>
    <w:rsid w:val="00A64A17"/>
    <w:rsid w:val="00A65C86"/>
    <w:rsid w:val="00A672EC"/>
    <w:rsid w:val="00A70091"/>
    <w:rsid w:val="00A7175F"/>
    <w:rsid w:val="00A71AE4"/>
    <w:rsid w:val="00A75C30"/>
    <w:rsid w:val="00A76121"/>
    <w:rsid w:val="00A76449"/>
    <w:rsid w:val="00A775A9"/>
    <w:rsid w:val="00A80E21"/>
    <w:rsid w:val="00A8368A"/>
    <w:rsid w:val="00A85280"/>
    <w:rsid w:val="00A868DF"/>
    <w:rsid w:val="00A869FA"/>
    <w:rsid w:val="00A870FF"/>
    <w:rsid w:val="00A87292"/>
    <w:rsid w:val="00A87D66"/>
    <w:rsid w:val="00A93F15"/>
    <w:rsid w:val="00A94169"/>
    <w:rsid w:val="00A94C5C"/>
    <w:rsid w:val="00A955C8"/>
    <w:rsid w:val="00A95EEC"/>
    <w:rsid w:val="00AA2094"/>
    <w:rsid w:val="00AA2191"/>
    <w:rsid w:val="00AA529C"/>
    <w:rsid w:val="00AA735C"/>
    <w:rsid w:val="00AA7B0D"/>
    <w:rsid w:val="00AA7D78"/>
    <w:rsid w:val="00AB0CE3"/>
    <w:rsid w:val="00AB2875"/>
    <w:rsid w:val="00AB2CE0"/>
    <w:rsid w:val="00AB4619"/>
    <w:rsid w:val="00AB656C"/>
    <w:rsid w:val="00AB6BE7"/>
    <w:rsid w:val="00AB7512"/>
    <w:rsid w:val="00AC0CC4"/>
    <w:rsid w:val="00AC0F1B"/>
    <w:rsid w:val="00AC1B4B"/>
    <w:rsid w:val="00AC3779"/>
    <w:rsid w:val="00AC3ECC"/>
    <w:rsid w:val="00AC4D10"/>
    <w:rsid w:val="00AC4EAA"/>
    <w:rsid w:val="00AC5200"/>
    <w:rsid w:val="00AC5503"/>
    <w:rsid w:val="00AC653C"/>
    <w:rsid w:val="00AC6C5C"/>
    <w:rsid w:val="00AC73BC"/>
    <w:rsid w:val="00AC7C7B"/>
    <w:rsid w:val="00AD3044"/>
    <w:rsid w:val="00AD365D"/>
    <w:rsid w:val="00AE0995"/>
    <w:rsid w:val="00AE1B4C"/>
    <w:rsid w:val="00AE2F7E"/>
    <w:rsid w:val="00AE3BF3"/>
    <w:rsid w:val="00AE52F2"/>
    <w:rsid w:val="00AE6383"/>
    <w:rsid w:val="00AE648D"/>
    <w:rsid w:val="00AE6773"/>
    <w:rsid w:val="00AE6AD3"/>
    <w:rsid w:val="00AF0200"/>
    <w:rsid w:val="00AF1029"/>
    <w:rsid w:val="00AF1B00"/>
    <w:rsid w:val="00AF393B"/>
    <w:rsid w:val="00AF4A25"/>
    <w:rsid w:val="00AF5046"/>
    <w:rsid w:val="00B01D43"/>
    <w:rsid w:val="00B0499A"/>
    <w:rsid w:val="00B070E9"/>
    <w:rsid w:val="00B102B9"/>
    <w:rsid w:val="00B105F3"/>
    <w:rsid w:val="00B11B58"/>
    <w:rsid w:val="00B13782"/>
    <w:rsid w:val="00B13D97"/>
    <w:rsid w:val="00B17080"/>
    <w:rsid w:val="00B2124F"/>
    <w:rsid w:val="00B21FD8"/>
    <w:rsid w:val="00B23671"/>
    <w:rsid w:val="00B237EB"/>
    <w:rsid w:val="00B26228"/>
    <w:rsid w:val="00B3195E"/>
    <w:rsid w:val="00B31EBA"/>
    <w:rsid w:val="00B32101"/>
    <w:rsid w:val="00B340FD"/>
    <w:rsid w:val="00B3415A"/>
    <w:rsid w:val="00B36081"/>
    <w:rsid w:val="00B36470"/>
    <w:rsid w:val="00B37D0F"/>
    <w:rsid w:val="00B42A8D"/>
    <w:rsid w:val="00B43FB6"/>
    <w:rsid w:val="00B4757C"/>
    <w:rsid w:val="00B53D4B"/>
    <w:rsid w:val="00B553DC"/>
    <w:rsid w:val="00B55C7D"/>
    <w:rsid w:val="00B55FD3"/>
    <w:rsid w:val="00B57726"/>
    <w:rsid w:val="00B57D85"/>
    <w:rsid w:val="00B60B83"/>
    <w:rsid w:val="00B62835"/>
    <w:rsid w:val="00B66D76"/>
    <w:rsid w:val="00B673C4"/>
    <w:rsid w:val="00B70DAC"/>
    <w:rsid w:val="00B7138A"/>
    <w:rsid w:val="00B7269A"/>
    <w:rsid w:val="00B73428"/>
    <w:rsid w:val="00B73D36"/>
    <w:rsid w:val="00B80394"/>
    <w:rsid w:val="00B81F8F"/>
    <w:rsid w:val="00B851C0"/>
    <w:rsid w:val="00B9179F"/>
    <w:rsid w:val="00B918D2"/>
    <w:rsid w:val="00B91C72"/>
    <w:rsid w:val="00B92416"/>
    <w:rsid w:val="00B9381A"/>
    <w:rsid w:val="00B965B8"/>
    <w:rsid w:val="00B96779"/>
    <w:rsid w:val="00B977B6"/>
    <w:rsid w:val="00BA0428"/>
    <w:rsid w:val="00BA3338"/>
    <w:rsid w:val="00BA35CB"/>
    <w:rsid w:val="00BA3829"/>
    <w:rsid w:val="00BA6B15"/>
    <w:rsid w:val="00BA6FD6"/>
    <w:rsid w:val="00BB0E56"/>
    <w:rsid w:val="00BB11C8"/>
    <w:rsid w:val="00BB28B1"/>
    <w:rsid w:val="00BB3DFB"/>
    <w:rsid w:val="00BB57A4"/>
    <w:rsid w:val="00BC12A9"/>
    <w:rsid w:val="00BC13DC"/>
    <w:rsid w:val="00BC2780"/>
    <w:rsid w:val="00BC2E75"/>
    <w:rsid w:val="00BC3DAC"/>
    <w:rsid w:val="00BC48AF"/>
    <w:rsid w:val="00BC64CA"/>
    <w:rsid w:val="00BD165F"/>
    <w:rsid w:val="00BD1E8B"/>
    <w:rsid w:val="00BD49D0"/>
    <w:rsid w:val="00BD579A"/>
    <w:rsid w:val="00BD5807"/>
    <w:rsid w:val="00BD6D8C"/>
    <w:rsid w:val="00BE010A"/>
    <w:rsid w:val="00BE1F71"/>
    <w:rsid w:val="00BE417C"/>
    <w:rsid w:val="00BF088A"/>
    <w:rsid w:val="00BF0B23"/>
    <w:rsid w:val="00BF156E"/>
    <w:rsid w:val="00BF1D4D"/>
    <w:rsid w:val="00BF205A"/>
    <w:rsid w:val="00C00C36"/>
    <w:rsid w:val="00C00C44"/>
    <w:rsid w:val="00C00C82"/>
    <w:rsid w:val="00C012E5"/>
    <w:rsid w:val="00C01D8D"/>
    <w:rsid w:val="00C01DF8"/>
    <w:rsid w:val="00C01F1C"/>
    <w:rsid w:val="00C01FE8"/>
    <w:rsid w:val="00C026BC"/>
    <w:rsid w:val="00C02F28"/>
    <w:rsid w:val="00C048C1"/>
    <w:rsid w:val="00C04FE6"/>
    <w:rsid w:val="00C05CF2"/>
    <w:rsid w:val="00C06F2C"/>
    <w:rsid w:val="00C10166"/>
    <w:rsid w:val="00C1087D"/>
    <w:rsid w:val="00C1279E"/>
    <w:rsid w:val="00C12E1C"/>
    <w:rsid w:val="00C133A8"/>
    <w:rsid w:val="00C143AB"/>
    <w:rsid w:val="00C155B7"/>
    <w:rsid w:val="00C17292"/>
    <w:rsid w:val="00C21948"/>
    <w:rsid w:val="00C22F50"/>
    <w:rsid w:val="00C23ACF"/>
    <w:rsid w:val="00C2533E"/>
    <w:rsid w:val="00C2567D"/>
    <w:rsid w:val="00C35EBE"/>
    <w:rsid w:val="00C36E70"/>
    <w:rsid w:val="00C40F9B"/>
    <w:rsid w:val="00C43688"/>
    <w:rsid w:val="00C4400C"/>
    <w:rsid w:val="00C44A11"/>
    <w:rsid w:val="00C5011F"/>
    <w:rsid w:val="00C51410"/>
    <w:rsid w:val="00C53C22"/>
    <w:rsid w:val="00C53CBB"/>
    <w:rsid w:val="00C55EFF"/>
    <w:rsid w:val="00C60CA1"/>
    <w:rsid w:val="00C663B5"/>
    <w:rsid w:val="00C67152"/>
    <w:rsid w:val="00C6724B"/>
    <w:rsid w:val="00C677CB"/>
    <w:rsid w:val="00C70022"/>
    <w:rsid w:val="00C70A99"/>
    <w:rsid w:val="00C71E9A"/>
    <w:rsid w:val="00C73843"/>
    <w:rsid w:val="00C74674"/>
    <w:rsid w:val="00C7601B"/>
    <w:rsid w:val="00C76F57"/>
    <w:rsid w:val="00C77DC8"/>
    <w:rsid w:val="00C81DF7"/>
    <w:rsid w:val="00C82362"/>
    <w:rsid w:val="00C852D3"/>
    <w:rsid w:val="00C85426"/>
    <w:rsid w:val="00C872D0"/>
    <w:rsid w:val="00C90A48"/>
    <w:rsid w:val="00C929F1"/>
    <w:rsid w:val="00C936AB"/>
    <w:rsid w:val="00C965FB"/>
    <w:rsid w:val="00C966D8"/>
    <w:rsid w:val="00C96EA1"/>
    <w:rsid w:val="00CA06E4"/>
    <w:rsid w:val="00CA272D"/>
    <w:rsid w:val="00CA291D"/>
    <w:rsid w:val="00CA4325"/>
    <w:rsid w:val="00CA4E98"/>
    <w:rsid w:val="00CA5B47"/>
    <w:rsid w:val="00CA6897"/>
    <w:rsid w:val="00CB064A"/>
    <w:rsid w:val="00CB07EB"/>
    <w:rsid w:val="00CB2FE8"/>
    <w:rsid w:val="00CB4022"/>
    <w:rsid w:val="00CB5C08"/>
    <w:rsid w:val="00CB5F3C"/>
    <w:rsid w:val="00CB66F6"/>
    <w:rsid w:val="00CB72C7"/>
    <w:rsid w:val="00CB7BFA"/>
    <w:rsid w:val="00CC2DE3"/>
    <w:rsid w:val="00CC3A9C"/>
    <w:rsid w:val="00CC3BA3"/>
    <w:rsid w:val="00CC41C9"/>
    <w:rsid w:val="00CC65F8"/>
    <w:rsid w:val="00CC6E5F"/>
    <w:rsid w:val="00CC73F5"/>
    <w:rsid w:val="00CE0F13"/>
    <w:rsid w:val="00CE31D3"/>
    <w:rsid w:val="00CE381C"/>
    <w:rsid w:val="00CE5DE5"/>
    <w:rsid w:val="00CE669B"/>
    <w:rsid w:val="00CE6AA5"/>
    <w:rsid w:val="00CF0B9C"/>
    <w:rsid w:val="00CF145D"/>
    <w:rsid w:val="00CF1649"/>
    <w:rsid w:val="00CF1CA5"/>
    <w:rsid w:val="00CF2555"/>
    <w:rsid w:val="00CF2B45"/>
    <w:rsid w:val="00CF36A8"/>
    <w:rsid w:val="00CF3721"/>
    <w:rsid w:val="00CF60C3"/>
    <w:rsid w:val="00D002C6"/>
    <w:rsid w:val="00D00DEB"/>
    <w:rsid w:val="00D0283C"/>
    <w:rsid w:val="00D0312E"/>
    <w:rsid w:val="00D0338C"/>
    <w:rsid w:val="00D03FDA"/>
    <w:rsid w:val="00D06AE6"/>
    <w:rsid w:val="00D06C2A"/>
    <w:rsid w:val="00D11329"/>
    <w:rsid w:val="00D11890"/>
    <w:rsid w:val="00D13CB3"/>
    <w:rsid w:val="00D14181"/>
    <w:rsid w:val="00D149F5"/>
    <w:rsid w:val="00D1596D"/>
    <w:rsid w:val="00D16731"/>
    <w:rsid w:val="00D179E0"/>
    <w:rsid w:val="00D20B61"/>
    <w:rsid w:val="00D218E2"/>
    <w:rsid w:val="00D21963"/>
    <w:rsid w:val="00D22818"/>
    <w:rsid w:val="00D25E24"/>
    <w:rsid w:val="00D30ED8"/>
    <w:rsid w:val="00D32065"/>
    <w:rsid w:val="00D35036"/>
    <w:rsid w:val="00D36B0E"/>
    <w:rsid w:val="00D3710D"/>
    <w:rsid w:val="00D40DFC"/>
    <w:rsid w:val="00D41033"/>
    <w:rsid w:val="00D435E5"/>
    <w:rsid w:val="00D43E2C"/>
    <w:rsid w:val="00D447C0"/>
    <w:rsid w:val="00D468EC"/>
    <w:rsid w:val="00D46E75"/>
    <w:rsid w:val="00D46F8A"/>
    <w:rsid w:val="00D46F8F"/>
    <w:rsid w:val="00D47139"/>
    <w:rsid w:val="00D51A93"/>
    <w:rsid w:val="00D52145"/>
    <w:rsid w:val="00D5397E"/>
    <w:rsid w:val="00D5585A"/>
    <w:rsid w:val="00D5640D"/>
    <w:rsid w:val="00D5738D"/>
    <w:rsid w:val="00D61AE3"/>
    <w:rsid w:val="00D64938"/>
    <w:rsid w:val="00D64F95"/>
    <w:rsid w:val="00D650C5"/>
    <w:rsid w:val="00D73BF9"/>
    <w:rsid w:val="00D73C43"/>
    <w:rsid w:val="00D73F3F"/>
    <w:rsid w:val="00D74F44"/>
    <w:rsid w:val="00D75153"/>
    <w:rsid w:val="00D81333"/>
    <w:rsid w:val="00D83E3B"/>
    <w:rsid w:val="00D83EEB"/>
    <w:rsid w:val="00D85029"/>
    <w:rsid w:val="00D872E9"/>
    <w:rsid w:val="00D92578"/>
    <w:rsid w:val="00D932AF"/>
    <w:rsid w:val="00D93B48"/>
    <w:rsid w:val="00D94199"/>
    <w:rsid w:val="00D9515C"/>
    <w:rsid w:val="00D95EA6"/>
    <w:rsid w:val="00D96C7F"/>
    <w:rsid w:val="00DA151E"/>
    <w:rsid w:val="00DA243D"/>
    <w:rsid w:val="00DA2601"/>
    <w:rsid w:val="00DA279B"/>
    <w:rsid w:val="00DA2FF8"/>
    <w:rsid w:val="00DA4505"/>
    <w:rsid w:val="00DA7BFB"/>
    <w:rsid w:val="00DA7CC8"/>
    <w:rsid w:val="00DB0D51"/>
    <w:rsid w:val="00DB17CF"/>
    <w:rsid w:val="00DB3274"/>
    <w:rsid w:val="00DB44FE"/>
    <w:rsid w:val="00DB61E7"/>
    <w:rsid w:val="00DB6674"/>
    <w:rsid w:val="00DB7003"/>
    <w:rsid w:val="00DC014F"/>
    <w:rsid w:val="00DC2E55"/>
    <w:rsid w:val="00DC3015"/>
    <w:rsid w:val="00DC3270"/>
    <w:rsid w:val="00DC5FFB"/>
    <w:rsid w:val="00DC676C"/>
    <w:rsid w:val="00DC6956"/>
    <w:rsid w:val="00DD1F81"/>
    <w:rsid w:val="00DD3478"/>
    <w:rsid w:val="00DD3658"/>
    <w:rsid w:val="00DD3E3F"/>
    <w:rsid w:val="00DD49E9"/>
    <w:rsid w:val="00DD4DAF"/>
    <w:rsid w:val="00DD4EEA"/>
    <w:rsid w:val="00DE0420"/>
    <w:rsid w:val="00DE1583"/>
    <w:rsid w:val="00DE1BDF"/>
    <w:rsid w:val="00DE3CAF"/>
    <w:rsid w:val="00DE4891"/>
    <w:rsid w:val="00DE691F"/>
    <w:rsid w:val="00DF0DEC"/>
    <w:rsid w:val="00DF1F01"/>
    <w:rsid w:val="00DF3783"/>
    <w:rsid w:val="00DF4645"/>
    <w:rsid w:val="00DF51D9"/>
    <w:rsid w:val="00DF5EBE"/>
    <w:rsid w:val="00DF6A37"/>
    <w:rsid w:val="00DF74E4"/>
    <w:rsid w:val="00DF79B6"/>
    <w:rsid w:val="00DF7A24"/>
    <w:rsid w:val="00E00A78"/>
    <w:rsid w:val="00E00E96"/>
    <w:rsid w:val="00E01E3E"/>
    <w:rsid w:val="00E04BCC"/>
    <w:rsid w:val="00E0661E"/>
    <w:rsid w:val="00E06866"/>
    <w:rsid w:val="00E1031B"/>
    <w:rsid w:val="00E12D46"/>
    <w:rsid w:val="00E144E0"/>
    <w:rsid w:val="00E15D46"/>
    <w:rsid w:val="00E176BC"/>
    <w:rsid w:val="00E20A4D"/>
    <w:rsid w:val="00E23102"/>
    <w:rsid w:val="00E25853"/>
    <w:rsid w:val="00E26C1E"/>
    <w:rsid w:val="00E30DE3"/>
    <w:rsid w:val="00E3310A"/>
    <w:rsid w:val="00E34ABB"/>
    <w:rsid w:val="00E34CBF"/>
    <w:rsid w:val="00E36688"/>
    <w:rsid w:val="00E44561"/>
    <w:rsid w:val="00E44AF3"/>
    <w:rsid w:val="00E45DC7"/>
    <w:rsid w:val="00E460ED"/>
    <w:rsid w:val="00E47BA9"/>
    <w:rsid w:val="00E47CBC"/>
    <w:rsid w:val="00E47E91"/>
    <w:rsid w:val="00E5112D"/>
    <w:rsid w:val="00E5322B"/>
    <w:rsid w:val="00E61763"/>
    <w:rsid w:val="00E63FA6"/>
    <w:rsid w:val="00E66AA3"/>
    <w:rsid w:val="00E66C79"/>
    <w:rsid w:val="00E71949"/>
    <w:rsid w:val="00E72B86"/>
    <w:rsid w:val="00E73120"/>
    <w:rsid w:val="00E7665C"/>
    <w:rsid w:val="00E76F95"/>
    <w:rsid w:val="00E809E7"/>
    <w:rsid w:val="00E86493"/>
    <w:rsid w:val="00E8681D"/>
    <w:rsid w:val="00E9021A"/>
    <w:rsid w:val="00E906A3"/>
    <w:rsid w:val="00E90729"/>
    <w:rsid w:val="00E92020"/>
    <w:rsid w:val="00E93B0F"/>
    <w:rsid w:val="00E9576E"/>
    <w:rsid w:val="00E95E1F"/>
    <w:rsid w:val="00E96230"/>
    <w:rsid w:val="00E96745"/>
    <w:rsid w:val="00E976E5"/>
    <w:rsid w:val="00EA1151"/>
    <w:rsid w:val="00EA5367"/>
    <w:rsid w:val="00EA5560"/>
    <w:rsid w:val="00EA7BB0"/>
    <w:rsid w:val="00EB0A25"/>
    <w:rsid w:val="00EB1A6B"/>
    <w:rsid w:val="00EB3FC7"/>
    <w:rsid w:val="00EB4ACF"/>
    <w:rsid w:val="00EB6B77"/>
    <w:rsid w:val="00EC1C57"/>
    <w:rsid w:val="00EC378A"/>
    <w:rsid w:val="00EC453B"/>
    <w:rsid w:val="00EC4A42"/>
    <w:rsid w:val="00EC7C17"/>
    <w:rsid w:val="00EC7E92"/>
    <w:rsid w:val="00ED112D"/>
    <w:rsid w:val="00ED2218"/>
    <w:rsid w:val="00ED3E7D"/>
    <w:rsid w:val="00ED5706"/>
    <w:rsid w:val="00ED678C"/>
    <w:rsid w:val="00ED75F2"/>
    <w:rsid w:val="00EE05A9"/>
    <w:rsid w:val="00EE0AA4"/>
    <w:rsid w:val="00EE1267"/>
    <w:rsid w:val="00EE1916"/>
    <w:rsid w:val="00EE28BE"/>
    <w:rsid w:val="00EE5FDD"/>
    <w:rsid w:val="00EF5096"/>
    <w:rsid w:val="00F00C56"/>
    <w:rsid w:val="00F01134"/>
    <w:rsid w:val="00F0248E"/>
    <w:rsid w:val="00F04AD9"/>
    <w:rsid w:val="00F05D98"/>
    <w:rsid w:val="00F10BCC"/>
    <w:rsid w:val="00F10C10"/>
    <w:rsid w:val="00F13E98"/>
    <w:rsid w:val="00F1415C"/>
    <w:rsid w:val="00F14939"/>
    <w:rsid w:val="00F14986"/>
    <w:rsid w:val="00F1515A"/>
    <w:rsid w:val="00F157DC"/>
    <w:rsid w:val="00F15BED"/>
    <w:rsid w:val="00F16744"/>
    <w:rsid w:val="00F17CEC"/>
    <w:rsid w:val="00F236AF"/>
    <w:rsid w:val="00F30C3D"/>
    <w:rsid w:val="00F3220A"/>
    <w:rsid w:val="00F344DE"/>
    <w:rsid w:val="00F34C45"/>
    <w:rsid w:val="00F35479"/>
    <w:rsid w:val="00F35FCB"/>
    <w:rsid w:val="00F364CE"/>
    <w:rsid w:val="00F40807"/>
    <w:rsid w:val="00F40919"/>
    <w:rsid w:val="00F4426F"/>
    <w:rsid w:val="00F45777"/>
    <w:rsid w:val="00F46A13"/>
    <w:rsid w:val="00F4706D"/>
    <w:rsid w:val="00F47C0D"/>
    <w:rsid w:val="00F52941"/>
    <w:rsid w:val="00F55AB9"/>
    <w:rsid w:val="00F566D7"/>
    <w:rsid w:val="00F57BD1"/>
    <w:rsid w:val="00F611D8"/>
    <w:rsid w:val="00F61E27"/>
    <w:rsid w:val="00F662D4"/>
    <w:rsid w:val="00F678D8"/>
    <w:rsid w:val="00F7122B"/>
    <w:rsid w:val="00F723E6"/>
    <w:rsid w:val="00F72E7B"/>
    <w:rsid w:val="00F73537"/>
    <w:rsid w:val="00F74FC3"/>
    <w:rsid w:val="00F76E33"/>
    <w:rsid w:val="00F778B6"/>
    <w:rsid w:val="00F8404E"/>
    <w:rsid w:val="00F852FA"/>
    <w:rsid w:val="00F85328"/>
    <w:rsid w:val="00F87B1F"/>
    <w:rsid w:val="00F9006B"/>
    <w:rsid w:val="00F91445"/>
    <w:rsid w:val="00F931D2"/>
    <w:rsid w:val="00F93655"/>
    <w:rsid w:val="00F93A5A"/>
    <w:rsid w:val="00F93FAB"/>
    <w:rsid w:val="00F945C8"/>
    <w:rsid w:val="00F95CD6"/>
    <w:rsid w:val="00F95D28"/>
    <w:rsid w:val="00FA2821"/>
    <w:rsid w:val="00FA2A7D"/>
    <w:rsid w:val="00FA2B90"/>
    <w:rsid w:val="00FA4B47"/>
    <w:rsid w:val="00FA7E56"/>
    <w:rsid w:val="00FB078A"/>
    <w:rsid w:val="00FB1FED"/>
    <w:rsid w:val="00FB2123"/>
    <w:rsid w:val="00FB38FE"/>
    <w:rsid w:val="00FB4420"/>
    <w:rsid w:val="00FB5AD3"/>
    <w:rsid w:val="00FB71C5"/>
    <w:rsid w:val="00FB7C6F"/>
    <w:rsid w:val="00FB7E9C"/>
    <w:rsid w:val="00FC28E4"/>
    <w:rsid w:val="00FC28EC"/>
    <w:rsid w:val="00FC544F"/>
    <w:rsid w:val="00FC59B1"/>
    <w:rsid w:val="00FC5A02"/>
    <w:rsid w:val="00FC5B30"/>
    <w:rsid w:val="00FC5E14"/>
    <w:rsid w:val="00FC6D72"/>
    <w:rsid w:val="00FC7878"/>
    <w:rsid w:val="00FD074C"/>
    <w:rsid w:val="00FD13CC"/>
    <w:rsid w:val="00FD1D65"/>
    <w:rsid w:val="00FD1E47"/>
    <w:rsid w:val="00FD22E5"/>
    <w:rsid w:val="00FD31CE"/>
    <w:rsid w:val="00FD4452"/>
    <w:rsid w:val="00FD6876"/>
    <w:rsid w:val="00FD696B"/>
    <w:rsid w:val="00FE0D77"/>
    <w:rsid w:val="00FE1BAF"/>
    <w:rsid w:val="00FE1CD0"/>
    <w:rsid w:val="00FE63E1"/>
    <w:rsid w:val="00FE6D5B"/>
    <w:rsid w:val="00FF13A4"/>
    <w:rsid w:val="00FF62AD"/>
    <w:rsid w:val="00FF6E0F"/>
    <w:rsid w:val="00FF6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C7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415C"/>
    <w:pPr>
      <w:jc w:val="both"/>
    </w:pPr>
    <w:rPr>
      <w:rFonts w:ascii="Times New Roman" w:eastAsiaTheme="minorEastAsia" w:hAnsi="Times New Roman"/>
      <w:sz w:val="24"/>
    </w:rPr>
  </w:style>
  <w:style w:type="paragraph" w:styleId="Kop1">
    <w:name w:val="heading 1"/>
    <w:basedOn w:val="Standaard"/>
    <w:next w:val="Standaard"/>
    <w:link w:val="Kop1Char"/>
    <w:uiPriority w:val="99"/>
    <w:qFormat/>
    <w:rsid w:val="0076324B"/>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9"/>
    <w:unhideWhenUsed/>
    <w:qFormat/>
    <w:rsid w:val="00A41084"/>
    <w:pPr>
      <w:keepNext/>
      <w:keepLines/>
      <w:spacing w:before="200" w:after="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9"/>
    <w:unhideWhenUsed/>
    <w:qFormat/>
    <w:rsid w:val="0076324B"/>
    <w:pPr>
      <w:keepNext/>
      <w:keepLines/>
      <w:spacing w:before="200" w:after="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76324B"/>
    <w:pPr>
      <w:keepNext/>
      <w:keepLines/>
      <w:spacing w:before="200" w:after="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unhideWhenUsed/>
    <w:qFormat/>
    <w:rsid w:val="00FC5E14"/>
    <w:pPr>
      <w:keepNext/>
      <w:keepLines/>
      <w:spacing w:before="200" w:after="0"/>
      <w:outlineLvl w:val="4"/>
    </w:pPr>
    <w:rPr>
      <w:rFonts w:asciiTheme="majorHAnsi" w:eastAsiaTheme="majorEastAsia" w:hAnsiTheme="majorHAnsi" w:cstheme="majorBidi"/>
      <w:b/>
      <w:i/>
      <w:color w:val="548DD4" w:themeColor="text2" w:themeTint="9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76324B"/>
    <w:rPr>
      <w:rFonts w:ascii="Times New Roman" w:eastAsiaTheme="majorEastAsia" w:hAnsi="Times New Roman" w:cstheme="majorBidi"/>
      <w:b/>
      <w:bCs/>
      <w:color w:val="365F91" w:themeColor="accent1" w:themeShade="BF"/>
      <w:sz w:val="28"/>
      <w:szCs w:val="28"/>
    </w:rPr>
  </w:style>
  <w:style w:type="character" w:customStyle="1" w:styleId="Kop2Char">
    <w:name w:val="Kop 2 Char"/>
    <w:basedOn w:val="Standaardalinea-lettertype"/>
    <w:link w:val="Kop2"/>
    <w:uiPriority w:val="99"/>
    <w:rsid w:val="00A41084"/>
    <w:rPr>
      <w:rFonts w:ascii="Times New Roman" w:eastAsiaTheme="majorEastAsia" w:hAnsi="Times New Roman" w:cstheme="majorBidi"/>
      <w:b/>
      <w:bCs/>
      <w:color w:val="4F81BD" w:themeColor="accent1"/>
      <w:sz w:val="26"/>
      <w:szCs w:val="26"/>
    </w:rPr>
  </w:style>
  <w:style w:type="character" w:customStyle="1" w:styleId="Kop3Char">
    <w:name w:val="Kop 3 Char"/>
    <w:basedOn w:val="Standaardalinea-lettertype"/>
    <w:link w:val="Kop3"/>
    <w:uiPriority w:val="99"/>
    <w:rsid w:val="0076324B"/>
    <w:rPr>
      <w:rFonts w:ascii="Times New Roman" w:eastAsiaTheme="majorEastAsia" w:hAnsi="Times New Roman" w:cstheme="majorBidi"/>
      <w:b/>
      <w:bCs/>
      <w:color w:val="4F81BD" w:themeColor="accent1"/>
      <w:sz w:val="24"/>
    </w:rPr>
  </w:style>
  <w:style w:type="character" w:customStyle="1" w:styleId="Kop4Char">
    <w:name w:val="Kop 4 Char"/>
    <w:basedOn w:val="Standaardalinea-lettertype"/>
    <w:link w:val="Kop4"/>
    <w:uiPriority w:val="9"/>
    <w:rsid w:val="0076324B"/>
    <w:rPr>
      <w:rFonts w:ascii="Times New Roman" w:eastAsiaTheme="majorEastAsia" w:hAnsi="Times New Roman" w:cstheme="majorBidi"/>
      <w:b/>
      <w:bCs/>
      <w:i/>
      <w:iCs/>
      <w:color w:val="4F81BD" w:themeColor="accent1"/>
      <w:sz w:val="24"/>
    </w:rPr>
  </w:style>
  <w:style w:type="character" w:customStyle="1" w:styleId="Kop5Char">
    <w:name w:val="Kop 5 Char"/>
    <w:basedOn w:val="Standaardalinea-lettertype"/>
    <w:link w:val="Kop5"/>
    <w:uiPriority w:val="9"/>
    <w:rsid w:val="00FC5E14"/>
    <w:rPr>
      <w:rFonts w:asciiTheme="majorHAnsi" w:eastAsiaTheme="majorEastAsia" w:hAnsiTheme="majorHAnsi" w:cstheme="majorBidi"/>
      <w:b/>
      <w:i/>
      <w:color w:val="548DD4" w:themeColor="text2" w:themeTint="99"/>
      <w:sz w:val="24"/>
    </w:rPr>
  </w:style>
  <w:style w:type="paragraph" w:styleId="Lijstalinea">
    <w:name w:val="List Paragraph"/>
    <w:basedOn w:val="Standaard"/>
    <w:uiPriority w:val="34"/>
    <w:qFormat/>
    <w:rsid w:val="00F1415C"/>
    <w:pPr>
      <w:ind w:left="720"/>
      <w:contextualSpacing/>
    </w:pPr>
  </w:style>
  <w:style w:type="paragraph" w:styleId="Voetnoottekst">
    <w:name w:val="footnote text"/>
    <w:basedOn w:val="Standaard"/>
    <w:link w:val="VoetnoottekstChar"/>
    <w:uiPriority w:val="99"/>
    <w:unhideWhenUsed/>
    <w:rsid w:val="00F1415C"/>
    <w:pPr>
      <w:spacing w:after="0" w:line="240" w:lineRule="auto"/>
    </w:pPr>
    <w:rPr>
      <w:sz w:val="20"/>
      <w:szCs w:val="20"/>
      <w:lang w:val="nl-NL"/>
    </w:rPr>
  </w:style>
  <w:style w:type="character" w:customStyle="1" w:styleId="VoetnoottekstChar">
    <w:name w:val="Voetnoottekst Char"/>
    <w:basedOn w:val="Standaardalinea-lettertype"/>
    <w:link w:val="Voetnoottekst"/>
    <w:uiPriority w:val="99"/>
    <w:rsid w:val="00F1415C"/>
    <w:rPr>
      <w:rFonts w:ascii="Times New Roman" w:eastAsiaTheme="minorEastAsia" w:hAnsi="Times New Roman"/>
      <w:sz w:val="20"/>
      <w:szCs w:val="20"/>
      <w:lang w:val="nl-NL"/>
    </w:rPr>
  </w:style>
  <w:style w:type="character" w:styleId="Voetnootmarkering">
    <w:name w:val="footnote reference"/>
    <w:basedOn w:val="Standaardalinea-lettertype"/>
    <w:uiPriority w:val="99"/>
    <w:semiHidden/>
    <w:unhideWhenUsed/>
    <w:rsid w:val="00F1415C"/>
    <w:rPr>
      <w:vertAlign w:val="superscript"/>
    </w:rPr>
  </w:style>
  <w:style w:type="character" w:styleId="Verwijzingopmerking">
    <w:name w:val="annotation reference"/>
    <w:basedOn w:val="Standaardalinea-lettertype"/>
    <w:uiPriority w:val="99"/>
    <w:semiHidden/>
    <w:unhideWhenUsed/>
    <w:rsid w:val="00F1415C"/>
    <w:rPr>
      <w:sz w:val="16"/>
      <w:szCs w:val="16"/>
    </w:rPr>
  </w:style>
  <w:style w:type="paragraph" w:styleId="Tekstopmerking">
    <w:name w:val="annotation text"/>
    <w:basedOn w:val="Standaard"/>
    <w:link w:val="TekstopmerkingChar"/>
    <w:uiPriority w:val="99"/>
    <w:semiHidden/>
    <w:unhideWhenUsed/>
    <w:rsid w:val="00F1415C"/>
    <w:pPr>
      <w:spacing w:line="240" w:lineRule="auto"/>
    </w:pPr>
    <w:rPr>
      <w:rFonts w:eastAsiaTheme="minorHAnsi"/>
      <w:sz w:val="20"/>
      <w:szCs w:val="20"/>
    </w:rPr>
  </w:style>
  <w:style w:type="character" w:customStyle="1" w:styleId="TekstopmerkingChar">
    <w:name w:val="Tekst opmerking Char"/>
    <w:basedOn w:val="Standaardalinea-lettertype"/>
    <w:link w:val="Tekstopmerking"/>
    <w:uiPriority w:val="99"/>
    <w:semiHidden/>
    <w:rsid w:val="00F1415C"/>
    <w:rPr>
      <w:rFonts w:ascii="Times New Roman" w:hAnsi="Times New Roman"/>
      <w:sz w:val="20"/>
      <w:szCs w:val="20"/>
    </w:rPr>
  </w:style>
  <w:style w:type="paragraph" w:styleId="Ballontekst">
    <w:name w:val="Balloon Text"/>
    <w:basedOn w:val="Standaard"/>
    <w:link w:val="BallontekstChar"/>
    <w:uiPriority w:val="99"/>
    <w:semiHidden/>
    <w:unhideWhenUsed/>
    <w:rsid w:val="00F141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415C"/>
    <w:rPr>
      <w:rFonts w:ascii="Tahoma" w:eastAsiaTheme="minorEastAsia" w:hAnsi="Tahoma" w:cs="Tahoma"/>
      <w:sz w:val="16"/>
      <w:szCs w:val="16"/>
    </w:rPr>
  </w:style>
  <w:style w:type="paragraph" w:styleId="Kopvaninhoudsopgave">
    <w:name w:val="TOC Heading"/>
    <w:basedOn w:val="Kop1"/>
    <w:next w:val="Standaard"/>
    <w:uiPriority w:val="39"/>
    <w:semiHidden/>
    <w:unhideWhenUsed/>
    <w:qFormat/>
    <w:rsid w:val="00CA272D"/>
    <w:pPr>
      <w:jc w:val="left"/>
      <w:outlineLvl w:val="9"/>
    </w:pPr>
  </w:style>
  <w:style w:type="paragraph" w:styleId="Inhopg1">
    <w:name w:val="toc 1"/>
    <w:basedOn w:val="Standaard"/>
    <w:next w:val="Standaard"/>
    <w:autoRedefine/>
    <w:uiPriority w:val="39"/>
    <w:unhideWhenUsed/>
    <w:rsid w:val="00CA272D"/>
    <w:pPr>
      <w:spacing w:after="100"/>
    </w:pPr>
  </w:style>
  <w:style w:type="paragraph" w:styleId="Inhopg2">
    <w:name w:val="toc 2"/>
    <w:basedOn w:val="Standaard"/>
    <w:next w:val="Standaard"/>
    <w:autoRedefine/>
    <w:uiPriority w:val="39"/>
    <w:unhideWhenUsed/>
    <w:rsid w:val="00CA272D"/>
    <w:pPr>
      <w:spacing w:after="100"/>
      <w:ind w:left="240"/>
    </w:pPr>
  </w:style>
  <w:style w:type="paragraph" w:styleId="Inhopg3">
    <w:name w:val="toc 3"/>
    <w:basedOn w:val="Standaard"/>
    <w:next w:val="Standaard"/>
    <w:autoRedefine/>
    <w:uiPriority w:val="39"/>
    <w:unhideWhenUsed/>
    <w:rsid w:val="00CA272D"/>
    <w:pPr>
      <w:spacing w:after="100"/>
      <w:ind w:left="480"/>
    </w:pPr>
  </w:style>
  <w:style w:type="character" w:styleId="Hyperlink">
    <w:name w:val="Hyperlink"/>
    <w:basedOn w:val="Standaardalinea-lettertype"/>
    <w:uiPriority w:val="99"/>
    <w:unhideWhenUsed/>
    <w:rsid w:val="00CA272D"/>
    <w:rPr>
      <w:color w:val="0000FF" w:themeColor="hyperlink"/>
      <w:u w:val="single"/>
    </w:rPr>
  </w:style>
  <w:style w:type="paragraph" w:styleId="Koptekst">
    <w:name w:val="header"/>
    <w:basedOn w:val="Standaard"/>
    <w:link w:val="KoptekstChar"/>
    <w:uiPriority w:val="99"/>
    <w:unhideWhenUsed/>
    <w:rsid w:val="004B3F9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B3F92"/>
    <w:rPr>
      <w:rFonts w:ascii="Times New Roman" w:eastAsiaTheme="minorEastAsia" w:hAnsi="Times New Roman"/>
      <w:sz w:val="24"/>
    </w:rPr>
  </w:style>
  <w:style w:type="paragraph" w:styleId="Voettekst">
    <w:name w:val="footer"/>
    <w:basedOn w:val="Standaard"/>
    <w:link w:val="VoettekstChar"/>
    <w:uiPriority w:val="99"/>
    <w:unhideWhenUsed/>
    <w:rsid w:val="004B3F9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B3F92"/>
    <w:rPr>
      <w:rFonts w:ascii="Times New Roman" w:eastAsiaTheme="minorEastAsia" w:hAnsi="Times New Roman"/>
      <w:sz w:val="24"/>
    </w:rPr>
  </w:style>
  <w:style w:type="paragraph" w:styleId="Onderwerpvanopmerking">
    <w:name w:val="annotation subject"/>
    <w:basedOn w:val="Tekstopmerking"/>
    <w:next w:val="Tekstopmerking"/>
    <w:link w:val="OnderwerpvanopmerkingChar"/>
    <w:uiPriority w:val="99"/>
    <w:semiHidden/>
    <w:unhideWhenUsed/>
    <w:rsid w:val="00242BA2"/>
    <w:rPr>
      <w:rFonts w:eastAsiaTheme="minorEastAsia"/>
      <w:b/>
      <w:bCs/>
    </w:rPr>
  </w:style>
  <w:style w:type="character" w:customStyle="1" w:styleId="OnderwerpvanopmerkingChar">
    <w:name w:val="Onderwerp van opmerking Char"/>
    <w:basedOn w:val="TekstopmerkingChar"/>
    <w:link w:val="Onderwerpvanopmerking"/>
    <w:uiPriority w:val="99"/>
    <w:semiHidden/>
    <w:rsid w:val="00242BA2"/>
    <w:rPr>
      <w:rFonts w:ascii="Times New Roman" w:eastAsiaTheme="minorEastAsia" w:hAnsi="Times New Roman"/>
      <w:b/>
      <w:bCs/>
      <w:sz w:val="20"/>
      <w:szCs w:val="20"/>
    </w:rPr>
  </w:style>
  <w:style w:type="character" w:styleId="Tekstvantijdelijkeaanduiding">
    <w:name w:val="Placeholder Text"/>
    <w:basedOn w:val="Standaardalinea-lettertype"/>
    <w:uiPriority w:val="99"/>
    <w:semiHidden/>
    <w:rsid w:val="00E3310A"/>
    <w:rPr>
      <w:color w:val="808080"/>
    </w:rPr>
  </w:style>
  <w:style w:type="paragraph" w:styleId="Normaalweb">
    <w:name w:val="Normal (Web)"/>
    <w:basedOn w:val="Standaard"/>
    <w:rsid w:val="00A36C1E"/>
    <w:pPr>
      <w:spacing w:before="100" w:beforeAutospacing="1" w:after="100" w:afterAutospacing="1" w:line="240" w:lineRule="auto"/>
      <w:jc w:val="left"/>
    </w:pPr>
    <w:rPr>
      <w:rFonts w:eastAsia="Times New Roman" w:cs="Times New Roman"/>
      <w:szCs w:val="24"/>
    </w:rPr>
  </w:style>
  <w:style w:type="paragraph" w:styleId="Geenafstand">
    <w:name w:val="No Spacing"/>
    <w:link w:val="GeenafstandChar"/>
    <w:uiPriority w:val="99"/>
    <w:qFormat/>
    <w:rsid w:val="002C10F9"/>
    <w:pPr>
      <w:spacing w:after="0" w:line="240" w:lineRule="auto"/>
    </w:pPr>
    <w:rPr>
      <w:rFonts w:ascii="Calibri" w:eastAsia="Times New Roman" w:hAnsi="Calibri" w:cs="Times New Roman"/>
      <w:lang w:eastAsia="ja-JP"/>
    </w:rPr>
  </w:style>
  <w:style w:type="character" w:customStyle="1" w:styleId="GeenafstandChar">
    <w:name w:val="Geen afstand Char"/>
    <w:basedOn w:val="Standaardalinea-lettertype"/>
    <w:link w:val="Geenafstand"/>
    <w:uiPriority w:val="99"/>
    <w:locked/>
    <w:rsid w:val="002C10F9"/>
    <w:rPr>
      <w:rFonts w:ascii="Calibri" w:eastAsia="Times New Roman" w:hAnsi="Calibri" w:cs="Times New Roman"/>
      <w:lang w:eastAsia="ja-JP"/>
    </w:rPr>
  </w:style>
  <w:style w:type="table" w:styleId="Tabelraster">
    <w:name w:val="Table Grid"/>
    <w:basedOn w:val="Standaardtabel"/>
    <w:uiPriority w:val="59"/>
    <w:rsid w:val="002E4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lijst1-accent1">
    <w:name w:val="Medium List 1 Accent 1"/>
    <w:basedOn w:val="Standaardtabel"/>
    <w:uiPriority w:val="65"/>
    <w:rsid w:val="00EC453B"/>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pple-converted-space">
    <w:name w:val="apple-converted-space"/>
    <w:basedOn w:val="Standaardalinea-lettertype"/>
    <w:rsid w:val="001A5573"/>
  </w:style>
  <w:style w:type="paragraph" w:customStyle="1" w:styleId="broodtekst">
    <w:name w:val="broodtekst"/>
    <w:basedOn w:val="Standaard"/>
    <w:rsid w:val="00DF4645"/>
    <w:pPr>
      <w:suppressAutoHyphens/>
      <w:spacing w:after="0" w:line="260" w:lineRule="atLeast"/>
      <w:jc w:val="left"/>
    </w:pPr>
    <w:rPr>
      <w:rFonts w:ascii="NS Swift" w:eastAsia="MS Mincho" w:hAnsi="NS Swift" w:cs="Times New Roman"/>
      <w:sz w:val="19"/>
      <w:szCs w:val="24"/>
      <w:lang w:val="nl-NL"/>
    </w:rPr>
  </w:style>
  <w:style w:type="table" w:styleId="Gemiddeldearcering1-accent1">
    <w:name w:val="Medium Shading 1 Accent 1"/>
    <w:basedOn w:val="Standaardtabel"/>
    <w:uiPriority w:val="63"/>
    <w:rsid w:val="00A71AE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chtelijst-accent1">
    <w:name w:val="Light List Accent 1"/>
    <w:basedOn w:val="Standaardtabel"/>
    <w:uiPriority w:val="61"/>
    <w:rsid w:val="009B195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elijst2-accent1">
    <w:name w:val="Medium List 2 Accent 1"/>
    <w:basedOn w:val="Standaardtabel"/>
    <w:uiPriority w:val="66"/>
    <w:rsid w:val="00806B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opg4">
    <w:name w:val="toc 4"/>
    <w:basedOn w:val="Standaard"/>
    <w:next w:val="Standaard"/>
    <w:autoRedefine/>
    <w:uiPriority w:val="39"/>
    <w:unhideWhenUsed/>
    <w:rsid w:val="000E7015"/>
    <w:pPr>
      <w:spacing w:after="100"/>
      <w:ind w:left="660"/>
      <w:jc w:val="left"/>
    </w:pPr>
    <w:rPr>
      <w:rFonts w:asciiTheme="minorHAnsi" w:hAnsiTheme="minorHAnsi"/>
      <w:sz w:val="22"/>
      <w:lang w:val="nl-NL" w:eastAsia="nl-NL"/>
    </w:rPr>
  </w:style>
  <w:style w:type="paragraph" w:styleId="Inhopg5">
    <w:name w:val="toc 5"/>
    <w:basedOn w:val="Standaard"/>
    <w:next w:val="Standaard"/>
    <w:autoRedefine/>
    <w:uiPriority w:val="39"/>
    <w:unhideWhenUsed/>
    <w:rsid w:val="000E7015"/>
    <w:pPr>
      <w:spacing w:after="100"/>
      <w:ind w:left="880"/>
      <w:jc w:val="left"/>
    </w:pPr>
    <w:rPr>
      <w:rFonts w:asciiTheme="minorHAnsi" w:hAnsiTheme="minorHAnsi"/>
      <w:sz w:val="22"/>
      <w:lang w:val="nl-NL" w:eastAsia="nl-NL"/>
    </w:rPr>
  </w:style>
  <w:style w:type="paragraph" w:styleId="Inhopg6">
    <w:name w:val="toc 6"/>
    <w:basedOn w:val="Standaard"/>
    <w:next w:val="Standaard"/>
    <w:autoRedefine/>
    <w:uiPriority w:val="39"/>
    <w:unhideWhenUsed/>
    <w:rsid w:val="000E7015"/>
    <w:pPr>
      <w:spacing w:after="100"/>
      <w:ind w:left="1100"/>
      <w:jc w:val="left"/>
    </w:pPr>
    <w:rPr>
      <w:rFonts w:asciiTheme="minorHAnsi" w:hAnsiTheme="minorHAnsi"/>
      <w:sz w:val="22"/>
      <w:lang w:val="nl-NL" w:eastAsia="nl-NL"/>
    </w:rPr>
  </w:style>
  <w:style w:type="paragraph" w:styleId="Inhopg7">
    <w:name w:val="toc 7"/>
    <w:basedOn w:val="Standaard"/>
    <w:next w:val="Standaard"/>
    <w:autoRedefine/>
    <w:uiPriority w:val="39"/>
    <w:unhideWhenUsed/>
    <w:rsid w:val="000E7015"/>
    <w:pPr>
      <w:spacing w:after="100"/>
      <w:ind w:left="1320"/>
      <w:jc w:val="left"/>
    </w:pPr>
    <w:rPr>
      <w:rFonts w:asciiTheme="minorHAnsi" w:hAnsiTheme="minorHAnsi"/>
      <w:sz w:val="22"/>
      <w:lang w:val="nl-NL" w:eastAsia="nl-NL"/>
    </w:rPr>
  </w:style>
  <w:style w:type="paragraph" w:styleId="Inhopg8">
    <w:name w:val="toc 8"/>
    <w:basedOn w:val="Standaard"/>
    <w:next w:val="Standaard"/>
    <w:autoRedefine/>
    <w:uiPriority w:val="39"/>
    <w:unhideWhenUsed/>
    <w:rsid w:val="000E7015"/>
    <w:pPr>
      <w:spacing w:after="100"/>
      <w:ind w:left="1540"/>
      <w:jc w:val="left"/>
    </w:pPr>
    <w:rPr>
      <w:rFonts w:asciiTheme="minorHAnsi" w:hAnsiTheme="minorHAnsi"/>
      <w:sz w:val="22"/>
      <w:lang w:val="nl-NL" w:eastAsia="nl-NL"/>
    </w:rPr>
  </w:style>
  <w:style w:type="paragraph" w:styleId="Inhopg9">
    <w:name w:val="toc 9"/>
    <w:basedOn w:val="Standaard"/>
    <w:next w:val="Standaard"/>
    <w:autoRedefine/>
    <w:uiPriority w:val="39"/>
    <w:unhideWhenUsed/>
    <w:rsid w:val="000E7015"/>
    <w:pPr>
      <w:spacing w:after="100"/>
      <w:ind w:left="1760"/>
      <w:jc w:val="left"/>
    </w:pPr>
    <w:rPr>
      <w:rFonts w:asciiTheme="minorHAnsi" w:hAnsiTheme="minorHAnsi"/>
      <w:sz w:val="22"/>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415C"/>
    <w:pPr>
      <w:jc w:val="both"/>
    </w:pPr>
    <w:rPr>
      <w:rFonts w:ascii="Times New Roman" w:eastAsiaTheme="minorEastAsia" w:hAnsi="Times New Roman"/>
      <w:sz w:val="24"/>
    </w:rPr>
  </w:style>
  <w:style w:type="paragraph" w:styleId="Kop1">
    <w:name w:val="heading 1"/>
    <w:basedOn w:val="Standaard"/>
    <w:next w:val="Standaard"/>
    <w:link w:val="Kop1Char"/>
    <w:uiPriority w:val="99"/>
    <w:qFormat/>
    <w:rsid w:val="0076324B"/>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9"/>
    <w:unhideWhenUsed/>
    <w:qFormat/>
    <w:rsid w:val="00A41084"/>
    <w:pPr>
      <w:keepNext/>
      <w:keepLines/>
      <w:spacing w:before="200" w:after="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9"/>
    <w:unhideWhenUsed/>
    <w:qFormat/>
    <w:rsid w:val="0076324B"/>
    <w:pPr>
      <w:keepNext/>
      <w:keepLines/>
      <w:spacing w:before="200" w:after="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76324B"/>
    <w:pPr>
      <w:keepNext/>
      <w:keepLines/>
      <w:spacing w:before="200" w:after="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unhideWhenUsed/>
    <w:qFormat/>
    <w:rsid w:val="00FC5E14"/>
    <w:pPr>
      <w:keepNext/>
      <w:keepLines/>
      <w:spacing w:before="200" w:after="0"/>
      <w:outlineLvl w:val="4"/>
    </w:pPr>
    <w:rPr>
      <w:rFonts w:asciiTheme="majorHAnsi" w:eastAsiaTheme="majorEastAsia" w:hAnsiTheme="majorHAnsi" w:cstheme="majorBidi"/>
      <w:b/>
      <w:i/>
      <w:color w:val="548DD4" w:themeColor="text2" w:themeTint="9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76324B"/>
    <w:rPr>
      <w:rFonts w:ascii="Times New Roman" w:eastAsiaTheme="majorEastAsia" w:hAnsi="Times New Roman" w:cstheme="majorBidi"/>
      <w:b/>
      <w:bCs/>
      <w:color w:val="365F91" w:themeColor="accent1" w:themeShade="BF"/>
      <w:sz w:val="28"/>
      <w:szCs w:val="28"/>
    </w:rPr>
  </w:style>
  <w:style w:type="character" w:customStyle="1" w:styleId="Kop2Char">
    <w:name w:val="Kop 2 Char"/>
    <w:basedOn w:val="Standaardalinea-lettertype"/>
    <w:link w:val="Kop2"/>
    <w:uiPriority w:val="99"/>
    <w:rsid w:val="00A41084"/>
    <w:rPr>
      <w:rFonts w:ascii="Times New Roman" w:eastAsiaTheme="majorEastAsia" w:hAnsi="Times New Roman" w:cstheme="majorBidi"/>
      <w:b/>
      <w:bCs/>
      <w:color w:val="4F81BD" w:themeColor="accent1"/>
      <w:sz w:val="26"/>
      <w:szCs w:val="26"/>
    </w:rPr>
  </w:style>
  <w:style w:type="character" w:customStyle="1" w:styleId="Kop3Char">
    <w:name w:val="Kop 3 Char"/>
    <w:basedOn w:val="Standaardalinea-lettertype"/>
    <w:link w:val="Kop3"/>
    <w:uiPriority w:val="99"/>
    <w:rsid w:val="0076324B"/>
    <w:rPr>
      <w:rFonts w:ascii="Times New Roman" w:eastAsiaTheme="majorEastAsia" w:hAnsi="Times New Roman" w:cstheme="majorBidi"/>
      <w:b/>
      <w:bCs/>
      <w:color w:val="4F81BD" w:themeColor="accent1"/>
      <w:sz w:val="24"/>
    </w:rPr>
  </w:style>
  <w:style w:type="character" w:customStyle="1" w:styleId="Kop4Char">
    <w:name w:val="Kop 4 Char"/>
    <w:basedOn w:val="Standaardalinea-lettertype"/>
    <w:link w:val="Kop4"/>
    <w:uiPriority w:val="9"/>
    <w:rsid w:val="0076324B"/>
    <w:rPr>
      <w:rFonts w:ascii="Times New Roman" w:eastAsiaTheme="majorEastAsia" w:hAnsi="Times New Roman" w:cstheme="majorBidi"/>
      <w:b/>
      <w:bCs/>
      <w:i/>
      <w:iCs/>
      <w:color w:val="4F81BD" w:themeColor="accent1"/>
      <w:sz w:val="24"/>
    </w:rPr>
  </w:style>
  <w:style w:type="character" w:customStyle="1" w:styleId="Kop5Char">
    <w:name w:val="Kop 5 Char"/>
    <w:basedOn w:val="Standaardalinea-lettertype"/>
    <w:link w:val="Kop5"/>
    <w:uiPriority w:val="9"/>
    <w:rsid w:val="00FC5E14"/>
    <w:rPr>
      <w:rFonts w:asciiTheme="majorHAnsi" w:eastAsiaTheme="majorEastAsia" w:hAnsiTheme="majorHAnsi" w:cstheme="majorBidi"/>
      <w:b/>
      <w:i/>
      <w:color w:val="548DD4" w:themeColor="text2" w:themeTint="99"/>
      <w:sz w:val="24"/>
    </w:rPr>
  </w:style>
  <w:style w:type="paragraph" w:styleId="Lijstalinea">
    <w:name w:val="List Paragraph"/>
    <w:basedOn w:val="Standaard"/>
    <w:uiPriority w:val="34"/>
    <w:qFormat/>
    <w:rsid w:val="00F1415C"/>
    <w:pPr>
      <w:ind w:left="720"/>
      <w:contextualSpacing/>
    </w:pPr>
  </w:style>
  <w:style w:type="paragraph" w:styleId="Voetnoottekst">
    <w:name w:val="footnote text"/>
    <w:basedOn w:val="Standaard"/>
    <w:link w:val="VoetnoottekstChar"/>
    <w:uiPriority w:val="99"/>
    <w:unhideWhenUsed/>
    <w:rsid w:val="00F1415C"/>
    <w:pPr>
      <w:spacing w:after="0" w:line="240" w:lineRule="auto"/>
    </w:pPr>
    <w:rPr>
      <w:sz w:val="20"/>
      <w:szCs w:val="20"/>
      <w:lang w:val="nl-NL"/>
    </w:rPr>
  </w:style>
  <w:style w:type="character" w:customStyle="1" w:styleId="VoetnoottekstChar">
    <w:name w:val="Voetnoottekst Char"/>
    <w:basedOn w:val="Standaardalinea-lettertype"/>
    <w:link w:val="Voetnoottekst"/>
    <w:uiPriority w:val="99"/>
    <w:rsid w:val="00F1415C"/>
    <w:rPr>
      <w:rFonts w:ascii="Times New Roman" w:eastAsiaTheme="minorEastAsia" w:hAnsi="Times New Roman"/>
      <w:sz w:val="20"/>
      <w:szCs w:val="20"/>
      <w:lang w:val="nl-NL"/>
    </w:rPr>
  </w:style>
  <w:style w:type="character" w:styleId="Voetnootmarkering">
    <w:name w:val="footnote reference"/>
    <w:basedOn w:val="Standaardalinea-lettertype"/>
    <w:uiPriority w:val="99"/>
    <w:semiHidden/>
    <w:unhideWhenUsed/>
    <w:rsid w:val="00F1415C"/>
    <w:rPr>
      <w:vertAlign w:val="superscript"/>
    </w:rPr>
  </w:style>
  <w:style w:type="character" w:styleId="Verwijzingopmerking">
    <w:name w:val="annotation reference"/>
    <w:basedOn w:val="Standaardalinea-lettertype"/>
    <w:uiPriority w:val="99"/>
    <w:semiHidden/>
    <w:unhideWhenUsed/>
    <w:rsid w:val="00F1415C"/>
    <w:rPr>
      <w:sz w:val="16"/>
      <w:szCs w:val="16"/>
    </w:rPr>
  </w:style>
  <w:style w:type="paragraph" w:styleId="Tekstopmerking">
    <w:name w:val="annotation text"/>
    <w:basedOn w:val="Standaard"/>
    <w:link w:val="TekstopmerkingChar"/>
    <w:uiPriority w:val="99"/>
    <w:semiHidden/>
    <w:unhideWhenUsed/>
    <w:rsid w:val="00F1415C"/>
    <w:pPr>
      <w:spacing w:line="240" w:lineRule="auto"/>
    </w:pPr>
    <w:rPr>
      <w:rFonts w:eastAsiaTheme="minorHAnsi"/>
      <w:sz w:val="20"/>
      <w:szCs w:val="20"/>
    </w:rPr>
  </w:style>
  <w:style w:type="character" w:customStyle="1" w:styleId="TekstopmerkingChar">
    <w:name w:val="Tekst opmerking Char"/>
    <w:basedOn w:val="Standaardalinea-lettertype"/>
    <w:link w:val="Tekstopmerking"/>
    <w:uiPriority w:val="99"/>
    <w:semiHidden/>
    <w:rsid w:val="00F1415C"/>
    <w:rPr>
      <w:rFonts w:ascii="Times New Roman" w:hAnsi="Times New Roman"/>
      <w:sz w:val="20"/>
      <w:szCs w:val="20"/>
    </w:rPr>
  </w:style>
  <w:style w:type="paragraph" w:styleId="Ballontekst">
    <w:name w:val="Balloon Text"/>
    <w:basedOn w:val="Standaard"/>
    <w:link w:val="BallontekstChar"/>
    <w:uiPriority w:val="99"/>
    <w:semiHidden/>
    <w:unhideWhenUsed/>
    <w:rsid w:val="00F1415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415C"/>
    <w:rPr>
      <w:rFonts w:ascii="Tahoma" w:eastAsiaTheme="minorEastAsia" w:hAnsi="Tahoma" w:cs="Tahoma"/>
      <w:sz w:val="16"/>
      <w:szCs w:val="16"/>
    </w:rPr>
  </w:style>
  <w:style w:type="paragraph" w:styleId="Kopvaninhoudsopgave">
    <w:name w:val="TOC Heading"/>
    <w:basedOn w:val="Kop1"/>
    <w:next w:val="Standaard"/>
    <w:uiPriority w:val="39"/>
    <w:semiHidden/>
    <w:unhideWhenUsed/>
    <w:qFormat/>
    <w:rsid w:val="00CA272D"/>
    <w:pPr>
      <w:jc w:val="left"/>
      <w:outlineLvl w:val="9"/>
    </w:pPr>
  </w:style>
  <w:style w:type="paragraph" w:styleId="Inhopg1">
    <w:name w:val="toc 1"/>
    <w:basedOn w:val="Standaard"/>
    <w:next w:val="Standaard"/>
    <w:autoRedefine/>
    <w:uiPriority w:val="39"/>
    <w:unhideWhenUsed/>
    <w:rsid w:val="00CA272D"/>
    <w:pPr>
      <w:spacing w:after="100"/>
    </w:pPr>
  </w:style>
  <w:style w:type="paragraph" w:styleId="Inhopg2">
    <w:name w:val="toc 2"/>
    <w:basedOn w:val="Standaard"/>
    <w:next w:val="Standaard"/>
    <w:autoRedefine/>
    <w:uiPriority w:val="39"/>
    <w:unhideWhenUsed/>
    <w:rsid w:val="00CA272D"/>
    <w:pPr>
      <w:spacing w:after="100"/>
      <w:ind w:left="240"/>
    </w:pPr>
  </w:style>
  <w:style w:type="paragraph" w:styleId="Inhopg3">
    <w:name w:val="toc 3"/>
    <w:basedOn w:val="Standaard"/>
    <w:next w:val="Standaard"/>
    <w:autoRedefine/>
    <w:uiPriority w:val="39"/>
    <w:unhideWhenUsed/>
    <w:rsid w:val="00CA272D"/>
    <w:pPr>
      <w:spacing w:after="100"/>
      <w:ind w:left="480"/>
    </w:pPr>
  </w:style>
  <w:style w:type="character" w:styleId="Hyperlink">
    <w:name w:val="Hyperlink"/>
    <w:basedOn w:val="Standaardalinea-lettertype"/>
    <w:uiPriority w:val="99"/>
    <w:unhideWhenUsed/>
    <w:rsid w:val="00CA272D"/>
    <w:rPr>
      <w:color w:val="0000FF" w:themeColor="hyperlink"/>
      <w:u w:val="single"/>
    </w:rPr>
  </w:style>
  <w:style w:type="paragraph" w:styleId="Koptekst">
    <w:name w:val="header"/>
    <w:basedOn w:val="Standaard"/>
    <w:link w:val="KoptekstChar"/>
    <w:uiPriority w:val="99"/>
    <w:unhideWhenUsed/>
    <w:rsid w:val="004B3F9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B3F92"/>
    <w:rPr>
      <w:rFonts w:ascii="Times New Roman" w:eastAsiaTheme="minorEastAsia" w:hAnsi="Times New Roman"/>
      <w:sz w:val="24"/>
    </w:rPr>
  </w:style>
  <w:style w:type="paragraph" w:styleId="Voettekst">
    <w:name w:val="footer"/>
    <w:basedOn w:val="Standaard"/>
    <w:link w:val="VoettekstChar"/>
    <w:uiPriority w:val="99"/>
    <w:unhideWhenUsed/>
    <w:rsid w:val="004B3F9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B3F92"/>
    <w:rPr>
      <w:rFonts w:ascii="Times New Roman" w:eastAsiaTheme="minorEastAsia" w:hAnsi="Times New Roman"/>
      <w:sz w:val="24"/>
    </w:rPr>
  </w:style>
  <w:style w:type="paragraph" w:styleId="Onderwerpvanopmerking">
    <w:name w:val="annotation subject"/>
    <w:basedOn w:val="Tekstopmerking"/>
    <w:next w:val="Tekstopmerking"/>
    <w:link w:val="OnderwerpvanopmerkingChar"/>
    <w:uiPriority w:val="99"/>
    <w:semiHidden/>
    <w:unhideWhenUsed/>
    <w:rsid w:val="00242BA2"/>
    <w:rPr>
      <w:rFonts w:eastAsiaTheme="minorEastAsia"/>
      <w:b/>
      <w:bCs/>
    </w:rPr>
  </w:style>
  <w:style w:type="character" w:customStyle="1" w:styleId="OnderwerpvanopmerkingChar">
    <w:name w:val="Onderwerp van opmerking Char"/>
    <w:basedOn w:val="TekstopmerkingChar"/>
    <w:link w:val="Onderwerpvanopmerking"/>
    <w:uiPriority w:val="99"/>
    <w:semiHidden/>
    <w:rsid w:val="00242BA2"/>
    <w:rPr>
      <w:rFonts w:ascii="Times New Roman" w:eastAsiaTheme="minorEastAsia" w:hAnsi="Times New Roman"/>
      <w:b/>
      <w:bCs/>
      <w:sz w:val="20"/>
      <w:szCs w:val="20"/>
    </w:rPr>
  </w:style>
  <w:style w:type="character" w:styleId="Tekstvantijdelijkeaanduiding">
    <w:name w:val="Placeholder Text"/>
    <w:basedOn w:val="Standaardalinea-lettertype"/>
    <w:uiPriority w:val="99"/>
    <w:semiHidden/>
    <w:rsid w:val="00E3310A"/>
    <w:rPr>
      <w:color w:val="808080"/>
    </w:rPr>
  </w:style>
  <w:style w:type="paragraph" w:styleId="Normaalweb">
    <w:name w:val="Normal (Web)"/>
    <w:basedOn w:val="Standaard"/>
    <w:rsid w:val="00A36C1E"/>
    <w:pPr>
      <w:spacing w:before="100" w:beforeAutospacing="1" w:after="100" w:afterAutospacing="1" w:line="240" w:lineRule="auto"/>
      <w:jc w:val="left"/>
    </w:pPr>
    <w:rPr>
      <w:rFonts w:eastAsia="Times New Roman" w:cs="Times New Roman"/>
      <w:szCs w:val="24"/>
    </w:rPr>
  </w:style>
  <w:style w:type="paragraph" w:styleId="Geenafstand">
    <w:name w:val="No Spacing"/>
    <w:link w:val="GeenafstandChar"/>
    <w:uiPriority w:val="99"/>
    <w:qFormat/>
    <w:rsid w:val="002C10F9"/>
    <w:pPr>
      <w:spacing w:after="0" w:line="240" w:lineRule="auto"/>
    </w:pPr>
    <w:rPr>
      <w:rFonts w:ascii="Calibri" w:eastAsia="Times New Roman" w:hAnsi="Calibri" w:cs="Times New Roman"/>
      <w:lang w:eastAsia="ja-JP"/>
    </w:rPr>
  </w:style>
  <w:style w:type="character" w:customStyle="1" w:styleId="GeenafstandChar">
    <w:name w:val="Geen afstand Char"/>
    <w:basedOn w:val="Standaardalinea-lettertype"/>
    <w:link w:val="Geenafstand"/>
    <w:uiPriority w:val="99"/>
    <w:locked/>
    <w:rsid w:val="002C10F9"/>
    <w:rPr>
      <w:rFonts w:ascii="Calibri" w:eastAsia="Times New Roman" w:hAnsi="Calibri" w:cs="Times New Roman"/>
      <w:lang w:eastAsia="ja-JP"/>
    </w:rPr>
  </w:style>
  <w:style w:type="table" w:styleId="Tabelraster">
    <w:name w:val="Table Grid"/>
    <w:basedOn w:val="Standaardtabel"/>
    <w:uiPriority w:val="59"/>
    <w:rsid w:val="002E4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lijst1-accent1">
    <w:name w:val="Medium List 1 Accent 1"/>
    <w:basedOn w:val="Standaardtabel"/>
    <w:uiPriority w:val="65"/>
    <w:rsid w:val="00EC453B"/>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pple-converted-space">
    <w:name w:val="apple-converted-space"/>
    <w:basedOn w:val="Standaardalinea-lettertype"/>
    <w:rsid w:val="001A5573"/>
  </w:style>
  <w:style w:type="paragraph" w:customStyle="1" w:styleId="broodtekst">
    <w:name w:val="broodtekst"/>
    <w:basedOn w:val="Standaard"/>
    <w:rsid w:val="00DF4645"/>
    <w:pPr>
      <w:suppressAutoHyphens/>
      <w:spacing w:after="0" w:line="260" w:lineRule="atLeast"/>
      <w:jc w:val="left"/>
    </w:pPr>
    <w:rPr>
      <w:rFonts w:ascii="NS Swift" w:eastAsia="MS Mincho" w:hAnsi="NS Swift" w:cs="Times New Roman"/>
      <w:sz w:val="19"/>
      <w:szCs w:val="24"/>
      <w:lang w:val="nl-NL"/>
    </w:rPr>
  </w:style>
  <w:style w:type="table" w:styleId="Gemiddeldearcering1-accent1">
    <w:name w:val="Medium Shading 1 Accent 1"/>
    <w:basedOn w:val="Standaardtabel"/>
    <w:uiPriority w:val="63"/>
    <w:rsid w:val="00A71AE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chtelijst-accent1">
    <w:name w:val="Light List Accent 1"/>
    <w:basedOn w:val="Standaardtabel"/>
    <w:uiPriority w:val="61"/>
    <w:rsid w:val="009B195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elijst2-accent1">
    <w:name w:val="Medium List 2 Accent 1"/>
    <w:basedOn w:val="Standaardtabel"/>
    <w:uiPriority w:val="66"/>
    <w:rsid w:val="00806BC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opg4">
    <w:name w:val="toc 4"/>
    <w:basedOn w:val="Standaard"/>
    <w:next w:val="Standaard"/>
    <w:autoRedefine/>
    <w:uiPriority w:val="39"/>
    <w:unhideWhenUsed/>
    <w:rsid w:val="000E7015"/>
    <w:pPr>
      <w:spacing w:after="100"/>
      <w:ind w:left="660"/>
      <w:jc w:val="left"/>
    </w:pPr>
    <w:rPr>
      <w:rFonts w:asciiTheme="minorHAnsi" w:hAnsiTheme="minorHAnsi"/>
      <w:sz w:val="22"/>
      <w:lang w:val="nl-NL" w:eastAsia="nl-NL"/>
    </w:rPr>
  </w:style>
  <w:style w:type="paragraph" w:styleId="Inhopg5">
    <w:name w:val="toc 5"/>
    <w:basedOn w:val="Standaard"/>
    <w:next w:val="Standaard"/>
    <w:autoRedefine/>
    <w:uiPriority w:val="39"/>
    <w:unhideWhenUsed/>
    <w:rsid w:val="000E7015"/>
    <w:pPr>
      <w:spacing w:after="100"/>
      <w:ind w:left="880"/>
      <w:jc w:val="left"/>
    </w:pPr>
    <w:rPr>
      <w:rFonts w:asciiTheme="minorHAnsi" w:hAnsiTheme="minorHAnsi"/>
      <w:sz w:val="22"/>
      <w:lang w:val="nl-NL" w:eastAsia="nl-NL"/>
    </w:rPr>
  </w:style>
  <w:style w:type="paragraph" w:styleId="Inhopg6">
    <w:name w:val="toc 6"/>
    <w:basedOn w:val="Standaard"/>
    <w:next w:val="Standaard"/>
    <w:autoRedefine/>
    <w:uiPriority w:val="39"/>
    <w:unhideWhenUsed/>
    <w:rsid w:val="000E7015"/>
    <w:pPr>
      <w:spacing w:after="100"/>
      <w:ind w:left="1100"/>
      <w:jc w:val="left"/>
    </w:pPr>
    <w:rPr>
      <w:rFonts w:asciiTheme="minorHAnsi" w:hAnsiTheme="minorHAnsi"/>
      <w:sz w:val="22"/>
      <w:lang w:val="nl-NL" w:eastAsia="nl-NL"/>
    </w:rPr>
  </w:style>
  <w:style w:type="paragraph" w:styleId="Inhopg7">
    <w:name w:val="toc 7"/>
    <w:basedOn w:val="Standaard"/>
    <w:next w:val="Standaard"/>
    <w:autoRedefine/>
    <w:uiPriority w:val="39"/>
    <w:unhideWhenUsed/>
    <w:rsid w:val="000E7015"/>
    <w:pPr>
      <w:spacing w:after="100"/>
      <w:ind w:left="1320"/>
      <w:jc w:val="left"/>
    </w:pPr>
    <w:rPr>
      <w:rFonts w:asciiTheme="minorHAnsi" w:hAnsiTheme="minorHAnsi"/>
      <w:sz w:val="22"/>
      <w:lang w:val="nl-NL" w:eastAsia="nl-NL"/>
    </w:rPr>
  </w:style>
  <w:style w:type="paragraph" w:styleId="Inhopg8">
    <w:name w:val="toc 8"/>
    <w:basedOn w:val="Standaard"/>
    <w:next w:val="Standaard"/>
    <w:autoRedefine/>
    <w:uiPriority w:val="39"/>
    <w:unhideWhenUsed/>
    <w:rsid w:val="000E7015"/>
    <w:pPr>
      <w:spacing w:after="100"/>
      <w:ind w:left="1540"/>
      <w:jc w:val="left"/>
    </w:pPr>
    <w:rPr>
      <w:rFonts w:asciiTheme="minorHAnsi" w:hAnsiTheme="minorHAnsi"/>
      <w:sz w:val="22"/>
      <w:lang w:val="nl-NL" w:eastAsia="nl-NL"/>
    </w:rPr>
  </w:style>
  <w:style w:type="paragraph" w:styleId="Inhopg9">
    <w:name w:val="toc 9"/>
    <w:basedOn w:val="Standaard"/>
    <w:next w:val="Standaard"/>
    <w:autoRedefine/>
    <w:uiPriority w:val="39"/>
    <w:unhideWhenUsed/>
    <w:rsid w:val="000E7015"/>
    <w:pPr>
      <w:spacing w:after="100"/>
      <w:ind w:left="1760"/>
      <w:jc w:val="left"/>
    </w:pPr>
    <w:rPr>
      <w:rFonts w:asciiTheme="minorHAnsi" w:hAnsiTheme="minorHAnsi"/>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7555">
      <w:bodyDiv w:val="1"/>
      <w:marLeft w:val="0"/>
      <w:marRight w:val="0"/>
      <w:marTop w:val="0"/>
      <w:marBottom w:val="0"/>
      <w:divBdr>
        <w:top w:val="none" w:sz="0" w:space="0" w:color="auto"/>
        <w:left w:val="none" w:sz="0" w:space="0" w:color="auto"/>
        <w:bottom w:val="none" w:sz="0" w:space="0" w:color="auto"/>
        <w:right w:val="none" w:sz="0" w:space="0" w:color="auto"/>
      </w:divBdr>
    </w:div>
    <w:div w:id="87359934">
      <w:bodyDiv w:val="1"/>
      <w:marLeft w:val="0"/>
      <w:marRight w:val="0"/>
      <w:marTop w:val="0"/>
      <w:marBottom w:val="0"/>
      <w:divBdr>
        <w:top w:val="none" w:sz="0" w:space="0" w:color="auto"/>
        <w:left w:val="none" w:sz="0" w:space="0" w:color="auto"/>
        <w:bottom w:val="none" w:sz="0" w:space="0" w:color="auto"/>
        <w:right w:val="none" w:sz="0" w:space="0" w:color="auto"/>
      </w:divBdr>
    </w:div>
    <w:div w:id="162551063">
      <w:bodyDiv w:val="1"/>
      <w:marLeft w:val="0"/>
      <w:marRight w:val="0"/>
      <w:marTop w:val="0"/>
      <w:marBottom w:val="0"/>
      <w:divBdr>
        <w:top w:val="none" w:sz="0" w:space="0" w:color="auto"/>
        <w:left w:val="none" w:sz="0" w:space="0" w:color="auto"/>
        <w:bottom w:val="none" w:sz="0" w:space="0" w:color="auto"/>
        <w:right w:val="none" w:sz="0" w:space="0" w:color="auto"/>
      </w:divBdr>
    </w:div>
    <w:div w:id="199978132">
      <w:bodyDiv w:val="1"/>
      <w:marLeft w:val="0"/>
      <w:marRight w:val="0"/>
      <w:marTop w:val="0"/>
      <w:marBottom w:val="0"/>
      <w:divBdr>
        <w:top w:val="none" w:sz="0" w:space="0" w:color="auto"/>
        <w:left w:val="none" w:sz="0" w:space="0" w:color="auto"/>
        <w:bottom w:val="none" w:sz="0" w:space="0" w:color="auto"/>
        <w:right w:val="none" w:sz="0" w:space="0" w:color="auto"/>
      </w:divBdr>
    </w:div>
    <w:div w:id="212278626">
      <w:bodyDiv w:val="1"/>
      <w:marLeft w:val="0"/>
      <w:marRight w:val="0"/>
      <w:marTop w:val="0"/>
      <w:marBottom w:val="0"/>
      <w:divBdr>
        <w:top w:val="none" w:sz="0" w:space="0" w:color="auto"/>
        <w:left w:val="none" w:sz="0" w:space="0" w:color="auto"/>
        <w:bottom w:val="none" w:sz="0" w:space="0" w:color="auto"/>
        <w:right w:val="none" w:sz="0" w:space="0" w:color="auto"/>
      </w:divBdr>
    </w:div>
    <w:div w:id="249312400">
      <w:bodyDiv w:val="1"/>
      <w:marLeft w:val="0"/>
      <w:marRight w:val="0"/>
      <w:marTop w:val="0"/>
      <w:marBottom w:val="0"/>
      <w:divBdr>
        <w:top w:val="none" w:sz="0" w:space="0" w:color="auto"/>
        <w:left w:val="none" w:sz="0" w:space="0" w:color="auto"/>
        <w:bottom w:val="none" w:sz="0" w:space="0" w:color="auto"/>
        <w:right w:val="none" w:sz="0" w:space="0" w:color="auto"/>
      </w:divBdr>
    </w:div>
    <w:div w:id="274098944">
      <w:bodyDiv w:val="1"/>
      <w:marLeft w:val="0"/>
      <w:marRight w:val="0"/>
      <w:marTop w:val="0"/>
      <w:marBottom w:val="0"/>
      <w:divBdr>
        <w:top w:val="none" w:sz="0" w:space="0" w:color="auto"/>
        <w:left w:val="none" w:sz="0" w:space="0" w:color="auto"/>
        <w:bottom w:val="none" w:sz="0" w:space="0" w:color="auto"/>
        <w:right w:val="none" w:sz="0" w:space="0" w:color="auto"/>
      </w:divBdr>
    </w:div>
    <w:div w:id="316345299">
      <w:bodyDiv w:val="1"/>
      <w:marLeft w:val="0"/>
      <w:marRight w:val="0"/>
      <w:marTop w:val="0"/>
      <w:marBottom w:val="0"/>
      <w:divBdr>
        <w:top w:val="none" w:sz="0" w:space="0" w:color="auto"/>
        <w:left w:val="none" w:sz="0" w:space="0" w:color="auto"/>
        <w:bottom w:val="none" w:sz="0" w:space="0" w:color="auto"/>
        <w:right w:val="none" w:sz="0" w:space="0" w:color="auto"/>
      </w:divBdr>
    </w:div>
    <w:div w:id="333845322">
      <w:bodyDiv w:val="1"/>
      <w:marLeft w:val="0"/>
      <w:marRight w:val="0"/>
      <w:marTop w:val="0"/>
      <w:marBottom w:val="0"/>
      <w:divBdr>
        <w:top w:val="none" w:sz="0" w:space="0" w:color="auto"/>
        <w:left w:val="none" w:sz="0" w:space="0" w:color="auto"/>
        <w:bottom w:val="none" w:sz="0" w:space="0" w:color="auto"/>
        <w:right w:val="none" w:sz="0" w:space="0" w:color="auto"/>
      </w:divBdr>
    </w:div>
    <w:div w:id="352148853">
      <w:bodyDiv w:val="1"/>
      <w:marLeft w:val="0"/>
      <w:marRight w:val="0"/>
      <w:marTop w:val="0"/>
      <w:marBottom w:val="0"/>
      <w:divBdr>
        <w:top w:val="none" w:sz="0" w:space="0" w:color="auto"/>
        <w:left w:val="none" w:sz="0" w:space="0" w:color="auto"/>
        <w:bottom w:val="none" w:sz="0" w:space="0" w:color="auto"/>
        <w:right w:val="none" w:sz="0" w:space="0" w:color="auto"/>
      </w:divBdr>
    </w:div>
    <w:div w:id="372969136">
      <w:bodyDiv w:val="1"/>
      <w:marLeft w:val="0"/>
      <w:marRight w:val="0"/>
      <w:marTop w:val="0"/>
      <w:marBottom w:val="0"/>
      <w:divBdr>
        <w:top w:val="none" w:sz="0" w:space="0" w:color="auto"/>
        <w:left w:val="none" w:sz="0" w:space="0" w:color="auto"/>
        <w:bottom w:val="none" w:sz="0" w:space="0" w:color="auto"/>
        <w:right w:val="none" w:sz="0" w:space="0" w:color="auto"/>
      </w:divBdr>
    </w:div>
    <w:div w:id="460685175">
      <w:bodyDiv w:val="1"/>
      <w:marLeft w:val="0"/>
      <w:marRight w:val="0"/>
      <w:marTop w:val="0"/>
      <w:marBottom w:val="0"/>
      <w:divBdr>
        <w:top w:val="none" w:sz="0" w:space="0" w:color="auto"/>
        <w:left w:val="none" w:sz="0" w:space="0" w:color="auto"/>
        <w:bottom w:val="none" w:sz="0" w:space="0" w:color="auto"/>
        <w:right w:val="none" w:sz="0" w:space="0" w:color="auto"/>
      </w:divBdr>
    </w:div>
    <w:div w:id="554321403">
      <w:bodyDiv w:val="1"/>
      <w:marLeft w:val="0"/>
      <w:marRight w:val="0"/>
      <w:marTop w:val="0"/>
      <w:marBottom w:val="0"/>
      <w:divBdr>
        <w:top w:val="none" w:sz="0" w:space="0" w:color="auto"/>
        <w:left w:val="none" w:sz="0" w:space="0" w:color="auto"/>
        <w:bottom w:val="none" w:sz="0" w:space="0" w:color="auto"/>
        <w:right w:val="none" w:sz="0" w:space="0" w:color="auto"/>
      </w:divBdr>
    </w:div>
    <w:div w:id="579023375">
      <w:bodyDiv w:val="1"/>
      <w:marLeft w:val="0"/>
      <w:marRight w:val="0"/>
      <w:marTop w:val="0"/>
      <w:marBottom w:val="0"/>
      <w:divBdr>
        <w:top w:val="none" w:sz="0" w:space="0" w:color="auto"/>
        <w:left w:val="none" w:sz="0" w:space="0" w:color="auto"/>
        <w:bottom w:val="none" w:sz="0" w:space="0" w:color="auto"/>
        <w:right w:val="none" w:sz="0" w:space="0" w:color="auto"/>
      </w:divBdr>
    </w:div>
    <w:div w:id="613097624">
      <w:bodyDiv w:val="1"/>
      <w:marLeft w:val="0"/>
      <w:marRight w:val="0"/>
      <w:marTop w:val="0"/>
      <w:marBottom w:val="0"/>
      <w:divBdr>
        <w:top w:val="none" w:sz="0" w:space="0" w:color="auto"/>
        <w:left w:val="none" w:sz="0" w:space="0" w:color="auto"/>
        <w:bottom w:val="none" w:sz="0" w:space="0" w:color="auto"/>
        <w:right w:val="none" w:sz="0" w:space="0" w:color="auto"/>
      </w:divBdr>
    </w:div>
    <w:div w:id="622006552">
      <w:bodyDiv w:val="1"/>
      <w:marLeft w:val="0"/>
      <w:marRight w:val="0"/>
      <w:marTop w:val="0"/>
      <w:marBottom w:val="0"/>
      <w:divBdr>
        <w:top w:val="none" w:sz="0" w:space="0" w:color="auto"/>
        <w:left w:val="none" w:sz="0" w:space="0" w:color="auto"/>
        <w:bottom w:val="none" w:sz="0" w:space="0" w:color="auto"/>
        <w:right w:val="none" w:sz="0" w:space="0" w:color="auto"/>
      </w:divBdr>
    </w:div>
    <w:div w:id="627735578">
      <w:bodyDiv w:val="1"/>
      <w:marLeft w:val="0"/>
      <w:marRight w:val="0"/>
      <w:marTop w:val="0"/>
      <w:marBottom w:val="0"/>
      <w:divBdr>
        <w:top w:val="none" w:sz="0" w:space="0" w:color="auto"/>
        <w:left w:val="none" w:sz="0" w:space="0" w:color="auto"/>
        <w:bottom w:val="none" w:sz="0" w:space="0" w:color="auto"/>
        <w:right w:val="none" w:sz="0" w:space="0" w:color="auto"/>
      </w:divBdr>
    </w:div>
    <w:div w:id="632249917">
      <w:bodyDiv w:val="1"/>
      <w:marLeft w:val="0"/>
      <w:marRight w:val="0"/>
      <w:marTop w:val="0"/>
      <w:marBottom w:val="0"/>
      <w:divBdr>
        <w:top w:val="none" w:sz="0" w:space="0" w:color="auto"/>
        <w:left w:val="none" w:sz="0" w:space="0" w:color="auto"/>
        <w:bottom w:val="none" w:sz="0" w:space="0" w:color="auto"/>
        <w:right w:val="none" w:sz="0" w:space="0" w:color="auto"/>
      </w:divBdr>
    </w:div>
    <w:div w:id="647824512">
      <w:bodyDiv w:val="1"/>
      <w:marLeft w:val="0"/>
      <w:marRight w:val="0"/>
      <w:marTop w:val="0"/>
      <w:marBottom w:val="0"/>
      <w:divBdr>
        <w:top w:val="none" w:sz="0" w:space="0" w:color="auto"/>
        <w:left w:val="none" w:sz="0" w:space="0" w:color="auto"/>
        <w:bottom w:val="none" w:sz="0" w:space="0" w:color="auto"/>
        <w:right w:val="none" w:sz="0" w:space="0" w:color="auto"/>
      </w:divBdr>
    </w:div>
    <w:div w:id="724792689">
      <w:bodyDiv w:val="1"/>
      <w:marLeft w:val="0"/>
      <w:marRight w:val="0"/>
      <w:marTop w:val="0"/>
      <w:marBottom w:val="0"/>
      <w:divBdr>
        <w:top w:val="none" w:sz="0" w:space="0" w:color="auto"/>
        <w:left w:val="none" w:sz="0" w:space="0" w:color="auto"/>
        <w:bottom w:val="none" w:sz="0" w:space="0" w:color="auto"/>
        <w:right w:val="none" w:sz="0" w:space="0" w:color="auto"/>
      </w:divBdr>
    </w:div>
    <w:div w:id="730537991">
      <w:bodyDiv w:val="1"/>
      <w:marLeft w:val="0"/>
      <w:marRight w:val="0"/>
      <w:marTop w:val="0"/>
      <w:marBottom w:val="0"/>
      <w:divBdr>
        <w:top w:val="none" w:sz="0" w:space="0" w:color="auto"/>
        <w:left w:val="none" w:sz="0" w:space="0" w:color="auto"/>
        <w:bottom w:val="none" w:sz="0" w:space="0" w:color="auto"/>
        <w:right w:val="none" w:sz="0" w:space="0" w:color="auto"/>
      </w:divBdr>
    </w:div>
    <w:div w:id="851803600">
      <w:bodyDiv w:val="1"/>
      <w:marLeft w:val="0"/>
      <w:marRight w:val="0"/>
      <w:marTop w:val="0"/>
      <w:marBottom w:val="0"/>
      <w:divBdr>
        <w:top w:val="none" w:sz="0" w:space="0" w:color="auto"/>
        <w:left w:val="none" w:sz="0" w:space="0" w:color="auto"/>
        <w:bottom w:val="none" w:sz="0" w:space="0" w:color="auto"/>
        <w:right w:val="none" w:sz="0" w:space="0" w:color="auto"/>
      </w:divBdr>
    </w:div>
    <w:div w:id="882908455">
      <w:bodyDiv w:val="1"/>
      <w:marLeft w:val="0"/>
      <w:marRight w:val="0"/>
      <w:marTop w:val="0"/>
      <w:marBottom w:val="0"/>
      <w:divBdr>
        <w:top w:val="none" w:sz="0" w:space="0" w:color="auto"/>
        <w:left w:val="none" w:sz="0" w:space="0" w:color="auto"/>
        <w:bottom w:val="none" w:sz="0" w:space="0" w:color="auto"/>
        <w:right w:val="none" w:sz="0" w:space="0" w:color="auto"/>
      </w:divBdr>
    </w:div>
    <w:div w:id="982075079">
      <w:bodyDiv w:val="1"/>
      <w:marLeft w:val="0"/>
      <w:marRight w:val="0"/>
      <w:marTop w:val="0"/>
      <w:marBottom w:val="0"/>
      <w:divBdr>
        <w:top w:val="none" w:sz="0" w:space="0" w:color="auto"/>
        <w:left w:val="none" w:sz="0" w:space="0" w:color="auto"/>
        <w:bottom w:val="none" w:sz="0" w:space="0" w:color="auto"/>
        <w:right w:val="none" w:sz="0" w:space="0" w:color="auto"/>
      </w:divBdr>
    </w:div>
    <w:div w:id="990601637">
      <w:bodyDiv w:val="1"/>
      <w:marLeft w:val="0"/>
      <w:marRight w:val="0"/>
      <w:marTop w:val="0"/>
      <w:marBottom w:val="0"/>
      <w:divBdr>
        <w:top w:val="none" w:sz="0" w:space="0" w:color="auto"/>
        <w:left w:val="none" w:sz="0" w:space="0" w:color="auto"/>
        <w:bottom w:val="none" w:sz="0" w:space="0" w:color="auto"/>
        <w:right w:val="none" w:sz="0" w:space="0" w:color="auto"/>
      </w:divBdr>
    </w:div>
    <w:div w:id="992757067">
      <w:bodyDiv w:val="1"/>
      <w:marLeft w:val="0"/>
      <w:marRight w:val="0"/>
      <w:marTop w:val="0"/>
      <w:marBottom w:val="0"/>
      <w:divBdr>
        <w:top w:val="none" w:sz="0" w:space="0" w:color="auto"/>
        <w:left w:val="none" w:sz="0" w:space="0" w:color="auto"/>
        <w:bottom w:val="none" w:sz="0" w:space="0" w:color="auto"/>
        <w:right w:val="none" w:sz="0" w:space="0" w:color="auto"/>
      </w:divBdr>
    </w:div>
    <w:div w:id="1010523217">
      <w:bodyDiv w:val="1"/>
      <w:marLeft w:val="0"/>
      <w:marRight w:val="0"/>
      <w:marTop w:val="0"/>
      <w:marBottom w:val="0"/>
      <w:divBdr>
        <w:top w:val="none" w:sz="0" w:space="0" w:color="auto"/>
        <w:left w:val="none" w:sz="0" w:space="0" w:color="auto"/>
        <w:bottom w:val="none" w:sz="0" w:space="0" w:color="auto"/>
        <w:right w:val="none" w:sz="0" w:space="0" w:color="auto"/>
      </w:divBdr>
    </w:div>
    <w:div w:id="1073968878">
      <w:bodyDiv w:val="1"/>
      <w:marLeft w:val="0"/>
      <w:marRight w:val="0"/>
      <w:marTop w:val="0"/>
      <w:marBottom w:val="0"/>
      <w:divBdr>
        <w:top w:val="none" w:sz="0" w:space="0" w:color="auto"/>
        <w:left w:val="none" w:sz="0" w:space="0" w:color="auto"/>
        <w:bottom w:val="none" w:sz="0" w:space="0" w:color="auto"/>
        <w:right w:val="none" w:sz="0" w:space="0" w:color="auto"/>
      </w:divBdr>
    </w:div>
    <w:div w:id="1156917304">
      <w:bodyDiv w:val="1"/>
      <w:marLeft w:val="0"/>
      <w:marRight w:val="0"/>
      <w:marTop w:val="0"/>
      <w:marBottom w:val="0"/>
      <w:divBdr>
        <w:top w:val="none" w:sz="0" w:space="0" w:color="auto"/>
        <w:left w:val="none" w:sz="0" w:space="0" w:color="auto"/>
        <w:bottom w:val="none" w:sz="0" w:space="0" w:color="auto"/>
        <w:right w:val="none" w:sz="0" w:space="0" w:color="auto"/>
      </w:divBdr>
    </w:div>
    <w:div w:id="1175922811">
      <w:bodyDiv w:val="1"/>
      <w:marLeft w:val="0"/>
      <w:marRight w:val="0"/>
      <w:marTop w:val="0"/>
      <w:marBottom w:val="0"/>
      <w:divBdr>
        <w:top w:val="none" w:sz="0" w:space="0" w:color="auto"/>
        <w:left w:val="none" w:sz="0" w:space="0" w:color="auto"/>
        <w:bottom w:val="none" w:sz="0" w:space="0" w:color="auto"/>
        <w:right w:val="none" w:sz="0" w:space="0" w:color="auto"/>
      </w:divBdr>
    </w:div>
    <w:div w:id="1232427629">
      <w:bodyDiv w:val="1"/>
      <w:marLeft w:val="0"/>
      <w:marRight w:val="0"/>
      <w:marTop w:val="0"/>
      <w:marBottom w:val="0"/>
      <w:divBdr>
        <w:top w:val="none" w:sz="0" w:space="0" w:color="auto"/>
        <w:left w:val="none" w:sz="0" w:space="0" w:color="auto"/>
        <w:bottom w:val="none" w:sz="0" w:space="0" w:color="auto"/>
        <w:right w:val="none" w:sz="0" w:space="0" w:color="auto"/>
      </w:divBdr>
    </w:div>
    <w:div w:id="1332025021">
      <w:bodyDiv w:val="1"/>
      <w:marLeft w:val="0"/>
      <w:marRight w:val="0"/>
      <w:marTop w:val="0"/>
      <w:marBottom w:val="0"/>
      <w:divBdr>
        <w:top w:val="none" w:sz="0" w:space="0" w:color="auto"/>
        <w:left w:val="none" w:sz="0" w:space="0" w:color="auto"/>
        <w:bottom w:val="none" w:sz="0" w:space="0" w:color="auto"/>
        <w:right w:val="none" w:sz="0" w:space="0" w:color="auto"/>
      </w:divBdr>
    </w:div>
    <w:div w:id="1340159453">
      <w:bodyDiv w:val="1"/>
      <w:marLeft w:val="0"/>
      <w:marRight w:val="0"/>
      <w:marTop w:val="0"/>
      <w:marBottom w:val="0"/>
      <w:divBdr>
        <w:top w:val="none" w:sz="0" w:space="0" w:color="auto"/>
        <w:left w:val="none" w:sz="0" w:space="0" w:color="auto"/>
        <w:bottom w:val="none" w:sz="0" w:space="0" w:color="auto"/>
        <w:right w:val="none" w:sz="0" w:space="0" w:color="auto"/>
      </w:divBdr>
    </w:div>
    <w:div w:id="1363633668">
      <w:bodyDiv w:val="1"/>
      <w:marLeft w:val="0"/>
      <w:marRight w:val="0"/>
      <w:marTop w:val="0"/>
      <w:marBottom w:val="0"/>
      <w:divBdr>
        <w:top w:val="none" w:sz="0" w:space="0" w:color="auto"/>
        <w:left w:val="none" w:sz="0" w:space="0" w:color="auto"/>
        <w:bottom w:val="none" w:sz="0" w:space="0" w:color="auto"/>
        <w:right w:val="none" w:sz="0" w:space="0" w:color="auto"/>
      </w:divBdr>
    </w:div>
    <w:div w:id="1420709407">
      <w:bodyDiv w:val="1"/>
      <w:marLeft w:val="0"/>
      <w:marRight w:val="0"/>
      <w:marTop w:val="0"/>
      <w:marBottom w:val="0"/>
      <w:divBdr>
        <w:top w:val="none" w:sz="0" w:space="0" w:color="auto"/>
        <w:left w:val="none" w:sz="0" w:space="0" w:color="auto"/>
        <w:bottom w:val="none" w:sz="0" w:space="0" w:color="auto"/>
        <w:right w:val="none" w:sz="0" w:space="0" w:color="auto"/>
      </w:divBdr>
    </w:div>
    <w:div w:id="1549145114">
      <w:bodyDiv w:val="1"/>
      <w:marLeft w:val="0"/>
      <w:marRight w:val="0"/>
      <w:marTop w:val="0"/>
      <w:marBottom w:val="0"/>
      <w:divBdr>
        <w:top w:val="none" w:sz="0" w:space="0" w:color="auto"/>
        <w:left w:val="none" w:sz="0" w:space="0" w:color="auto"/>
        <w:bottom w:val="none" w:sz="0" w:space="0" w:color="auto"/>
        <w:right w:val="none" w:sz="0" w:space="0" w:color="auto"/>
      </w:divBdr>
    </w:div>
    <w:div w:id="1553494162">
      <w:bodyDiv w:val="1"/>
      <w:marLeft w:val="0"/>
      <w:marRight w:val="0"/>
      <w:marTop w:val="0"/>
      <w:marBottom w:val="0"/>
      <w:divBdr>
        <w:top w:val="none" w:sz="0" w:space="0" w:color="auto"/>
        <w:left w:val="none" w:sz="0" w:space="0" w:color="auto"/>
        <w:bottom w:val="none" w:sz="0" w:space="0" w:color="auto"/>
        <w:right w:val="none" w:sz="0" w:space="0" w:color="auto"/>
      </w:divBdr>
    </w:div>
    <w:div w:id="1563756751">
      <w:bodyDiv w:val="1"/>
      <w:marLeft w:val="0"/>
      <w:marRight w:val="0"/>
      <w:marTop w:val="0"/>
      <w:marBottom w:val="0"/>
      <w:divBdr>
        <w:top w:val="none" w:sz="0" w:space="0" w:color="auto"/>
        <w:left w:val="none" w:sz="0" w:space="0" w:color="auto"/>
        <w:bottom w:val="none" w:sz="0" w:space="0" w:color="auto"/>
        <w:right w:val="none" w:sz="0" w:space="0" w:color="auto"/>
      </w:divBdr>
    </w:div>
    <w:div w:id="1630747161">
      <w:bodyDiv w:val="1"/>
      <w:marLeft w:val="0"/>
      <w:marRight w:val="0"/>
      <w:marTop w:val="0"/>
      <w:marBottom w:val="0"/>
      <w:divBdr>
        <w:top w:val="none" w:sz="0" w:space="0" w:color="auto"/>
        <w:left w:val="none" w:sz="0" w:space="0" w:color="auto"/>
        <w:bottom w:val="none" w:sz="0" w:space="0" w:color="auto"/>
        <w:right w:val="none" w:sz="0" w:space="0" w:color="auto"/>
      </w:divBdr>
    </w:div>
    <w:div w:id="1640921178">
      <w:bodyDiv w:val="1"/>
      <w:marLeft w:val="0"/>
      <w:marRight w:val="0"/>
      <w:marTop w:val="0"/>
      <w:marBottom w:val="0"/>
      <w:divBdr>
        <w:top w:val="none" w:sz="0" w:space="0" w:color="auto"/>
        <w:left w:val="none" w:sz="0" w:space="0" w:color="auto"/>
        <w:bottom w:val="none" w:sz="0" w:space="0" w:color="auto"/>
        <w:right w:val="none" w:sz="0" w:space="0" w:color="auto"/>
      </w:divBdr>
    </w:div>
    <w:div w:id="1640960322">
      <w:bodyDiv w:val="1"/>
      <w:marLeft w:val="0"/>
      <w:marRight w:val="0"/>
      <w:marTop w:val="0"/>
      <w:marBottom w:val="0"/>
      <w:divBdr>
        <w:top w:val="none" w:sz="0" w:space="0" w:color="auto"/>
        <w:left w:val="none" w:sz="0" w:space="0" w:color="auto"/>
        <w:bottom w:val="none" w:sz="0" w:space="0" w:color="auto"/>
        <w:right w:val="none" w:sz="0" w:space="0" w:color="auto"/>
      </w:divBdr>
    </w:div>
    <w:div w:id="1680813462">
      <w:bodyDiv w:val="1"/>
      <w:marLeft w:val="0"/>
      <w:marRight w:val="0"/>
      <w:marTop w:val="0"/>
      <w:marBottom w:val="0"/>
      <w:divBdr>
        <w:top w:val="none" w:sz="0" w:space="0" w:color="auto"/>
        <w:left w:val="none" w:sz="0" w:space="0" w:color="auto"/>
        <w:bottom w:val="none" w:sz="0" w:space="0" w:color="auto"/>
        <w:right w:val="none" w:sz="0" w:space="0" w:color="auto"/>
      </w:divBdr>
    </w:div>
    <w:div w:id="1765802463">
      <w:bodyDiv w:val="1"/>
      <w:marLeft w:val="0"/>
      <w:marRight w:val="0"/>
      <w:marTop w:val="0"/>
      <w:marBottom w:val="0"/>
      <w:divBdr>
        <w:top w:val="none" w:sz="0" w:space="0" w:color="auto"/>
        <w:left w:val="none" w:sz="0" w:space="0" w:color="auto"/>
        <w:bottom w:val="none" w:sz="0" w:space="0" w:color="auto"/>
        <w:right w:val="none" w:sz="0" w:space="0" w:color="auto"/>
      </w:divBdr>
    </w:div>
    <w:div w:id="1776634423">
      <w:bodyDiv w:val="1"/>
      <w:marLeft w:val="0"/>
      <w:marRight w:val="0"/>
      <w:marTop w:val="0"/>
      <w:marBottom w:val="0"/>
      <w:divBdr>
        <w:top w:val="none" w:sz="0" w:space="0" w:color="auto"/>
        <w:left w:val="none" w:sz="0" w:space="0" w:color="auto"/>
        <w:bottom w:val="none" w:sz="0" w:space="0" w:color="auto"/>
        <w:right w:val="none" w:sz="0" w:space="0" w:color="auto"/>
      </w:divBdr>
    </w:div>
    <w:div w:id="1782450601">
      <w:bodyDiv w:val="1"/>
      <w:marLeft w:val="0"/>
      <w:marRight w:val="0"/>
      <w:marTop w:val="0"/>
      <w:marBottom w:val="0"/>
      <w:divBdr>
        <w:top w:val="none" w:sz="0" w:space="0" w:color="auto"/>
        <w:left w:val="none" w:sz="0" w:space="0" w:color="auto"/>
        <w:bottom w:val="none" w:sz="0" w:space="0" w:color="auto"/>
        <w:right w:val="none" w:sz="0" w:space="0" w:color="auto"/>
      </w:divBdr>
    </w:div>
    <w:div w:id="1831672630">
      <w:bodyDiv w:val="1"/>
      <w:marLeft w:val="0"/>
      <w:marRight w:val="0"/>
      <w:marTop w:val="0"/>
      <w:marBottom w:val="0"/>
      <w:divBdr>
        <w:top w:val="none" w:sz="0" w:space="0" w:color="auto"/>
        <w:left w:val="none" w:sz="0" w:space="0" w:color="auto"/>
        <w:bottom w:val="none" w:sz="0" w:space="0" w:color="auto"/>
        <w:right w:val="none" w:sz="0" w:space="0" w:color="auto"/>
      </w:divBdr>
    </w:div>
    <w:div w:id="1847864973">
      <w:bodyDiv w:val="1"/>
      <w:marLeft w:val="0"/>
      <w:marRight w:val="0"/>
      <w:marTop w:val="0"/>
      <w:marBottom w:val="0"/>
      <w:divBdr>
        <w:top w:val="none" w:sz="0" w:space="0" w:color="auto"/>
        <w:left w:val="none" w:sz="0" w:space="0" w:color="auto"/>
        <w:bottom w:val="none" w:sz="0" w:space="0" w:color="auto"/>
        <w:right w:val="none" w:sz="0" w:space="0" w:color="auto"/>
      </w:divBdr>
    </w:div>
    <w:div w:id="1866482083">
      <w:bodyDiv w:val="1"/>
      <w:marLeft w:val="0"/>
      <w:marRight w:val="0"/>
      <w:marTop w:val="0"/>
      <w:marBottom w:val="0"/>
      <w:divBdr>
        <w:top w:val="none" w:sz="0" w:space="0" w:color="auto"/>
        <w:left w:val="none" w:sz="0" w:space="0" w:color="auto"/>
        <w:bottom w:val="none" w:sz="0" w:space="0" w:color="auto"/>
        <w:right w:val="none" w:sz="0" w:space="0" w:color="auto"/>
      </w:divBdr>
    </w:div>
    <w:div w:id="1932468293">
      <w:bodyDiv w:val="1"/>
      <w:marLeft w:val="0"/>
      <w:marRight w:val="0"/>
      <w:marTop w:val="0"/>
      <w:marBottom w:val="0"/>
      <w:divBdr>
        <w:top w:val="none" w:sz="0" w:space="0" w:color="auto"/>
        <w:left w:val="none" w:sz="0" w:space="0" w:color="auto"/>
        <w:bottom w:val="none" w:sz="0" w:space="0" w:color="auto"/>
        <w:right w:val="none" w:sz="0" w:space="0" w:color="auto"/>
      </w:divBdr>
    </w:div>
    <w:div w:id="1935435093">
      <w:bodyDiv w:val="1"/>
      <w:marLeft w:val="0"/>
      <w:marRight w:val="0"/>
      <w:marTop w:val="0"/>
      <w:marBottom w:val="0"/>
      <w:divBdr>
        <w:top w:val="none" w:sz="0" w:space="0" w:color="auto"/>
        <w:left w:val="none" w:sz="0" w:space="0" w:color="auto"/>
        <w:bottom w:val="none" w:sz="0" w:space="0" w:color="auto"/>
        <w:right w:val="none" w:sz="0" w:space="0" w:color="auto"/>
      </w:divBdr>
    </w:div>
    <w:div w:id="1937669798">
      <w:bodyDiv w:val="1"/>
      <w:marLeft w:val="0"/>
      <w:marRight w:val="0"/>
      <w:marTop w:val="0"/>
      <w:marBottom w:val="0"/>
      <w:divBdr>
        <w:top w:val="none" w:sz="0" w:space="0" w:color="auto"/>
        <w:left w:val="none" w:sz="0" w:space="0" w:color="auto"/>
        <w:bottom w:val="none" w:sz="0" w:space="0" w:color="auto"/>
        <w:right w:val="none" w:sz="0" w:space="0" w:color="auto"/>
      </w:divBdr>
    </w:div>
    <w:div w:id="2058819857">
      <w:bodyDiv w:val="1"/>
      <w:marLeft w:val="0"/>
      <w:marRight w:val="0"/>
      <w:marTop w:val="0"/>
      <w:marBottom w:val="0"/>
      <w:divBdr>
        <w:top w:val="none" w:sz="0" w:space="0" w:color="auto"/>
        <w:left w:val="none" w:sz="0" w:space="0" w:color="auto"/>
        <w:bottom w:val="none" w:sz="0" w:space="0" w:color="auto"/>
        <w:right w:val="none" w:sz="0" w:space="0" w:color="auto"/>
      </w:divBdr>
    </w:div>
    <w:div w:id="2060202347">
      <w:bodyDiv w:val="1"/>
      <w:marLeft w:val="0"/>
      <w:marRight w:val="0"/>
      <w:marTop w:val="0"/>
      <w:marBottom w:val="0"/>
      <w:divBdr>
        <w:top w:val="none" w:sz="0" w:space="0" w:color="auto"/>
        <w:left w:val="none" w:sz="0" w:space="0" w:color="auto"/>
        <w:bottom w:val="none" w:sz="0" w:space="0" w:color="auto"/>
        <w:right w:val="none" w:sz="0" w:space="0" w:color="auto"/>
      </w:divBdr>
    </w:div>
    <w:div w:id="20700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image" Target="media/image8.pn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4.tiff"/><Relationship Id="rId23" Type="http://schemas.openxmlformats.org/officeDocument/2006/relationships/hyperlink" Target="http://www.marketwatch.com/story/record-number-of-ipos-shelved-worldwide-2011-09-15" TargetMode="External"/><Relationship Id="rId28" Type="http://schemas.openxmlformats.org/officeDocument/2006/relationships/image" Target="media/image12.png"/><Relationship Id="rId10" Type="http://schemas.openxmlformats.org/officeDocument/2006/relationships/hyperlink" Target="file:///U:\My%20Documents\AAC\Fabian%20Nullmeier,%20319360,%20Master%20thesis,%2019-8-2013.docx" TargetMode="Externa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www.sec.gov/about/laws.shtml" TargetMode="External"/><Relationship Id="rId27" Type="http://schemas.openxmlformats.org/officeDocument/2006/relationships/image" Target="media/image11.png"/><Relationship Id="rId30"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Map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Blad1!$A$2</c:f>
              <c:strCache>
                <c:ptCount val="1"/>
                <c:pt idx="0">
                  <c:v>GDP</c:v>
                </c:pt>
              </c:strCache>
            </c:strRef>
          </c:tx>
          <c:marker>
            <c:symbol val="none"/>
          </c:marker>
          <c:cat>
            <c:numRef>
              <c:f>Blad1!$B$1:$G$1</c:f>
              <c:numCache>
                <c:formatCode>General</c:formatCode>
                <c:ptCount val="6"/>
                <c:pt idx="0">
                  <c:v>2006</c:v>
                </c:pt>
                <c:pt idx="1">
                  <c:v>2007</c:v>
                </c:pt>
                <c:pt idx="2">
                  <c:v>2008</c:v>
                </c:pt>
                <c:pt idx="3">
                  <c:v>2009</c:v>
                </c:pt>
                <c:pt idx="4">
                  <c:v>2010</c:v>
                </c:pt>
                <c:pt idx="5">
                  <c:v>2011</c:v>
                </c:pt>
              </c:numCache>
            </c:numRef>
          </c:cat>
          <c:val>
            <c:numRef>
              <c:f>Blad1!$B$2:$G$2</c:f>
              <c:numCache>
                <c:formatCode>@</c:formatCode>
                <c:ptCount val="6"/>
                <c:pt idx="0">
                  <c:v>2.7</c:v>
                </c:pt>
                <c:pt idx="1">
                  <c:v>1.9</c:v>
                </c:pt>
                <c:pt idx="2">
                  <c:v>-0.3</c:v>
                </c:pt>
                <c:pt idx="3">
                  <c:v>-3.1</c:v>
                </c:pt>
                <c:pt idx="4">
                  <c:v>2.4</c:v>
                </c:pt>
                <c:pt idx="5">
                  <c:v>1.8</c:v>
                </c:pt>
              </c:numCache>
            </c:numRef>
          </c:val>
          <c:smooth val="0"/>
        </c:ser>
        <c:dLbls>
          <c:showLegendKey val="0"/>
          <c:showVal val="0"/>
          <c:showCatName val="0"/>
          <c:showSerName val="0"/>
          <c:showPercent val="0"/>
          <c:showBubbleSize val="0"/>
        </c:dLbls>
        <c:hiLowLines/>
        <c:marker val="1"/>
        <c:smooth val="0"/>
        <c:axId val="206313344"/>
        <c:axId val="206370688"/>
      </c:lineChart>
      <c:catAx>
        <c:axId val="206313344"/>
        <c:scaling>
          <c:orientation val="minMax"/>
        </c:scaling>
        <c:delete val="0"/>
        <c:axPos val="b"/>
        <c:title>
          <c:tx>
            <c:rich>
              <a:bodyPr/>
              <a:lstStyle/>
              <a:p>
                <a:pPr>
                  <a:defRPr/>
                </a:pPr>
                <a:r>
                  <a:rPr lang="nl-NL"/>
                  <a:t>Year</a:t>
                </a:r>
              </a:p>
            </c:rich>
          </c:tx>
          <c:layout/>
          <c:overlay val="0"/>
        </c:title>
        <c:numFmt formatCode="General" sourceLinked="1"/>
        <c:majorTickMark val="none"/>
        <c:minorTickMark val="none"/>
        <c:tickLblPos val="nextTo"/>
        <c:crossAx val="206370688"/>
        <c:crosses val="autoZero"/>
        <c:auto val="1"/>
        <c:lblAlgn val="ctr"/>
        <c:lblOffset val="100"/>
        <c:noMultiLvlLbl val="0"/>
      </c:catAx>
      <c:valAx>
        <c:axId val="206370688"/>
        <c:scaling>
          <c:orientation val="minMax"/>
        </c:scaling>
        <c:delete val="0"/>
        <c:axPos val="l"/>
        <c:majorGridlines/>
        <c:title>
          <c:tx>
            <c:rich>
              <a:bodyPr/>
              <a:lstStyle/>
              <a:p>
                <a:pPr>
                  <a:defRPr/>
                </a:pPr>
                <a:r>
                  <a:rPr lang="nl-NL"/>
                  <a:t>Change in Real GDP</a:t>
                </a:r>
              </a:p>
            </c:rich>
          </c:tx>
          <c:layout/>
          <c:overlay val="0"/>
        </c:title>
        <c:numFmt formatCode="@" sourceLinked="1"/>
        <c:majorTickMark val="out"/>
        <c:minorTickMark val="none"/>
        <c:tickLblPos val="nextTo"/>
        <c:crossAx val="206313344"/>
        <c:crosses val="autoZero"/>
        <c:crossBetween val="between"/>
      </c:valAx>
    </c:plotArea>
    <c:plotVisOnly val="1"/>
    <c:dispBlanksAs val="gap"/>
    <c:showDLblsOverMax val="0"/>
  </c:chart>
  <c:txPr>
    <a:bodyPr/>
    <a:lstStyle/>
    <a:p>
      <a:pPr>
        <a:defRPr sz="1100">
          <a:latin typeface="Times New Roman" pitchFamily="18" charset="0"/>
          <a:cs typeface="Times New Roman" pitchFamily="18" charset="0"/>
        </a:defRPr>
      </a:pPr>
      <a:endParaRPr lang="nl-NL"/>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Erasmus School of Economics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662BE6-4E68-4364-AF38-C4C23468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36928</Words>
  <Characters>203106</Characters>
  <Application>Microsoft Office Word</Application>
  <DocSecurity>0</DocSecurity>
  <Lines>1692</Lines>
  <Paragraphs>479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Earnings Management during the Financial Crisis</vt:lpstr>
      <vt:lpstr/>
    </vt:vector>
  </TitlesOfParts>
  <Company>KPMG</Company>
  <LinksUpToDate>false</LinksUpToDate>
  <CharactersWithSpaces>239555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Earnings Management during the Financial Crisis</dc:title>
  <dc:creator>Fabian Nullmeier, 319360fn@eur.nl</dc:creator>
  <cp:lastModifiedBy>fabian.nullmeier</cp:lastModifiedBy>
  <cp:revision>2</cp:revision>
  <cp:lastPrinted>2013-06-28T07:50:00Z</cp:lastPrinted>
  <dcterms:created xsi:type="dcterms:W3CDTF">2013-07-19T11:25:00Z</dcterms:created>
  <dcterms:modified xsi:type="dcterms:W3CDTF">2013-07-19T11:25:00Z</dcterms:modified>
</cp:coreProperties>
</file>