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6A4" w:rsidRPr="00312CDF" w:rsidRDefault="001356A4" w:rsidP="00613489">
      <w:pPr>
        <w:pStyle w:val="Heading5"/>
        <w:rPr>
          <w:sz w:val="26"/>
          <w:szCs w:val="26"/>
          <w:lang w:val="en-US"/>
        </w:rPr>
      </w:pPr>
      <w:bookmarkStart w:id="0" w:name="_Toc308793947"/>
      <w:bookmarkStart w:id="1" w:name="_Toc308794939"/>
      <w:bookmarkStart w:id="2" w:name="_Toc333821011"/>
      <w:bookmarkStart w:id="3" w:name="_Toc333822092"/>
      <w:r w:rsidRPr="00312CDF">
        <w:rPr>
          <w:sz w:val="26"/>
          <w:szCs w:val="26"/>
          <w:lang w:val="en-US"/>
        </w:rPr>
        <w:t>Erasmus University Rotterdam Netherlands</w:t>
      </w:r>
      <w:bookmarkEnd w:id="0"/>
      <w:bookmarkEnd w:id="1"/>
      <w:bookmarkEnd w:id="2"/>
      <w:bookmarkEnd w:id="3"/>
      <w:r w:rsidRPr="00312CDF">
        <w:rPr>
          <w:sz w:val="26"/>
          <w:szCs w:val="26"/>
          <w:lang w:val="en-US"/>
        </w:rPr>
        <w:t xml:space="preserve"> </w:t>
      </w:r>
    </w:p>
    <w:p w:rsidR="001356A4" w:rsidRPr="00312CDF" w:rsidRDefault="001356A4" w:rsidP="00613489">
      <w:pPr>
        <w:pStyle w:val="Heading5"/>
        <w:rPr>
          <w:sz w:val="26"/>
          <w:szCs w:val="26"/>
          <w:lang w:val="en-US"/>
        </w:rPr>
      </w:pPr>
      <w:bookmarkStart w:id="4" w:name="_Toc308793948"/>
      <w:bookmarkStart w:id="5" w:name="_Toc308794940"/>
      <w:bookmarkStart w:id="6" w:name="_Toc333821012"/>
      <w:bookmarkStart w:id="7" w:name="_Toc333822093"/>
      <w:r w:rsidRPr="00312CDF">
        <w:rPr>
          <w:sz w:val="26"/>
          <w:szCs w:val="26"/>
          <w:lang w:val="en-US"/>
        </w:rPr>
        <w:t>Erasmus School of Economics</w:t>
      </w:r>
      <w:bookmarkEnd w:id="4"/>
      <w:bookmarkEnd w:id="5"/>
      <w:bookmarkEnd w:id="6"/>
      <w:bookmarkEnd w:id="7"/>
      <w:r w:rsidRPr="00312CDF">
        <w:rPr>
          <w:sz w:val="26"/>
          <w:szCs w:val="26"/>
          <w:lang w:val="en-US"/>
        </w:rPr>
        <w:t xml:space="preserve">  </w:t>
      </w:r>
    </w:p>
    <w:p w:rsidR="00184127" w:rsidRPr="00312CDF" w:rsidRDefault="001356A4" w:rsidP="00613489">
      <w:pPr>
        <w:pStyle w:val="Heading5"/>
        <w:rPr>
          <w:sz w:val="26"/>
          <w:szCs w:val="26"/>
          <w:lang w:val="en-US"/>
        </w:rPr>
      </w:pPr>
      <w:bookmarkStart w:id="8" w:name="_Toc308793949"/>
      <w:bookmarkStart w:id="9" w:name="_Toc308794941"/>
      <w:bookmarkStart w:id="10" w:name="_Toc333821013"/>
      <w:r w:rsidRPr="00312CDF">
        <w:rPr>
          <w:sz w:val="26"/>
          <w:szCs w:val="26"/>
          <w:lang w:val="en-US"/>
        </w:rPr>
        <w:t xml:space="preserve">Department </w:t>
      </w:r>
      <w:r w:rsidR="00184127" w:rsidRPr="00312CDF">
        <w:rPr>
          <w:sz w:val="26"/>
          <w:szCs w:val="26"/>
          <w:lang w:val="en-US"/>
        </w:rPr>
        <w:t>of Business Economics</w:t>
      </w:r>
    </w:p>
    <w:p w:rsidR="001356A4" w:rsidRPr="00312CDF" w:rsidRDefault="00184127" w:rsidP="00613489">
      <w:pPr>
        <w:pStyle w:val="Heading5"/>
        <w:rPr>
          <w:sz w:val="26"/>
          <w:szCs w:val="26"/>
          <w:lang w:val="en-US"/>
        </w:rPr>
      </w:pPr>
      <w:r w:rsidRPr="00312CDF">
        <w:rPr>
          <w:sz w:val="26"/>
          <w:szCs w:val="26"/>
          <w:lang w:val="en-US"/>
        </w:rPr>
        <w:t>Section</w:t>
      </w:r>
      <w:r w:rsidR="001356A4" w:rsidRPr="00312CDF">
        <w:rPr>
          <w:sz w:val="26"/>
          <w:szCs w:val="26"/>
          <w:lang w:val="en-US"/>
        </w:rPr>
        <w:t xml:space="preserve"> Accounting Auditing and Control</w:t>
      </w:r>
      <w:bookmarkEnd w:id="8"/>
      <w:bookmarkEnd w:id="9"/>
      <w:bookmarkEnd w:id="10"/>
    </w:p>
    <w:p w:rsidR="001356A4" w:rsidRPr="00312CDF" w:rsidRDefault="00C934D2" w:rsidP="00613489">
      <w:pPr>
        <w:pStyle w:val="Heading5"/>
        <w:rPr>
          <w:sz w:val="26"/>
          <w:szCs w:val="26"/>
          <w:lang w:val="en-US"/>
        </w:rPr>
      </w:pPr>
      <w:bookmarkStart w:id="11" w:name="_Toc308793950"/>
      <w:bookmarkStart w:id="12" w:name="_Toc308794942"/>
      <w:bookmarkStart w:id="13" w:name="_Toc333821014"/>
      <w:r w:rsidRPr="00312CDF">
        <w:rPr>
          <w:sz w:val="26"/>
          <w:szCs w:val="26"/>
          <w:lang w:val="en-US"/>
        </w:rPr>
        <w:t>22</w:t>
      </w:r>
      <w:r w:rsidR="00184127" w:rsidRPr="00312CDF">
        <w:rPr>
          <w:sz w:val="26"/>
          <w:szCs w:val="26"/>
          <w:vertAlign w:val="superscript"/>
          <w:lang w:val="en-US"/>
        </w:rPr>
        <w:t>nd</w:t>
      </w:r>
      <w:r w:rsidR="001356A4" w:rsidRPr="00312CDF">
        <w:rPr>
          <w:sz w:val="26"/>
          <w:szCs w:val="26"/>
          <w:lang w:val="en-US"/>
        </w:rPr>
        <w:t xml:space="preserve"> of </w:t>
      </w:r>
      <w:r w:rsidR="00AB547C" w:rsidRPr="00312CDF">
        <w:rPr>
          <w:sz w:val="26"/>
          <w:szCs w:val="26"/>
          <w:lang w:val="en-US"/>
        </w:rPr>
        <w:t>August</w:t>
      </w:r>
      <w:r w:rsidR="001356A4" w:rsidRPr="00312CDF">
        <w:rPr>
          <w:sz w:val="26"/>
          <w:szCs w:val="26"/>
          <w:lang w:val="en-US"/>
        </w:rPr>
        <w:t xml:space="preserve"> 201</w:t>
      </w:r>
      <w:bookmarkEnd w:id="11"/>
      <w:bookmarkEnd w:id="12"/>
      <w:bookmarkEnd w:id="13"/>
      <w:r w:rsidRPr="00312CDF">
        <w:rPr>
          <w:sz w:val="26"/>
          <w:szCs w:val="26"/>
          <w:lang w:val="en-US"/>
        </w:rPr>
        <w:t>3</w:t>
      </w:r>
    </w:p>
    <w:p w:rsidR="001356A4" w:rsidRPr="00312CDF" w:rsidRDefault="001356A4" w:rsidP="00640AF5">
      <w:pPr>
        <w:pStyle w:val="Heading4"/>
        <w:rPr>
          <w:rFonts w:ascii="Arial" w:hAnsi="Arial"/>
          <w:b w:val="0"/>
          <w:bCs w:val="0"/>
          <w:iCs w:val="0"/>
          <w:color w:val="000000" w:themeColor="text1"/>
          <w:sz w:val="21"/>
          <w:lang w:val="en-US"/>
        </w:rPr>
      </w:pPr>
    </w:p>
    <w:p w:rsidR="001356A4" w:rsidRPr="00312CDF" w:rsidRDefault="001356A4" w:rsidP="00895919">
      <w:pPr>
        <w:pStyle w:val="BodyText"/>
        <w:spacing w:line="240" w:lineRule="auto"/>
        <w:jc w:val="center"/>
        <w:rPr>
          <w:b/>
          <w:color w:val="000000" w:themeColor="text1"/>
          <w:sz w:val="40"/>
          <w:szCs w:val="40"/>
        </w:rPr>
      </w:pPr>
    </w:p>
    <w:p w:rsidR="001356A4" w:rsidRPr="00312CDF" w:rsidRDefault="001356A4" w:rsidP="00895919">
      <w:pPr>
        <w:pStyle w:val="BodyText"/>
        <w:spacing w:line="240" w:lineRule="auto"/>
        <w:jc w:val="center"/>
        <w:rPr>
          <w:b/>
          <w:color w:val="000000" w:themeColor="text1"/>
          <w:sz w:val="40"/>
          <w:szCs w:val="40"/>
        </w:rPr>
      </w:pPr>
      <w:r w:rsidRPr="00312CDF">
        <w:rPr>
          <w:b/>
          <w:color w:val="000000" w:themeColor="text1"/>
          <w:sz w:val="40"/>
          <w:szCs w:val="40"/>
        </w:rPr>
        <w:t>Economic consequences: The effectiveness of the Sarbanes Oxley Act 2002 regarding the occurrence of fraud scenarios”.</w:t>
      </w:r>
    </w:p>
    <w:p w:rsidR="001356A4" w:rsidRPr="00312CDF" w:rsidRDefault="001356A4" w:rsidP="00A97A8A">
      <w:pPr>
        <w:pStyle w:val="BodyText"/>
        <w:rPr>
          <w:b/>
          <w:color w:val="000000" w:themeColor="text1"/>
          <w:sz w:val="40"/>
          <w:szCs w:val="40"/>
          <w:lang w:val="en-US"/>
        </w:rPr>
      </w:pPr>
      <w:r w:rsidRPr="00312CDF">
        <w:rPr>
          <w:b/>
          <w:color w:val="000000" w:themeColor="text1"/>
          <w:sz w:val="40"/>
          <w:szCs w:val="40"/>
          <w:lang w:val="en-US"/>
        </w:rPr>
        <w:t xml:space="preserve">                                     </w:t>
      </w:r>
    </w:p>
    <w:p w:rsidR="001356A4" w:rsidRPr="00312CDF" w:rsidRDefault="001356A4" w:rsidP="00A97A8A">
      <w:pPr>
        <w:pStyle w:val="BodyText"/>
        <w:jc w:val="center"/>
        <w:rPr>
          <w:color w:val="000000" w:themeColor="text1"/>
          <w:lang w:val="en-US"/>
        </w:rPr>
      </w:pPr>
      <w:r w:rsidRPr="00312CDF">
        <w:rPr>
          <w:b/>
          <w:color w:val="000000" w:themeColor="text1"/>
          <w:sz w:val="40"/>
          <w:szCs w:val="40"/>
          <w:lang w:val="en-US"/>
        </w:rPr>
        <w:t>Master Thesis</w:t>
      </w:r>
    </w:p>
    <w:p w:rsidR="001356A4" w:rsidRPr="00312CDF" w:rsidRDefault="000E43F6" w:rsidP="00710390">
      <w:pPr>
        <w:pStyle w:val="BodyText"/>
        <w:jc w:val="center"/>
        <w:rPr>
          <w:color w:val="000000" w:themeColor="text1"/>
          <w:lang w:val="en-US"/>
        </w:rPr>
      </w:pPr>
      <w:r w:rsidRPr="00312CDF">
        <w:rPr>
          <w:rFonts w:ascii="Arial" w:hAnsi="Arial" w:cs="Arial"/>
          <w:noProof/>
          <w:color w:val="000000" w:themeColor="text1"/>
          <w:lang w:val="nl-NL" w:eastAsia="nl-NL"/>
        </w:rPr>
        <w:drawing>
          <wp:inline distT="0" distB="0" distL="0" distR="0" wp14:anchorId="108DD0F0" wp14:editId="2B95483A">
            <wp:extent cx="2647950" cy="2847975"/>
            <wp:effectExtent l="19050" t="0" r="0" b="0"/>
            <wp:docPr id="1" name="VhaTYxhDtddp4M:" descr="http://t3.gstatic.com/images?q=tbn:ANd9GcQXFiKYgLkd_oxXx-eP81KT2Z1nsVy5VC2lZ63Vr6bbhvqBVZxTH0n35w">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haTYxhDtddp4M:" descr="http://t3.gstatic.com/images?q=tbn:ANd9GcQXFiKYgLkd_oxXx-eP81KT2Z1nsVy5VC2lZ63Vr6bbhvqBVZxTH0n35w"/>
                    <pic:cNvPicPr>
                      <a:picLocks noChangeAspect="1" noChangeArrowheads="1"/>
                    </pic:cNvPicPr>
                  </pic:nvPicPr>
                  <pic:blipFill>
                    <a:blip r:embed="rId10"/>
                    <a:srcRect/>
                    <a:stretch>
                      <a:fillRect/>
                    </a:stretch>
                  </pic:blipFill>
                  <pic:spPr bwMode="auto">
                    <a:xfrm>
                      <a:off x="0" y="0"/>
                      <a:ext cx="2647950" cy="2847975"/>
                    </a:xfrm>
                    <a:prstGeom prst="rect">
                      <a:avLst/>
                    </a:prstGeom>
                    <a:noFill/>
                    <a:ln w="9525">
                      <a:noFill/>
                      <a:miter lim="800000"/>
                      <a:headEnd/>
                      <a:tailEnd/>
                    </a:ln>
                  </pic:spPr>
                </pic:pic>
              </a:graphicData>
            </a:graphic>
          </wp:inline>
        </w:drawing>
      </w:r>
    </w:p>
    <w:p w:rsidR="00C934D2" w:rsidRPr="00312CDF" w:rsidRDefault="00C934D2" w:rsidP="00306B17">
      <w:pPr>
        <w:pStyle w:val="BodyText"/>
        <w:spacing w:line="360" w:lineRule="auto"/>
        <w:rPr>
          <w:b/>
          <w:color w:val="000000" w:themeColor="text1"/>
          <w:lang w:val="en-US"/>
        </w:rPr>
      </w:pPr>
    </w:p>
    <w:p w:rsidR="001356A4" w:rsidRPr="00312CDF" w:rsidRDefault="001356A4" w:rsidP="00306B17">
      <w:pPr>
        <w:pStyle w:val="BodyText"/>
        <w:spacing w:line="360" w:lineRule="auto"/>
        <w:rPr>
          <w:b/>
          <w:color w:val="000000" w:themeColor="text1"/>
          <w:lang w:val="en-US"/>
        </w:rPr>
      </w:pPr>
      <w:r w:rsidRPr="00312CDF">
        <w:rPr>
          <w:b/>
          <w:color w:val="000000" w:themeColor="text1"/>
          <w:lang w:val="en-US"/>
        </w:rPr>
        <w:t>Written by: Aixa Ostiana</w:t>
      </w:r>
    </w:p>
    <w:p w:rsidR="001356A4" w:rsidRPr="00312CDF" w:rsidRDefault="001356A4" w:rsidP="00306B17">
      <w:pPr>
        <w:pStyle w:val="BodyText"/>
        <w:spacing w:line="360" w:lineRule="auto"/>
        <w:rPr>
          <w:b/>
          <w:color w:val="000000" w:themeColor="text1"/>
          <w:lang w:val="en-US"/>
        </w:rPr>
      </w:pPr>
      <w:r w:rsidRPr="00312CDF">
        <w:rPr>
          <w:b/>
          <w:color w:val="000000" w:themeColor="text1"/>
          <w:lang w:val="en-US"/>
        </w:rPr>
        <w:t>Student number: 302739</w:t>
      </w:r>
    </w:p>
    <w:p w:rsidR="001356A4" w:rsidRPr="00312CDF" w:rsidRDefault="001356A4" w:rsidP="00306B17">
      <w:pPr>
        <w:pStyle w:val="BodyText"/>
        <w:spacing w:line="360" w:lineRule="auto"/>
        <w:rPr>
          <w:b/>
          <w:color w:val="000000" w:themeColor="text1"/>
          <w:lang w:val="en-US"/>
        </w:rPr>
      </w:pPr>
      <w:r w:rsidRPr="00312CDF">
        <w:rPr>
          <w:b/>
          <w:color w:val="000000" w:themeColor="text1"/>
          <w:lang w:val="en-US"/>
        </w:rPr>
        <w:t>Supervised by</w:t>
      </w:r>
      <w:r w:rsidR="00C934D2" w:rsidRPr="00312CDF">
        <w:rPr>
          <w:b/>
          <w:color w:val="000000" w:themeColor="text1"/>
          <w:lang w:val="en-US"/>
        </w:rPr>
        <w:t xml:space="preserve">: Lili Dai  </w:t>
      </w:r>
      <w:r w:rsidR="00273564" w:rsidRPr="00312CDF">
        <w:rPr>
          <w:b/>
          <w:color w:val="000000" w:themeColor="text1"/>
          <w:lang w:val="en-US"/>
        </w:rPr>
        <w:t>&amp;</w:t>
      </w:r>
    </w:p>
    <w:p w:rsidR="00C934D2" w:rsidRPr="00312CDF" w:rsidRDefault="00C934D2" w:rsidP="00306B17">
      <w:pPr>
        <w:pStyle w:val="BodyText"/>
        <w:spacing w:line="360" w:lineRule="auto"/>
        <w:rPr>
          <w:b/>
          <w:color w:val="000000" w:themeColor="text1"/>
          <w:lang w:val="en-US"/>
        </w:rPr>
      </w:pPr>
      <w:r w:rsidRPr="00312CDF">
        <w:rPr>
          <w:b/>
          <w:color w:val="000000" w:themeColor="text1"/>
          <w:lang w:val="en-US"/>
        </w:rPr>
        <w:t xml:space="preserve">                           Drs</w:t>
      </w:r>
      <w:r w:rsidR="00184127" w:rsidRPr="00312CDF">
        <w:rPr>
          <w:b/>
          <w:color w:val="000000" w:themeColor="text1"/>
          <w:lang w:val="en-US"/>
        </w:rPr>
        <w:t>.</w:t>
      </w:r>
      <w:r w:rsidRPr="00312CDF">
        <w:rPr>
          <w:b/>
          <w:color w:val="000000" w:themeColor="text1"/>
          <w:lang w:val="en-US"/>
        </w:rPr>
        <w:t xml:space="preserve"> Rob van der Wal </w:t>
      </w:r>
      <w:r w:rsidR="00184127" w:rsidRPr="00312CDF">
        <w:rPr>
          <w:b/>
          <w:color w:val="000000" w:themeColor="text1"/>
          <w:lang w:val="en-US"/>
        </w:rPr>
        <w:t>RA</w:t>
      </w:r>
    </w:p>
    <w:p w:rsidR="00C934D2" w:rsidRPr="00312CDF" w:rsidRDefault="00C934D2" w:rsidP="00306B17">
      <w:pPr>
        <w:pStyle w:val="BodyText"/>
        <w:spacing w:line="360" w:lineRule="auto"/>
        <w:rPr>
          <w:b/>
          <w:color w:val="000000" w:themeColor="text1"/>
          <w:lang w:val="en-US"/>
        </w:rPr>
      </w:pPr>
    </w:p>
    <w:p w:rsidR="001356A4" w:rsidRPr="00312CDF" w:rsidRDefault="001356A4" w:rsidP="00791839">
      <w:pPr>
        <w:pStyle w:val="BodyText"/>
        <w:spacing w:line="360" w:lineRule="auto"/>
        <w:rPr>
          <w:color w:val="000000" w:themeColor="text1"/>
          <w:lang w:val="en-US"/>
        </w:rPr>
      </w:pPr>
      <w:r w:rsidRPr="00312CDF">
        <w:rPr>
          <w:b/>
          <w:color w:val="000000" w:themeColor="text1"/>
          <w:lang w:val="en-US"/>
        </w:rPr>
        <w:t xml:space="preserve">                         </w:t>
      </w:r>
    </w:p>
    <w:p w:rsidR="001356A4" w:rsidRPr="00312CDF" w:rsidRDefault="001356A4" w:rsidP="00EA195E">
      <w:pPr>
        <w:pStyle w:val="Heading1"/>
        <w:jc w:val="center"/>
        <w:rPr>
          <w:color w:val="000000" w:themeColor="text1"/>
          <w:lang w:val="en-US"/>
        </w:rPr>
      </w:pPr>
      <w:bookmarkStart w:id="14" w:name="_Toc333821015"/>
      <w:bookmarkStart w:id="15" w:name="_Toc333822094"/>
      <w:bookmarkStart w:id="16" w:name="_Toc333823414"/>
      <w:bookmarkStart w:id="17" w:name="_Toc364937700"/>
      <w:r w:rsidRPr="00312CDF">
        <w:rPr>
          <w:color w:val="000000" w:themeColor="text1"/>
          <w:lang w:val="en-US"/>
        </w:rPr>
        <w:t>Acknowledgement</w:t>
      </w:r>
      <w:bookmarkEnd w:id="14"/>
      <w:bookmarkEnd w:id="15"/>
      <w:bookmarkEnd w:id="16"/>
      <w:bookmarkEnd w:id="17"/>
    </w:p>
    <w:p w:rsidR="00791839" w:rsidRPr="00312CDF" w:rsidRDefault="001356A4" w:rsidP="00A8669D">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I would like to take this opportunity to thank my supervisors Lili Dai and </w:t>
      </w:r>
      <w:r w:rsidR="00536510" w:rsidRPr="00312CDF">
        <w:rPr>
          <w:rFonts w:asciiTheme="minorHAnsi" w:hAnsiTheme="minorHAnsi"/>
          <w:color w:val="000000" w:themeColor="text1"/>
          <w:sz w:val="22"/>
          <w:szCs w:val="22"/>
          <w:lang w:val="en-US"/>
        </w:rPr>
        <w:t>Mr. Rob van der Wal</w:t>
      </w:r>
      <w:r w:rsidRPr="00312CDF">
        <w:rPr>
          <w:rFonts w:asciiTheme="minorHAnsi" w:hAnsiTheme="minorHAnsi"/>
          <w:color w:val="000000" w:themeColor="text1"/>
          <w:sz w:val="22"/>
          <w:szCs w:val="22"/>
          <w:lang w:val="en-US"/>
        </w:rPr>
        <w:t xml:space="preserve"> for all their efforts and help during the elaboration of this master thesis. I am also very grateful to my family and friends who supported me and helped me through this heavy but successful journey. Without their encouragement it would not be possible to perform and complete this study.</w:t>
      </w:r>
      <w:bookmarkStart w:id="18" w:name="_Toc333821016"/>
      <w:bookmarkStart w:id="19" w:name="_Toc333822095"/>
      <w:bookmarkStart w:id="20" w:name="_Toc333823415"/>
    </w:p>
    <w:p w:rsidR="00791839" w:rsidRPr="00312CDF" w:rsidRDefault="00791839" w:rsidP="00791839">
      <w:pPr>
        <w:pStyle w:val="BodyText"/>
        <w:rPr>
          <w:color w:val="000000" w:themeColor="text1"/>
          <w:lang w:val="en-US"/>
        </w:rPr>
      </w:pPr>
    </w:p>
    <w:p w:rsidR="001356A4" w:rsidRPr="00312CDF" w:rsidRDefault="001356A4" w:rsidP="009C2B7B">
      <w:pPr>
        <w:pStyle w:val="Heading1"/>
        <w:jc w:val="center"/>
        <w:rPr>
          <w:color w:val="000000" w:themeColor="text1"/>
          <w:lang w:val="en-US"/>
        </w:rPr>
      </w:pPr>
      <w:bookmarkStart w:id="21" w:name="_Toc364937701"/>
      <w:r w:rsidRPr="00312CDF">
        <w:rPr>
          <w:color w:val="000000" w:themeColor="text1"/>
          <w:lang w:val="en-US"/>
        </w:rPr>
        <w:t>Abstract</w:t>
      </w:r>
      <w:bookmarkEnd w:id="18"/>
      <w:bookmarkEnd w:id="19"/>
      <w:bookmarkEnd w:id="20"/>
      <w:bookmarkEnd w:id="21"/>
    </w:p>
    <w:p w:rsidR="00791839" w:rsidRPr="00312CDF" w:rsidRDefault="00791839" w:rsidP="009C2B7B">
      <w:pPr>
        <w:pStyle w:val="BodyText"/>
        <w:spacing w:line="360" w:lineRule="auto"/>
        <w:jc w:val="center"/>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The financial scandals of Enron, WorldCom and some other large companies in the beginning of this century, encouraged Congress to introduce the Sarbanes Oxley Act (SOX) 2002 in order to fight the escalating commitment of financial statement fraud. The main objective of this legislation was to recover the investors’ trust in the American stock market, and enhancing the prevention and detection of corporate fraud. In this thesis I will be analyzing the effectiveness of SOX 2002 in preventing financial statement fraud, performing an empirical research based on restatement data from 1997 till 2006, corporate governance characteristics and effective internal control systems. The restatements data are originally from the GAO </w:t>
      </w:r>
      <w:r w:rsidRPr="00312CDF">
        <w:rPr>
          <w:rFonts w:asciiTheme="minorHAnsi" w:hAnsiTheme="minorHAnsi"/>
          <w:color w:val="000000" w:themeColor="text1"/>
          <w:sz w:val="22"/>
          <w:szCs w:val="22"/>
        </w:rPr>
        <w:t>database, corporate governance characteristics were collected from the Risk Metrics database and internal controls information were obtained from the Audit analytics database</w:t>
      </w:r>
      <w:r w:rsidRPr="00312CDF">
        <w:rPr>
          <w:rFonts w:asciiTheme="minorHAnsi" w:hAnsiTheme="minorHAnsi"/>
          <w:color w:val="000000" w:themeColor="text1"/>
          <w:sz w:val="22"/>
          <w:szCs w:val="22"/>
          <w:lang w:val="en-US"/>
        </w:rPr>
        <w:t xml:space="preserve">. To perform this study a </w:t>
      </w:r>
      <w:r w:rsidRPr="00312CDF">
        <w:rPr>
          <w:rFonts w:asciiTheme="minorHAnsi" w:hAnsiTheme="minorHAnsi"/>
          <w:b/>
          <w:color w:val="auto"/>
          <w:sz w:val="22"/>
          <w:szCs w:val="22"/>
          <w:lang w:val="en-US"/>
        </w:rPr>
        <w:t>logistic regression model</w:t>
      </w:r>
      <w:r w:rsidRPr="00312CDF">
        <w:rPr>
          <w:rFonts w:asciiTheme="minorHAnsi" w:hAnsiTheme="minorHAnsi"/>
          <w:color w:val="auto"/>
          <w:sz w:val="22"/>
          <w:szCs w:val="22"/>
          <w:lang w:val="en-US"/>
        </w:rPr>
        <w:t xml:space="preserve"> </w:t>
      </w:r>
      <w:r w:rsidRPr="00312CDF">
        <w:rPr>
          <w:rFonts w:asciiTheme="minorHAnsi" w:hAnsiTheme="minorHAnsi"/>
          <w:color w:val="000000" w:themeColor="text1"/>
          <w:sz w:val="22"/>
          <w:szCs w:val="22"/>
          <w:lang w:val="en-US"/>
        </w:rPr>
        <w:t>was used to examine whether the implementation of SOX have prevent fraudulent reporting through effective internal controls systems and some corporate governance components.</w:t>
      </w:r>
    </w:p>
    <w:p w:rsidR="00791839" w:rsidRPr="00312CDF" w:rsidRDefault="00791839" w:rsidP="009C2B7B">
      <w:pPr>
        <w:pStyle w:val="BodyText"/>
        <w:spacing w:line="360" w:lineRule="auto"/>
        <w:jc w:val="center"/>
        <w:rPr>
          <w:rFonts w:asciiTheme="minorHAnsi" w:hAnsiTheme="minorHAnsi"/>
          <w:color w:val="auto"/>
          <w:sz w:val="22"/>
          <w:szCs w:val="22"/>
          <w:lang w:val="en-US"/>
        </w:rPr>
      </w:pPr>
      <w:r w:rsidRPr="00312CDF">
        <w:rPr>
          <w:rFonts w:asciiTheme="minorHAnsi" w:hAnsiTheme="minorHAnsi"/>
          <w:color w:val="auto"/>
          <w:sz w:val="22"/>
          <w:szCs w:val="22"/>
          <w:lang w:val="en-US"/>
        </w:rPr>
        <w:t xml:space="preserve">Finally, the results of the study showed that SOX has not been able to </w:t>
      </w:r>
      <w:r w:rsidR="002C1F65" w:rsidRPr="00312CDF">
        <w:rPr>
          <w:rFonts w:asciiTheme="minorHAnsi" w:hAnsiTheme="minorHAnsi"/>
          <w:color w:val="auto"/>
          <w:sz w:val="22"/>
          <w:szCs w:val="22"/>
          <w:lang w:val="en-US"/>
        </w:rPr>
        <w:t xml:space="preserve">prevent or reduce the likelihood of financial statement fraud. </w:t>
      </w:r>
      <w:r w:rsidRPr="00312CDF">
        <w:rPr>
          <w:rFonts w:asciiTheme="minorHAnsi" w:hAnsiTheme="minorHAnsi"/>
          <w:color w:val="auto"/>
          <w:sz w:val="22"/>
          <w:szCs w:val="22"/>
          <w:lang w:val="en-US"/>
        </w:rPr>
        <w:t xml:space="preserve">The main changes in corporate governance characteristics, board structure and audit committee composition, did not show to have any influence on </w:t>
      </w:r>
      <w:r w:rsidR="002C1F65" w:rsidRPr="00312CDF">
        <w:rPr>
          <w:rFonts w:asciiTheme="minorHAnsi" w:hAnsiTheme="minorHAnsi"/>
          <w:color w:val="auto"/>
          <w:sz w:val="22"/>
          <w:szCs w:val="22"/>
          <w:lang w:val="en-US"/>
        </w:rPr>
        <w:t xml:space="preserve">the </w:t>
      </w:r>
      <w:r w:rsidR="00E129AE" w:rsidRPr="00312CDF">
        <w:rPr>
          <w:rFonts w:asciiTheme="minorHAnsi" w:hAnsiTheme="minorHAnsi"/>
          <w:color w:val="auto"/>
          <w:sz w:val="22"/>
          <w:szCs w:val="22"/>
          <w:lang w:val="en-US"/>
        </w:rPr>
        <w:t xml:space="preserve">probability of </w:t>
      </w:r>
      <w:r w:rsidRPr="00312CDF">
        <w:rPr>
          <w:rFonts w:asciiTheme="minorHAnsi" w:hAnsiTheme="minorHAnsi"/>
          <w:color w:val="auto"/>
          <w:sz w:val="22"/>
          <w:szCs w:val="22"/>
          <w:lang w:val="en-US"/>
        </w:rPr>
        <w:t xml:space="preserve">fraud </w:t>
      </w:r>
      <w:r w:rsidR="00E129AE" w:rsidRPr="00312CDF">
        <w:rPr>
          <w:rFonts w:asciiTheme="minorHAnsi" w:hAnsiTheme="minorHAnsi"/>
          <w:color w:val="auto"/>
          <w:sz w:val="22"/>
          <w:szCs w:val="22"/>
          <w:lang w:val="en-US"/>
        </w:rPr>
        <w:t xml:space="preserve">scenarios </w:t>
      </w:r>
      <w:r w:rsidRPr="00312CDF">
        <w:rPr>
          <w:rFonts w:asciiTheme="minorHAnsi" w:hAnsiTheme="minorHAnsi"/>
          <w:color w:val="auto"/>
          <w:sz w:val="22"/>
          <w:szCs w:val="22"/>
          <w:lang w:val="en-US"/>
        </w:rPr>
        <w:t xml:space="preserve">after SOX’s implementation. However, the effectiveness of internal controls- a </w:t>
      </w:r>
      <w:bookmarkStart w:id="22" w:name="_GoBack"/>
      <w:r w:rsidRPr="00312CDF">
        <w:rPr>
          <w:rFonts w:asciiTheme="minorHAnsi" w:hAnsiTheme="minorHAnsi"/>
          <w:color w:val="auto"/>
          <w:sz w:val="22"/>
          <w:szCs w:val="22"/>
          <w:lang w:val="en-US"/>
        </w:rPr>
        <w:t>compliance requirement implemented by SOX- appeared to have a very significant impact on the pr</w:t>
      </w:r>
      <w:bookmarkEnd w:id="22"/>
      <w:r w:rsidRPr="00312CDF">
        <w:rPr>
          <w:rFonts w:asciiTheme="minorHAnsi" w:hAnsiTheme="minorHAnsi"/>
          <w:color w:val="auto"/>
          <w:sz w:val="22"/>
          <w:szCs w:val="22"/>
          <w:lang w:val="en-US"/>
        </w:rPr>
        <w:t xml:space="preserve">evention of corporate fraud. This means that some reforms are still needed on the level of corporate governance </w:t>
      </w:r>
      <w:r w:rsidR="00E129AE" w:rsidRPr="00312CDF">
        <w:rPr>
          <w:rFonts w:asciiTheme="minorHAnsi" w:hAnsiTheme="minorHAnsi"/>
          <w:color w:val="auto"/>
          <w:sz w:val="22"/>
          <w:szCs w:val="22"/>
          <w:lang w:val="en-US"/>
        </w:rPr>
        <w:t xml:space="preserve">and other segments of SOX, </w:t>
      </w:r>
      <w:r w:rsidRPr="00312CDF">
        <w:rPr>
          <w:rFonts w:asciiTheme="minorHAnsi" w:hAnsiTheme="minorHAnsi"/>
          <w:color w:val="auto"/>
          <w:sz w:val="22"/>
          <w:szCs w:val="22"/>
          <w:lang w:val="en-US"/>
        </w:rPr>
        <w:t>in order to have a more efficient result from this law.</w:t>
      </w:r>
    </w:p>
    <w:p w:rsidR="00791839" w:rsidRPr="00312CDF" w:rsidRDefault="00791839" w:rsidP="009C2B7B">
      <w:pPr>
        <w:pStyle w:val="BodyText"/>
        <w:spacing w:line="360" w:lineRule="auto"/>
        <w:jc w:val="center"/>
        <w:rPr>
          <w:rFonts w:asciiTheme="minorHAnsi" w:hAnsiTheme="minorHAnsi"/>
          <w:color w:val="000000" w:themeColor="text1"/>
          <w:sz w:val="22"/>
          <w:szCs w:val="22"/>
          <w:lang w:val="en-US"/>
        </w:rPr>
      </w:pPr>
    </w:p>
    <w:p w:rsidR="00A618B1" w:rsidRPr="00312CDF" w:rsidRDefault="00A618B1" w:rsidP="00A618B1">
      <w:pPr>
        <w:pStyle w:val="BodyText"/>
        <w:jc w:val="center"/>
        <w:rPr>
          <w:rFonts w:asciiTheme="minorHAnsi" w:hAnsiTheme="minorHAnsi"/>
          <w:b/>
          <w:color w:val="000000" w:themeColor="text1"/>
          <w:sz w:val="22"/>
          <w:szCs w:val="22"/>
          <w:lang w:val="en-US"/>
        </w:rPr>
      </w:pPr>
      <w:r w:rsidRPr="00312CDF">
        <w:rPr>
          <w:rFonts w:asciiTheme="minorHAnsi" w:hAnsiTheme="minorHAnsi"/>
          <w:b/>
          <w:color w:val="000000" w:themeColor="text1"/>
          <w:sz w:val="22"/>
          <w:szCs w:val="22"/>
          <w:lang w:val="en-US"/>
        </w:rPr>
        <w:t>Keywords: Fraud, SOX, Corporate Governance and Internal Controls</w:t>
      </w:r>
    </w:p>
    <w:bookmarkStart w:id="23" w:name="_Toc333823416" w:displacedByCustomXml="next"/>
    <w:bookmarkStart w:id="24" w:name="_Toc333822096" w:displacedByCustomXml="next"/>
    <w:bookmarkStart w:id="25" w:name="_Toc333821018" w:displacedByCustomXml="next"/>
    <w:sdt>
      <w:sdtPr>
        <w:rPr>
          <w:rFonts w:asciiTheme="minorHAnsi" w:hAnsiTheme="minorHAnsi"/>
          <w:sz w:val="20"/>
          <w:szCs w:val="20"/>
        </w:rPr>
        <w:id w:val="589811532"/>
        <w:docPartObj>
          <w:docPartGallery w:val="Table of Contents"/>
          <w:docPartUnique/>
        </w:docPartObj>
      </w:sdtPr>
      <w:sdtEndPr>
        <w:rPr>
          <w:rFonts w:ascii="Times New Roman" w:eastAsia="Arial" w:hAnsi="Times New Roman"/>
          <w:noProof/>
          <w:color w:val="000000"/>
          <w:sz w:val="24"/>
          <w:szCs w:val="21"/>
          <w:u w:val="none"/>
        </w:rPr>
      </w:sdtEndPr>
      <w:sdtContent>
        <w:p w:rsidR="00312CDF" w:rsidRPr="00312CDF" w:rsidRDefault="00312CDF">
          <w:pPr>
            <w:pStyle w:val="TOCHeading"/>
            <w:rPr>
              <w:rFonts w:asciiTheme="minorHAnsi" w:hAnsiTheme="minorHAnsi"/>
              <w:sz w:val="20"/>
              <w:szCs w:val="20"/>
            </w:rPr>
          </w:pPr>
          <w:r w:rsidRPr="00312CDF">
            <w:rPr>
              <w:rFonts w:asciiTheme="minorHAnsi" w:hAnsiTheme="minorHAnsi"/>
              <w:sz w:val="20"/>
              <w:szCs w:val="20"/>
            </w:rPr>
            <w:t>Table of Contents</w:t>
          </w:r>
        </w:p>
        <w:p w:rsidR="00312CDF" w:rsidRPr="00312CDF" w:rsidRDefault="00312CDF">
          <w:pPr>
            <w:pStyle w:val="TOC1"/>
            <w:tabs>
              <w:tab w:val="right" w:leader="dot" w:pos="8722"/>
            </w:tabs>
            <w:rPr>
              <w:rFonts w:eastAsiaTheme="minorEastAsia" w:cstheme="minorBidi"/>
              <w:b w:val="0"/>
              <w:bCs w:val="0"/>
              <w:i w:val="0"/>
              <w:iCs w:val="0"/>
              <w:noProof/>
              <w:color w:val="auto"/>
              <w:sz w:val="20"/>
              <w:szCs w:val="20"/>
              <w:lang w:val="nl-NL" w:eastAsia="nl-NL"/>
            </w:rPr>
          </w:pPr>
          <w:r w:rsidRPr="00312CDF">
            <w:rPr>
              <w:sz w:val="20"/>
              <w:szCs w:val="20"/>
            </w:rPr>
            <w:fldChar w:fldCharType="begin"/>
          </w:r>
          <w:r w:rsidRPr="00312CDF">
            <w:rPr>
              <w:sz w:val="20"/>
              <w:szCs w:val="20"/>
            </w:rPr>
            <w:instrText xml:space="preserve"> TOC \o "1-3" \h \z \u </w:instrText>
          </w:r>
          <w:r w:rsidRPr="00312CDF">
            <w:rPr>
              <w:sz w:val="20"/>
              <w:szCs w:val="20"/>
            </w:rPr>
            <w:fldChar w:fldCharType="separate"/>
          </w:r>
          <w:hyperlink w:anchor="_Toc364937700" w:history="1">
            <w:r w:rsidRPr="00312CDF">
              <w:rPr>
                <w:rStyle w:val="Hyperlink"/>
                <w:noProof/>
                <w:sz w:val="20"/>
                <w:szCs w:val="20"/>
                <w:lang w:val="en-US"/>
              </w:rPr>
              <w:t>Acknowledgement</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_Toc364937700 \h </w:instrText>
            </w:r>
            <w:r w:rsidRPr="00312CDF">
              <w:rPr>
                <w:noProof/>
                <w:webHidden/>
                <w:sz w:val="20"/>
                <w:szCs w:val="20"/>
              </w:rPr>
            </w:r>
            <w:r w:rsidRPr="00312CDF">
              <w:rPr>
                <w:noProof/>
                <w:webHidden/>
                <w:sz w:val="20"/>
                <w:szCs w:val="20"/>
              </w:rPr>
              <w:fldChar w:fldCharType="separate"/>
            </w:r>
            <w:r w:rsidRPr="00312CDF">
              <w:rPr>
                <w:noProof/>
                <w:webHidden/>
                <w:sz w:val="20"/>
                <w:szCs w:val="20"/>
              </w:rPr>
              <w:t>2</w:t>
            </w:r>
            <w:r w:rsidRPr="00312CDF">
              <w:rPr>
                <w:noProof/>
                <w:webHidden/>
                <w:sz w:val="20"/>
                <w:szCs w:val="20"/>
              </w:rPr>
              <w:fldChar w:fldCharType="end"/>
            </w:r>
          </w:hyperlink>
        </w:p>
        <w:p w:rsidR="00312CDF" w:rsidRPr="00312CDF" w:rsidRDefault="00312CDF">
          <w:pPr>
            <w:pStyle w:val="TOC1"/>
            <w:tabs>
              <w:tab w:val="right" w:leader="dot" w:pos="8722"/>
            </w:tabs>
            <w:rPr>
              <w:rFonts w:eastAsiaTheme="minorEastAsia" w:cstheme="minorBidi"/>
              <w:b w:val="0"/>
              <w:bCs w:val="0"/>
              <w:i w:val="0"/>
              <w:iCs w:val="0"/>
              <w:noProof/>
              <w:color w:val="auto"/>
              <w:sz w:val="20"/>
              <w:szCs w:val="20"/>
              <w:lang w:val="nl-NL" w:eastAsia="nl-NL"/>
            </w:rPr>
          </w:pPr>
          <w:hyperlink w:anchor="_Toc364937701" w:history="1">
            <w:r w:rsidRPr="00312CDF">
              <w:rPr>
                <w:rStyle w:val="Hyperlink"/>
                <w:noProof/>
                <w:sz w:val="20"/>
                <w:szCs w:val="20"/>
                <w:lang w:val="en-US"/>
              </w:rPr>
              <w:t>Abstract</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_Toc364937701 \h </w:instrText>
            </w:r>
            <w:r w:rsidRPr="00312CDF">
              <w:rPr>
                <w:noProof/>
                <w:webHidden/>
                <w:sz w:val="20"/>
                <w:szCs w:val="20"/>
              </w:rPr>
            </w:r>
            <w:r w:rsidRPr="00312CDF">
              <w:rPr>
                <w:noProof/>
                <w:webHidden/>
                <w:sz w:val="20"/>
                <w:szCs w:val="20"/>
              </w:rPr>
              <w:fldChar w:fldCharType="separate"/>
            </w:r>
            <w:r w:rsidRPr="00312CDF">
              <w:rPr>
                <w:noProof/>
                <w:webHidden/>
                <w:sz w:val="20"/>
                <w:szCs w:val="20"/>
              </w:rPr>
              <w:t>2</w:t>
            </w:r>
            <w:r w:rsidRPr="00312CDF">
              <w:rPr>
                <w:noProof/>
                <w:webHidden/>
                <w:sz w:val="20"/>
                <w:szCs w:val="20"/>
              </w:rPr>
              <w:fldChar w:fldCharType="end"/>
            </w:r>
          </w:hyperlink>
        </w:p>
        <w:p w:rsidR="00312CDF" w:rsidRPr="00312CDF" w:rsidRDefault="00312CDF">
          <w:pPr>
            <w:pStyle w:val="TOC1"/>
            <w:tabs>
              <w:tab w:val="right" w:leader="dot" w:pos="8722"/>
            </w:tabs>
            <w:rPr>
              <w:rFonts w:eastAsiaTheme="minorEastAsia" w:cstheme="minorBidi"/>
              <w:b w:val="0"/>
              <w:bCs w:val="0"/>
              <w:i w:val="0"/>
              <w:iCs w:val="0"/>
              <w:noProof/>
              <w:color w:val="auto"/>
              <w:sz w:val="20"/>
              <w:szCs w:val="20"/>
              <w:lang w:val="nl-NL" w:eastAsia="nl-NL"/>
            </w:rPr>
          </w:pPr>
          <w:hyperlink w:anchor="_Toc364937702" w:history="1">
            <w:r w:rsidRPr="00312CDF">
              <w:rPr>
                <w:rStyle w:val="Hyperlink"/>
                <w:noProof/>
                <w:sz w:val="20"/>
                <w:szCs w:val="20"/>
                <w:lang w:val="en-US"/>
              </w:rPr>
              <w:t>1. Introduction</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_Toc364937702 \h </w:instrText>
            </w:r>
            <w:r w:rsidRPr="00312CDF">
              <w:rPr>
                <w:noProof/>
                <w:webHidden/>
                <w:sz w:val="20"/>
                <w:szCs w:val="20"/>
              </w:rPr>
            </w:r>
            <w:r w:rsidRPr="00312CDF">
              <w:rPr>
                <w:noProof/>
                <w:webHidden/>
                <w:sz w:val="20"/>
                <w:szCs w:val="20"/>
              </w:rPr>
              <w:fldChar w:fldCharType="separate"/>
            </w:r>
            <w:r w:rsidRPr="00312CDF">
              <w:rPr>
                <w:noProof/>
                <w:webHidden/>
                <w:sz w:val="20"/>
                <w:szCs w:val="20"/>
              </w:rPr>
              <w:t>5</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03" w:history="1">
            <w:r w:rsidRPr="00312CDF">
              <w:rPr>
                <w:rStyle w:val="Hyperlink"/>
                <w:noProof/>
                <w:sz w:val="20"/>
                <w:szCs w:val="20"/>
                <w:lang w:val="en-US"/>
              </w:rPr>
              <w:t>1.1 Relevance and contribution of the topic</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_Toc364937703 \h </w:instrText>
            </w:r>
            <w:r w:rsidRPr="00312CDF">
              <w:rPr>
                <w:noProof/>
                <w:webHidden/>
                <w:sz w:val="20"/>
                <w:szCs w:val="20"/>
              </w:rPr>
            </w:r>
            <w:r w:rsidRPr="00312CDF">
              <w:rPr>
                <w:noProof/>
                <w:webHidden/>
                <w:sz w:val="20"/>
                <w:szCs w:val="20"/>
              </w:rPr>
              <w:fldChar w:fldCharType="separate"/>
            </w:r>
            <w:r w:rsidRPr="00312CDF">
              <w:rPr>
                <w:noProof/>
                <w:webHidden/>
                <w:sz w:val="20"/>
                <w:szCs w:val="20"/>
              </w:rPr>
              <w:t>7</w:t>
            </w:r>
            <w:r w:rsidRPr="00312CDF">
              <w:rPr>
                <w:noProof/>
                <w:webHidden/>
                <w:sz w:val="20"/>
                <w:szCs w:val="20"/>
              </w:rPr>
              <w:fldChar w:fldCharType="end"/>
            </w:r>
          </w:hyperlink>
        </w:p>
        <w:p w:rsidR="00312CDF" w:rsidRPr="00312CDF" w:rsidRDefault="00312CDF">
          <w:pPr>
            <w:pStyle w:val="TOC1"/>
            <w:tabs>
              <w:tab w:val="right" w:leader="dot" w:pos="8722"/>
            </w:tabs>
            <w:rPr>
              <w:rFonts w:eastAsiaTheme="minorEastAsia" w:cstheme="minorBidi"/>
              <w:b w:val="0"/>
              <w:bCs w:val="0"/>
              <w:i w:val="0"/>
              <w:iCs w:val="0"/>
              <w:noProof/>
              <w:color w:val="auto"/>
              <w:sz w:val="20"/>
              <w:szCs w:val="20"/>
              <w:lang w:val="nl-NL" w:eastAsia="nl-NL"/>
            </w:rPr>
          </w:pPr>
          <w:hyperlink w:anchor="_Toc364937704" w:history="1">
            <w:r w:rsidRPr="00312CDF">
              <w:rPr>
                <w:rStyle w:val="Hyperlink"/>
                <w:noProof/>
                <w:sz w:val="20"/>
                <w:szCs w:val="20"/>
                <w:lang w:val="en-US"/>
              </w:rPr>
              <w:t>2. Fraudulent Financial statements</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_Toc364937704 \h </w:instrText>
            </w:r>
            <w:r w:rsidRPr="00312CDF">
              <w:rPr>
                <w:noProof/>
                <w:webHidden/>
                <w:sz w:val="20"/>
                <w:szCs w:val="20"/>
              </w:rPr>
            </w:r>
            <w:r w:rsidRPr="00312CDF">
              <w:rPr>
                <w:noProof/>
                <w:webHidden/>
                <w:sz w:val="20"/>
                <w:szCs w:val="20"/>
              </w:rPr>
              <w:fldChar w:fldCharType="separate"/>
            </w:r>
            <w:r w:rsidRPr="00312CDF">
              <w:rPr>
                <w:noProof/>
                <w:webHidden/>
                <w:sz w:val="20"/>
                <w:szCs w:val="20"/>
              </w:rPr>
              <w:t>9</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05" w:history="1">
            <w:r w:rsidRPr="00312CDF">
              <w:rPr>
                <w:rStyle w:val="Hyperlink"/>
                <w:noProof/>
                <w:sz w:val="20"/>
                <w:szCs w:val="20"/>
                <w:lang w:val="en-US"/>
              </w:rPr>
              <w:t>2.1Introduction</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_Toc364937705 \h </w:instrText>
            </w:r>
            <w:r w:rsidRPr="00312CDF">
              <w:rPr>
                <w:noProof/>
                <w:webHidden/>
                <w:sz w:val="20"/>
                <w:szCs w:val="20"/>
              </w:rPr>
            </w:r>
            <w:r w:rsidRPr="00312CDF">
              <w:rPr>
                <w:noProof/>
                <w:webHidden/>
                <w:sz w:val="20"/>
                <w:szCs w:val="20"/>
              </w:rPr>
              <w:fldChar w:fldCharType="separate"/>
            </w:r>
            <w:r w:rsidRPr="00312CDF">
              <w:rPr>
                <w:noProof/>
                <w:webHidden/>
                <w:sz w:val="20"/>
                <w:szCs w:val="20"/>
              </w:rPr>
              <w:t>9</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06" w:history="1">
            <w:r w:rsidRPr="00312CDF">
              <w:rPr>
                <w:rStyle w:val="Hyperlink"/>
                <w:noProof/>
                <w:sz w:val="20"/>
                <w:szCs w:val="20"/>
              </w:rPr>
              <w:t>2.2 The Implications of Fraud</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_Toc364937706 \h </w:instrText>
            </w:r>
            <w:r w:rsidRPr="00312CDF">
              <w:rPr>
                <w:noProof/>
                <w:webHidden/>
                <w:sz w:val="20"/>
                <w:szCs w:val="20"/>
              </w:rPr>
            </w:r>
            <w:r w:rsidRPr="00312CDF">
              <w:rPr>
                <w:noProof/>
                <w:webHidden/>
                <w:sz w:val="20"/>
                <w:szCs w:val="20"/>
              </w:rPr>
              <w:fldChar w:fldCharType="separate"/>
            </w:r>
            <w:r w:rsidRPr="00312CDF">
              <w:rPr>
                <w:noProof/>
                <w:webHidden/>
                <w:sz w:val="20"/>
                <w:szCs w:val="20"/>
              </w:rPr>
              <w:t>9</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07" w:history="1">
            <w:r w:rsidRPr="00312CDF">
              <w:rPr>
                <w:rStyle w:val="Hyperlink"/>
                <w:noProof/>
                <w:sz w:val="20"/>
                <w:szCs w:val="20"/>
              </w:rPr>
              <w:t>2.3 Motives to commit Fraud</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_Toc364937707 \h </w:instrText>
            </w:r>
            <w:r w:rsidRPr="00312CDF">
              <w:rPr>
                <w:noProof/>
                <w:webHidden/>
                <w:sz w:val="20"/>
                <w:szCs w:val="20"/>
              </w:rPr>
            </w:r>
            <w:r w:rsidRPr="00312CDF">
              <w:rPr>
                <w:noProof/>
                <w:webHidden/>
                <w:sz w:val="20"/>
                <w:szCs w:val="20"/>
              </w:rPr>
              <w:fldChar w:fldCharType="separate"/>
            </w:r>
            <w:r w:rsidRPr="00312CDF">
              <w:rPr>
                <w:noProof/>
                <w:webHidden/>
                <w:sz w:val="20"/>
                <w:szCs w:val="20"/>
              </w:rPr>
              <w:t>11</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08" w:history="1">
            <w:r w:rsidRPr="00312CDF">
              <w:rPr>
                <w:rStyle w:val="Hyperlink"/>
                <w:noProof/>
                <w:sz w:val="20"/>
                <w:szCs w:val="20"/>
              </w:rPr>
              <w:t>2.4 Earnings Restatements</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_Toc364937708 \h </w:instrText>
            </w:r>
            <w:r w:rsidRPr="00312CDF">
              <w:rPr>
                <w:noProof/>
                <w:webHidden/>
                <w:sz w:val="20"/>
                <w:szCs w:val="20"/>
              </w:rPr>
            </w:r>
            <w:r w:rsidRPr="00312CDF">
              <w:rPr>
                <w:noProof/>
                <w:webHidden/>
                <w:sz w:val="20"/>
                <w:szCs w:val="20"/>
              </w:rPr>
              <w:fldChar w:fldCharType="separate"/>
            </w:r>
            <w:r w:rsidRPr="00312CDF">
              <w:rPr>
                <w:noProof/>
                <w:webHidden/>
                <w:sz w:val="20"/>
                <w:szCs w:val="20"/>
              </w:rPr>
              <w:t>13</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09" w:history="1">
            <w:r w:rsidRPr="00312CDF">
              <w:rPr>
                <w:rStyle w:val="Hyperlink"/>
                <w:noProof/>
                <w:sz w:val="20"/>
                <w:szCs w:val="20"/>
              </w:rPr>
              <w:t>2.5 Summary</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_Toc364937709 \h </w:instrText>
            </w:r>
            <w:r w:rsidRPr="00312CDF">
              <w:rPr>
                <w:noProof/>
                <w:webHidden/>
                <w:sz w:val="20"/>
                <w:szCs w:val="20"/>
              </w:rPr>
            </w:r>
            <w:r w:rsidRPr="00312CDF">
              <w:rPr>
                <w:noProof/>
                <w:webHidden/>
                <w:sz w:val="20"/>
                <w:szCs w:val="20"/>
              </w:rPr>
              <w:fldChar w:fldCharType="separate"/>
            </w:r>
            <w:r w:rsidRPr="00312CDF">
              <w:rPr>
                <w:noProof/>
                <w:webHidden/>
                <w:sz w:val="20"/>
                <w:szCs w:val="20"/>
              </w:rPr>
              <w:t>15</w:t>
            </w:r>
            <w:r w:rsidRPr="00312CDF">
              <w:rPr>
                <w:noProof/>
                <w:webHidden/>
                <w:sz w:val="20"/>
                <w:szCs w:val="20"/>
              </w:rPr>
              <w:fldChar w:fldCharType="end"/>
            </w:r>
          </w:hyperlink>
        </w:p>
        <w:p w:rsidR="00312CDF" w:rsidRPr="00312CDF" w:rsidRDefault="00312CDF">
          <w:pPr>
            <w:pStyle w:val="TOC1"/>
            <w:tabs>
              <w:tab w:val="right" w:leader="dot" w:pos="8722"/>
            </w:tabs>
            <w:rPr>
              <w:rFonts w:eastAsiaTheme="minorEastAsia" w:cstheme="minorBidi"/>
              <w:b w:val="0"/>
              <w:bCs w:val="0"/>
              <w:i w:val="0"/>
              <w:iCs w:val="0"/>
              <w:noProof/>
              <w:color w:val="auto"/>
              <w:sz w:val="20"/>
              <w:szCs w:val="20"/>
              <w:lang w:val="nl-NL" w:eastAsia="nl-NL"/>
            </w:rPr>
          </w:pPr>
          <w:hyperlink w:anchor="_Toc364937710" w:history="1">
            <w:r w:rsidRPr="00312CDF">
              <w:rPr>
                <w:rStyle w:val="Hyperlink"/>
                <w:noProof/>
                <w:sz w:val="20"/>
                <w:szCs w:val="20"/>
                <w:lang w:val="en-US"/>
              </w:rPr>
              <w:t>3. The implementation of the Sarbanes Oxley Act</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_Toc364937710 \h </w:instrText>
            </w:r>
            <w:r w:rsidRPr="00312CDF">
              <w:rPr>
                <w:noProof/>
                <w:webHidden/>
                <w:sz w:val="20"/>
                <w:szCs w:val="20"/>
              </w:rPr>
            </w:r>
            <w:r w:rsidRPr="00312CDF">
              <w:rPr>
                <w:noProof/>
                <w:webHidden/>
                <w:sz w:val="20"/>
                <w:szCs w:val="20"/>
              </w:rPr>
              <w:fldChar w:fldCharType="separate"/>
            </w:r>
            <w:r w:rsidRPr="00312CDF">
              <w:rPr>
                <w:noProof/>
                <w:webHidden/>
                <w:sz w:val="20"/>
                <w:szCs w:val="20"/>
              </w:rPr>
              <w:t>17</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11" w:history="1">
            <w:r w:rsidRPr="00312CDF">
              <w:rPr>
                <w:rStyle w:val="Hyperlink"/>
                <w:noProof/>
                <w:sz w:val="20"/>
                <w:szCs w:val="20"/>
                <w:lang w:val="en-US"/>
              </w:rPr>
              <w:t>3.1 Introduction</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_Toc364937711 \h </w:instrText>
            </w:r>
            <w:r w:rsidRPr="00312CDF">
              <w:rPr>
                <w:noProof/>
                <w:webHidden/>
                <w:sz w:val="20"/>
                <w:szCs w:val="20"/>
              </w:rPr>
            </w:r>
            <w:r w:rsidRPr="00312CDF">
              <w:rPr>
                <w:noProof/>
                <w:webHidden/>
                <w:sz w:val="20"/>
                <w:szCs w:val="20"/>
              </w:rPr>
              <w:fldChar w:fldCharType="separate"/>
            </w:r>
            <w:r w:rsidRPr="00312CDF">
              <w:rPr>
                <w:noProof/>
                <w:webHidden/>
                <w:sz w:val="20"/>
                <w:szCs w:val="20"/>
              </w:rPr>
              <w:t>17</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12" w:history="1">
            <w:r w:rsidRPr="00312CDF">
              <w:rPr>
                <w:rStyle w:val="Hyperlink"/>
                <w:noProof/>
                <w:sz w:val="20"/>
                <w:szCs w:val="20"/>
                <w:lang w:val="en-US"/>
              </w:rPr>
              <w:t>3.2 Prior to The Sarbanes Oxley Act</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_Toc364937712 \h </w:instrText>
            </w:r>
            <w:r w:rsidRPr="00312CDF">
              <w:rPr>
                <w:noProof/>
                <w:webHidden/>
                <w:sz w:val="20"/>
                <w:szCs w:val="20"/>
              </w:rPr>
            </w:r>
            <w:r w:rsidRPr="00312CDF">
              <w:rPr>
                <w:noProof/>
                <w:webHidden/>
                <w:sz w:val="20"/>
                <w:szCs w:val="20"/>
              </w:rPr>
              <w:fldChar w:fldCharType="separate"/>
            </w:r>
            <w:r w:rsidRPr="00312CDF">
              <w:rPr>
                <w:noProof/>
                <w:webHidden/>
                <w:sz w:val="20"/>
                <w:szCs w:val="20"/>
              </w:rPr>
              <w:t>17</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13" w:history="1">
            <w:r w:rsidRPr="00312CDF">
              <w:rPr>
                <w:rStyle w:val="Hyperlink"/>
                <w:noProof/>
                <w:sz w:val="20"/>
                <w:szCs w:val="20"/>
                <w:lang w:val="en-US"/>
              </w:rPr>
              <w:t>3.3 Implementing the Sarbanes Oxley Act 2002</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_Toc364937713 \h </w:instrText>
            </w:r>
            <w:r w:rsidRPr="00312CDF">
              <w:rPr>
                <w:noProof/>
                <w:webHidden/>
                <w:sz w:val="20"/>
                <w:szCs w:val="20"/>
              </w:rPr>
            </w:r>
            <w:r w:rsidRPr="00312CDF">
              <w:rPr>
                <w:noProof/>
                <w:webHidden/>
                <w:sz w:val="20"/>
                <w:szCs w:val="20"/>
              </w:rPr>
              <w:fldChar w:fldCharType="separate"/>
            </w:r>
            <w:r w:rsidRPr="00312CDF">
              <w:rPr>
                <w:noProof/>
                <w:webHidden/>
                <w:sz w:val="20"/>
                <w:szCs w:val="20"/>
              </w:rPr>
              <w:t>21</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14" w:history="1">
            <w:r w:rsidRPr="00312CDF">
              <w:rPr>
                <w:rStyle w:val="Hyperlink"/>
                <w:noProof/>
                <w:sz w:val="20"/>
                <w:szCs w:val="20"/>
                <w:lang w:val="en-US"/>
              </w:rPr>
              <w:t>3.4 A Review of Prior Researches</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_Toc364937714 \h </w:instrText>
            </w:r>
            <w:r w:rsidRPr="00312CDF">
              <w:rPr>
                <w:noProof/>
                <w:webHidden/>
                <w:sz w:val="20"/>
                <w:szCs w:val="20"/>
              </w:rPr>
            </w:r>
            <w:r w:rsidRPr="00312CDF">
              <w:rPr>
                <w:noProof/>
                <w:webHidden/>
                <w:sz w:val="20"/>
                <w:szCs w:val="20"/>
              </w:rPr>
              <w:fldChar w:fldCharType="separate"/>
            </w:r>
            <w:r w:rsidRPr="00312CDF">
              <w:rPr>
                <w:noProof/>
                <w:webHidden/>
                <w:sz w:val="20"/>
                <w:szCs w:val="20"/>
              </w:rPr>
              <w:t>23</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15" w:history="1">
            <w:r w:rsidRPr="00312CDF">
              <w:rPr>
                <w:rStyle w:val="Hyperlink"/>
                <w:noProof/>
                <w:sz w:val="20"/>
                <w:szCs w:val="20"/>
                <w:lang w:val="en-US"/>
              </w:rPr>
              <w:t>3.5 Compliance with SOX 404 and changes in Corporate Governance</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_Toc364937715 \h </w:instrText>
            </w:r>
            <w:r w:rsidRPr="00312CDF">
              <w:rPr>
                <w:noProof/>
                <w:webHidden/>
                <w:sz w:val="20"/>
                <w:szCs w:val="20"/>
              </w:rPr>
            </w:r>
            <w:r w:rsidRPr="00312CDF">
              <w:rPr>
                <w:noProof/>
                <w:webHidden/>
                <w:sz w:val="20"/>
                <w:szCs w:val="20"/>
              </w:rPr>
              <w:fldChar w:fldCharType="separate"/>
            </w:r>
            <w:r w:rsidRPr="00312CDF">
              <w:rPr>
                <w:noProof/>
                <w:webHidden/>
                <w:sz w:val="20"/>
                <w:szCs w:val="20"/>
              </w:rPr>
              <w:t>27</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16" w:history="1">
            <w:r w:rsidRPr="00312CDF">
              <w:rPr>
                <w:rStyle w:val="Hyperlink"/>
                <w:noProof/>
                <w:sz w:val="20"/>
                <w:szCs w:val="20"/>
                <w:lang w:val="en-US"/>
              </w:rPr>
              <w:t>3.6 Summary</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_Toc364937716 \h </w:instrText>
            </w:r>
            <w:r w:rsidRPr="00312CDF">
              <w:rPr>
                <w:noProof/>
                <w:webHidden/>
                <w:sz w:val="20"/>
                <w:szCs w:val="20"/>
              </w:rPr>
            </w:r>
            <w:r w:rsidRPr="00312CDF">
              <w:rPr>
                <w:noProof/>
                <w:webHidden/>
                <w:sz w:val="20"/>
                <w:szCs w:val="20"/>
              </w:rPr>
              <w:fldChar w:fldCharType="separate"/>
            </w:r>
            <w:r w:rsidRPr="00312CDF">
              <w:rPr>
                <w:noProof/>
                <w:webHidden/>
                <w:sz w:val="20"/>
                <w:szCs w:val="20"/>
              </w:rPr>
              <w:t>30</w:t>
            </w:r>
            <w:r w:rsidRPr="00312CDF">
              <w:rPr>
                <w:noProof/>
                <w:webHidden/>
                <w:sz w:val="20"/>
                <w:szCs w:val="20"/>
              </w:rPr>
              <w:fldChar w:fldCharType="end"/>
            </w:r>
          </w:hyperlink>
        </w:p>
        <w:p w:rsidR="00312CDF" w:rsidRPr="00312CDF" w:rsidRDefault="00312CDF">
          <w:pPr>
            <w:pStyle w:val="TOC1"/>
            <w:tabs>
              <w:tab w:val="right" w:leader="dot" w:pos="8722"/>
            </w:tabs>
            <w:rPr>
              <w:rFonts w:eastAsiaTheme="minorEastAsia" w:cstheme="minorBidi"/>
              <w:b w:val="0"/>
              <w:bCs w:val="0"/>
              <w:i w:val="0"/>
              <w:iCs w:val="0"/>
              <w:noProof/>
              <w:color w:val="auto"/>
              <w:sz w:val="20"/>
              <w:szCs w:val="20"/>
              <w:lang w:val="nl-NL" w:eastAsia="nl-NL"/>
            </w:rPr>
          </w:pPr>
          <w:hyperlink w:anchor="_Toc364937717" w:history="1">
            <w:r w:rsidRPr="00312CDF">
              <w:rPr>
                <w:rStyle w:val="Hyperlink"/>
                <w:noProof/>
                <w:sz w:val="20"/>
                <w:szCs w:val="20"/>
                <w:lang w:val="en-US"/>
              </w:rPr>
              <w:t>4. Research Design</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_Toc364937717 \h </w:instrText>
            </w:r>
            <w:r w:rsidRPr="00312CDF">
              <w:rPr>
                <w:noProof/>
                <w:webHidden/>
                <w:sz w:val="20"/>
                <w:szCs w:val="20"/>
              </w:rPr>
            </w:r>
            <w:r w:rsidRPr="00312CDF">
              <w:rPr>
                <w:noProof/>
                <w:webHidden/>
                <w:sz w:val="20"/>
                <w:szCs w:val="20"/>
              </w:rPr>
              <w:fldChar w:fldCharType="separate"/>
            </w:r>
            <w:r w:rsidRPr="00312CDF">
              <w:rPr>
                <w:noProof/>
                <w:webHidden/>
                <w:sz w:val="20"/>
                <w:szCs w:val="20"/>
              </w:rPr>
              <w:t>32</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18" w:history="1">
            <w:r w:rsidRPr="00312CDF">
              <w:rPr>
                <w:rStyle w:val="Hyperlink"/>
                <w:noProof/>
                <w:sz w:val="20"/>
                <w:szCs w:val="20"/>
                <w:lang w:val="en-US"/>
              </w:rPr>
              <w:t>4.1 Introduction</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_Toc364937718 \h </w:instrText>
            </w:r>
            <w:r w:rsidRPr="00312CDF">
              <w:rPr>
                <w:noProof/>
                <w:webHidden/>
                <w:sz w:val="20"/>
                <w:szCs w:val="20"/>
              </w:rPr>
            </w:r>
            <w:r w:rsidRPr="00312CDF">
              <w:rPr>
                <w:noProof/>
                <w:webHidden/>
                <w:sz w:val="20"/>
                <w:szCs w:val="20"/>
              </w:rPr>
              <w:fldChar w:fldCharType="separate"/>
            </w:r>
            <w:r w:rsidRPr="00312CDF">
              <w:rPr>
                <w:noProof/>
                <w:webHidden/>
                <w:sz w:val="20"/>
                <w:szCs w:val="20"/>
              </w:rPr>
              <w:t>32</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19" w:history="1">
            <w:r w:rsidRPr="00312CDF">
              <w:rPr>
                <w:rStyle w:val="Hyperlink"/>
                <w:noProof/>
                <w:sz w:val="20"/>
                <w:szCs w:val="20"/>
                <w:lang w:val="en-US"/>
              </w:rPr>
              <w:t>4.2 Hypothesis development</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_Toc364937719 \h </w:instrText>
            </w:r>
            <w:r w:rsidRPr="00312CDF">
              <w:rPr>
                <w:noProof/>
                <w:webHidden/>
                <w:sz w:val="20"/>
                <w:szCs w:val="20"/>
              </w:rPr>
            </w:r>
            <w:r w:rsidRPr="00312CDF">
              <w:rPr>
                <w:noProof/>
                <w:webHidden/>
                <w:sz w:val="20"/>
                <w:szCs w:val="20"/>
              </w:rPr>
              <w:fldChar w:fldCharType="separate"/>
            </w:r>
            <w:r w:rsidRPr="00312CDF">
              <w:rPr>
                <w:noProof/>
                <w:webHidden/>
                <w:sz w:val="20"/>
                <w:szCs w:val="20"/>
              </w:rPr>
              <w:t>32</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20" w:history="1">
            <w:r w:rsidRPr="00312CDF">
              <w:rPr>
                <w:rStyle w:val="Hyperlink"/>
                <w:noProof/>
                <w:sz w:val="20"/>
                <w:szCs w:val="20"/>
                <w:lang w:val="en-US"/>
              </w:rPr>
              <w:t>4.3 Sample and Data collection</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_Toc364937720 \h </w:instrText>
            </w:r>
            <w:r w:rsidRPr="00312CDF">
              <w:rPr>
                <w:noProof/>
                <w:webHidden/>
                <w:sz w:val="20"/>
                <w:szCs w:val="20"/>
              </w:rPr>
            </w:r>
            <w:r w:rsidRPr="00312CDF">
              <w:rPr>
                <w:noProof/>
                <w:webHidden/>
                <w:sz w:val="20"/>
                <w:szCs w:val="20"/>
              </w:rPr>
              <w:fldChar w:fldCharType="separate"/>
            </w:r>
            <w:r w:rsidRPr="00312CDF">
              <w:rPr>
                <w:noProof/>
                <w:webHidden/>
                <w:sz w:val="20"/>
                <w:szCs w:val="20"/>
              </w:rPr>
              <w:t>37</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21" w:history="1">
            <w:r w:rsidRPr="00312CDF">
              <w:rPr>
                <w:rStyle w:val="Hyperlink"/>
                <w:noProof/>
                <w:sz w:val="20"/>
                <w:szCs w:val="20"/>
                <w:lang w:val="en-US"/>
              </w:rPr>
              <w:t>4.4 Methodology</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_Toc364937721 \h </w:instrText>
            </w:r>
            <w:r w:rsidRPr="00312CDF">
              <w:rPr>
                <w:noProof/>
                <w:webHidden/>
                <w:sz w:val="20"/>
                <w:szCs w:val="20"/>
              </w:rPr>
            </w:r>
            <w:r w:rsidRPr="00312CDF">
              <w:rPr>
                <w:noProof/>
                <w:webHidden/>
                <w:sz w:val="20"/>
                <w:szCs w:val="20"/>
              </w:rPr>
              <w:fldChar w:fldCharType="separate"/>
            </w:r>
            <w:r w:rsidRPr="00312CDF">
              <w:rPr>
                <w:noProof/>
                <w:webHidden/>
                <w:sz w:val="20"/>
                <w:szCs w:val="20"/>
              </w:rPr>
              <w:t>39</w:t>
            </w:r>
            <w:r w:rsidRPr="00312CDF">
              <w:rPr>
                <w:noProof/>
                <w:webHidden/>
                <w:sz w:val="20"/>
                <w:szCs w:val="20"/>
              </w:rPr>
              <w:fldChar w:fldCharType="end"/>
            </w:r>
          </w:hyperlink>
        </w:p>
        <w:p w:rsidR="00312CDF" w:rsidRPr="00312CDF" w:rsidRDefault="00312CDF">
          <w:pPr>
            <w:pStyle w:val="TOC1"/>
            <w:tabs>
              <w:tab w:val="right" w:leader="dot" w:pos="8722"/>
            </w:tabs>
            <w:rPr>
              <w:rFonts w:eastAsiaTheme="minorEastAsia" w:cstheme="minorBidi"/>
              <w:b w:val="0"/>
              <w:bCs w:val="0"/>
              <w:i w:val="0"/>
              <w:iCs w:val="0"/>
              <w:noProof/>
              <w:color w:val="auto"/>
              <w:sz w:val="20"/>
              <w:szCs w:val="20"/>
              <w:lang w:val="nl-NL" w:eastAsia="nl-NL"/>
            </w:rPr>
          </w:pPr>
          <w:hyperlink w:anchor="_Toc364937722" w:history="1">
            <w:r w:rsidRPr="00312CDF">
              <w:rPr>
                <w:rStyle w:val="Hyperlink"/>
                <w:noProof/>
                <w:sz w:val="20"/>
                <w:szCs w:val="20"/>
                <w:lang w:val="en-US"/>
              </w:rPr>
              <w:t>5. Findings</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_Toc364937722 \h </w:instrText>
            </w:r>
            <w:r w:rsidRPr="00312CDF">
              <w:rPr>
                <w:noProof/>
                <w:webHidden/>
                <w:sz w:val="20"/>
                <w:szCs w:val="20"/>
              </w:rPr>
            </w:r>
            <w:r w:rsidRPr="00312CDF">
              <w:rPr>
                <w:noProof/>
                <w:webHidden/>
                <w:sz w:val="20"/>
                <w:szCs w:val="20"/>
              </w:rPr>
              <w:fldChar w:fldCharType="separate"/>
            </w:r>
            <w:r w:rsidRPr="00312CDF">
              <w:rPr>
                <w:noProof/>
                <w:webHidden/>
                <w:sz w:val="20"/>
                <w:szCs w:val="20"/>
              </w:rPr>
              <w:t>48</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23" w:history="1">
            <w:r w:rsidRPr="00312CDF">
              <w:rPr>
                <w:rStyle w:val="Hyperlink"/>
                <w:noProof/>
                <w:sz w:val="20"/>
                <w:szCs w:val="20"/>
                <w:lang w:val="en-US"/>
              </w:rPr>
              <w:t>5.1 Introduction</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_Toc364937723 \h </w:instrText>
            </w:r>
            <w:r w:rsidRPr="00312CDF">
              <w:rPr>
                <w:noProof/>
                <w:webHidden/>
                <w:sz w:val="20"/>
                <w:szCs w:val="20"/>
              </w:rPr>
            </w:r>
            <w:r w:rsidRPr="00312CDF">
              <w:rPr>
                <w:noProof/>
                <w:webHidden/>
                <w:sz w:val="20"/>
                <w:szCs w:val="20"/>
              </w:rPr>
              <w:fldChar w:fldCharType="separate"/>
            </w:r>
            <w:r w:rsidRPr="00312CDF">
              <w:rPr>
                <w:noProof/>
                <w:webHidden/>
                <w:sz w:val="20"/>
                <w:szCs w:val="20"/>
              </w:rPr>
              <w:t>48</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24" w:history="1">
            <w:r w:rsidRPr="00312CDF">
              <w:rPr>
                <w:rStyle w:val="Hyperlink"/>
                <w:noProof/>
                <w:sz w:val="20"/>
                <w:szCs w:val="20"/>
                <w:lang w:val="en-US"/>
              </w:rPr>
              <w:t>5.2 Findings</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_Toc364937724 \h </w:instrText>
            </w:r>
            <w:r w:rsidRPr="00312CDF">
              <w:rPr>
                <w:noProof/>
                <w:webHidden/>
                <w:sz w:val="20"/>
                <w:szCs w:val="20"/>
              </w:rPr>
            </w:r>
            <w:r w:rsidRPr="00312CDF">
              <w:rPr>
                <w:noProof/>
                <w:webHidden/>
                <w:sz w:val="20"/>
                <w:szCs w:val="20"/>
              </w:rPr>
              <w:fldChar w:fldCharType="separate"/>
            </w:r>
            <w:r w:rsidRPr="00312CDF">
              <w:rPr>
                <w:noProof/>
                <w:webHidden/>
                <w:sz w:val="20"/>
                <w:szCs w:val="20"/>
              </w:rPr>
              <w:t>48</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25" w:history="1">
            <w:r w:rsidRPr="00312CDF">
              <w:rPr>
                <w:rStyle w:val="Hyperlink"/>
                <w:noProof/>
                <w:sz w:val="20"/>
                <w:szCs w:val="20"/>
                <w:lang w:val="en-US"/>
              </w:rPr>
              <w:t>5.3 Limitations</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_Toc364937725 \h </w:instrText>
            </w:r>
            <w:r w:rsidRPr="00312CDF">
              <w:rPr>
                <w:noProof/>
                <w:webHidden/>
                <w:sz w:val="20"/>
                <w:szCs w:val="20"/>
              </w:rPr>
            </w:r>
            <w:r w:rsidRPr="00312CDF">
              <w:rPr>
                <w:noProof/>
                <w:webHidden/>
                <w:sz w:val="20"/>
                <w:szCs w:val="20"/>
              </w:rPr>
              <w:fldChar w:fldCharType="separate"/>
            </w:r>
            <w:r w:rsidRPr="00312CDF">
              <w:rPr>
                <w:noProof/>
                <w:webHidden/>
                <w:sz w:val="20"/>
                <w:szCs w:val="20"/>
              </w:rPr>
              <w:t>52</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26" w:history="1">
            <w:r w:rsidRPr="00312CDF">
              <w:rPr>
                <w:rStyle w:val="Hyperlink"/>
                <w:noProof/>
                <w:sz w:val="20"/>
                <w:szCs w:val="20"/>
                <w:lang w:val="en-US"/>
              </w:rPr>
              <w:t>5.4 Recommendations</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_Toc364937726 \h </w:instrText>
            </w:r>
            <w:r w:rsidRPr="00312CDF">
              <w:rPr>
                <w:noProof/>
                <w:webHidden/>
                <w:sz w:val="20"/>
                <w:szCs w:val="20"/>
              </w:rPr>
            </w:r>
            <w:r w:rsidRPr="00312CDF">
              <w:rPr>
                <w:noProof/>
                <w:webHidden/>
                <w:sz w:val="20"/>
                <w:szCs w:val="20"/>
              </w:rPr>
              <w:fldChar w:fldCharType="separate"/>
            </w:r>
            <w:r w:rsidRPr="00312CDF">
              <w:rPr>
                <w:noProof/>
                <w:webHidden/>
                <w:sz w:val="20"/>
                <w:szCs w:val="20"/>
              </w:rPr>
              <w:t>52</w:t>
            </w:r>
            <w:r w:rsidRPr="00312CDF">
              <w:rPr>
                <w:noProof/>
                <w:webHidden/>
                <w:sz w:val="20"/>
                <w:szCs w:val="20"/>
              </w:rPr>
              <w:fldChar w:fldCharType="end"/>
            </w:r>
          </w:hyperlink>
        </w:p>
        <w:p w:rsidR="00312CDF" w:rsidRPr="00312CDF" w:rsidRDefault="00312CDF">
          <w:pPr>
            <w:pStyle w:val="TOC2"/>
            <w:tabs>
              <w:tab w:val="right" w:leader="dot" w:pos="8722"/>
            </w:tabs>
            <w:rPr>
              <w:rFonts w:eastAsiaTheme="minorEastAsia" w:cstheme="minorBidi"/>
              <w:b w:val="0"/>
              <w:bCs w:val="0"/>
              <w:noProof/>
              <w:color w:val="auto"/>
              <w:sz w:val="20"/>
              <w:szCs w:val="20"/>
              <w:lang w:val="nl-NL" w:eastAsia="nl-NL"/>
            </w:rPr>
          </w:pPr>
          <w:hyperlink w:anchor="_Toc364937727" w:history="1">
            <w:r w:rsidRPr="00312CDF">
              <w:rPr>
                <w:rStyle w:val="Hyperlink"/>
                <w:noProof/>
                <w:sz w:val="20"/>
                <w:szCs w:val="20"/>
                <w:lang w:val="en-US"/>
              </w:rPr>
              <w:t>5.5 Summary</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_Toc364937727 \h </w:instrText>
            </w:r>
            <w:r w:rsidRPr="00312CDF">
              <w:rPr>
                <w:noProof/>
                <w:webHidden/>
                <w:sz w:val="20"/>
                <w:szCs w:val="20"/>
              </w:rPr>
            </w:r>
            <w:r w:rsidRPr="00312CDF">
              <w:rPr>
                <w:noProof/>
                <w:webHidden/>
                <w:sz w:val="20"/>
                <w:szCs w:val="20"/>
              </w:rPr>
              <w:fldChar w:fldCharType="separate"/>
            </w:r>
            <w:r w:rsidRPr="00312CDF">
              <w:rPr>
                <w:noProof/>
                <w:webHidden/>
                <w:sz w:val="20"/>
                <w:szCs w:val="20"/>
              </w:rPr>
              <w:t>54</w:t>
            </w:r>
            <w:r w:rsidRPr="00312CDF">
              <w:rPr>
                <w:noProof/>
                <w:webHidden/>
                <w:sz w:val="20"/>
                <w:szCs w:val="20"/>
              </w:rPr>
              <w:fldChar w:fldCharType="end"/>
            </w:r>
          </w:hyperlink>
        </w:p>
        <w:p w:rsidR="00312CDF" w:rsidRPr="00312CDF" w:rsidRDefault="00312CDF">
          <w:pPr>
            <w:pStyle w:val="TOC1"/>
            <w:tabs>
              <w:tab w:val="right" w:leader="dot" w:pos="8722"/>
            </w:tabs>
            <w:rPr>
              <w:rFonts w:eastAsiaTheme="minorEastAsia" w:cstheme="minorBidi"/>
              <w:b w:val="0"/>
              <w:bCs w:val="0"/>
              <w:i w:val="0"/>
              <w:iCs w:val="0"/>
              <w:noProof/>
              <w:color w:val="auto"/>
              <w:sz w:val="20"/>
              <w:szCs w:val="20"/>
              <w:lang w:val="nl-NL" w:eastAsia="nl-NL"/>
            </w:rPr>
          </w:pPr>
          <w:hyperlink w:anchor="_Toc364937728" w:history="1">
            <w:r w:rsidRPr="00312CDF">
              <w:rPr>
                <w:rStyle w:val="Hyperlink"/>
                <w:noProof/>
                <w:sz w:val="20"/>
                <w:szCs w:val="20"/>
                <w:lang w:val="en-US"/>
              </w:rPr>
              <w:t>6. Conclusion</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_Toc364937728 \h </w:instrText>
            </w:r>
            <w:r w:rsidRPr="00312CDF">
              <w:rPr>
                <w:noProof/>
                <w:webHidden/>
                <w:sz w:val="20"/>
                <w:szCs w:val="20"/>
              </w:rPr>
            </w:r>
            <w:r w:rsidRPr="00312CDF">
              <w:rPr>
                <w:noProof/>
                <w:webHidden/>
                <w:sz w:val="20"/>
                <w:szCs w:val="20"/>
              </w:rPr>
              <w:fldChar w:fldCharType="separate"/>
            </w:r>
            <w:r w:rsidRPr="00312CDF">
              <w:rPr>
                <w:noProof/>
                <w:webHidden/>
                <w:sz w:val="20"/>
                <w:szCs w:val="20"/>
              </w:rPr>
              <w:t>55</w:t>
            </w:r>
            <w:r w:rsidRPr="00312CDF">
              <w:rPr>
                <w:noProof/>
                <w:webHidden/>
                <w:sz w:val="20"/>
                <w:szCs w:val="20"/>
              </w:rPr>
              <w:fldChar w:fldCharType="end"/>
            </w:r>
          </w:hyperlink>
        </w:p>
        <w:p w:rsidR="00312CDF" w:rsidRPr="00312CDF" w:rsidRDefault="00312CDF">
          <w:pPr>
            <w:pStyle w:val="TOC1"/>
            <w:tabs>
              <w:tab w:val="right" w:leader="dot" w:pos="8722"/>
            </w:tabs>
            <w:rPr>
              <w:rFonts w:eastAsiaTheme="minorEastAsia" w:cstheme="minorBidi"/>
              <w:b w:val="0"/>
              <w:bCs w:val="0"/>
              <w:i w:val="0"/>
              <w:iCs w:val="0"/>
              <w:noProof/>
              <w:color w:val="auto"/>
              <w:sz w:val="20"/>
              <w:szCs w:val="20"/>
              <w:lang w:val="nl-NL" w:eastAsia="nl-NL"/>
            </w:rPr>
          </w:pPr>
          <w:hyperlink w:anchor="_Toc364937729" w:history="1">
            <w:r w:rsidRPr="00312CDF">
              <w:rPr>
                <w:rStyle w:val="Hyperlink"/>
                <w:noProof/>
                <w:sz w:val="20"/>
                <w:szCs w:val="20"/>
                <w:lang w:val="en-US"/>
              </w:rPr>
              <w:t>References</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_Toc364937729 \h </w:instrText>
            </w:r>
            <w:r w:rsidRPr="00312CDF">
              <w:rPr>
                <w:noProof/>
                <w:webHidden/>
                <w:sz w:val="20"/>
                <w:szCs w:val="20"/>
              </w:rPr>
            </w:r>
            <w:r w:rsidRPr="00312CDF">
              <w:rPr>
                <w:noProof/>
                <w:webHidden/>
                <w:sz w:val="20"/>
                <w:szCs w:val="20"/>
              </w:rPr>
              <w:fldChar w:fldCharType="separate"/>
            </w:r>
            <w:r w:rsidRPr="00312CDF">
              <w:rPr>
                <w:noProof/>
                <w:webHidden/>
                <w:sz w:val="20"/>
                <w:szCs w:val="20"/>
              </w:rPr>
              <w:t>59</w:t>
            </w:r>
            <w:r w:rsidRPr="00312CDF">
              <w:rPr>
                <w:noProof/>
                <w:webHidden/>
                <w:sz w:val="20"/>
                <w:szCs w:val="20"/>
              </w:rPr>
              <w:fldChar w:fldCharType="end"/>
            </w:r>
          </w:hyperlink>
        </w:p>
        <w:p w:rsidR="00312CDF" w:rsidRPr="00312CDF" w:rsidRDefault="00312CDF">
          <w:pPr>
            <w:pStyle w:val="TOC1"/>
            <w:tabs>
              <w:tab w:val="right" w:leader="dot" w:pos="8722"/>
            </w:tabs>
            <w:rPr>
              <w:rFonts w:eastAsiaTheme="minorEastAsia" w:cstheme="minorBidi"/>
              <w:b w:val="0"/>
              <w:bCs w:val="0"/>
              <w:i w:val="0"/>
              <w:iCs w:val="0"/>
              <w:noProof/>
              <w:color w:val="auto"/>
              <w:sz w:val="20"/>
              <w:szCs w:val="20"/>
              <w:lang w:val="nl-NL" w:eastAsia="nl-NL"/>
            </w:rPr>
          </w:pPr>
          <w:hyperlink w:anchor="_Toc364937730" w:history="1">
            <w:r w:rsidRPr="00312CDF">
              <w:rPr>
                <w:rStyle w:val="Hyperlink"/>
                <w:noProof/>
                <w:sz w:val="20"/>
                <w:szCs w:val="20"/>
                <w:lang w:val="en-US"/>
              </w:rPr>
              <w:t>Appendix</w:t>
            </w:r>
            <w:r w:rsidRPr="00312CDF">
              <w:rPr>
                <w:noProof/>
                <w:webHidden/>
                <w:sz w:val="20"/>
                <w:szCs w:val="20"/>
              </w:rPr>
              <w:tab/>
            </w:r>
            <w:r w:rsidRPr="00312CDF">
              <w:rPr>
                <w:noProof/>
                <w:webHidden/>
                <w:sz w:val="20"/>
                <w:szCs w:val="20"/>
              </w:rPr>
              <w:fldChar w:fldCharType="begin"/>
            </w:r>
            <w:r w:rsidRPr="00312CDF">
              <w:rPr>
                <w:noProof/>
                <w:webHidden/>
                <w:sz w:val="20"/>
                <w:szCs w:val="20"/>
              </w:rPr>
              <w:instrText xml:space="preserve"> PAGEREF _Toc364937730 \h </w:instrText>
            </w:r>
            <w:r w:rsidRPr="00312CDF">
              <w:rPr>
                <w:noProof/>
                <w:webHidden/>
                <w:sz w:val="20"/>
                <w:szCs w:val="20"/>
              </w:rPr>
            </w:r>
            <w:r w:rsidRPr="00312CDF">
              <w:rPr>
                <w:noProof/>
                <w:webHidden/>
                <w:sz w:val="20"/>
                <w:szCs w:val="20"/>
              </w:rPr>
              <w:fldChar w:fldCharType="separate"/>
            </w:r>
            <w:r w:rsidRPr="00312CDF">
              <w:rPr>
                <w:noProof/>
                <w:webHidden/>
                <w:sz w:val="20"/>
                <w:szCs w:val="20"/>
              </w:rPr>
              <w:t>65</w:t>
            </w:r>
            <w:r w:rsidRPr="00312CDF">
              <w:rPr>
                <w:noProof/>
                <w:webHidden/>
                <w:sz w:val="20"/>
                <w:szCs w:val="20"/>
              </w:rPr>
              <w:fldChar w:fldCharType="end"/>
            </w:r>
          </w:hyperlink>
        </w:p>
        <w:p w:rsidR="00312CDF" w:rsidRDefault="00312CDF">
          <w:r w:rsidRPr="00312CDF">
            <w:rPr>
              <w:rFonts w:asciiTheme="minorHAnsi" w:hAnsiTheme="minorHAnsi"/>
              <w:b/>
              <w:bCs/>
              <w:noProof/>
              <w:sz w:val="20"/>
              <w:szCs w:val="20"/>
            </w:rPr>
            <w:fldChar w:fldCharType="end"/>
          </w:r>
        </w:p>
      </w:sdtContent>
    </w:sdt>
    <w:p w:rsidR="00312CDF" w:rsidRDefault="00312CDF" w:rsidP="00964610">
      <w:pPr>
        <w:pStyle w:val="Heading1"/>
        <w:rPr>
          <w:color w:val="365F91" w:themeColor="accent1" w:themeShade="BF"/>
          <w:lang w:val="en-US"/>
        </w:rPr>
      </w:pPr>
    </w:p>
    <w:p w:rsidR="00312CDF" w:rsidRDefault="00312CDF" w:rsidP="00312CDF">
      <w:pPr>
        <w:pStyle w:val="BodyText"/>
        <w:rPr>
          <w:lang w:val="en-US"/>
        </w:rPr>
      </w:pPr>
    </w:p>
    <w:p w:rsidR="00312CDF" w:rsidRDefault="00312CDF">
      <w:pPr>
        <w:spacing w:after="0" w:line="240" w:lineRule="auto"/>
        <w:rPr>
          <w:rFonts w:eastAsia="Times New Roman"/>
          <w:b/>
          <w:bCs/>
          <w:color w:val="365F91" w:themeColor="accent1" w:themeShade="BF"/>
          <w:sz w:val="28"/>
          <w:szCs w:val="28"/>
          <w:u w:val="single"/>
          <w:lang w:val="en-US"/>
        </w:rPr>
      </w:pPr>
      <w:r>
        <w:rPr>
          <w:color w:val="365F91" w:themeColor="accent1" w:themeShade="BF"/>
          <w:lang w:val="en-US"/>
        </w:rPr>
        <w:br w:type="page"/>
      </w:r>
    </w:p>
    <w:p w:rsidR="00D52573" w:rsidRPr="00312CDF" w:rsidRDefault="00D52573" w:rsidP="00964610">
      <w:pPr>
        <w:pStyle w:val="Heading1"/>
        <w:rPr>
          <w:color w:val="365F91" w:themeColor="accent1" w:themeShade="BF"/>
          <w:lang w:val="en-US"/>
        </w:rPr>
      </w:pPr>
      <w:bookmarkStart w:id="26" w:name="_Toc364937702"/>
      <w:r w:rsidRPr="00312CDF">
        <w:rPr>
          <w:color w:val="365F91" w:themeColor="accent1" w:themeShade="BF"/>
          <w:lang w:val="en-US"/>
        </w:rPr>
        <w:lastRenderedPageBreak/>
        <w:t>1. Introduction</w:t>
      </w:r>
      <w:bookmarkEnd w:id="26"/>
    </w:p>
    <w:bookmarkEnd w:id="25"/>
    <w:bookmarkEnd w:id="24"/>
    <w:bookmarkEnd w:id="23"/>
    <w:p w:rsidR="00D52573" w:rsidRPr="00312CDF" w:rsidRDefault="00D52573" w:rsidP="00BC1F9B">
      <w:pPr>
        <w:pStyle w:val="BodyText"/>
        <w:rPr>
          <w:color w:val="000000" w:themeColor="text1"/>
          <w:lang w:val="en-US"/>
        </w:rPr>
      </w:pPr>
    </w:p>
    <w:p w:rsidR="001356A4" w:rsidRPr="00312CDF" w:rsidRDefault="001356A4" w:rsidP="0033521F">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Since the last 20 years the global economy has been facing a dramatic flow of accounting scandals committed by CEOs and managers of prestigious entities known all around the world. One of the most notorious fraud cases in the last decade was that of Enron where debts were hidden, revenues were inflated and the presence of corruption was uncovered. Other similar cases that also battered the accounting world were those of Adelphia Communications and Global, WorldCom, Parmalat, AIG and Tyco International</w:t>
      </w:r>
      <w:r w:rsidR="00EF2BBC" w:rsidRPr="00312CDF">
        <w:rPr>
          <w:rFonts w:asciiTheme="minorHAnsi" w:hAnsiTheme="minorHAnsi"/>
          <w:color w:val="000000" w:themeColor="text1"/>
          <w:sz w:val="22"/>
          <w:szCs w:val="22"/>
          <w:lang w:val="en-US"/>
        </w:rPr>
        <w:t xml:space="preserve">. </w:t>
      </w:r>
      <w:r w:rsidRPr="00312CDF">
        <w:rPr>
          <w:rFonts w:asciiTheme="minorHAnsi" w:hAnsiTheme="minorHAnsi"/>
          <w:color w:val="000000" w:themeColor="text1"/>
          <w:sz w:val="22"/>
          <w:szCs w:val="22"/>
          <w:lang w:val="en-US"/>
        </w:rPr>
        <w:t>Most of these scand</w:t>
      </w:r>
      <w:r w:rsidR="00A267F4" w:rsidRPr="00312CDF">
        <w:rPr>
          <w:rFonts w:asciiTheme="minorHAnsi" w:hAnsiTheme="minorHAnsi"/>
          <w:color w:val="000000" w:themeColor="text1"/>
          <w:sz w:val="22"/>
          <w:szCs w:val="22"/>
          <w:lang w:val="en-US"/>
        </w:rPr>
        <w:t>als took place during the latter</w:t>
      </w:r>
      <w:r w:rsidRPr="00312CDF">
        <w:rPr>
          <w:rFonts w:asciiTheme="minorHAnsi" w:hAnsiTheme="minorHAnsi"/>
          <w:color w:val="000000" w:themeColor="text1"/>
          <w:sz w:val="22"/>
          <w:szCs w:val="22"/>
          <w:lang w:val="en-US"/>
        </w:rPr>
        <w:t xml:space="preserve"> years of the previous century and in the beginning of 2000. These actions </w:t>
      </w:r>
      <w:r w:rsidR="00372294" w:rsidRPr="00312CDF">
        <w:rPr>
          <w:rFonts w:asciiTheme="minorHAnsi" w:hAnsiTheme="minorHAnsi"/>
          <w:color w:val="000000" w:themeColor="text1"/>
          <w:sz w:val="22"/>
          <w:szCs w:val="22"/>
          <w:lang w:val="en-US"/>
        </w:rPr>
        <w:t>obviously triggered</w:t>
      </w:r>
      <w:r w:rsidRPr="00312CDF">
        <w:rPr>
          <w:rFonts w:asciiTheme="minorHAnsi" w:hAnsiTheme="minorHAnsi"/>
          <w:color w:val="000000" w:themeColor="text1"/>
          <w:sz w:val="22"/>
          <w:szCs w:val="22"/>
          <w:lang w:val="en-US"/>
        </w:rPr>
        <w:t xml:space="preserve"> a </w:t>
      </w:r>
      <w:r w:rsidR="00372294" w:rsidRPr="00312CDF">
        <w:rPr>
          <w:rFonts w:asciiTheme="minorHAnsi" w:hAnsiTheme="minorHAnsi"/>
          <w:color w:val="000000" w:themeColor="text1"/>
          <w:sz w:val="22"/>
          <w:szCs w:val="22"/>
          <w:lang w:val="en-US"/>
        </w:rPr>
        <w:t>high level</w:t>
      </w:r>
      <w:r w:rsidRPr="00312CDF">
        <w:rPr>
          <w:rFonts w:asciiTheme="minorHAnsi" w:hAnsiTheme="minorHAnsi"/>
          <w:color w:val="000000" w:themeColor="text1"/>
          <w:sz w:val="22"/>
          <w:szCs w:val="22"/>
          <w:lang w:val="en-US"/>
        </w:rPr>
        <w:t xml:space="preserve"> of un</w:t>
      </w:r>
      <w:r w:rsidR="00E42082" w:rsidRPr="00312CDF">
        <w:rPr>
          <w:rFonts w:asciiTheme="minorHAnsi" w:hAnsiTheme="minorHAnsi"/>
          <w:color w:val="000000" w:themeColor="text1"/>
          <w:sz w:val="22"/>
          <w:szCs w:val="22"/>
          <w:lang w:val="en-US"/>
        </w:rPr>
        <w:t xml:space="preserve">certainty </w:t>
      </w:r>
      <w:r w:rsidR="00372294" w:rsidRPr="00312CDF">
        <w:rPr>
          <w:rFonts w:asciiTheme="minorHAnsi" w:hAnsiTheme="minorHAnsi"/>
          <w:color w:val="000000" w:themeColor="text1"/>
          <w:sz w:val="22"/>
          <w:szCs w:val="22"/>
          <w:lang w:val="en-US"/>
        </w:rPr>
        <w:t>regarding</w:t>
      </w:r>
      <w:r w:rsidR="00E42082" w:rsidRPr="00312CDF">
        <w:rPr>
          <w:rFonts w:asciiTheme="minorHAnsi" w:hAnsiTheme="minorHAnsi"/>
          <w:color w:val="000000" w:themeColor="text1"/>
          <w:sz w:val="22"/>
          <w:szCs w:val="22"/>
          <w:lang w:val="en-US"/>
        </w:rPr>
        <w:t xml:space="preserve"> the accuracy</w:t>
      </w:r>
      <w:r w:rsidRPr="00312CDF">
        <w:rPr>
          <w:rFonts w:asciiTheme="minorHAnsi" w:hAnsiTheme="minorHAnsi"/>
          <w:color w:val="000000" w:themeColor="text1"/>
          <w:sz w:val="22"/>
          <w:szCs w:val="22"/>
          <w:lang w:val="en-US"/>
        </w:rPr>
        <w:t xml:space="preserve"> and reliability of financial statements by investors, creditors and other </w:t>
      </w:r>
      <w:r w:rsidR="00372294" w:rsidRPr="00312CDF">
        <w:rPr>
          <w:rFonts w:asciiTheme="minorHAnsi" w:hAnsiTheme="minorHAnsi"/>
          <w:color w:val="000000" w:themeColor="text1"/>
          <w:sz w:val="22"/>
          <w:szCs w:val="22"/>
          <w:lang w:val="en-US"/>
        </w:rPr>
        <w:t>agents</w:t>
      </w:r>
      <w:r w:rsidRPr="00312CDF">
        <w:rPr>
          <w:rFonts w:asciiTheme="minorHAnsi" w:hAnsiTheme="minorHAnsi"/>
          <w:color w:val="000000" w:themeColor="text1"/>
          <w:sz w:val="22"/>
          <w:szCs w:val="22"/>
          <w:lang w:val="en-US"/>
        </w:rPr>
        <w:t xml:space="preserve">. </w:t>
      </w:r>
      <w:r w:rsidR="00372294" w:rsidRPr="00312CDF">
        <w:rPr>
          <w:rFonts w:asciiTheme="minorHAnsi" w:hAnsiTheme="minorHAnsi"/>
          <w:color w:val="000000" w:themeColor="text1"/>
          <w:sz w:val="22"/>
          <w:szCs w:val="22"/>
          <w:lang w:val="en-US"/>
        </w:rPr>
        <w:t>Moreover</w:t>
      </w:r>
      <w:r w:rsidRPr="00312CDF">
        <w:rPr>
          <w:rFonts w:asciiTheme="minorHAnsi" w:hAnsiTheme="minorHAnsi"/>
          <w:color w:val="000000" w:themeColor="text1"/>
          <w:sz w:val="22"/>
          <w:szCs w:val="22"/>
          <w:lang w:val="en-US"/>
        </w:rPr>
        <w:t xml:space="preserve">, this also contributed to less confidence in the audit profession since one of the most </w:t>
      </w:r>
      <w:r w:rsidR="00791839" w:rsidRPr="00312CDF">
        <w:rPr>
          <w:rFonts w:asciiTheme="minorHAnsi" w:hAnsiTheme="minorHAnsi"/>
          <w:color w:val="000000" w:themeColor="text1"/>
          <w:sz w:val="22"/>
          <w:szCs w:val="22"/>
          <w:lang w:val="en-US"/>
        </w:rPr>
        <w:t>well-known</w:t>
      </w:r>
      <w:r w:rsidRPr="00312CDF">
        <w:rPr>
          <w:rFonts w:asciiTheme="minorHAnsi" w:hAnsiTheme="minorHAnsi"/>
          <w:color w:val="000000" w:themeColor="text1"/>
          <w:sz w:val="22"/>
          <w:szCs w:val="22"/>
          <w:lang w:val="en-US"/>
        </w:rPr>
        <w:t xml:space="preserve"> auditing and assurance firms, </w:t>
      </w:r>
      <w:r w:rsidRPr="00312CDF">
        <w:rPr>
          <w:rFonts w:asciiTheme="minorHAnsi" w:hAnsiTheme="minorHAnsi"/>
          <w:bCs/>
          <w:color w:val="000000" w:themeColor="text1"/>
          <w:sz w:val="22"/>
          <w:szCs w:val="22"/>
        </w:rPr>
        <w:t>Arthur Andersen LLP,</w:t>
      </w:r>
      <w:r w:rsidRPr="00312CDF">
        <w:rPr>
          <w:rFonts w:asciiTheme="minorHAnsi" w:hAnsiTheme="minorHAnsi"/>
          <w:color w:val="000000" w:themeColor="text1"/>
          <w:sz w:val="22"/>
          <w:szCs w:val="22"/>
          <w:lang w:val="en-US"/>
        </w:rPr>
        <w:t xml:space="preserve"> was involved in the Enron case. Consequently, this has put</w:t>
      </w:r>
      <w:r w:rsidR="00E42082" w:rsidRPr="00312CDF">
        <w:rPr>
          <w:rFonts w:asciiTheme="minorHAnsi" w:hAnsiTheme="minorHAnsi"/>
          <w:color w:val="000000" w:themeColor="text1"/>
          <w:sz w:val="22"/>
          <w:szCs w:val="22"/>
          <w:lang w:val="en-US"/>
        </w:rPr>
        <w:t xml:space="preserve"> a lot of pressure</w:t>
      </w:r>
      <w:r w:rsidR="00791839" w:rsidRPr="00312CDF">
        <w:rPr>
          <w:rFonts w:asciiTheme="minorHAnsi" w:hAnsiTheme="minorHAnsi"/>
          <w:color w:val="000000" w:themeColor="text1"/>
          <w:sz w:val="22"/>
          <w:szCs w:val="22"/>
          <w:lang w:val="en-US"/>
        </w:rPr>
        <w:t xml:space="preserve"> and </w:t>
      </w:r>
      <w:r w:rsidR="0033521F" w:rsidRPr="00312CDF">
        <w:rPr>
          <w:rFonts w:asciiTheme="minorHAnsi" w:hAnsiTheme="minorHAnsi"/>
          <w:color w:val="000000" w:themeColor="text1"/>
          <w:sz w:val="22"/>
          <w:szCs w:val="22"/>
          <w:lang w:val="en-US"/>
        </w:rPr>
        <w:t>stress</w:t>
      </w:r>
      <w:r w:rsidR="00372294" w:rsidRPr="00312CDF">
        <w:rPr>
          <w:rFonts w:asciiTheme="minorHAnsi" w:hAnsiTheme="minorHAnsi"/>
          <w:color w:val="000000" w:themeColor="text1"/>
          <w:sz w:val="22"/>
          <w:szCs w:val="22"/>
          <w:lang w:val="en-US"/>
        </w:rPr>
        <w:t xml:space="preserve"> on the audit profession, because</w:t>
      </w:r>
      <w:r w:rsidR="0033521F" w:rsidRPr="00312CDF">
        <w:rPr>
          <w:rFonts w:asciiTheme="minorHAnsi" w:hAnsiTheme="minorHAnsi"/>
          <w:color w:val="000000" w:themeColor="text1"/>
          <w:sz w:val="22"/>
          <w:szCs w:val="22"/>
          <w:lang w:val="en-US"/>
        </w:rPr>
        <w:t xml:space="preserve"> the whole world </w:t>
      </w:r>
      <w:r w:rsidR="00372294" w:rsidRPr="00312CDF">
        <w:rPr>
          <w:rFonts w:asciiTheme="minorHAnsi" w:hAnsiTheme="minorHAnsi"/>
          <w:color w:val="000000" w:themeColor="text1"/>
          <w:sz w:val="22"/>
          <w:szCs w:val="22"/>
          <w:lang w:val="en-US"/>
        </w:rPr>
        <w:t>has</w:t>
      </w:r>
      <w:r w:rsidRPr="00312CDF">
        <w:rPr>
          <w:rFonts w:asciiTheme="minorHAnsi" w:hAnsiTheme="minorHAnsi"/>
          <w:color w:val="000000" w:themeColor="text1"/>
          <w:sz w:val="22"/>
          <w:szCs w:val="22"/>
          <w:lang w:val="en-US"/>
        </w:rPr>
        <w:t xml:space="preserve"> dumped all the responsibility of the accurateness and completeness of financial statements on the auditors. </w:t>
      </w:r>
    </w:p>
    <w:p w:rsidR="00372294" w:rsidRPr="00312CDF" w:rsidRDefault="001356A4" w:rsidP="0033521F">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In order to combat and stop the harmful consequences caused by these fraudulent actions, the 26</w:t>
      </w:r>
      <w:r w:rsidRPr="00312CDF">
        <w:rPr>
          <w:rFonts w:asciiTheme="minorHAnsi" w:hAnsiTheme="minorHAnsi"/>
          <w:color w:val="000000" w:themeColor="text1"/>
          <w:sz w:val="22"/>
          <w:szCs w:val="22"/>
          <w:vertAlign w:val="superscript"/>
          <w:lang w:val="en-US"/>
        </w:rPr>
        <w:t>th</w:t>
      </w:r>
      <w:r w:rsidRPr="00312CDF">
        <w:rPr>
          <w:rFonts w:asciiTheme="minorHAnsi" w:hAnsiTheme="minorHAnsi"/>
          <w:color w:val="000000" w:themeColor="text1"/>
          <w:sz w:val="22"/>
          <w:szCs w:val="22"/>
          <w:lang w:val="en-US"/>
        </w:rPr>
        <w:t xml:space="preserve"> chairman of </w:t>
      </w:r>
      <w:r w:rsidR="006A7EAC" w:rsidRPr="00312CDF">
        <w:rPr>
          <w:rFonts w:asciiTheme="minorHAnsi" w:hAnsiTheme="minorHAnsi"/>
          <w:color w:val="000000" w:themeColor="text1"/>
          <w:sz w:val="22"/>
          <w:szCs w:val="22"/>
          <w:lang w:val="en-US"/>
        </w:rPr>
        <w:t>the Securities and Exchange Commission (</w:t>
      </w:r>
      <w:r w:rsidRPr="00312CDF">
        <w:rPr>
          <w:rFonts w:asciiTheme="minorHAnsi" w:hAnsiTheme="minorHAnsi"/>
          <w:color w:val="000000" w:themeColor="text1"/>
          <w:sz w:val="22"/>
          <w:szCs w:val="22"/>
          <w:lang w:val="en-US"/>
        </w:rPr>
        <w:t>SEC</w:t>
      </w:r>
      <w:r w:rsidR="006A7EAC" w:rsidRPr="00312CDF">
        <w:rPr>
          <w:rFonts w:asciiTheme="minorHAnsi" w:hAnsiTheme="minorHAnsi"/>
          <w:color w:val="000000" w:themeColor="text1"/>
          <w:sz w:val="22"/>
          <w:szCs w:val="22"/>
          <w:lang w:val="en-US"/>
        </w:rPr>
        <w:t>)</w:t>
      </w:r>
      <w:r w:rsidRPr="00312CDF">
        <w:rPr>
          <w:rFonts w:asciiTheme="minorHAnsi" w:hAnsiTheme="minorHAnsi"/>
          <w:color w:val="000000" w:themeColor="text1"/>
          <w:sz w:val="22"/>
          <w:szCs w:val="22"/>
          <w:lang w:val="en-US"/>
        </w:rPr>
        <w:t>, Harvey Pit, implemented t</w:t>
      </w:r>
      <w:r w:rsidR="00E42082" w:rsidRPr="00312CDF">
        <w:rPr>
          <w:rFonts w:asciiTheme="minorHAnsi" w:hAnsiTheme="minorHAnsi"/>
          <w:color w:val="000000" w:themeColor="text1"/>
          <w:sz w:val="22"/>
          <w:szCs w:val="22"/>
          <w:lang w:val="en-US"/>
        </w:rPr>
        <w:t>he Act (SOX)</w:t>
      </w:r>
      <w:r w:rsidRPr="00312CDF">
        <w:rPr>
          <w:rFonts w:asciiTheme="minorHAnsi" w:hAnsiTheme="minorHAnsi"/>
          <w:color w:val="000000" w:themeColor="text1"/>
          <w:sz w:val="22"/>
          <w:szCs w:val="22"/>
          <w:lang w:val="en-US"/>
        </w:rPr>
        <w:t xml:space="preserve"> in 2002 to restructure the lost confidence of the public in the accounting profession. As a supportive organ the </w:t>
      </w:r>
      <w:r w:rsidR="00372294" w:rsidRPr="00312CDF">
        <w:rPr>
          <w:rFonts w:asciiTheme="minorHAnsi" w:hAnsiTheme="minorHAnsi"/>
          <w:color w:val="000000" w:themeColor="text1"/>
          <w:sz w:val="22"/>
          <w:szCs w:val="22"/>
          <w:lang w:val="en-US"/>
        </w:rPr>
        <w:t>quasi-public</w:t>
      </w:r>
      <w:r w:rsidRPr="00312CDF">
        <w:rPr>
          <w:rFonts w:asciiTheme="minorHAnsi" w:hAnsiTheme="minorHAnsi"/>
          <w:color w:val="000000" w:themeColor="text1"/>
          <w:sz w:val="22"/>
          <w:szCs w:val="22"/>
          <w:lang w:val="en-US"/>
        </w:rPr>
        <w:t xml:space="preserve"> agency, Public Company Accounting Oversight Board (PCOAB), was created to regulate, observe, analyze and discipline the accounting firms in their duty as Certified Public Accountants. The requirements of this act contain regulations that enforce the structure of corporate governance, provide assessment of internal controls, emphasize the importance of the auditor’s independency, and aim for an enhanced disclosure of financial statements. As a reaction on fraudulent financial reporting, the senator Paul Sarbanes came up with the SOX act especially to prevent and detect intentional financial misstatements and reporting errors.</w:t>
      </w:r>
      <w:r w:rsidR="00372294" w:rsidRPr="00312CDF">
        <w:rPr>
          <w:rFonts w:asciiTheme="minorHAnsi" w:hAnsiTheme="minorHAnsi"/>
          <w:color w:val="000000" w:themeColor="text1"/>
          <w:sz w:val="22"/>
          <w:szCs w:val="22"/>
          <w:lang w:val="en-US"/>
        </w:rPr>
        <w:t xml:space="preserve"> </w:t>
      </w:r>
    </w:p>
    <w:p w:rsidR="001356A4" w:rsidRPr="00312CDF" w:rsidRDefault="001356A4" w:rsidP="0033521F">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In 2002, the implementation of SOX seemed to give the accounting profession and the financial market hope to solve the fraud epidemic that was consuming and hitting the global economy. However, the costs of implementing the required information system by SOX was extremely </w:t>
      </w:r>
      <w:r w:rsidR="00372294" w:rsidRPr="00312CDF">
        <w:rPr>
          <w:rFonts w:asciiTheme="minorHAnsi" w:hAnsiTheme="minorHAnsi"/>
          <w:color w:val="000000" w:themeColor="text1"/>
          <w:sz w:val="22"/>
          <w:szCs w:val="22"/>
          <w:lang w:val="en-US"/>
        </w:rPr>
        <w:t>high</w:t>
      </w:r>
      <w:r w:rsidRPr="00312CDF">
        <w:rPr>
          <w:rFonts w:asciiTheme="minorHAnsi" w:hAnsiTheme="minorHAnsi"/>
          <w:color w:val="000000" w:themeColor="text1"/>
          <w:sz w:val="22"/>
          <w:szCs w:val="22"/>
          <w:lang w:val="en-US"/>
        </w:rPr>
        <w:t xml:space="preserve"> which made it </w:t>
      </w:r>
      <w:r w:rsidR="00372294" w:rsidRPr="00312CDF">
        <w:rPr>
          <w:rFonts w:asciiTheme="minorHAnsi" w:hAnsiTheme="minorHAnsi"/>
          <w:color w:val="000000" w:themeColor="text1"/>
          <w:sz w:val="22"/>
          <w:szCs w:val="22"/>
          <w:lang w:val="en-US"/>
        </w:rPr>
        <w:t>extremely</w:t>
      </w:r>
      <w:r w:rsidRPr="00312CDF">
        <w:rPr>
          <w:rFonts w:asciiTheme="minorHAnsi" w:hAnsiTheme="minorHAnsi"/>
          <w:color w:val="000000" w:themeColor="text1"/>
          <w:sz w:val="22"/>
          <w:szCs w:val="22"/>
          <w:lang w:val="en-US"/>
        </w:rPr>
        <w:t xml:space="preserve"> difficult, especially for small public firms, to introduce this legislation into all public companies. Several of these firms chose to go private in order to escape </w:t>
      </w:r>
      <w:r w:rsidR="00372294" w:rsidRPr="00312CDF">
        <w:rPr>
          <w:rFonts w:asciiTheme="minorHAnsi" w:hAnsiTheme="minorHAnsi"/>
          <w:color w:val="000000" w:themeColor="text1"/>
          <w:sz w:val="22"/>
          <w:szCs w:val="22"/>
          <w:lang w:val="en-US"/>
        </w:rPr>
        <w:t>these high costs, since the</w:t>
      </w:r>
      <w:r w:rsidRPr="00312CDF">
        <w:rPr>
          <w:rFonts w:asciiTheme="minorHAnsi" w:hAnsiTheme="minorHAnsi"/>
          <w:color w:val="000000" w:themeColor="text1"/>
          <w:sz w:val="22"/>
          <w:szCs w:val="22"/>
          <w:lang w:val="en-US"/>
        </w:rPr>
        <w:t xml:space="preserve"> benefits were totally unknown. According to the Financial Executives </w:t>
      </w:r>
      <w:r w:rsidRPr="00312CDF">
        <w:rPr>
          <w:rFonts w:asciiTheme="minorHAnsi" w:hAnsiTheme="minorHAnsi"/>
          <w:color w:val="000000" w:themeColor="text1"/>
          <w:sz w:val="22"/>
          <w:szCs w:val="22"/>
          <w:lang w:val="en-US"/>
        </w:rPr>
        <w:lastRenderedPageBreak/>
        <w:t xml:space="preserve">International survey, the amount of the initial compliance costs exceeded the amount of approximately four millions dollars for large companies. Nevertheless, these costs have decreased over time as companies </w:t>
      </w:r>
      <w:r w:rsidR="00372294" w:rsidRPr="00312CDF">
        <w:rPr>
          <w:rFonts w:asciiTheme="minorHAnsi" w:hAnsiTheme="minorHAnsi"/>
          <w:color w:val="000000" w:themeColor="text1"/>
          <w:sz w:val="22"/>
          <w:szCs w:val="22"/>
          <w:lang w:val="en-US"/>
        </w:rPr>
        <w:t>gain</w:t>
      </w:r>
      <w:r w:rsidRPr="00312CDF">
        <w:rPr>
          <w:rFonts w:asciiTheme="minorHAnsi" w:hAnsiTheme="minorHAnsi"/>
          <w:color w:val="000000" w:themeColor="text1"/>
          <w:sz w:val="22"/>
          <w:szCs w:val="22"/>
          <w:lang w:val="en-US"/>
        </w:rPr>
        <w:t xml:space="preserve"> more experience working with the implemented systems. </w:t>
      </w:r>
    </w:p>
    <w:p w:rsidR="001356A4" w:rsidRPr="00312CDF" w:rsidRDefault="001356A4" w:rsidP="0033521F">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It has been</w:t>
      </w:r>
      <w:r w:rsidR="00536510" w:rsidRPr="00312CDF">
        <w:rPr>
          <w:rFonts w:asciiTheme="minorHAnsi" w:hAnsiTheme="minorHAnsi"/>
          <w:color w:val="000000" w:themeColor="text1"/>
          <w:sz w:val="22"/>
          <w:szCs w:val="22"/>
          <w:lang w:val="en-US"/>
        </w:rPr>
        <w:t xml:space="preserve"> already eleven</w:t>
      </w:r>
      <w:r w:rsidR="006A7EAC" w:rsidRPr="00312CDF">
        <w:rPr>
          <w:rFonts w:asciiTheme="minorHAnsi" w:hAnsiTheme="minorHAnsi"/>
          <w:color w:val="000000" w:themeColor="text1"/>
          <w:sz w:val="22"/>
          <w:szCs w:val="22"/>
          <w:lang w:val="en-US"/>
        </w:rPr>
        <w:t xml:space="preserve"> years ago that</w:t>
      </w:r>
      <w:r w:rsidRPr="00312CDF">
        <w:rPr>
          <w:rFonts w:asciiTheme="minorHAnsi" w:hAnsiTheme="minorHAnsi"/>
          <w:color w:val="000000" w:themeColor="text1"/>
          <w:sz w:val="22"/>
          <w:szCs w:val="22"/>
          <w:lang w:val="en-US"/>
        </w:rPr>
        <w:t xml:space="preserve"> </w:t>
      </w:r>
      <w:r w:rsidR="006A7EAC" w:rsidRPr="00312CDF">
        <w:rPr>
          <w:rFonts w:asciiTheme="minorHAnsi" w:hAnsiTheme="minorHAnsi"/>
          <w:color w:val="000000" w:themeColor="text1"/>
          <w:sz w:val="22"/>
          <w:szCs w:val="22"/>
          <w:lang w:val="en-US"/>
        </w:rPr>
        <w:t>SOX</w:t>
      </w:r>
      <w:r w:rsidRPr="00312CDF">
        <w:rPr>
          <w:rFonts w:asciiTheme="minorHAnsi" w:hAnsiTheme="minorHAnsi"/>
          <w:color w:val="000000" w:themeColor="text1"/>
          <w:sz w:val="22"/>
          <w:szCs w:val="22"/>
          <w:lang w:val="en-US"/>
        </w:rPr>
        <w:t xml:space="preserve"> was introduced as an obligatory legislation which all publicly trading companies h</w:t>
      </w:r>
      <w:r w:rsidR="003342AD" w:rsidRPr="00312CDF">
        <w:rPr>
          <w:rFonts w:asciiTheme="minorHAnsi" w:hAnsiTheme="minorHAnsi"/>
          <w:color w:val="000000" w:themeColor="text1"/>
          <w:sz w:val="22"/>
          <w:szCs w:val="22"/>
          <w:lang w:val="en-US"/>
        </w:rPr>
        <w:t>ad to comply with. It was a tough</w:t>
      </w:r>
      <w:r w:rsidRPr="00312CDF">
        <w:rPr>
          <w:rFonts w:asciiTheme="minorHAnsi" w:hAnsiTheme="minorHAnsi"/>
          <w:color w:val="000000" w:themeColor="text1"/>
          <w:sz w:val="22"/>
          <w:szCs w:val="22"/>
          <w:lang w:val="en-US"/>
        </w:rPr>
        <w:t xml:space="preserve"> struggle for many companies to </w:t>
      </w:r>
      <w:r w:rsidR="009C0982" w:rsidRPr="00312CDF">
        <w:rPr>
          <w:rFonts w:asciiTheme="minorHAnsi" w:hAnsiTheme="minorHAnsi"/>
          <w:color w:val="000000" w:themeColor="text1"/>
          <w:sz w:val="22"/>
          <w:szCs w:val="22"/>
          <w:lang w:val="en-US"/>
        </w:rPr>
        <w:t xml:space="preserve">fully </w:t>
      </w:r>
      <w:r w:rsidRPr="00312CDF">
        <w:rPr>
          <w:rFonts w:asciiTheme="minorHAnsi" w:hAnsiTheme="minorHAnsi"/>
          <w:color w:val="000000" w:themeColor="text1"/>
          <w:sz w:val="22"/>
          <w:szCs w:val="22"/>
          <w:lang w:val="en-US"/>
        </w:rPr>
        <w:t>comply with the comprehensive and costly requirements of this legislation</w:t>
      </w:r>
      <w:r w:rsidR="009C0982" w:rsidRPr="00312CDF">
        <w:rPr>
          <w:rFonts w:asciiTheme="minorHAnsi" w:hAnsiTheme="minorHAnsi"/>
          <w:color w:val="000000" w:themeColor="text1"/>
          <w:sz w:val="22"/>
          <w:szCs w:val="22"/>
          <w:lang w:val="en-US"/>
        </w:rPr>
        <w:t>. The main question now is whether the</w:t>
      </w:r>
      <w:r w:rsidRPr="00312CDF">
        <w:rPr>
          <w:rFonts w:asciiTheme="minorHAnsi" w:hAnsiTheme="minorHAnsi"/>
          <w:color w:val="000000" w:themeColor="text1"/>
          <w:sz w:val="22"/>
          <w:szCs w:val="22"/>
          <w:lang w:val="en-US"/>
        </w:rPr>
        <w:t xml:space="preserve"> implementation of </w:t>
      </w:r>
      <w:r w:rsidR="006A7EAC" w:rsidRPr="00312CDF">
        <w:rPr>
          <w:rFonts w:asciiTheme="minorHAnsi" w:hAnsiTheme="minorHAnsi"/>
          <w:color w:val="000000" w:themeColor="text1"/>
          <w:sz w:val="22"/>
          <w:szCs w:val="22"/>
          <w:lang w:val="en-US"/>
        </w:rPr>
        <w:t>SOX</w:t>
      </w:r>
      <w:r w:rsidRPr="00312CDF">
        <w:rPr>
          <w:rFonts w:asciiTheme="minorHAnsi" w:hAnsiTheme="minorHAnsi"/>
          <w:color w:val="000000" w:themeColor="text1"/>
          <w:sz w:val="22"/>
          <w:szCs w:val="22"/>
          <w:lang w:val="en-US"/>
        </w:rPr>
        <w:t xml:space="preserve"> </w:t>
      </w:r>
      <w:r w:rsidR="009C0982" w:rsidRPr="00312CDF">
        <w:rPr>
          <w:rFonts w:asciiTheme="minorHAnsi" w:hAnsiTheme="minorHAnsi"/>
          <w:color w:val="000000" w:themeColor="text1"/>
          <w:sz w:val="22"/>
          <w:szCs w:val="22"/>
          <w:lang w:val="en-US"/>
        </w:rPr>
        <w:t xml:space="preserve">has been </w:t>
      </w:r>
      <w:r w:rsidRPr="00312CDF">
        <w:rPr>
          <w:rFonts w:asciiTheme="minorHAnsi" w:hAnsiTheme="minorHAnsi"/>
          <w:color w:val="000000" w:themeColor="text1"/>
          <w:sz w:val="22"/>
          <w:szCs w:val="22"/>
          <w:lang w:val="en-US"/>
        </w:rPr>
        <w:t xml:space="preserve">effective after all these years and </w:t>
      </w:r>
      <w:r w:rsidR="009C0982" w:rsidRPr="00312CDF">
        <w:rPr>
          <w:rFonts w:asciiTheme="minorHAnsi" w:hAnsiTheme="minorHAnsi"/>
          <w:color w:val="000000" w:themeColor="text1"/>
          <w:sz w:val="22"/>
          <w:szCs w:val="22"/>
          <w:lang w:val="en-US"/>
        </w:rPr>
        <w:t xml:space="preserve">whether </w:t>
      </w:r>
      <w:r w:rsidRPr="00312CDF">
        <w:rPr>
          <w:rFonts w:asciiTheme="minorHAnsi" w:hAnsiTheme="minorHAnsi"/>
          <w:color w:val="000000" w:themeColor="text1"/>
          <w:sz w:val="22"/>
          <w:szCs w:val="22"/>
          <w:lang w:val="en-US"/>
        </w:rPr>
        <w:t>i</w:t>
      </w:r>
      <w:r w:rsidR="000944AD" w:rsidRPr="00312CDF">
        <w:rPr>
          <w:rFonts w:asciiTheme="minorHAnsi" w:hAnsiTheme="minorHAnsi"/>
          <w:color w:val="000000" w:themeColor="text1"/>
          <w:sz w:val="22"/>
          <w:szCs w:val="22"/>
          <w:lang w:val="en-US"/>
        </w:rPr>
        <w:t>t achieve</w:t>
      </w:r>
      <w:r w:rsidR="009C0982" w:rsidRPr="00312CDF">
        <w:rPr>
          <w:rFonts w:asciiTheme="minorHAnsi" w:hAnsiTheme="minorHAnsi"/>
          <w:color w:val="000000" w:themeColor="text1"/>
          <w:sz w:val="22"/>
          <w:szCs w:val="22"/>
          <w:lang w:val="en-US"/>
        </w:rPr>
        <w:t>d</w:t>
      </w:r>
      <w:r w:rsidR="000944AD" w:rsidRPr="00312CDF">
        <w:rPr>
          <w:rFonts w:asciiTheme="minorHAnsi" w:hAnsiTheme="minorHAnsi"/>
          <w:color w:val="000000" w:themeColor="text1"/>
          <w:sz w:val="22"/>
          <w:szCs w:val="22"/>
          <w:lang w:val="en-US"/>
        </w:rPr>
        <w:t xml:space="preserve"> its goal of preventing</w:t>
      </w:r>
      <w:r w:rsidRPr="00312CDF">
        <w:rPr>
          <w:rFonts w:asciiTheme="minorHAnsi" w:hAnsiTheme="minorHAnsi"/>
          <w:color w:val="000000" w:themeColor="text1"/>
          <w:sz w:val="22"/>
          <w:szCs w:val="22"/>
          <w:lang w:val="en-US"/>
        </w:rPr>
        <w:t xml:space="preserve"> financial statement fraud</w:t>
      </w:r>
      <w:r w:rsidR="009C0982" w:rsidRPr="00312CDF">
        <w:rPr>
          <w:rFonts w:asciiTheme="minorHAnsi" w:hAnsiTheme="minorHAnsi"/>
          <w:color w:val="000000" w:themeColor="text1"/>
          <w:sz w:val="22"/>
          <w:szCs w:val="22"/>
          <w:lang w:val="en-US"/>
        </w:rPr>
        <w:t>.</w:t>
      </w:r>
    </w:p>
    <w:p w:rsidR="009C0982" w:rsidRPr="00312CDF" w:rsidRDefault="009C0982" w:rsidP="0033521F">
      <w:pPr>
        <w:pStyle w:val="BodyText"/>
        <w:spacing w:line="360" w:lineRule="auto"/>
        <w:jc w:val="both"/>
        <w:rPr>
          <w:rFonts w:asciiTheme="minorHAnsi" w:hAnsiTheme="minorHAnsi"/>
          <w:color w:val="000000" w:themeColor="text1"/>
          <w:sz w:val="22"/>
          <w:szCs w:val="22"/>
          <w:lang w:val="en-US"/>
        </w:rPr>
      </w:pPr>
    </w:p>
    <w:p w:rsidR="001356A4" w:rsidRPr="00312CDF" w:rsidRDefault="001356A4" w:rsidP="0033521F">
      <w:pPr>
        <w:pStyle w:val="BodyText"/>
        <w:spacing w:line="360" w:lineRule="auto"/>
        <w:jc w:val="both"/>
        <w:rPr>
          <w:rFonts w:asciiTheme="minorHAnsi" w:hAnsiTheme="minorHAnsi"/>
          <w:b/>
          <w:color w:val="000000" w:themeColor="text1"/>
          <w:sz w:val="22"/>
          <w:szCs w:val="22"/>
          <w:lang w:val="en-US"/>
        </w:rPr>
      </w:pPr>
      <w:r w:rsidRPr="00312CDF">
        <w:rPr>
          <w:rFonts w:asciiTheme="minorHAnsi" w:hAnsiTheme="minorHAnsi"/>
          <w:color w:val="000000" w:themeColor="text1"/>
          <w:sz w:val="22"/>
          <w:szCs w:val="22"/>
          <w:lang w:val="en-US"/>
        </w:rPr>
        <w:t xml:space="preserve">According to Patrick Taylor, CEO of the Oversight System, fraud has become more prevalent nowadays </w:t>
      </w:r>
      <w:r w:rsidR="00D36FF3" w:rsidRPr="00312CDF">
        <w:rPr>
          <w:rFonts w:asciiTheme="minorHAnsi" w:hAnsiTheme="minorHAnsi"/>
          <w:color w:val="000000" w:themeColor="text1"/>
          <w:sz w:val="22"/>
          <w:szCs w:val="22"/>
          <w:lang w:val="en-US"/>
        </w:rPr>
        <w:t>compared to</w:t>
      </w:r>
      <w:r w:rsidRPr="00312CDF">
        <w:rPr>
          <w:rFonts w:asciiTheme="minorHAnsi" w:hAnsiTheme="minorHAnsi"/>
          <w:color w:val="000000" w:themeColor="text1"/>
          <w:sz w:val="22"/>
          <w:szCs w:val="22"/>
          <w:lang w:val="en-US"/>
        </w:rPr>
        <w:t xml:space="preserve"> 2002. </w:t>
      </w:r>
      <w:r w:rsidR="00D36FF3" w:rsidRPr="00312CDF">
        <w:rPr>
          <w:rFonts w:asciiTheme="minorHAnsi" w:hAnsiTheme="minorHAnsi"/>
          <w:color w:val="000000" w:themeColor="text1"/>
          <w:sz w:val="22"/>
          <w:szCs w:val="22"/>
          <w:lang w:val="en-US"/>
        </w:rPr>
        <w:t xml:space="preserve">He based his statement on </w:t>
      </w:r>
      <w:r w:rsidRPr="00312CDF">
        <w:rPr>
          <w:rFonts w:asciiTheme="minorHAnsi" w:hAnsiTheme="minorHAnsi"/>
          <w:color w:val="000000" w:themeColor="text1"/>
          <w:sz w:val="22"/>
          <w:szCs w:val="22"/>
          <w:lang w:val="en-US"/>
        </w:rPr>
        <w:t xml:space="preserve">surveys </w:t>
      </w:r>
      <w:r w:rsidR="00D36FF3" w:rsidRPr="00312CDF">
        <w:rPr>
          <w:rFonts w:asciiTheme="minorHAnsi" w:hAnsiTheme="minorHAnsi"/>
          <w:color w:val="000000" w:themeColor="text1"/>
          <w:sz w:val="22"/>
          <w:szCs w:val="22"/>
          <w:lang w:val="en-US"/>
        </w:rPr>
        <w:t>carried out</w:t>
      </w:r>
      <w:r w:rsidRPr="00312CDF">
        <w:rPr>
          <w:rFonts w:asciiTheme="minorHAnsi" w:hAnsiTheme="minorHAnsi"/>
          <w:color w:val="000000" w:themeColor="text1"/>
          <w:sz w:val="22"/>
          <w:szCs w:val="22"/>
          <w:lang w:val="en-US"/>
        </w:rPr>
        <w:t xml:space="preserve"> by </w:t>
      </w:r>
      <w:r w:rsidR="00D36FF3" w:rsidRPr="00312CDF">
        <w:rPr>
          <w:rFonts w:asciiTheme="minorHAnsi" w:hAnsiTheme="minorHAnsi"/>
          <w:color w:val="000000" w:themeColor="text1"/>
          <w:sz w:val="22"/>
          <w:szCs w:val="22"/>
          <w:lang w:val="en-US"/>
        </w:rPr>
        <w:t>Oversight System</w:t>
      </w:r>
      <w:r w:rsidRPr="00312CDF">
        <w:rPr>
          <w:rFonts w:asciiTheme="minorHAnsi" w:hAnsiTheme="minorHAnsi"/>
          <w:color w:val="000000" w:themeColor="text1"/>
          <w:sz w:val="22"/>
          <w:szCs w:val="22"/>
          <w:lang w:val="en-US"/>
        </w:rPr>
        <w:t xml:space="preserve"> in 2005 and 2007, where 76% of the respondents indicated that fraud was more widesprea</w:t>
      </w:r>
      <w:r w:rsidR="00D36FF3" w:rsidRPr="00312CDF">
        <w:rPr>
          <w:rFonts w:asciiTheme="minorHAnsi" w:hAnsiTheme="minorHAnsi"/>
          <w:color w:val="000000" w:themeColor="text1"/>
          <w:sz w:val="22"/>
          <w:szCs w:val="22"/>
          <w:lang w:val="en-US"/>
        </w:rPr>
        <w:t>d over the preceding five years. This includes</w:t>
      </w:r>
      <w:r w:rsidRPr="00312CDF">
        <w:rPr>
          <w:rFonts w:asciiTheme="minorHAnsi" w:hAnsiTheme="minorHAnsi"/>
          <w:color w:val="000000" w:themeColor="text1"/>
          <w:sz w:val="22"/>
          <w:szCs w:val="22"/>
          <w:lang w:val="en-US"/>
        </w:rPr>
        <w:t xml:space="preserve"> the stock market bubble of 2000 and the scandals of 2002 (Oversight Systems, 2007). Moreover, only a minimum of 3% </w:t>
      </w:r>
      <w:r w:rsidR="00D36FF3" w:rsidRPr="00312CDF">
        <w:rPr>
          <w:rFonts w:asciiTheme="minorHAnsi" w:hAnsiTheme="minorHAnsi"/>
          <w:color w:val="000000" w:themeColor="text1"/>
          <w:sz w:val="22"/>
          <w:szCs w:val="22"/>
          <w:lang w:val="en-US"/>
        </w:rPr>
        <w:t>opinioned</w:t>
      </w:r>
      <w:r w:rsidRPr="00312CDF">
        <w:rPr>
          <w:rFonts w:asciiTheme="minorHAnsi" w:hAnsiTheme="minorHAnsi"/>
          <w:color w:val="000000" w:themeColor="text1"/>
          <w:sz w:val="22"/>
          <w:szCs w:val="22"/>
          <w:lang w:val="en-US"/>
        </w:rPr>
        <w:t xml:space="preserve"> that fraud has diminished with the introduction of SOX, whil</w:t>
      </w:r>
      <w:r w:rsidR="00D36FF3" w:rsidRPr="00312CDF">
        <w:rPr>
          <w:rFonts w:asciiTheme="minorHAnsi" w:hAnsiTheme="minorHAnsi"/>
          <w:color w:val="000000" w:themeColor="text1"/>
          <w:sz w:val="22"/>
          <w:szCs w:val="22"/>
          <w:lang w:val="en-US"/>
        </w:rPr>
        <w:t>st</w:t>
      </w:r>
      <w:r w:rsidRPr="00312CDF">
        <w:rPr>
          <w:rFonts w:asciiTheme="minorHAnsi" w:hAnsiTheme="minorHAnsi"/>
          <w:color w:val="000000" w:themeColor="text1"/>
          <w:sz w:val="22"/>
          <w:szCs w:val="22"/>
          <w:lang w:val="en-US"/>
        </w:rPr>
        <w:t xml:space="preserve"> 21% </w:t>
      </w:r>
      <w:r w:rsidR="00D36FF3" w:rsidRPr="00312CDF">
        <w:rPr>
          <w:rFonts w:asciiTheme="minorHAnsi" w:hAnsiTheme="minorHAnsi"/>
          <w:color w:val="000000" w:themeColor="text1"/>
          <w:sz w:val="22"/>
          <w:szCs w:val="22"/>
          <w:lang w:val="en-US"/>
        </w:rPr>
        <w:t>believe</w:t>
      </w:r>
      <w:r w:rsidRPr="00312CDF">
        <w:rPr>
          <w:rFonts w:asciiTheme="minorHAnsi" w:hAnsiTheme="minorHAnsi"/>
          <w:color w:val="000000" w:themeColor="text1"/>
          <w:sz w:val="22"/>
          <w:szCs w:val="22"/>
          <w:lang w:val="en-US"/>
        </w:rPr>
        <w:t xml:space="preserve"> that the </w:t>
      </w:r>
      <w:r w:rsidR="00D36FF3" w:rsidRPr="00312CDF">
        <w:rPr>
          <w:rFonts w:asciiTheme="minorHAnsi" w:hAnsiTheme="minorHAnsi"/>
          <w:color w:val="000000" w:themeColor="text1"/>
          <w:sz w:val="22"/>
          <w:szCs w:val="22"/>
          <w:lang w:val="en-US"/>
        </w:rPr>
        <w:t>number of fraud events has</w:t>
      </w:r>
      <w:r w:rsidRPr="00312CDF">
        <w:rPr>
          <w:rFonts w:asciiTheme="minorHAnsi" w:hAnsiTheme="minorHAnsi"/>
          <w:color w:val="000000" w:themeColor="text1"/>
          <w:sz w:val="22"/>
          <w:szCs w:val="22"/>
          <w:lang w:val="en-US"/>
        </w:rPr>
        <w:t xml:space="preserve"> not changed over </w:t>
      </w:r>
      <w:r w:rsidR="00D36FF3" w:rsidRPr="00312CDF">
        <w:rPr>
          <w:rFonts w:asciiTheme="minorHAnsi" w:hAnsiTheme="minorHAnsi"/>
          <w:color w:val="000000" w:themeColor="text1"/>
          <w:sz w:val="22"/>
          <w:szCs w:val="22"/>
          <w:lang w:val="en-US"/>
        </w:rPr>
        <w:t>these past</w:t>
      </w:r>
      <w:r w:rsidRPr="00312CDF">
        <w:rPr>
          <w:rFonts w:asciiTheme="minorHAnsi" w:hAnsiTheme="minorHAnsi"/>
          <w:color w:val="000000" w:themeColor="text1"/>
          <w:sz w:val="22"/>
          <w:szCs w:val="22"/>
          <w:lang w:val="en-US"/>
        </w:rPr>
        <w:t xml:space="preserve"> years. </w:t>
      </w:r>
      <w:r w:rsidR="00D36FF3" w:rsidRPr="00312CDF">
        <w:rPr>
          <w:rFonts w:asciiTheme="minorHAnsi" w:hAnsiTheme="minorHAnsi"/>
          <w:color w:val="000000" w:themeColor="text1"/>
          <w:sz w:val="22"/>
          <w:szCs w:val="22"/>
          <w:lang w:val="en-US"/>
        </w:rPr>
        <w:t>On</w:t>
      </w:r>
      <w:r w:rsidRPr="00312CDF">
        <w:rPr>
          <w:rFonts w:asciiTheme="minorHAnsi" w:hAnsiTheme="minorHAnsi"/>
          <w:color w:val="000000" w:themeColor="text1"/>
          <w:sz w:val="22"/>
          <w:szCs w:val="22"/>
          <w:lang w:val="en-US"/>
        </w:rPr>
        <w:t xml:space="preserve"> the other hand, there are some </w:t>
      </w:r>
      <w:r w:rsidR="00D36FF3" w:rsidRPr="00312CDF">
        <w:rPr>
          <w:rFonts w:asciiTheme="minorHAnsi" w:hAnsiTheme="minorHAnsi"/>
          <w:color w:val="000000" w:themeColor="text1"/>
          <w:sz w:val="22"/>
          <w:szCs w:val="22"/>
          <w:lang w:val="en-US"/>
        </w:rPr>
        <w:t>advocates</w:t>
      </w:r>
      <w:r w:rsidRPr="00312CDF">
        <w:rPr>
          <w:rFonts w:asciiTheme="minorHAnsi" w:hAnsiTheme="minorHAnsi"/>
          <w:color w:val="000000" w:themeColor="text1"/>
          <w:sz w:val="22"/>
          <w:szCs w:val="22"/>
          <w:lang w:val="en-US"/>
        </w:rPr>
        <w:t xml:space="preserve"> of SOX that </w:t>
      </w:r>
      <w:r w:rsidR="00D36FF3" w:rsidRPr="00312CDF">
        <w:rPr>
          <w:rFonts w:asciiTheme="minorHAnsi" w:hAnsiTheme="minorHAnsi"/>
          <w:color w:val="000000" w:themeColor="text1"/>
          <w:sz w:val="22"/>
          <w:szCs w:val="22"/>
          <w:lang w:val="en-US"/>
        </w:rPr>
        <w:t>argue its implementation</w:t>
      </w:r>
      <w:r w:rsidRPr="00312CDF">
        <w:rPr>
          <w:rFonts w:asciiTheme="minorHAnsi" w:hAnsiTheme="minorHAnsi"/>
          <w:color w:val="000000" w:themeColor="text1"/>
          <w:sz w:val="22"/>
          <w:szCs w:val="22"/>
          <w:lang w:val="en-US"/>
        </w:rPr>
        <w:t xml:space="preserve"> has improved and enhanced the quality and reliability of financial reporting, </w:t>
      </w:r>
      <w:r w:rsidR="00D36FF3" w:rsidRPr="00312CDF">
        <w:rPr>
          <w:rFonts w:asciiTheme="minorHAnsi" w:hAnsiTheme="minorHAnsi"/>
          <w:color w:val="000000" w:themeColor="text1"/>
          <w:sz w:val="22"/>
          <w:szCs w:val="22"/>
          <w:lang w:val="en-US"/>
        </w:rPr>
        <w:t xml:space="preserve">herein </w:t>
      </w:r>
      <w:r w:rsidRPr="00312CDF">
        <w:rPr>
          <w:rFonts w:asciiTheme="minorHAnsi" w:hAnsiTheme="minorHAnsi"/>
          <w:color w:val="000000" w:themeColor="text1"/>
          <w:sz w:val="22"/>
          <w:szCs w:val="22"/>
          <w:lang w:val="en-US"/>
        </w:rPr>
        <w:t>diminish</w:t>
      </w:r>
      <w:r w:rsidR="00D36FF3" w:rsidRPr="00312CDF">
        <w:rPr>
          <w:rFonts w:asciiTheme="minorHAnsi" w:hAnsiTheme="minorHAnsi"/>
          <w:color w:val="000000" w:themeColor="text1"/>
          <w:sz w:val="22"/>
          <w:szCs w:val="22"/>
          <w:lang w:val="en-US"/>
        </w:rPr>
        <w:t>ing</w:t>
      </w:r>
      <w:r w:rsidRPr="00312CDF">
        <w:rPr>
          <w:rFonts w:asciiTheme="minorHAnsi" w:hAnsiTheme="minorHAnsi"/>
          <w:color w:val="000000" w:themeColor="text1"/>
          <w:sz w:val="22"/>
          <w:szCs w:val="22"/>
          <w:lang w:val="en-US"/>
        </w:rPr>
        <w:t xml:space="preserve"> the amounts of fraud scenarios, </w:t>
      </w:r>
      <w:r w:rsidR="00D36FF3" w:rsidRPr="00312CDF">
        <w:rPr>
          <w:rFonts w:asciiTheme="minorHAnsi" w:hAnsiTheme="minorHAnsi"/>
          <w:color w:val="000000" w:themeColor="text1"/>
          <w:sz w:val="22"/>
          <w:szCs w:val="22"/>
          <w:lang w:val="en-US"/>
        </w:rPr>
        <w:t>because of</w:t>
      </w:r>
      <w:r w:rsidRPr="00312CDF">
        <w:rPr>
          <w:rFonts w:asciiTheme="minorHAnsi" w:hAnsiTheme="minorHAnsi"/>
          <w:color w:val="000000" w:themeColor="text1"/>
          <w:sz w:val="22"/>
          <w:szCs w:val="22"/>
          <w:lang w:val="en-US"/>
        </w:rPr>
        <w:t xml:space="preserve"> the preventive controls established by SOX. </w:t>
      </w:r>
      <w:r w:rsidR="00D36FF3" w:rsidRPr="00312CDF">
        <w:rPr>
          <w:rFonts w:asciiTheme="minorHAnsi" w:hAnsiTheme="minorHAnsi"/>
          <w:color w:val="000000" w:themeColor="text1"/>
          <w:sz w:val="22"/>
          <w:szCs w:val="22"/>
          <w:lang w:val="en-US"/>
        </w:rPr>
        <w:t>T</w:t>
      </w:r>
      <w:r w:rsidRPr="00312CDF">
        <w:rPr>
          <w:rFonts w:asciiTheme="minorHAnsi" w:hAnsiTheme="minorHAnsi"/>
          <w:color w:val="000000" w:themeColor="text1"/>
          <w:sz w:val="22"/>
          <w:szCs w:val="22"/>
          <w:lang w:val="en-US"/>
        </w:rPr>
        <w:t xml:space="preserve">he dramatic failures of Lehman Brothers in 2008 and Royal Ahold NV in 2010, made </w:t>
      </w:r>
      <w:r w:rsidR="00D36FF3" w:rsidRPr="00312CDF">
        <w:rPr>
          <w:rFonts w:asciiTheme="minorHAnsi" w:hAnsiTheme="minorHAnsi"/>
          <w:color w:val="000000" w:themeColor="text1"/>
          <w:sz w:val="22"/>
          <w:szCs w:val="22"/>
          <w:lang w:val="en-US"/>
        </w:rPr>
        <w:t>it apparent that th</w:t>
      </w:r>
      <w:r w:rsidRPr="00312CDF">
        <w:rPr>
          <w:rFonts w:asciiTheme="minorHAnsi" w:hAnsiTheme="minorHAnsi"/>
          <w:color w:val="000000" w:themeColor="text1"/>
          <w:sz w:val="22"/>
          <w:szCs w:val="22"/>
          <w:lang w:val="en-US"/>
        </w:rPr>
        <w:t xml:space="preserve">e introduction of SOX </w:t>
      </w:r>
      <w:r w:rsidR="00D36FF3" w:rsidRPr="00312CDF">
        <w:rPr>
          <w:rFonts w:asciiTheme="minorHAnsi" w:hAnsiTheme="minorHAnsi"/>
          <w:color w:val="000000" w:themeColor="text1"/>
          <w:sz w:val="22"/>
          <w:szCs w:val="22"/>
          <w:lang w:val="en-US"/>
        </w:rPr>
        <w:t>may not hav</w:t>
      </w:r>
      <w:r w:rsidRPr="00312CDF">
        <w:rPr>
          <w:rFonts w:asciiTheme="minorHAnsi" w:hAnsiTheme="minorHAnsi"/>
          <w:color w:val="000000" w:themeColor="text1"/>
          <w:sz w:val="22"/>
          <w:szCs w:val="22"/>
          <w:lang w:val="en-US"/>
        </w:rPr>
        <w:t>e been useful after all</w:t>
      </w:r>
      <w:r w:rsidR="00D36FF3" w:rsidRPr="00312CDF">
        <w:rPr>
          <w:rFonts w:asciiTheme="minorHAnsi" w:hAnsiTheme="minorHAnsi"/>
          <w:color w:val="000000" w:themeColor="text1"/>
          <w:sz w:val="22"/>
          <w:szCs w:val="22"/>
          <w:lang w:val="en-US"/>
        </w:rPr>
        <w:t xml:space="preserve">. </w:t>
      </w:r>
      <w:r w:rsidRPr="00312CDF">
        <w:rPr>
          <w:rFonts w:asciiTheme="minorHAnsi" w:hAnsiTheme="minorHAnsi"/>
          <w:color w:val="000000" w:themeColor="text1"/>
          <w:sz w:val="22"/>
          <w:szCs w:val="22"/>
          <w:lang w:val="en-US"/>
        </w:rPr>
        <w:t xml:space="preserve">As </w:t>
      </w:r>
      <w:r w:rsidR="00D36FF3" w:rsidRPr="00312CDF">
        <w:rPr>
          <w:rFonts w:asciiTheme="minorHAnsi" w:hAnsiTheme="minorHAnsi"/>
          <w:color w:val="000000" w:themeColor="text1"/>
          <w:sz w:val="22"/>
          <w:szCs w:val="22"/>
          <w:lang w:val="en-US"/>
        </w:rPr>
        <w:t xml:space="preserve">a result </w:t>
      </w:r>
      <w:r w:rsidRPr="00312CDF">
        <w:rPr>
          <w:rFonts w:asciiTheme="minorHAnsi" w:hAnsiTheme="minorHAnsi"/>
          <w:color w:val="000000" w:themeColor="text1"/>
          <w:sz w:val="22"/>
          <w:szCs w:val="22"/>
          <w:lang w:val="en-US"/>
        </w:rPr>
        <w:t xml:space="preserve">of all these contradictory </w:t>
      </w:r>
      <w:r w:rsidR="00D36FF3" w:rsidRPr="00312CDF">
        <w:rPr>
          <w:rFonts w:asciiTheme="minorHAnsi" w:hAnsiTheme="minorHAnsi"/>
          <w:color w:val="000000" w:themeColor="text1"/>
          <w:sz w:val="22"/>
          <w:szCs w:val="22"/>
          <w:lang w:val="en-US"/>
        </w:rPr>
        <w:t>statements</w:t>
      </w:r>
      <w:r w:rsidRPr="00312CDF">
        <w:rPr>
          <w:rFonts w:asciiTheme="minorHAnsi" w:hAnsiTheme="minorHAnsi"/>
          <w:color w:val="000000" w:themeColor="text1"/>
          <w:sz w:val="22"/>
          <w:szCs w:val="22"/>
          <w:lang w:val="en-US"/>
        </w:rPr>
        <w:t xml:space="preserve">, </w:t>
      </w:r>
      <w:r w:rsidR="00D36FF3" w:rsidRPr="00312CDF">
        <w:rPr>
          <w:rFonts w:asciiTheme="minorHAnsi" w:hAnsiTheme="minorHAnsi"/>
          <w:color w:val="000000" w:themeColor="text1"/>
          <w:sz w:val="22"/>
          <w:szCs w:val="22"/>
          <w:lang w:val="en-US"/>
        </w:rPr>
        <w:t xml:space="preserve">this paper will performed a detailed analysis whether </w:t>
      </w:r>
      <w:r w:rsidRPr="00312CDF">
        <w:rPr>
          <w:rFonts w:asciiTheme="minorHAnsi" w:hAnsiTheme="minorHAnsi"/>
          <w:color w:val="000000" w:themeColor="text1"/>
          <w:sz w:val="22"/>
          <w:szCs w:val="22"/>
          <w:lang w:val="en-US"/>
        </w:rPr>
        <w:t>SOX has been able to accomplish its goal of preventing</w:t>
      </w:r>
      <w:r w:rsidR="008167C2" w:rsidRPr="00312CDF">
        <w:rPr>
          <w:rFonts w:asciiTheme="minorHAnsi" w:hAnsiTheme="minorHAnsi"/>
          <w:color w:val="000000" w:themeColor="text1"/>
          <w:sz w:val="22"/>
          <w:szCs w:val="22"/>
          <w:lang w:val="en-US"/>
        </w:rPr>
        <w:t xml:space="preserve"> </w:t>
      </w:r>
      <w:r w:rsidRPr="00312CDF">
        <w:rPr>
          <w:rFonts w:asciiTheme="minorHAnsi" w:hAnsiTheme="minorHAnsi"/>
          <w:color w:val="000000" w:themeColor="text1"/>
          <w:sz w:val="22"/>
          <w:szCs w:val="22"/>
          <w:lang w:val="en-US"/>
        </w:rPr>
        <w:t xml:space="preserve">fraudulent financial </w:t>
      </w:r>
      <w:r w:rsidR="008067B0" w:rsidRPr="00312CDF">
        <w:rPr>
          <w:rFonts w:asciiTheme="minorHAnsi" w:hAnsiTheme="minorHAnsi"/>
          <w:color w:val="000000" w:themeColor="text1"/>
          <w:sz w:val="22"/>
          <w:szCs w:val="22"/>
          <w:lang w:val="en-US"/>
        </w:rPr>
        <w:t>reporting</w:t>
      </w:r>
      <w:r w:rsidRPr="00312CDF">
        <w:rPr>
          <w:rFonts w:asciiTheme="minorHAnsi" w:hAnsiTheme="minorHAnsi"/>
          <w:color w:val="000000" w:themeColor="text1"/>
          <w:sz w:val="22"/>
          <w:szCs w:val="22"/>
          <w:lang w:val="en-US"/>
        </w:rPr>
        <w:t xml:space="preserve">. The research question that will be leading this study is </w:t>
      </w:r>
      <w:r w:rsidR="00D36FF3" w:rsidRPr="00312CDF">
        <w:rPr>
          <w:rFonts w:asciiTheme="minorHAnsi" w:hAnsiTheme="minorHAnsi"/>
          <w:color w:val="000000" w:themeColor="text1"/>
          <w:sz w:val="22"/>
          <w:szCs w:val="22"/>
          <w:lang w:val="en-US"/>
        </w:rPr>
        <w:t xml:space="preserve">as follows, </w:t>
      </w:r>
      <w:r w:rsidRPr="00312CDF">
        <w:rPr>
          <w:rFonts w:asciiTheme="minorHAnsi" w:hAnsiTheme="minorHAnsi"/>
          <w:i/>
          <w:color w:val="000000" w:themeColor="text1"/>
          <w:sz w:val="22"/>
          <w:szCs w:val="22"/>
          <w:lang w:val="en-US"/>
        </w:rPr>
        <w:t>“Did the Sarbanes Oxley Act ac</w:t>
      </w:r>
      <w:r w:rsidR="008167C2" w:rsidRPr="00312CDF">
        <w:rPr>
          <w:rFonts w:asciiTheme="minorHAnsi" w:hAnsiTheme="minorHAnsi"/>
          <w:i/>
          <w:color w:val="000000" w:themeColor="text1"/>
          <w:sz w:val="22"/>
          <w:szCs w:val="22"/>
          <w:lang w:val="en-US"/>
        </w:rPr>
        <w:t>complish its goal of reducing</w:t>
      </w:r>
      <w:r w:rsidRPr="00312CDF">
        <w:rPr>
          <w:rFonts w:asciiTheme="minorHAnsi" w:hAnsiTheme="minorHAnsi"/>
          <w:i/>
          <w:color w:val="000000" w:themeColor="text1"/>
          <w:sz w:val="22"/>
          <w:szCs w:val="22"/>
          <w:lang w:val="en-US"/>
        </w:rPr>
        <w:t xml:space="preserve"> fraudulent reporting of financial statements after its implementation in 2002?”</w:t>
      </w:r>
    </w:p>
    <w:p w:rsidR="00D36FF3" w:rsidRPr="00312CDF" w:rsidRDefault="00D36FF3" w:rsidP="0033521F">
      <w:pPr>
        <w:pStyle w:val="BodyText"/>
        <w:spacing w:line="360" w:lineRule="auto"/>
        <w:jc w:val="both"/>
        <w:rPr>
          <w:rFonts w:asciiTheme="minorHAnsi" w:hAnsiTheme="minorHAnsi"/>
          <w:color w:val="000000" w:themeColor="text1"/>
          <w:sz w:val="22"/>
          <w:szCs w:val="22"/>
          <w:lang w:val="en-US"/>
        </w:rPr>
      </w:pPr>
    </w:p>
    <w:p w:rsidR="00002983" w:rsidRPr="00312CDF" w:rsidRDefault="001356A4" w:rsidP="0033521F">
      <w:pPr>
        <w:pStyle w:val="BodyText"/>
        <w:spacing w:line="360" w:lineRule="auto"/>
        <w:jc w:val="both"/>
        <w:rPr>
          <w:rFonts w:asciiTheme="minorHAnsi" w:hAnsiTheme="minorHAnsi"/>
          <w:color w:val="000000" w:themeColor="text1"/>
          <w:sz w:val="22"/>
          <w:szCs w:val="22"/>
        </w:rPr>
      </w:pPr>
      <w:r w:rsidRPr="00312CDF">
        <w:rPr>
          <w:rFonts w:asciiTheme="minorHAnsi" w:hAnsiTheme="minorHAnsi"/>
          <w:color w:val="000000" w:themeColor="text1"/>
          <w:sz w:val="22"/>
          <w:szCs w:val="22"/>
          <w:lang w:val="en-US"/>
        </w:rPr>
        <w:t>In</w:t>
      </w:r>
      <w:r w:rsidR="00D3675F" w:rsidRPr="00312CDF">
        <w:rPr>
          <w:rFonts w:asciiTheme="minorHAnsi" w:hAnsiTheme="minorHAnsi"/>
          <w:color w:val="000000" w:themeColor="text1"/>
          <w:sz w:val="22"/>
          <w:szCs w:val="22"/>
          <w:lang w:val="en-US"/>
        </w:rPr>
        <w:t xml:space="preserve"> order to answer this question we</w:t>
      </w:r>
      <w:r w:rsidRPr="00312CDF">
        <w:rPr>
          <w:rFonts w:asciiTheme="minorHAnsi" w:hAnsiTheme="minorHAnsi"/>
          <w:color w:val="000000" w:themeColor="text1"/>
          <w:sz w:val="22"/>
          <w:szCs w:val="22"/>
          <w:lang w:val="en-US"/>
        </w:rPr>
        <w:t xml:space="preserve"> </w:t>
      </w:r>
      <w:r w:rsidR="00D3675F" w:rsidRPr="00312CDF">
        <w:rPr>
          <w:rFonts w:asciiTheme="minorHAnsi" w:hAnsiTheme="minorHAnsi"/>
          <w:color w:val="000000" w:themeColor="text1"/>
          <w:sz w:val="22"/>
          <w:szCs w:val="22"/>
          <w:lang w:val="en-US"/>
        </w:rPr>
        <w:t xml:space="preserve">first start by analyzing several relevant publications relating to the </w:t>
      </w:r>
      <w:r w:rsidRPr="00312CDF">
        <w:rPr>
          <w:rFonts w:asciiTheme="minorHAnsi" w:hAnsiTheme="minorHAnsi"/>
          <w:color w:val="000000" w:themeColor="text1"/>
          <w:sz w:val="22"/>
          <w:szCs w:val="22"/>
        </w:rPr>
        <w:t xml:space="preserve">effects of SOX </w:t>
      </w:r>
      <w:r w:rsidR="00D3675F" w:rsidRPr="00312CDF">
        <w:rPr>
          <w:rFonts w:asciiTheme="minorHAnsi" w:hAnsiTheme="minorHAnsi"/>
          <w:color w:val="000000" w:themeColor="text1"/>
          <w:sz w:val="22"/>
          <w:szCs w:val="22"/>
        </w:rPr>
        <w:t>in relation to</w:t>
      </w:r>
      <w:r w:rsidRPr="00312CDF">
        <w:rPr>
          <w:rFonts w:asciiTheme="minorHAnsi" w:hAnsiTheme="minorHAnsi"/>
          <w:color w:val="000000" w:themeColor="text1"/>
          <w:sz w:val="22"/>
          <w:szCs w:val="22"/>
        </w:rPr>
        <w:t xml:space="preserve"> fraud scenarios in the financial market.</w:t>
      </w:r>
      <w:r w:rsidR="00002983" w:rsidRPr="00312CDF">
        <w:rPr>
          <w:rFonts w:asciiTheme="minorHAnsi" w:hAnsiTheme="minorHAnsi"/>
          <w:color w:val="000000" w:themeColor="text1"/>
          <w:sz w:val="22"/>
          <w:szCs w:val="22"/>
        </w:rPr>
        <w:t xml:space="preserve"> We provide the reader with sufficient relevant background information relating to the implications of SOX, by comparing different studies and different arguments. After this, we introduce some econometric estimation we use to analyse the impact of SOX. We discuss our results, as well as comparing our results with prior research. Any limitations encountered throughout our analysis will also be highlighted for future research. Finally, we also provide any concluding remarks in our last section. </w:t>
      </w:r>
    </w:p>
    <w:p w:rsidR="00C17D4D" w:rsidRPr="00312CDF" w:rsidRDefault="00C17D4D" w:rsidP="008F31AC">
      <w:pPr>
        <w:pStyle w:val="BodyText"/>
        <w:rPr>
          <w:color w:val="000000" w:themeColor="text1"/>
          <w:lang w:val="en-US"/>
        </w:rPr>
      </w:pPr>
    </w:p>
    <w:p w:rsidR="001356A4" w:rsidRPr="00312CDF" w:rsidRDefault="00D52573" w:rsidP="00013E9D">
      <w:pPr>
        <w:pStyle w:val="Heading2"/>
        <w:rPr>
          <w:color w:val="365F91" w:themeColor="accent1" w:themeShade="BF"/>
          <w:sz w:val="28"/>
          <w:szCs w:val="28"/>
          <w:lang w:val="en-US"/>
        </w:rPr>
      </w:pPr>
      <w:bookmarkStart w:id="27" w:name="_Toc333821019"/>
      <w:bookmarkStart w:id="28" w:name="_Toc333822097"/>
      <w:bookmarkStart w:id="29" w:name="_Toc333823417"/>
      <w:bookmarkStart w:id="30" w:name="_Toc364937703"/>
      <w:r w:rsidRPr="00312CDF">
        <w:rPr>
          <w:color w:val="365F91" w:themeColor="accent1" w:themeShade="BF"/>
          <w:sz w:val="28"/>
          <w:szCs w:val="28"/>
          <w:lang w:val="en-US"/>
        </w:rPr>
        <w:t xml:space="preserve">1.1 </w:t>
      </w:r>
      <w:r w:rsidR="001356A4" w:rsidRPr="00312CDF">
        <w:rPr>
          <w:color w:val="365F91" w:themeColor="accent1" w:themeShade="BF"/>
          <w:sz w:val="28"/>
          <w:szCs w:val="28"/>
          <w:lang w:val="en-US"/>
        </w:rPr>
        <w:t>Relevance and contribution of the topic</w:t>
      </w:r>
      <w:bookmarkEnd w:id="27"/>
      <w:bookmarkEnd w:id="28"/>
      <w:bookmarkEnd w:id="29"/>
      <w:bookmarkEnd w:id="30"/>
    </w:p>
    <w:p w:rsidR="001356A4" w:rsidRPr="00312CDF" w:rsidRDefault="001356A4" w:rsidP="00013E9D">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Considering </w:t>
      </w:r>
      <w:r w:rsidR="00013E9D" w:rsidRPr="00312CDF">
        <w:rPr>
          <w:rFonts w:asciiTheme="minorHAnsi" w:hAnsiTheme="minorHAnsi"/>
          <w:color w:val="000000" w:themeColor="text1"/>
          <w:sz w:val="22"/>
          <w:szCs w:val="22"/>
          <w:lang w:val="en-US"/>
        </w:rPr>
        <w:t xml:space="preserve">that </w:t>
      </w:r>
      <w:r w:rsidRPr="00312CDF">
        <w:rPr>
          <w:rFonts w:asciiTheme="minorHAnsi" w:hAnsiTheme="minorHAnsi"/>
          <w:color w:val="000000" w:themeColor="text1"/>
          <w:sz w:val="22"/>
          <w:szCs w:val="22"/>
          <w:lang w:val="en-US"/>
        </w:rPr>
        <w:t xml:space="preserve">the implementation of SOX has been very costly and time-consuming, it is of great importance for all the participating members to know whether SOX has been effective in </w:t>
      </w:r>
      <w:r w:rsidR="007C2715" w:rsidRPr="00312CDF">
        <w:rPr>
          <w:rFonts w:asciiTheme="minorHAnsi" w:hAnsiTheme="minorHAnsi"/>
          <w:color w:val="000000" w:themeColor="text1"/>
          <w:sz w:val="22"/>
          <w:szCs w:val="22"/>
          <w:lang w:val="en-US"/>
        </w:rPr>
        <w:t>preventing restatements</w:t>
      </w:r>
      <w:r w:rsidRPr="00312CDF">
        <w:rPr>
          <w:rFonts w:asciiTheme="minorHAnsi" w:hAnsiTheme="minorHAnsi"/>
          <w:color w:val="000000" w:themeColor="text1"/>
          <w:sz w:val="22"/>
          <w:szCs w:val="22"/>
          <w:lang w:val="en-US"/>
        </w:rPr>
        <w:t xml:space="preserve"> and </w:t>
      </w:r>
      <w:r w:rsidR="00AF3DEE" w:rsidRPr="00312CDF">
        <w:rPr>
          <w:rFonts w:asciiTheme="minorHAnsi" w:hAnsiTheme="minorHAnsi"/>
          <w:color w:val="000000" w:themeColor="text1"/>
          <w:sz w:val="22"/>
          <w:szCs w:val="22"/>
          <w:lang w:val="en-US"/>
        </w:rPr>
        <w:t>irregularities</w:t>
      </w:r>
      <w:r w:rsidRPr="00312CDF">
        <w:rPr>
          <w:rFonts w:asciiTheme="minorHAnsi" w:hAnsiTheme="minorHAnsi"/>
          <w:color w:val="000000" w:themeColor="text1"/>
          <w:sz w:val="22"/>
          <w:szCs w:val="22"/>
          <w:lang w:val="en-US"/>
        </w:rPr>
        <w:t xml:space="preserve"> that could lead to a materially misstated financial report. </w:t>
      </w:r>
      <w:r w:rsidR="00013E9D" w:rsidRPr="00312CDF">
        <w:rPr>
          <w:rFonts w:asciiTheme="minorHAnsi" w:hAnsiTheme="minorHAnsi"/>
          <w:color w:val="000000" w:themeColor="text1"/>
          <w:sz w:val="22"/>
          <w:szCs w:val="22"/>
          <w:lang w:val="en-US"/>
        </w:rPr>
        <w:t>We try to study</w:t>
      </w:r>
      <w:r w:rsidRPr="00312CDF">
        <w:rPr>
          <w:rFonts w:asciiTheme="minorHAnsi" w:hAnsiTheme="minorHAnsi"/>
          <w:color w:val="000000" w:themeColor="text1"/>
          <w:sz w:val="22"/>
          <w:szCs w:val="22"/>
          <w:lang w:val="en-US"/>
        </w:rPr>
        <w:t xml:space="preserve"> whether the SEC was powerful enough to regulate the accounting practice efficiently through the implementation of SOX, and if it was the adequate control measure to combat corporate fraud. </w:t>
      </w:r>
    </w:p>
    <w:p w:rsidR="00013E9D" w:rsidRPr="00312CDF" w:rsidRDefault="00013E9D" w:rsidP="00013E9D">
      <w:pPr>
        <w:pStyle w:val="BodyText"/>
        <w:spacing w:line="360" w:lineRule="auto"/>
        <w:jc w:val="both"/>
        <w:rPr>
          <w:rFonts w:asciiTheme="minorHAnsi" w:hAnsiTheme="minorHAnsi"/>
          <w:color w:val="000000" w:themeColor="text1"/>
          <w:sz w:val="22"/>
          <w:szCs w:val="22"/>
          <w:lang w:val="en-US"/>
        </w:rPr>
      </w:pPr>
    </w:p>
    <w:p w:rsidR="001356A4" w:rsidRPr="00312CDF" w:rsidRDefault="007C2715" w:rsidP="00013E9D">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Principally investors, </w:t>
      </w:r>
      <w:r w:rsidR="001356A4" w:rsidRPr="00312CDF">
        <w:rPr>
          <w:rFonts w:asciiTheme="minorHAnsi" w:hAnsiTheme="minorHAnsi"/>
          <w:color w:val="000000" w:themeColor="text1"/>
          <w:sz w:val="22"/>
          <w:szCs w:val="22"/>
          <w:lang w:val="en-US"/>
        </w:rPr>
        <w:t xml:space="preserve">whom the act was introduced to benefit, are very curious to know whether </w:t>
      </w:r>
      <w:r w:rsidR="0006349C" w:rsidRPr="00312CDF">
        <w:rPr>
          <w:rFonts w:asciiTheme="minorHAnsi" w:hAnsiTheme="minorHAnsi"/>
          <w:color w:val="000000" w:themeColor="text1"/>
          <w:sz w:val="22"/>
          <w:szCs w:val="22"/>
          <w:lang w:val="en-US"/>
        </w:rPr>
        <w:t>the quality of financial reporting has improved after SOX’s enactment</w:t>
      </w:r>
      <w:r w:rsidR="00AF3DEE" w:rsidRPr="00312CDF">
        <w:rPr>
          <w:rFonts w:asciiTheme="minorHAnsi" w:hAnsiTheme="minorHAnsi"/>
          <w:color w:val="000000" w:themeColor="text1"/>
          <w:sz w:val="22"/>
          <w:szCs w:val="22"/>
          <w:lang w:val="en-US"/>
        </w:rPr>
        <w:t>. S</w:t>
      </w:r>
      <w:r w:rsidR="001356A4" w:rsidRPr="00312CDF">
        <w:rPr>
          <w:rFonts w:asciiTheme="minorHAnsi" w:hAnsiTheme="minorHAnsi"/>
          <w:color w:val="000000" w:themeColor="text1"/>
          <w:sz w:val="22"/>
          <w:szCs w:val="22"/>
          <w:lang w:val="en-US"/>
        </w:rPr>
        <w:t>ince they make their investment decisions based on the information revealed in financial statement</w:t>
      </w:r>
      <w:r w:rsidR="00AF3DEE" w:rsidRPr="00312CDF">
        <w:rPr>
          <w:rFonts w:asciiTheme="minorHAnsi" w:hAnsiTheme="minorHAnsi"/>
          <w:color w:val="000000" w:themeColor="text1"/>
          <w:sz w:val="22"/>
          <w:szCs w:val="22"/>
          <w:lang w:val="en-US"/>
        </w:rPr>
        <w:t xml:space="preserve">, this is </w:t>
      </w:r>
      <w:r w:rsidR="00013E9D" w:rsidRPr="00312CDF">
        <w:rPr>
          <w:rFonts w:asciiTheme="minorHAnsi" w:hAnsiTheme="minorHAnsi"/>
          <w:color w:val="000000" w:themeColor="text1"/>
          <w:sz w:val="22"/>
          <w:szCs w:val="22"/>
          <w:lang w:val="en-US"/>
        </w:rPr>
        <w:t>important</w:t>
      </w:r>
      <w:r w:rsidR="006A0A5D" w:rsidRPr="00312CDF">
        <w:rPr>
          <w:rFonts w:asciiTheme="minorHAnsi" w:hAnsiTheme="minorHAnsi"/>
          <w:color w:val="000000" w:themeColor="text1"/>
          <w:sz w:val="22"/>
          <w:szCs w:val="22"/>
          <w:lang w:val="en-US"/>
        </w:rPr>
        <w:t xml:space="preserve"> info</w:t>
      </w:r>
      <w:r w:rsidR="0006349C" w:rsidRPr="00312CDF">
        <w:rPr>
          <w:rFonts w:asciiTheme="minorHAnsi" w:hAnsiTheme="minorHAnsi"/>
          <w:color w:val="000000" w:themeColor="text1"/>
          <w:sz w:val="22"/>
          <w:szCs w:val="22"/>
          <w:lang w:val="en-US"/>
        </w:rPr>
        <w:t>rmation for this group</w:t>
      </w:r>
      <w:r w:rsidR="001356A4" w:rsidRPr="00312CDF">
        <w:rPr>
          <w:rFonts w:asciiTheme="minorHAnsi" w:hAnsiTheme="minorHAnsi"/>
          <w:color w:val="000000" w:themeColor="text1"/>
          <w:sz w:val="22"/>
          <w:szCs w:val="22"/>
          <w:lang w:val="en-US"/>
        </w:rPr>
        <w:t xml:space="preserve">. Taking into account that not only investors use financial reports as basis for their financial decisions, it illustrates that also creditors, lenders and other financial institutions may be interested in the results of this study. Knowing whether this legislation has been efficient or not will show all of these users, as well as regulators and standard setters, whether there are some significant gaps in the accounting system that should be </w:t>
      </w:r>
      <w:r w:rsidR="00013E9D" w:rsidRPr="00312CDF">
        <w:rPr>
          <w:rFonts w:asciiTheme="minorHAnsi" w:hAnsiTheme="minorHAnsi"/>
          <w:color w:val="000000" w:themeColor="text1"/>
          <w:sz w:val="22"/>
          <w:szCs w:val="22"/>
          <w:lang w:val="en-US"/>
        </w:rPr>
        <w:t>altered</w:t>
      </w:r>
      <w:r w:rsidR="001356A4" w:rsidRPr="00312CDF">
        <w:rPr>
          <w:rFonts w:asciiTheme="minorHAnsi" w:hAnsiTheme="minorHAnsi"/>
          <w:color w:val="000000" w:themeColor="text1"/>
          <w:sz w:val="22"/>
          <w:szCs w:val="22"/>
          <w:lang w:val="en-US"/>
        </w:rPr>
        <w:t xml:space="preserve"> or adjusted. Especially for regulators and standard setters it may be important to know whether SOX has been effective, so they can evaluate if it is worth it to maintain the regulation ongoing, if it should be abolished, or if it merely needs some stringent amendments. </w:t>
      </w:r>
      <w:r w:rsidR="000F02C8" w:rsidRPr="00312CDF">
        <w:rPr>
          <w:rFonts w:asciiTheme="minorHAnsi" w:hAnsiTheme="minorHAnsi"/>
          <w:color w:val="000000" w:themeColor="text1"/>
          <w:sz w:val="22"/>
          <w:szCs w:val="22"/>
          <w:lang w:val="en-US"/>
        </w:rPr>
        <w:t xml:space="preserve">Our results also impact the perception of </w:t>
      </w:r>
      <w:r w:rsidR="001356A4" w:rsidRPr="00312CDF">
        <w:rPr>
          <w:rFonts w:asciiTheme="minorHAnsi" w:hAnsiTheme="minorHAnsi"/>
          <w:color w:val="000000" w:themeColor="text1"/>
          <w:sz w:val="22"/>
          <w:szCs w:val="22"/>
          <w:lang w:val="en-US"/>
        </w:rPr>
        <w:t>auditors</w:t>
      </w:r>
      <w:r w:rsidR="000F02C8" w:rsidRPr="00312CDF">
        <w:rPr>
          <w:rFonts w:asciiTheme="minorHAnsi" w:hAnsiTheme="minorHAnsi"/>
          <w:color w:val="000000" w:themeColor="text1"/>
          <w:sz w:val="22"/>
          <w:szCs w:val="22"/>
          <w:lang w:val="en-US"/>
        </w:rPr>
        <w:t xml:space="preserve"> on SOX</w:t>
      </w:r>
      <w:r w:rsidR="001356A4" w:rsidRPr="00312CDF">
        <w:rPr>
          <w:rFonts w:asciiTheme="minorHAnsi" w:hAnsiTheme="minorHAnsi"/>
          <w:color w:val="000000" w:themeColor="text1"/>
          <w:sz w:val="22"/>
          <w:szCs w:val="22"/>
          <w:lang w:val="en-US"/>
        </w:rPr>
        <w:t xml:space="preserve">, which have also experienced a lot of tightening rules regarding the performance of the audit process and related factors that could affect the reliability of their duties. Consequently, this made the audit profession much more expensive, intensive and stressful. </w:t>
      </w:r>
    </w:p>
    <w:p w:rsidR="001356A4" w:rsidRPr="00312CDF" w:rsidRDefault="001356A4" w:rsidP="00013E9D">
      <w:pPr>
        <w:pStyle w:val="BodyText"/>
        <w:spacing w:line="360" w:lineRule="auto"/>
        <w:jc w:val="both"/>
        <w:rPr>
          <w:rFonts w:asciiTheme="minorHAnsi" w:hAnsiTheme="minorHAnsi"/>
          <w:color w:val="000000" w:themeColor="text1"/>
          <w:sz w:val="22"/>
          <w:szCs w:val="22"/>
          <w:lang w:val="en-US"/>
        </w:rPr>
      </w:pPr>
    </w:p>
    <w:p w:rsidR="001356A4" w:rsidRPr="00312CDF" w:rsidRDefault="001356A4" w:rsidP="00013E9D">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Until now</w:t>
      </w:r>
      <w:r w:rsidR="000F02C8" w:rsidRPr="00312CDF">
        <w:rPr>
          <w:rFonts w:asciiTheme="minorHAnsi" w:hAnsiTheme="minorHAnsi"/>
          <w:color w:val="000000" w:themeColor="text1"/>
          <w:sz w:val="22"/>
          <w:szCs w:val="22"/>
          <w:lang w:val="en-US"/>
        </w:rPr>
        <w:t>,</w:t>
      </w:r>
      <w:r w:rsidRPr="00312CDF">
        <w:rPr>
          <w:rFonts w:asciiTheme="minorHAnsi" w:hAnsiTheme="minorHAnsi"/>
          <w:color w:val="000000" w:themeColor="text1"/>
          <w:sz w:val="22"/>
          <w:szCs w:val="22"/>
          <w:lang w:val="en-US"/>
        </w:rPr>
        <w:t xml:space="preserve"> </w:t>
      </w:r>
      <w:r w:rsidR="000F02C8" w:rsidRPr="00312CDF">
        <w:rPr>
          <w:rFonts w:asciiTheme="minorHAnsi" w:hAnsiTheme="minorHAnsi"/>
          <w:color w:val="000000" w:themeColor="text1"/>
          <w:sz w:val="22"/>
          <w:szCs w:val="22"/>
          <w:lang w:val="en-US"/>
        </w:rPr>
        <w:t>several</w:t>
      </w:r>
      <w:r w:rsidRPr="00312CDF">
        <w:rPr>
          <w:rFonts w:asciiTheme="minorHAnsi" w:hAnsiTheme="minorHAnsi"/>
          <w:color w:val="000000" w:themeColor="text1"/>
          <w:sz w:val="22"/>
          <w:szCs w:val="22"/>
          <w:lang w:val="en-US"/>
        </w:rPr>
        <w:t xml:space="preserve"> </w:t>
      </w:r>
      <w:r w:rsidR="000F02C8" w:rsidRPr="00312CDF">
        <w:rPr>
          <w:rFonts w:asciiTheme="minorHAnsi" w:hAnsiTheme="minorHAnsi"/>
          <w:color w:val="000000" w:themeColor="text1"/>
          <w:sz w:val="22"/>
          <w:szCs w:val="22"/>
          <w:lang w:val="en-US"/>
        </w:rPr>
        <w:t>researches</w:t>
      </w:r>
      <w:r w:rsidRPr="00312CDF">
        <w:rPr>
          <w:rFonts w:asciiTheme="minorHAnsi" w:hAnsiTheme="minorHAnsi"/>
          <w:color w:val="000000" w:themeColor="text1"/>
          <w:sz w:val="22"/>
          <w:szCs w:val="22"/>
          <w:lang w:val="en-US"/>
        </w:rPr>
        <w:t xml:space="preserve"> ha</w:t>
      </w:r>
      <w:r w:rsidR="000F02C8" w:rsidRPr="00312CDF">
        <w:rPr>
          <w:rFonts w:asciiTheme="minorHAnsi" w:hAnsiTheme="minorHAnsi"/>
          <w:color w:val="000000" w:themeColor="text1"/>
          <w:sz w:val="22"/>
          <w:szCs w:val="22"/>
          <w:lang w:val="en-US"/>
        </w:rPr>
        <w:t>ve</w:t>
      </w:r>
      <w:r w:rsidRPr="00312CDF">
        <w:rPr>
          <w:rFonts w:asciiTheme="minorHAnsi" w:hAnsiTheme="minorHAnsi"/>
          <w:color w:val="000000" w:themeColor="text1"/>
          <w:sz w:val="22"/>
          <w:szCs w:val="22"/>
          <w:lang w:val="en-US"/>
        </w:rPr>
        <w:t xml:space="preserve"> been done on t</w:t>
      </w:r>
      <w:r w:rsidR="0006349C" w:rsidRPr="00312CDF">
        <w:rPr>
          <w:rFonts w:asciiTheme="minorHAnsi" w:hAnsiTheme="minorHAnsi"/>
          <w:color w:val="000000" w:themeColor="text1"/>
          <w:sz w:val="22"/>
          <w:szCs w:val="22"/>
          <w:lang w:val="en-US"/>
        </w:rPr>
        <w:t>he effectiveness of the several other</w:t>
      </w:r>
      <w:r w:rsidRPr="00312CDF">
        <w:rPr>
          <w:rFonts w:asciiTheme="minorHAnsi" w:hAnsiTheme="minorHAnsi"/>
          <w:color w:val="000000" w:themeColor="text1"/>
          <w:sz w:val="22"/>
          <w:szCs w:val="22"/>
          <w:lang w:val="en-US"/>
        </w:rPr>
        <w:t xml:space="preserve"> segments of </w:t>
      </w:r>
      <w:r w:rsidR="006A7EAC" w:rsidRPr="00312CDF">
        <w:rPr>
          <w:rFonts w:asciiTheme="minorHAnsi" w:hAnsiTheme="minorHAnsi"/>
          <w:color w:val="000000" w:themeColor="text1"/>
          <w:sz w:val="22"/>
          <w:szCs w:val="22"/>
          <w:lang w:val="en-US"/>
        </w:rPr>
        <w:t>SOX</w:t>
      </w:r>
      <w:r w:rsidR="000F02C8" w:rsidRPr="00312CDF">
        <w:rPr>
          <w:rFonts w:asciiTheme="minorHAnsi" w:hAnsiTheme="minorHAnsi"/>
          <w:color w:val="000000" w:themeColor="text1"/>
          <w:sz w:val="22"/>
          <w:szCs w:val="22"/>
          <w:lang w:val="en-US"/>
        </w:rPr>
        <w:t xml:space="preserve"> and its impact on financial markets. </w:t>
      </w:r>
      <w:r w:rsidRPr="00312CDF">
        <w:rPr>
          <w:rFonts w:asciiTheme="minorHAnsi" w:hAnsiTheme="minorHAnsi"/>
          <w:color w:val="000000" w:themeColor="text1"/>
          <w:sz w:val="22"/>
          <w:szCs w:val="22"/>
          <w:lang w:val="en-US"/>
        </w:rPr>
        <w:t xml:space="preserve">However, there was only one researcher in 2006, named Debra L. De Vay, who analyzed the effectiveness of the Sarbanes Oxley Act 2002 in preventing and detecting fraud in financial statements. In order to </w:t>
      </w:r>
      <w:r w:rsidR="000F02C8" w:rsidRPr="00312CDF">
        <w:rPr>
          <w:rFonts w:asciiTheme="minorHAnsi" w:hAnsiTheme="minorHAnsi"/>
          <w:color w:val="000000" w:themeColor="text1"/>
          <w:sz w:val="22"/>
          <w:szCs w:val="22"/>
          <w:lang w:val="en-US"/>
        </w:rPr>
        <w:t>perform</w:t>
      </w:r>
      <w:r w:rsidRPr="00312CDF">
        <w:rPr>
          <w:rFonts w:asciiTheme="minorHAnsi" w:hAnsiTheme="minorHAnsi"/>
          <w:color w:val="000000" w:themeColor="text1"/>
          <w:sz w:val="22"/>
          <w:szCs w:val="22"/>
          <w:lang w:val="en-US"/>
        </w:rPr>
        <w:t xml:space="preserve"> her extensive research she </w:t>
      </w:r>
      <w:r w:rsidR="000F02C8" w:rsidRPr="00312CDF">
        <w:rPr>
          <w:rFonts w:asciiTheme="minorHAnsi" w:hAnsiTheme="minorHAnsi"/>
          <w:color w:val="000000" w:themeColor="text1"/>
          <w:sz w:val="22"/>
          <w:szCs w:val="22"/>
          <w:lang w:val="en-US"/>
        </w:rPr>
        <w:t>followed</w:t>
      </w:r>
      <w:r w:rsidRPr="00312CDF">
        <w:rPr>
          <w:rFonts w:asciiTheme="minorHAnsi" w:hAnsiTheme="minorHAnsi"/>
          <w:color w:val="000000" w:themeColor="text1"/>
          <w:sz w:val="22"/>
          <w:szCs w:val="22"/>
          <w:lang w:val="en-US"/>
        </w:rPr>
        <w:t xml:space="preserve"> a quantitative and a qualitative research method. </w:t>
      </w:r>
      <w:r w:rsidR="00FC0178" w:rsidRPr="00312CDF">
        <w:rPr>
          <w:rFonts w:asciiTheme="minorHAnsi" w:hAnsiTheme="minorHAnsi"/>
          <w:color w:val="000000" w:themeColor="text1"/>
          <w:sz w:val="22"/>
          <w:szCs w:val="22"/>
          <w:lang w:val="en-US"/>
        </w:rPr>
        <w:t xml:space="preserve">To test the effectiveness of SOX, she used reports from the Corporate Fraud Task Force, reports of Administrative Proceedings that were available on the SEC website and other </w:t>
      </w:r>
      <w:r w:rsidR="000F02C8" w:rsidRPr="00312CDF">
        <w:rPr>
          <w:rFonts w:asciiTheme="minorHAnsi" w:hAnsiTheme="minorHAnsi"/>
          <w:color w:val="000000" w:themeColor="text1"/>
          <w:sz w:val="22"/>
          <w:szCs w:val="22"/>
          <w:lang w:val="en-US"/>
        </w:rPr>
        <w:t xml:space="preserve">published </w:t>
      </w:r>
      <w:r w:rsidR="00FC0178" w:rsidRPr="00312CDF">
        <w:rPr>
          <w:rFonts w:asciiTheme="minorHAnsi" w:hAnsiTheme="minorHAnsi"/>
          <w:color w:val="000000" w:themeColor="text1"/>
          <w:sz w:val="22"/>
          <w:szCs w:val="22"/>
          <w:lang w:val="en-US"/>
        </w:rPr>
        <w:t xml:space="preserve">statistics. </w:t>
      </w:r>
      <w:r w:rsidR="000F02C8" w:rsidRPr="00312CDF">
        <w:rPr>
          <w:rFonts w:asciiTheme="minorHAnsi" w:hAnsiTheme="minorHAnsi"/>
          <w:color w:val="000000" w:themeColor="text1"/>
          <w:sz w:val="22"/>
          <w:szCs w:val="22"/>
          <w:lang w:val="en-US"/>
        </w:rPr>
        <w:t>Moreover</w:t>
      </w:r>
      <w:r w:rsidR="00FC0178" w:rsidRPr="00312CDF">
        <w:rPr>
          <w:rFonts w:asciiTheme="minorHAnsi" w:hAnsiTheme="minorHAnsi"/>
          <w:color w:val="000000" w:themeColor="text1"/>
          <w:sz w:val="22"/>
          <w:szCs w:val="22"/>
          <w:lang w:val="en-US"/>
        </w:rPr>
        <w:t xml:space="preserve">, she also </w:t>
      </w:r>
      <w:r w:rsidR="000C2D3F" w:rsidRPr="00312CDF">
        <w:rPr>
          <w:rFonts w:asciiTheme="minorHAnsi" w:hAnsiTheme="minorHAnsi"/>
          <w:color w:val="000000" w:themeColor="text1"/>
          <w:sz w:val="22"/>
          <w:szCs w:val="22"/>
          <w:lang w:val="en-US"/>
        </w:rPr>
        <w:t xml:space="preserve">compared the restatements that were publically registered in the period pre and post SOX. </w:t>
      </w:r>
      <w:r w:rsidR="003E160D" w:rsidRPr="00312CDF">
        <w:rPr>
          <w:rFonts w:asciiTheme="minorHAnsi" w:hAnsiTheme="minorHAnsi"/>
          <w:color w:val="000000" w:themeColor="text1"/>
          <w:sz w:val="22"/>
          <w:szCs w:val="22"/>
          <w:lang w:val="en-US"/>
        </w:rPr>
        <w:lastRenderedPageBreak/>
        <w:t>She argued</w:t>
      </w:r>
      <w:r w:rsidR="00D7322B" w:rsidRPr="00312CDF">
        <w:rPr>
          <w:rFonts w:asciiTheme="minorHAnsi" w:hAnsiTheme="minorHAnsi"/>
          <w:color w:val="000000" w:themeColor="text1"/>
          <w:sz w:val="22"/>
          <w:szCs w:val="22"/>
          <w:lang w:val="en-US"/>
        </w:rPr>
        <w:t xml:space="preserve"> that many experts </w:t>
      </w:r>
      <w:r w:rsidR="003E160D" w:rsidRPr="00312CDF">
        <w:rPr>
          <w:rFonts w:asciiTheme="minorHAnsi" w:hAnsiTheme="minorHAnsi"/>
          <w:color w:val="000000" w:themeColor="text1"/>
          <w:sz w:val="22"/>
          <w:szCs w:val="22"/>
          <w:lang w:val="en-US"/>
        </w:rPr>
        <w:t>thought</w:t>
      </w:r>
      <w:r w:rsidR="00D7322B" w:rsidRPr="00312CDF">
        <w:rPr>
          <w:rFonts w:asciiTheme="minorHAnsi" w:hAnsiTheme="minorHAnsi"/>
          <w:color w:val="000000" w:themeColor="text1"/>
          <w:sz w:val="22"/>
          <w:szCs w:val="22"/>
          <w:lang w:val="en-US"/>
        </w:rPr>
        <w:t xml:space="preserve"> the costs related to the compliancy with SOX exceed</w:t>
      </w:r>
      <w:r w:rsidR="00CF07C7" w:rsidRPr="00312CDF">
        <w:rPr>
          <w:rFonts w:asciiTheme="minorHAnsi" w:hAnsiTheme="minorHAnsi"/>
          <w:color w:val="000000" w:themeColor="text1"/>
          <w:sz w:val="22"/>
          <w:szCs w:val="22"/>
          <w:lang w:val="en-US"/>
        </w:rPr>
        <w:t>ed</w:t>
      </w:r>
      <w:r w:rsidR="00D7322B" w:rsidRPr="00312CDF">
        <w:rPr>
          <w:rFonts w:asciiTheme="minorHAnsi" w:hAnsiTheme="minorHAnsi"/>
          <w:color w:val="000000" w:themeColor="text1"/>
          <w:sz w:val="22"/>
          <w:szCs w:val="22"/>
          <w:lang w:val="en-US"/>
        </w:rPr>
        <w:t xml:space="preserve"> the benefits of a reliable accounting system. Moreover, her </w:t>
      </w:r>
      <w:r w:rsidR="003E160D" w:rsidRPr="00312CDF">
        <w:rPr>
          <w:rFonts w:asciiTheme="minorHAnsi" w:hAnsiTheme="minorHAnsi"/>
          <w:color w:val="000000" w:themeColor="text1"/>
          <w:sz w:val="22"/>
          <w:szCs w:val="22"/>
          <w:lang w:val="en-US"/>
        </w:rPr>
        <w:t>argues that</w:t>
      </w:r>
      <w:r w:rsidR="00D7322B" w:rsidRPr="00312CDF">
        <w:rPr>
          <w:rFonts w:asciiTheme="minorHAnsi" w:hAnsiTheme="minorHAnsi"/>
          <w:color w:val="000000" w:themeColor="text1"/>
          <w:sz w:val="22"/>
          <w:szCs w:val="22"/>
          <w:lang w:val="en-US"/>
        </w:rPr>
        <w:t xml:space="preserve"> SOX had not been effective in preventing and detecting financial statement fraud, regardless its qualitative measures and implications.</w:t>
      </w:r>
      <w:r w:rsidRPr="00312CDF">
        <w:rPr>
          <w:rFonts w:asciiTheme="minorHAnsi" w:hAnsiTheme="minorHAnsi"/>
          <w:color w:val="000000" w:themeColor="text1"/>
          <w:sz w:val="22"/>
          <w:szCs w:val="22"/>
          <w:lang w:val="en-US"/>
        </w:rPr>
        <w:t xml:space="preserve">  </w:t>
      </w:r>
    </w:p>
    <w:p w:rsidR="003E160D" w:rsidRPr="00312CDF" w:rsidRDefault="003E160D" w:rsidP="00013E9D">
      <w:pPr>
        <w:pStyle w:val="BodyText"/>
        <w:spacing w:line="360" w:lineRule="auto"/>
        <w:jc w:val="both"/>
        <w:rPr>
          <w:rFonts w:asciiTheme="minorHAnsi" w:hAnsiTheme="minorHAnsi"/>
          <w:color w:val="000000" w:themeColor="text1"/>
          <w:sz w:val="22"/>
          <w:szCs w:val="22"/>
          <w:lang w:val="en-US"/>
        </w:rPr>
      </w:pPr>
    </w:p>
    <w:p w:rsidR="002732C0" w:rsidRPr="00312CDF" w:rsidRDefault="003E160D" w:rsidP="00013E9D">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After</w:t>
      </w:r>
      <w:r w:rsidR="00AA15C8" w:rsidRPr="00312CDF">
        <w:rPr>
          <w:rFonts w:asciiTheme="minorHAnsi" w:hAnsiTheme="minorHAnsi"/>
          <w:color w:val="000000" w:themeColor="text1"/>
          <w:sz w:val="22"/>
          <w:szCs w:val="22"/>
          <w:lang w:val="en-US"/>
        </w:rPr>
        <w:t xml:space="preserve"> eleven</w:t>
      </w:r>
      <w:r w:rsidR="005178D1" w:rsidRPr="00312CDF">
        <w:rPr>
          <w:rFonts w:asciiTheme="minorHAnsi" w:hAnsiTheme="minorHAnsi"/>
          <w:color w:val="000000" w:themeColor="text1"/>
          <w:sz w:val="22"/>
          <w:szCs w:val="22"/>
          <w:lang w:val="en-US"/>
        </w:rPr>
        <w:t xml:space="preserve"> years </w:t>
      </w:r>
      <w:r w:rsidRPr="00312CDF">
        <w:rPr>
          <w:rFonts w:asciiTheme="minorHAnsi" w:hAnsiTheme="minorHAnsi"/>
          <w:color w:val="000000" w:themeColor="text1"/>
          <w:sz w:val="22"/>
          <w:szCs w:val="22"/>
          <w:lang w:val="en-US"/>
        </w:rPr>
        <w:t xml:space="preserve">from SOX’s implementation, not many researchers have addressed the impact of the implementation of SOX and </w:t>
      </w:r>
      <w:r w:rsidR="005178D1" w:rsidRPr="00312CDF">
        <w:rPr>
          <w:rFonts w:asciiTheme="minorHAnsi" w:hAnsiTheme="minorHAnsi"/>
          <w:color w:val="000000" w:themeColor="text1"/>
          <w:sz w:val="22"/>
          <w:szCs w:val="22"/>
          <w:lang w:val="en-US"/>
        </w:rPr>
        <w:t>its effectiveness regarding fraudulent financial reporting.</w:t>
      </w:r>
      <w:r w:rsidR="000C2D3F" w:rsidRPr="00312CDF">
        <w:rPr>
          <w:rFonts w:asciiTheme="minorHAnsi" w:hAnsiTheme="minorHAnsi"/>
          <w:color w:val="000000" w:themeColor="text1"/>
          <w:sz w:val="22"/>
          <w:szCs w:val="22"/>
          <w:lang w:val="en-US"/>
        </w:rPr>
        <w:t xml:space="preserve"> </w:t>
      </w:r>
      <w:r w:rsidRPr="00312CDF">
        <w:rPr>
          <w:rFonts w:asciiTheme="minorHAnsi" w:hAnsiTheme="minorHAnsi"/>
          <w:color w:val="000000" w:themeColor="text1"/>
          <w:sz w:val="22"/>
          <w:szCs w:val="22"/>
          <w:lang w:val="en-US"/>
        </w:rPr>
        <w:t>The main reason</w:t>
      </w:r>
      <w:r w:rsidR="00250223" w:rsidRPr="00312CDF">
        <w:rPr>
          <w:rFonts w:asciiTheme="minorHAnsi" w:hAnsiTheme="minorHAnsi"/>
          <w:color w:val="000000" w:themeColor="text1"/>
          <w:sz w:val="22"/>
          <w:szCs w:val="22"/>
          <w:lang w:val="en-US"/>
        </w:rPr>
        <w:t xml:space="preserve"> </w:t>
      </w:r>
      <w:r w:rsidR="00B8767C" w:rsidRPr="00312CDF">
        <w:rPr>
          <w:rFonts w:asciiTheme="minorHAnsi" w:hAnsiTheme="minorHAnsi"/>
          <w:color w:val="000000" w:themeColor="text1"/>
          <w:sz w:val="22"/>
          <w:szCs w:val="22"/>
          <w:lang w:val="en-US"/>
        </w:rPr>
        <w:t xml:space="preserve">for this was </w:t>
      </w:r>
      <w:r w:rsidR="00250223" w:rsidRPr="00312CDF">
        <w:rPr>
          <w:rFonts w:asciiTheme="minorHAnsi" w:hAnsiTheme="minorHAnsi"/>
          <w:color w:val="000000" w:themeColor="text1"/>
          <w:sz w:val="22"/>
          <w:szCs w:val="22"/>
          <w:lang w:val="en-US"/>
        </w:rPr>
        <w:t>the difficulty to get data of registered fraudulent firms</w:t>
      </w:r>
      <w:r w:rsidR="00B8767C" w:rsidRPr="00312CDF">
        <w:rPr>
          <w:rFonts w:asciiTheme="minorHAnsi" w:hAnsiTheme="minorHAnsi"/>
          <w:color w:val="000000" w:themeColor="text1"/>
          <w:sz w:val="22"/>
          <w:szCs w:val="22"/>
          <w:lang w:val="en-US"/>
        </w:rPr>
        <w:t>,</w:t>
      </w:r>
      <w:r w:rsidR="00250223" w:rsidRPr="00312CDF">
        <w:rPr>
          <w:rFonts w:asciiTheme="minorHAnsi" w:hAnsiTheme="minorHAnsi"/>
          <w:color w:val="000000" w:themeColor="text1"/>
          <w:sz w:val="22"/>
          <w:szCs w:val="22"/>
          <w:lang w:val="en-US"/>
        </w:rPr>
        <w:t xml:space="preserve"> and the complexity to </w:t>
      </w:r>
      <w:r w:rsidR="00AA15C8" w:rsidRPr="00312CDF">
        <w:rPr>
          <w:rFonts w:asciiTheme="minorHAnsi" w:hAnsiTheme="minorHAnsi"/>
          <w:color w:val="000000" w:themeColor="text1"/>
          <w:sz w:val="22"/>
          <w:szCs w:val="22"/>
          <w:lang w:val="en-US"/>
        </w:rPr>
        <w:t xml:space="preserve">data representing the period before SOX for all the acquainted variables. </w:t>
      </w:r>
      <w:r w:rsidR="00250223" w:rsidRPr="00312CDF">
        <w:rPr>
          <w:rFonts w:asciiTheme="minorHAnsi" w:hAnsiTheme="minorHAnsi"/>
          <w:color w:val="000000" w:themeColor="text1"/>
          <w:sz w:val="22"/>
          <w:szCs w:val="22"/>
          <w:lang w:val="en-US"/>
        </w:rPr>
        <w:t>During the years</w:t>
      </w:r>
      <w:r w:rsidR="005178D1" w:rsidRPr="00312CDF">
        <w:rPr>
          <w:rFonts w:asciiTheme="minorHAnsi" w:hAnsiTheme="minorHAnsi"/>
          <w:color w:val="000000" w:themeColor="text1"/>
          <w:sz w:val="22"/>
          <w:szCs w:val="22"/>
          <w:lang w:val="en-US"/>
        </w:rPr>
        <w:t xml:space="preserve"> </w:t>
      </w:r>
      <w:r w:rsidRPr="00312CDF">
        <w:rPr>
          <w:rFonts w:asciiTheme="minorHAnsi" w:hAnsiTheme="minorHAnsi"/>
          <w:color w:val="000000" w:themeColor="text1"/>
          <w:sz w:val="22"/>
          <w:szCs w:val="22"/>
          <w:lang w:val="en-US"/>
        </w:rPr>
        <w:t>the majority of</w:t>
      </w:r>
      <w:r w:rsidR="005178D1" w:rsidRPr="00312CDF">
        <w:rPr>
          <w:rFonts w:asciiTheme="minorHAnsi" w:hAnsiTheme="minorHAnsi"/>
          <w:color w:val="000000" w:themeColor="text1"/>
          <w:sz w:val="22"/>
          <w:szCs w:val="22"/>
          <w:lang w:val="en-US"/>
        </w:rPr>
        <w:t xml:space="preserve"> companies have accustomed to the implications and procedures of SOX, </w:t>
      </w:r>
      <w:r w:rsidRPr="00312CDF">
        <w:rPr>
          <w:rFonts w:asciiTheme="minorHAnsi" w:hAnsiTheme="minorHAnsi"/>
          <w:color w:val="000000" w:themeColor="text1"/>
          <w:sz w:val="22"/>
          <w:szCs w:val="22"/>
          <w:lang w:val="en-US"/>
        </w:rPr>
        <w:t>while</w:t>
      </w:r>
      <w:r w:rsidR="005178D1" w:rsidRPr="00312CDF">
        <w:rPr>
          <w:rFonts w:asciiTheme="minorHAnsi" w:hAnsiTheme="minorHAnsi"/>
          <w:color w:val="000000" w:themeColor="text1"/>
          <w:sz w:val="22"/>
          <w:szCs w:val="22"/>
          <w:lang w:val="en-US"/>
        </w:rPr>
        <w:t xml:space="preserve"> the costs of implementing the required systems have also decreased drastically. </w:t>
      </w:r>
      <w:r w:rsidRPr="00312CDF">
        <w:rPr>
          <w:rFonts w:asciiTheme="minorHAnsi" w:hAnsiTheme="minorHAnsi"/>
          <w:color w:val="000000" w:themeColor="text1"/>
          <w:sz w:val="22"/>
          <w:szCs w:val="22"/>
          <w:lang w:val="en-US"/>
        </w:rPr>
        <w:t>On</w:t>
      </w:r>
      <w:r w:rsidR="005178D1" w:rsidRPr="00312CDF">
        <w:rPr>
          <w:rFonts w:asciiTheme="minorHAnsi" w:hAnsiTheme="minorHAnsi"/>
          <w:color w:val="000000" w:themeColor="text1"/>
          <w:sz w:val="22"/>
          <w:szCs w:val="22"/>
          <w:lang w:val="en-US"/>
        </w:rPr>
        <w:t xml:space="preserve"> the other hand, different fraud cases have been published in recent years, which make SOX’s effectiveness questionable. </w:t>
      </w:r>
      <w:r w:rsidR="00B8767C" w:rsidRPr="00312CDF">
        <w:rPr>
          <w:rFonts w:asciiTheme="minorHAnsi" w:hAnsiTheme="minorHAnsi"/>
          <w:color w:val="000000" w:themeColor="text1"/>
          <w:sz w:val="22"/>
          <w:szCs w:val="22"/>
          <w:lang w:val="en-US"/>
        </w:rPr>
        <w:t>Therefore, c</w:t>
      </w:r>
      <w:r w:rsidR="004E342B" w:rsidRPr="00312CDF">
        <w:rPr>
          <w:rFonts w:asciiTheme="minorHAnsi" w:hAnsiTheme="minorHAnsi"/>
          <w:color w:val="000000" w:themeColor="text1"/>
          <w:sz w:val="22"/>
          <w:szCs w:val="22"/>
          <w:lang w:val="en-US"/>
        </w:rPr>
        <w:t xml:space="preserve">onsidering the fact of data availability and the need for empirical research </w:t>
      </w:r>
      <w:r w:rsidR="007F6F9A" w:rsidRPr="00312CDF">
        <w:rPr>
          <w:rFonts w:asciiTheme="minorHAnsi" w:hAnsiTheme="minorHAnsi"/>
          <w:color w:val="000000" w:themeColor="text1"/>
          <w:sz w:val="22"/>
          <w:szCs w:val="22"/>
          <w:lang w:val="en-US"/>
        </w:rPr>
        <w:t>to test w</w:t>
      </w:r>
      <w:r w:rsidR="002732C0" w:rsidRPr="00312CDF">
        <w:rPr>
          <w:rFonts w:asciiTheme="minorHAnsi" w:hAnsiTheme="minorHAnsi"/>
          <w:color w:val="000000" w:themeColor="text1"/>
          <w:sz w:val="22"/>
          <w:szCs w:val="22"/>
          <w:lang w:val="en-US"/>
        </w:rPr>
        <w:t>h</w:t>
      </w:r>
      <w:r w:rsidR="007F6F9A" w:rsidRPr="00312CDF">
        <w:rPr>
          <w:rFonts w:asciiTheme="minorHAnsi" w:hAnsiTheme="minorHAnsi"/>
          <w:color w:val="000000" w:themeColor="text1"/>
          <w:sz w:val="22"/>
          <w:szCs w:val="22"/>
          <w:lang w:val="en-US"/>
        </w:rPr>
        <w:t>ether</w:t>
      </w:r>
      <w:r w:rsidR="004E342B" w:rsidRPr="00312CDF">
        <w:rPr>
          <w:rFonts w:asciiTheme="minorHAnsi" w:hAnsiTheme="minorHAnsi"/>
          <w:color w:val="000000" w:themeColor="text1"/>
          <w:sz w:val="22"/>
          <w:szCs w:val="22"/>
          <w:lang w:val="en-US"/>
        </w:rPr>
        <w:t xml:space="preserve"> SOX’s changes </w:t>
      </w:r>
      <w:r w:rsidR="00AA15C8" w:rsidRPr="00312CDF">
        <w:rPr>
          <w:rFonts w:asciiTheme="minorHAnsi" w:hAnsiTheme="minorHAnsi"/>
          <w:color w:val="000000" w:themeColor="text1"/>
          <w:sz w:val="22"/>
          <w:szCs w:val="22"/>
          <w:lang w:val="en-US"/>
        </w:rPr>
        <w:t>i</w:t>
      </w:r>
      <w:r w:rsidR="007F6F9A" w:rsidRPr="00312CDF">
        <w:rPr>
          <w:rFonts w:asciiTheme="minorHAnsi" w:hAnsiTheme="minorHAnsi"/>
          <w:color w:val="000000" w:themeColor="text1"/>
          <w:sz w:val="22"/>
          <w:szCs w:val="22"/>
          <w:lang w:val="en-US"/>
        </w:rPr>
        <w:t>n</w:t>
      </w:r>
      <w:r w:rsidR="004E342B" w:rsidRPr="00312CDF">
        <w:rPr>
          <w:rFonts w:asciiTheme="minorHAnsi" w:hAnsiTheme="minorHAnsi"/>
          <w:color w:val="000000" w:themeColor="text1"/>
          <w:sz w:val="22"/>
          <w:szCs w:val="22"/>
          <w:lang w:val="en-US"/>
        </w:rPr>
        <w:t xml:space="preserve"> corporate governance and internal controls</w:t>
      </w:r>
      <w:r w:rsidR="007F6F9A" w:rsidRPr="00312CDF">
        <w:rPr>
          <w:rFonts w:asciiTheme="minorHAnsi" w:hAnsiTheme="minorHAnsi"/>
          <w:color w:val="000000" w:themeColor="text1"/>
          <w:sz w:val="22"/>
          <w:szCs w:val="22"/>
          <w:lang w:val="en-US"/>
        </w:rPr>
        <w:t xml:space="preserve"> procedures have been effective to lower fraud </w:t>
      </w:r>
      <w:r w:rsidR="004410EE" w:rsidRPr="00312CDF">
        <w:rPr>
          <w:rFonts w:asciiTheme="minorHAnsi" w:hAnsiTheme="minorHAnsi"/>
          <w:color w:val="000000" w:themeColor="text1"/>
          <w:sz w:val="22"/>
          <w:szCs w:val="22"/>
          <w:lang w:val="en-US"/>
        </w:rPr>
        <w:t>events</w:t>
      </w:r>
      <w:r w:rsidR="007F6F9A" w:rsidRPr="00312CDF">
        <w:rPr>
          <w:rFonts w:asciiTheme="minorHAnsi" w:hAnsiTheme="minorHAnsi"/>
          <w:color w:val="000000" w:themeColor="text1"/>
          <w:sz w:val="22"/>
          <w:szCs w:val="22"/>
          <w:lang w:val="en-US"/>
        </w:rPr>
        <w:t xml:space="preserve"> </w:t>
      </w:r>
      <w:r w:rsidRPr="00312CDF">
        <w:rPr>
          <w:rFonts w:asciiTheme="minorHAnsi" w:hAnsiTheme="minorHAnsi"/>
          <w:color w:val="000000" w:themeColor="text1"/>
          <w:sz w:val="22"/>
          <w:szCs w:val="22"/>
          <w:lang w:val="en-US"/>
        </w:rPr>
        <w:t xml:space="preserve">was the main reason we </w:t>
      </w:r>
      <w:r w:rsidR="007F6F9A" w:rsidRPr="00312CDF">
        <w:rPr>
          <w:rFonts w:asciiTheme="minorHAnsi" w:hAnsiTheme="minorHAnsi"/>
          <w:color w:val="000000" w:themeColor="text1"/>
          <w:sz w:val="22"/>
          <w:szCs w:val="22"/>
          <w:lang w:val="en-US"/>
        </w:rPr>
        <w:t>perform this specific inquiry using a time period</w:t>
      </w:r>
      <w:r w:rsidR="000122D1" w:rsidRPr="00312CDF">
        <w:rPr>
          <w:rFonts w:asciiTheme="minorHAnsi" w:hAnsiTheme="minorHAnsi"/>
          <w:color w:val="000000" w:themeColor="text1"/>
          <w:sz w:val="22"/>
          <w:szCs w:val="22"/>
          <w:lang w:val="en-US"/>
        </w:rPr>
        <w:t xml:space="preserve"> from 1997 </w:t>
      </w:r>
      <w:r w:rsidR="007F6F9A" w:rsidRPr="00312CDF">
        <w:rPr>
          <w:rFonts w:asciiTheme="minorHAnsi" w:hAnsiTheme="minorHAnsi"/>
          <w:color w:val="000000" w:themeColor="text1"/>
          <w:sz w:val="22"/>
          <w:szCs w:val="22"/>
          <w:lang w:val="en-US"/>
        </w:rPr>
        <w:t>till 2006.</w:t>
      </w:r>
      <w:r w:rsidR="003E2868" w:rsidRPr="00312CDF">
        <w:rPr>
          <w:rFonts w:asciiTheme="minorHAnsi" w:hAnsiTheme="minorHAnsi"/>
          <w:color w:val="000000" w:themeColor="text1"/>
          <w:sz w:val="22"/>
          <w:szCs w:val="22"/>
          <w:lang w:val="en-US"/>
        </w:rPr>
        <w:t xml:space="preserve"> </w:t>
      </w:r>
    </w:p>
    <w:p w:rsidR="001356A4" w:rsidRPr="00312CDF" w:rsidRDefault="004410EE" w:rsidP="00013E9D">
      <w:pPr>
        <w:pStyle w:val="BodyText"/>
        <w:spacing w:line="360" w:lineRule="auto"/>
        <w:jc w:val="both"/>
        <w:rPr>
          <w:b/>
          <w:bCs/>
          <w:iCs/>
          <w:color w:val="000000" w:themeColor="text1"/>
          <w:sz w:val="40"/>
          <w:u w:val="single"/>
          <w:lang w:val="en-US"/>
        </w:rPr>
      </w:pPr>
      <w:r w:rsidRPr="00312CDF">
        <w:rPr>
          <w:rFonts w:asciiTheme="minorHAnsi" w:hAnsiTheme="minorHAnsi"/>
          <w:color w:val="000000" w:themeColor="text1"/>
          <w:sz w:val="22"/>
          <w:szCs w:val="22"/>
          <w:lang w:val="en-US"/>
        </w:rPr>
        <w:t>Moreover, as</w:t>
      </w:r>
      <w:r w:rsidR="001356A4" w:rsidRPr="00312CDF">
        <w:rPr>
          <w:rFonts w:asciiTheme="minorHAnsi" w:hAnsiTheme="minorHAnsi"/>
          <w:color w:val="000000" w:themeColor="text1"/>
          <w:sz w:val="22"/>
          <w:szCs w:val="22"/>
          <w:lang w:val="en-US"/>
        </w:rPr>
        <w:t xml:space="preserve"> already mentioned, </w:t>
      </w:r>
      <w:r w:rsidRPr="00312CDF">
        <w:rPr>
          <w:rFonts w:asciiTheme="minorHAnsi" w:hAnsiTheme="minorHAnsi"/>
          <w:color w:val="000000" w:themeColor="text1"/>
          <w:sz w:val="22"/>
          <w:szCs w:val="22"/>
          <w:lang w:val="en-US"/>
        </w:rPr>
        <w:t xml:space="preserve">our study contributes to the literature since there has been virtually no study analyzing </w:t>
      </w:r>
      <w:r w:rsidR="00BF4E7B" w:rsidRPr="00312CDF">
        <w:rPr>
          <w:rFonts w:asciiTheme="minorHAnsi" w:hAnsiTheme="minorHAnsi"/>
          <w:color w:val="000000" w:themeColor="text1"/>
          <w:sz w:val="22"/>
          <w:szCs w:val="22"/>
          <w:lang w:val="en-US"/>
        </w:rPr>
        <w:t xml:space="preserve">the effect </w:t>
      </w:r>
      <w:r w:rsidR="007E59E5" w:rsidRPr="00312CDF">
        <w:rPr>
          <w:rFonts w:asciiTheme="minorHAnsi" w:hAnsiTheme="minorHAnsi"/>
          <w:color w:val="000000" w:themeColor="text1"/>
          <w:sz w:val="22"/>
          <w:szCs w:val="22"/>
          <w:lang w:val="en-US"/>
        </w:rPr>
        <w:t xml:space="preserve">of SOX </w:t>
      </w:r>
      <w:r w:rsidR="00BF4E7B" w:rsidRPr="00312CDF">
        <w:rPr>
          <w:rFonts w:asciiTheme="minorHAnsi" w:hAnsiTheme="minorHAnsi"/>
          <w:color w:val="000000" w:themeColor="text1"/>
          <w:sz w:val="22"/>
          <w:szCs w:val="22"/>
          <w:lang w:val="en-US"/>
        </w:rPr>
        <w:t xml:space="preserve">on </w:t>
      </w:r>
      <w:r w:rsidR="000122D1" w:rsidRPr="00312CDF">
        <w:rPr>
          <w:rFonts w:asciiTheme="minorHAnsi" w:hAnsiTheme="minorHAnsi"/>
          <w:color w:val="000000" w:themeColor="text1"/>
          <w:sz w:val="22"/>
          <w:szCs w:val="22"/>
          <w:lang w:val="en-US"/>
        </w:rPr>
        <w:t>fraud events</w:t>
      </w:r>
      <w:r w:rsidR="001356A4" w:rsidRPr="00312CDF">
        <w:rPr>
          <w:rFonts w:asciiTheme="minorHAnsi" w:hAnsiTheme="minorHAnsi"/>
          <w:color w:val="000000" w:themeColor="text1"/>
          <w:sz w:val="22"/>
          <w:szCs w:val="22"/>
          <w:lang w:val="en-US"/>
        </w:rPr>
        <w:t>,</w:t>
      </w:r>
      <w:r w:rsidR="007E59E5" w:rsidRPr="00312CDF">
        <w:rPr>
          <w:rFonts w:asciiTheme="minorHAnsi" w:hAnsiTheme="minorHAnsi"/>
          <w:color w:val="000000" w:themeColor="text1"/>
          <w:sz w:val="22"/>
          <w:szCs w:val="22"/>
          <w:lang w:val="en-US"/>
        </w:rPr>
        <w:t xml:space="preserve"> </w:t>
      </w:r>
      <w:r w:rsidR="00BF4E7B" w:rsidRPr="00312CDF">
        <w:rPr>
          <w:rFonts w:asciiTheme="minorHAnsi" w:hAnsiTheme="minorHAnsi"/>
          <w:color w:val="000000" w:themeColor="text1"/>
          <w:sz w:val="22"/>
          <w:szCs w:val="22"/>
          <w:lang w:val="en-US"/>
        </w:rPr>
        <w:t>due to</w:t>
      </w:r>
      <w:r w:rsidR="007E59E5" w:rsidRPr="00312CDF">
        <w:rPr>
          <w:rFonts w:asciiTheme="minorHAnsi" w:hAnsiTheme="minorHAnsi"/>
          <w:color w:val="000000" w:themeColor="text1"/>
          <w:sz w:val="22"/>
          <w:szCs w:val="22"/>
          <w:lang w:val="en-US"/>
        </w:rPr>
        <w:t xml:space="preserve"> </w:t>
      </w:r>
      <w:r w:rsidR="00BF4E7B" w:rsidRPr="00312CDF">
        <w:rPr>
          <w:rFonts w:asciiTheme="minorHAnsi" w:hAnsiTheme="minorHAnsi"/>
          <w:color w:val="000000" w:themeColor="text1"/>
          <w:sz w:val="22"/>
          <w:szCs w:val="22"/>
          <w:lang w:val="en-US"/>
        </w:rPr>
        <w:t>changes implemented for corporate governance and internal controls. T</w:t>
      </w:r>
      <w:r w:rsidR="001356A4" w:rsidRPr="00312CDF">
        <w:rPr>
          <w:rFonts w:asciiTheme="minorHAnsi" w:hAnsiTheme="minorHAnsi"/>
          <w:color w:val="000000" w:themeColor="text1"/>
          <w:sz w:val="22"/>
          <w:szCs w:val="22"/>
          <w:lang w:val="en-US"/>
        </w:rPr>
        <w:t xml:space="preserve">his analysis will be useful to show if SOX is </w:t>
      </w:r>
      <w:r w:rsidR="000122D1" w:rsidRPr="00312CDF">
        <w:rPr>
          <w:rFonts w:asciiTheme="minorHAnsi" w:hAnsiTheme="minorHAnsi"/>
          <w:color w:val="000000" w:themeColor="text1"/>
          <w:sz w:val="22"/>
          <w:szCs w:val="22"/>
          <w:lang w:val="en-US"/>
        </w:rPr>
        <w:t xml:space="preserve">giving the expected results to community </w:t>
      </w:r>
      <w:r w:rsidR="001356A4" w:rsidRPr="00312CDF">
        <w:rPr>
          <w:rFonts w:asciiTheme="minorHAnsi" w:hAnsiTheme="minorHAnsi"/>
          <w:color w:val="000000" w:themeColor="text1"/>
          <w:sz w:val="22"/>
          <w:szCs w:val="22"/>
          <w:lang w:val="en-US"/>
        </w:rPr>
        <w:t>or if it needs to be amended.</w:t>
      </w:r>
      <w:r w:rsidR="001356A4" w:rsidRPr="00312CDF">
        <w:rPr>
          <w:color w:val="000000" w:themeColor="text1"/>
          <w:lang w:val="en-US"/>
        </w:rPr>
        <w:t xml:space="preserve"> </w:t>
      </w:r>
      <w:r w:rsidR="001356A4" w:rsidRPr="00312CDF">
        <w:rPr>
          <w:color w:val="000000" w:themeColor="text1"/>
          <w:lang w:val="en-US"/>
        </w:rPr>
        <w:br w:type="page"/>
      </w:r>
    </w:p>
    <w:p w:rsidR="001356A4" w:rsidRPr="00312CDF" w:rsidRDefault="00D52573" w:rsidP="004410EE">
      <w:pPr>
        <w:pStyle w:val="Heading1"/>
        <w:rPr>
          <w:color w:val="365F91" w:themeColor="accent1" w:themeShade="BF"/>
          <w:lang w:val="en-US"/>
        </w:rPr>
      </w:pPr>
      <w:bookmarkStart w:id="31" w:name="_Toc333822098"/>
      <w:bookmarkStart w:id="32" w:name="_Toc333823418"/>
      <w:bookmarkStart w:id="33" w:name="_Toc364937704"/>
      <w:r w:rsidRPr="00312CDF">
        <w:rPr>
          <w:color w:val="365F91" w:themeColor="accent1" w:themeShade="BF"/>
          <w:lang w:val="en-US"/>
        </w:rPr>
        <w:lastRenderedPageBreak/>
        <w:t>2</w:t>
      </w:r>
      <w:r w:rsidR="001356A4" w:rsidRPr="00312CDF">
        <w:rPr>
          <w:color w:val="365F91" w:themeColor="accent1" w:themeShade="BF"/>
          <w:lang w:val="en-US"/>
        </w:rPr>
        <w:t>. Fraudulent Financial statem</w:t>
      </w:r>
      <w:bookmarkStart w:id="34" w:name="_Toc333822099"/>
      <w:r w:rsidR="001356A4" w:rsidRPr="00312CDF">
        <w:rPr>
          <w:color w:val="365F91" w:themeColor="accent1" w:themeShade="BF"/>
          <w:lang w:val="en-US"/>
        </w:rPr>
        <w:t>ents</w:t>
      </w:r>
      <w:bookmarkEnd w:id="31"/>
      <w:bookmarkEnd w:id="32"/>
      <w:bookmarkEnd w:id="33"/>
      <w:bookmarkEnd w:id="34"/>
    </w:p>
    <w:p w:rsidR="001356A4" w:rsidRPr="00312CDF" w:rsidRDefault="001356A4" w:rsidP="00BE1645">
      <w:pPr>
        <w:pStyle w:val="Heading4"/>
        <w:rPr>
          <w:color w:val="000000" w:themeColor="text1"/>
          <w:lang w:val="en-US"/>
        </w:rPr>
      </w:pPr>
    </w:p>
    <w:p w:rsidR="001356A4" w:rsidRPr="00312CDF" w:rsidRDefault="00D52573" w:rsidP="004410EE">
      <w:pPr>
        <w:pStyle w:val="Heading2"/>
        <w:rPr>
          <w:color w:val="365F91" w:themeColor="accent1" w:themeShade="BF"/>
          <w:sz w:val="28"/>
          <w:szCs w:val="28"/>
          <w:lang w:val="en-US"/>
        </w:rPr>
      </w:pPr>
      <w:bookmarkStart w:id="35" w:name="_Toc333821020"/>
      <w:bookmarkStart w:id="36" w:name="_Toc333822100"/>
      <w:bookmarkStart w:id="37" w:name="_Toc333823419"/>
      <w:bookmarkStart w:id="38" w:name="_Toc364937705"/>
      <w:r w:rsidRPr="00312CDF">
        <w:rPr>
          <w:color w:val="365F91" w:themeColor="accent1" w:themeShade="BF"/>
          <w:sz w:val="28"/>
          <w:szCs w:val="28"/>
          <w:lang w:val="en-US"/>
        </w:rPr>
        <w:t>2</w:t>
      </w:r>
      <w:r w:rsidR="001356A4" w:rsidRPr="00312CDF">
        <w:rPr>
          <w:color w:val="365F91" w:themeColor="accent1" w:themeShade="BF"/>
          <w:sz w:val="28"/>
          <w:szCs w:val="28"/>
          <w:lang w:val="en-US"/>
        </w:rPr>
        <w:t>.1Introduction</w:t>
      </w:r>
      <w:bookmarkEnd w:id="35"/>
      <w:bookmarkEnd w:id="36"/>
      <w:bookmarkEnd w:id="37"/>
      <w:bookmarkEnd w:id="38"/>
      <w:r w:rsidR="001356A4" w:rsidRPr="00312CDF">
        <w:rPr>
          <w:color w:val="365F91" w:themeColor="accent1" w:themeShade="BF"/>
          <w:sz w:val="28"/>
          <w:szCs w:val="28"/>
          <w:lang w:val="en-US"/>
        </w:rPr>
        <w:t xml:space="preserve"> </w:t>
      </w:r>
    </w:p>
    <w:p w:rsidR="001356A4" w:rsidRPr="00312CDF" w:rsidRDefault="001356A4" w:rsidP="0047725C">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In th</w:t>
      </w:r>
      <w:r w:rsidR="003E1ADC" w:rsidRPr="00312CDF">
        <w:rPr>
          <w:rFonts w:asciiTheme="minorHAnsi" w:hAnsiTheme="minorHAnsi"/>
          <w:color w:val="000000" w:themeColor="text1"/>
          <w:sz w:val="22"/>
          <w:szCs w:val="22"/>
          <w:lang w:val="en-US"/>
        </w:rPr>
        <w:t xml:space="preserve">is chapter </w:t>
      </w:r>
      <w:r w:rsidR="0047725C" w:rsidRPr="00312CDF">
        <w:rPr>
          <w:rFonts w:asciiTheme="minorHAnsi" w:hAnsiTheme="minorHAnsi"/>
          <w:color w:val="000000" w:themeColor="text1"/>
          <w:sz w:val="22"/>
          <w:szCs w:val="22"/>
          <w:lang w:val="en-US"/>
        </w:rPr>
        <w:t>we</w:t>
      </w:r>
      <w:r w:rsidR="003E1ADC" w:rsidRPr="00312CDF">
        <w:rPr>
          <w:rFonts w:asciiTheme="minorHAnsi" w:hAnsiTheme="minorHAnsi"/>
          <w:color w:val="000000" w:themeColor="text1"/>
          <w:sz w:val="22"/>
          <w:szCs w:val="22"/>
          <w:lang w:val="en-US"/>
        </w:rPr>
        <w:t xml:space="preserve"> illustrat</w:t>
      </w:r>
      <w:r w:rsidR="0047725C" w:rsidRPr="00312CDF">
        <w:rPr>
          <w:rFonts w:asciiTheme="minorHAnsi" w:hAnsiTheme="minorHAnsi"/>
          <w:color w:val="000000" w:themeColor="text1"/>
          <w:sz w:val="22"/>
          <w:szCs w:val="22"/>
          <w:lang w:val="en-US"/>
        </w:rPr>
        <w:t>e</w:t>
      </w:r>
      <w:r w:rsidRPr="00312CDF">
        <w:rPr>
          <w:rFonts w:asciiTheme="minorHAnsi" w:hAnsiTheme="minorHAnsi"/>
          <w:color w:val="000000" w:themeColor="text1"/>
          <w:sz w:val="22"/>
          <w:szCs w:val="22"/>
          <w:lang w:val="en-US"/>
        </w:rPr>
        <w:t xml:space="preserve"> the perception of fraudulen</w:t>
      </w:r>
      <w:r w:rsidR="003E1ADC" w:rsidRPr="00312CDF">
        <w:rPr>
          <w:rFonts w:asciiTheme="minorHAnsi" w:hAnsiTheme="minorHAnsi"/>
          <w:color w:val="000000" w:themeColor="text1"/>
          <w:sz w:val="22"/>
          <w:szCs w:val="22"/>
          <w:lang w:val="en-US"/>
        </w:rPr>
        <w:t>t financial statement and</w:t>
      </w:r>
      <w:r w:rsidRPr="00312CDF">
        <w:rPr>
          <w:rFonts w:asciiTheme="minorHAnsi" w:hAnsiTheme="minorHAnsi"/>
          <w:color w:val="000000" w:themeColor="text1"/>
          <w:sz w:val="22"/>
          <w:szCs w:val="22"/>
          <w:lang w:val="en-US"/>
        </w:rPr>
        <w:t xml:space="preserve"> some academic definition</w:t>
      </w:r>
      <w:r w:rsidR="0047725C" w:rsidRPr="00312CDF">
        <w:rPr>
          <w:rFonts w:asciiTheme="minorHAnsi" w:hAnsiTheme="minorHAnsi"/>
          <w:color w:val="000000" w:themeColor="text1"/>
          <w:sz w:val="22"/>
          <w:szCs w:val="22"/>
          <w:lang w:val="en-US"/>
        </w:rPr>
        <w:t>s</w:t>
      </w:r>
      <w:r w:rsidRPr="00312CDF">
        <w:rPr>
          <w:rFonts w:asciiTheme="minorHAnsi" w:hAnsiTheme="minorHAnsi"/>
          <w:color w:val="000000" w:themeColor="text1"/>
          <w:sz w:val="22"/>
          <w:szCs w:val="22"/>
          <w:lang w:val="en-US"/>
        </w:rPr>
        <w:t xml:space="preserve"> of this term. Only the most relevant aspects of fraud for </w:t>
      </w:r>
      <w:r w:rsidR="00C16A70" w:rsidRPr="00312CDF">
        <w:rPr>
          <w:rFonts w:asciiTheme="minorHAnsi" w:hAnsiTheme="minorHAnsi"/>
          <w:color w:val="000000" w:themeColor="text1"/>
          <w:sz w:val="22"/>
          <w:szCs w:val="22"/>
          <w:lang w:val="en-US"/>
        </w:rPr>
        <w:t xml:space="preserve">this </w:t>
      </w:r>
      <w:r w:rsidRPr="00312CDF">
        <w:rPr>
          <w:rFonts w:asciiTheme="minorHAnsi" w:hAnsiTheme="minorHAnsi"/>
          <w:color w:val="000000" w:themeColor="text1"/>
          <w:sz w:val="22"/>
          <w:szCs w:val="22"/>
          <w:lang w:val="en-US"/>
        </w:rPr>
        <w:t xml:space="preserve">study will be </w:t>
      </w:r>
      <w:r w:rsidR="0047725C" w:rsidRPr="00312CDF">
        <w:rPr>
          <w:rFonts w:asciiTheme="minorHAnsi" w:hAnsiTheme="minorHAnsi"/>
          <w:color w:val="000000" w:themeColor="text1"/>
          <w:sz w:val="22"/>
          <w:szCs w:val="22"/>
          <w:lang w:val="en-US"/>
        </w:rPr>
        <w:t>addressed</w:t>
      </w:r>
      <w:r w:rsidRPr="00312CDF">
        <w:rPr>
          <w:rFonts w:asciiTheme="minorHAnsi" w:hAnsiTheme="minorHAnsi"/>
          <w:color w:val="000000" w:themeColor="text1"/>
          <w:sz w:val="22"/>
          <w:szCs w:val="22"/>
          <w:lang w:val="en-US"/>
        </w:rPr>
        <w:t xml:space="preserve"> in this </w:t>
      </w:r>
      <w:r w:rsidR="0047725C" w:rsidRPr="00312CDF">
        <w:rPr>
          <w:rFonts w:asciiTheme="minorHAnsi" w:hAnsiTheme="minorHAnsi"/>
          <w:color w:val="000000" w:themeColor="text1"/>
          <w:sz w:val="22"/>
          <w:szCs w:val="22"/>
          <w:lang w:val="en-US"/>
        </w:rPr>
        <w:t>section</w:t>
      </w:r>
      <w:r w:rsidRPr="00312CDF">
        <w:rPr>
          <w:rFonts w:asciiTheme="minorHAnsi" w:hAnsiTheme="minorHAnsi"/>
          <w:color w:val="000000" w:themeColor="text1"/>
          <w:sz w:val="22"/>
          <w:szCs w:val="22"/>
          <w:lang w:val="en-US"/>
        </w:rPr>
        <w:t xml:space="preserve">. In the second paragraph </w:t>
      </w:r>
      <w:r w:rsidR="0047725C" w:rsidRPr="00312CDF">
        <w:rPr>
          <w:rFonts w:asciiTheme="minorHAnsi" w:hAnsiTheme="minorHAnsi"/>
          <w:color w:val="000000" w:themeColor="text1"/>
          <w:sz w:val="22"/>
          <w:szCs w:val="22"/>
          <w:lang w:val="en-US"/>
        </w:rPr>
        <w:t>we</w:t>
      </w:r>
      <w:r w:rsidRPr="00312CDF">
        <w:rPr>
          <w:rFonts w:asciiTheme="minorHAnsi" w:hAnsiTheme="minorHAnsi"/>
          <w:color w:val="000000" w:themeColor="text1"/>
          <w:sz w:val="22"/>
          <w:szCs w:val="22"/>
          <w:lang w:val="en-US"/>
        </w:rPr>
        <w:t xml:space="preserve"> </w:t>
      </w:r>
      <w:r w:rsidR="0047725C" w:rsidRPr="00312CDF">
        <w:rPr>
          <w:rFonts w:asciiTheme="minorHAnsi" w:hAnsiTheme="minorHAnsi"/>
          <w:color w:val="000000" w:themeColor="text1"/>
          <w:sz w:val="22"/>
          <w:szCs w:val="22"/>
          <w:lang w:val="en-US"/>
        </w:rPr>
        <w:t>distinguish</w:t>
      </w:r>
      <w:r w:rsidRPr="00312CDF">
        <w:rPr>
          <w:rFonts w:asciiTheme="minorHAnsi" w:hAnsiTheme="minorHAnsi"/>
          <w:color w:val="000000" w:themeColor="text1"/>
          <w:sz w:val="22"/>
          <w:szCs w:val="22"/>
          <w:lang w:val="en-US"/>
        </w:rPr>
        <w:t xml:space="preserve"> between two commonly known types of financial statement fraud. </w:t>
      </w:r>
      <w:r w:rsidR="0047725C" w:rsidRPr="00312CDF">
        <w:rPr>
          <w:rFonts w:asciiTheme="minorHAnsi" w:hAnsiTheme="minorHAnsi"/>
          <w:color w:val="000000" w:themeColor="text1"/>
          <w:sz w:val="22"/>
          <w:szCs w:val="22"/>
          <w:lang w:val="en-US"/>
        </w:rPr>
        <w:t>Next,</w:t>
      </w:r>
      <w:r w:rsidRPr="00312CDF">
        <w:rPr>
          <w:rFonts w:asciiTheme="minorHAnsi" w:hAnsiTheme="minorHAnsi"/>
          <w:color w:val="000000" w:themeColor="text1"/>
          <w:sz w:val="22"/>
          <w:szCs w:val="22"/>
          <w:lang w:val="en-US"/>
        </w:rPr>
        <w:t xml:space="preserve"> in the third paragraph</w:t>
      </w:r>
      <w:r w:rsidR="0047725C" w:rsidRPr="00312CDF">
        <w:rPr>
          <w:rFonts w:asciiTheme="minorHAnsi" w:hAnsiTheme="minorHAnsi"/>
          <w:color w:val="000000" w:themeColor="text1"/>
          <w:sz w:val="22"/>
          <w:szCs w:val="22"/>
          <w:lang w:val="en-US"/>
        </w:rPr>
        <w:t>,</w:t>
      </w:r>
      <w:r w:rsidRPr="00312CDF">
        <w:rPr>
          <w:rFonts w:asciiTheme="minorHAnsi" w:hAnsiTheme="minorHAnsi"/>
          <w:color w:val="000000" w:themeColor="text1"/>
          <w:sz w:val="22"/>
          <w:szCs w:val="22"/>
          <w:lang w:val="en-US"/>
        </w:rPr>
        <w:t xml:space="preserve"> an explanation of the incentives and motives to commit fraud will be provided in order to get a better understanding of this harmful habit.</w:t>
      </w:r>
    </w:p>
    <w:p w:rsidR="001356A4" w:rsidRPr="00312CDF" w:rsidRDefault="001356A4" w:rsidP="00471929">
      <w:pPr>
        <w:pStyle w:val="BodyText"/>
        <w:rPr>
          <w:color w:val="000000" w:themeColor="text1"/>
          <w:lang w:val="en-US"/>
        </w:rPr>
      </w:pPr>
    </w:p>
    <w:p w:rsidR="001356A4" w:rsidRPr="00312CDF" w:rsidRDefault="00D52573" w:rsidP="0047725C">
      <w:pPr>
        <w:pStyle w:val="Heading2"/>
        <w:rPr>
          <w:color w:val="365F91" w:themeColor="accent1" w:themeShade="BF"/>
          <w:sz w:val="28"/>
          <w:szCs w:val="28"/>
        </w:rPr>
      </w:pPr>
      <w:bookmarkStart w:id="39" w:name="_Toc333821021"/>
      <w:bookmarkStart w:id="40" w:name="_Toc333822101"/>
      <w:bookmarkStart w:id="41" w:name="_Toc333823420"/>
      <w:bookmarkStart w:id="42" w:name="_Toc364937706"/>
      <w:r w:rsidRPr="00312CDF">
        <w:rPr>
          <w:color w:val="365F91" w:themeColor="accent1" w:themeShade="BF"/>
          <w:sz w:val="28"/>
          <w:szCs w:val="28"/>
        </w:rPr>
        <w:t>2</w:t>
      </w:r>
      <w:r w:rsidR="001356A4" w:rsidRPr="00312CDF">
        <w:rPr>
          <w:color w:val="365F91" w:themeColor="accent1" w:themeShade="BF"/>
          <w:sz w:val="28"/>
          <w:szCs w:val="28"/>
        </w:rPr>
        <w:t>.2 The Implications of Fraud</w:t>
      </w:r>
      <w:bookmarkEnd w:id="39"/>
      <w:bookmarkEnd w:id="40"/>
      <w:bookmarkEnd w:id="41"/>
      <w:bookmarkEnd w:id="42"/>
      <w:r w:rsidR="001356A4" w:rsidRPr="00312CDF">
        <w:rPr>
          <w:color w:val="365F91" w:themeColor="accent1" w:themeShade="BF"/>
          <w:sz w:val="28"/>
          <w:szCs w:val="28"/>
        </w:rPr>
        <w:t xml:space="preserve"> </w:t>
      </w:r>
    </w:p>
    <w:p w:rsidR="001356A4" w:rsidRPr="00312CDF" w:rsidRDefault="001D77A2" w:rsidP="0047725C">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We start by</w:t>
      </w:r>
      <w:r w:rsidR="001356A4" w:rsidRPr="00312CDF">
        <w:rPr>
          <w:rFonts w:asciiTheme="minorHAnsi" w:hAnsiTheme="minorHAnsi"/>
          <w:color w:val="000000" w:themeColor="text1"/>
          <w:sz w:val="22"/>
          <w:szCs w:val="22"/>
          <w:lang w:val="en-US"/>
        </w:rPr>
        <w:t xml:space="preserve"> first elaborat</w:t>
      </w:r>
      <w:r w:rsidRPr="00312CDF">
        <w:rPr>
          <w:rFonts w:asciiTheme="minorHAnsi" w:hAnsiTheme="minorHAnsi"/>
          <w:color w:val="000000" w:themeColor="text1"/>
          <w:sz w:val="22"/>
          <w:szCs w:val="22"/>
          <w:lang w:val="en-US"/>
        </w:rPr>
        <w:t>ing</w:t>
      </w:r>
      <w:r w:rsidR="001356A4" w:rsidRPr="00312CDF">
        <w:rPr>
          <w:rFonts w:asciiTheme="minorHAnsi" w:hAnsiTheme="minorHAnsi"/>
          <w:color w:val="000000" w:themeColor="text1"/>
          <w:sz w:val="22"/>
          <w:szCs w:val="22"/>
          <w:lang w:val="en-US"/>
        </w:rPr>
        <w:t xml:space="preserve"> on the meaning of fraud in this </w:t>
      </w:r>
      <w:r w:rsidRPr="00312CDF">
        <w:rPr>
          <w:rFonts w:asciiTheme="minorHAnsi" w:hAnsiTheme="minorHAnsi"/>
          <w:color w:val="000000" w:themeColor="text1"/>
          <w:sz w:val="22"/>
          <w:szCs w:val="22"/>
          <w:lang w:val="en-US"/>
        </w:rPr>
        <w:t>section</w:t>
      </w:r>
      <w:r w:rsidR="001356A4" w:rsidRPr="00312CDF">
        <w:rPr>
          <w:rFonts w:asciiTheme="minorHAnsi" w:hAnsiTheme="minorHAnsi"/>
          <w:color w:val="000000" w:themeColor="text1"/>
          <w:sz w:val="22"/>
          <w:szCs w:val="22"/>
          <w:lang w:val="en-US"/>
        </w:rPr>
        <w:t xml:space="preserve"> in order to get a clear idea of the term fraud. Taking into account that fraud can be interpreted in different ways in the corporate world, it is important to clarify on which of these d</w:t>
      </w:r>
      <w:r w:rsidRPr="00312CDF">
        <w:rPr>
          <w:rFonts w:asciiTheme="minorHAnsi" w:hAnsiTheme="minorHAnsi"/>
          <w:color w:val="000000" w:themeColor="text1"/>
          <w:sz w:val="22"/>
          <w:szCs w:val="22"/>
          <w:lang w:val="en-US"/>
        </w:rPr>
        <w:t xml:space="preserve">efinitions this study is based. </w:t>
      </w:r>
      <w:r w:rsidR="001356A4" w:rsidRPr="00312CDF">
        <w:rPr>
          <w:rFonts w:asciiTheme="minorHAnsi" w:hAnsiTheme="minorHAnsi"/>
          <w:color w:val="000000" w:themeColor="text1"/>
          <w:sz w:val="22"/>
          <w:szCs w:val="22"/>
          <w:lang w:val="en-US"/>
        </w:rPr>
        <w:t>According to the ACFE (</w:t>
      </w:r>
      <w:hyperlink r:id="rId11" w:history="1">
        <w:r w:rsidR="001356A4" w:rsidRPr="00312CDF">
          <w:rPr>
            <w:rStyle w:val="Hyperlink"/>
            <w:rFonts w:asciiTheme="minorHAnsi" w:hAnsiTheme="minorHAnsi"/>
            <w:bCs/>
            <w:color w:val="000000" w:themeColor="text1"/>
            <w:sz w:val="22"/>
            <w:szCs w:val="22"/>
            <w:u w:val="none"/>
            <w:lang w:val="en-US"/>
          </w:rPr>
          <w:t>Association of Certified Fraud Examiners</w:t>
        </w:r>
      </w:hyperlink>
      <w:r w:rsidR="001356A4" w:rsidRPr="00312CDF">
        <w:rPr>
          <w:rFonts w:asciiTheme="minorHAnsi" w:hAnsiTheme="minorHAnsi"/>
          <w:color w:val="000000" w:themeColor="text1"/>
          <w:sz w:val="22"/>
          <w:szCs w:val="22"/>
          <w:lang w:val="en-US"/>
        </w:rPr>
        <w:t>), there are three particular methods used to perpet</w:t>
      </w:r>
      <w:r w:rsidR="00223199" w:rsidRPr="00312CDF">
        <w:rPr>
          <w:rFonts w:asciiTheme="minorHAnsi" w:hAnsiTheme="minorHAnsi"/>
          <w:color w:val="000000" w:themeColor="text1"/>
          <w:sz w:val="22"/>
          <w:szCs w:val="22"/>
          <w:lang w:val="en-US"/>
        </w:rPr>
        <w:t>r</w:t>
      </w:r>
      <w:r w:rsidR="001356A4" w:rsidRPr="00312CDF">
        <w:rPr>
          <w:rFonts w:asciiTheme="minorHAnsi" w:hAnsiTheme="minorHAnsi"/>
          <w:color w:val="000000" w:themeColor="text1"/>
          <w:sz w:val="22"/>
          <w:szCs w:val="22"/>
          <w:lang w:val="en-US"/>
        </w:rPr>
        <w:t xml:space="preserve">ate occupational fraud. The first one can be identified as “asset misappropriation such as false invoicing, payroll fraud and skimming”. The second one is “corruption, such as receiving or offering bribes, or extorting funds third parties” and the last category of fraud can be seen as financial statement fraud, which refers to “cooking the books by reporting fictitious revenues or concealing expenses or liabilities” (Amper, Politziner &amp; Mattia LLP, 2009).   </w:t>
      </w:r>
    </w:p>
    <w:p w:rsidR="008C6596" w:rsidRPr="00312CDF" w:rsidRDefault="001D77A2" w:rsidP="0047725C">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Moreover,</w:t>
      </w:r>
      <w:r w:rsidR="001356A4" w:rsidRPr="00312CDF">
        <w:rPr>
          <w:rFonts w:asciiTheme="minorHAnsi" w:hAnsiTheme="minorHAnsi"/>
          <w:color w:val="000000" w:themeColor="text1"/>
          <w:sz w:val="22"/>
          <w:szCs w:val="22"/>
          <w:lang w:val="en-US"/>
        </w:rPr>
        <w:t xml:space="preserve"> we also have the SAS (Statement on Auditing Standards) No. 99 which describes fraud as a broad concept that depicts the intentional deception of financial statement users, with the intention to deprive them from their possessions.</w:t>
      </w:r>
      <w:r w:rsidR="00240FAB" w:rsidRPr="00312CDF">
        <w:rPr>
          <w:rFonts w:asciiTheme="minorHAnsi" w:hAnsiTheme="minorHAnsi"/>
          <w:color w:val="000000" w:themeColor="text1"/>
          <w:sz w:val="22"/>
          <w:szCs w:val="22"/>
          <w:lang w:val="en-US"/>
        </w:rPr>
        <w:t xml:space="preserve"> SAS No. 99 is known as an auditing statement established by </w:t>
      </w:r>
      <w:r w:rsidR="000306CD" w:rsidRPr="00312CDF">
        <w:rPr>
          <w:rFonts w:asciiTheme="minorHAnsi" w:hAnsiTheme="minorHAnsi"/>
          <w:color w:val="000000" w:themeColor="text1"/>
          <w:sz w:val="22"/>
          <w:szCs w:val="22"/>
          <w:lang w:val="en-US"/>
        </w:rPr>
        <w:t>the Auditing Standard Board</w:t>
      </w:r>
      <w:r w:rsidR="00C03360" w:rsidRPr="00312CDF">
        <w:rPr>
          <w:rFonts w:asciiTheme="minorHAnsi" w:hAnsiTheme="minorHAnsi"/>
          <w:color w:val="000000" w:themeColor="text1"/>
          <w:sz w:val="22"/>
          <w:szCs w:val="22"/>
          <w:lang w:val="en-US"/>
        </w:rPr>
        <w:t xml:space="preserve"> of the AICPA (American Institute of Certified Public Accountants)</w:t>
      </w:r>
      <w:r w:rsidR="000306CD" w:rsidRPr="00312CDF">
        <w:rPr>
          <w:rFonts w:asciiTheme="minorHAnsi" w:hAnsiTheme="minorHAnsi"/>
          <w:color w:val="000000" w:themeColor="text1"/>
          <w:sz w:val="22"/>
          <w:szCs w:val="22"/>
          <w:lang w:val="en-US"/>
        </w:rPr>
        <w:t>, which was published in 2002</w:t>
      </w:r>
      <w:r w:rsidR="00330741" w:rsidRPr="00312CDF">
        <w:rPr>
          <w:rFonts w:asciiTheme="minorHAnsi" w:hAnsiTheme="minorHAnsi"/>
          <w:color w:val="000000" w:themeColor="text1"/>
          <w:sz w:val="22"/>
          <w:szCs w:val="22"/>
          <w:lang w:val="en-US"/>
        </w:rPr>
        <w:t xml:space="preserve"> </w:t>
      </w:r>
      <w:r w:rsidR="000306CD" w:rsidRPr="00312CDF">
        <w:rPr>
          <w:rFonts w:asciiTheme="minorHAnsi" w:hAnsiTheme="minorHAnsi"/>
          <w:color w:val="000000" w:themeColor="text1"/>
          <w:sz w:val="22"/>
          <w:szCs w:val="22"/>
          <w:lang w:val="en-US"/>
        </w:rPr>
        <w:t>as a replacement for SAS No. 82. Th</w:t>
      </w:r>
      <w:r w:rsidR="00330741" w:rsidRPr="00312CDF">
        <w:rPr>
          <w:rFonts w:asciiTheme="minorHAnsi" w:hAnsiTheme="minorHAnsi"/>
          <w:color w:val="000000" w:themeColor="text1"/>
          <w:sz w:val="22"/>
          <w:szCs w:val="22"/>
          <w:lang w:val="en-US"/>
        </w:rPr>
        <w:t>is new sta</w:t>
      </w:r>
      <w:r w:rsidR="000306CD" w:rsidRPr="00312CDF">
        <w:rPr>
          <w:rFonts w:asciiTheme="minorHAnsi" w:hAnsiTheme="minorHAnsi"/>
          <w:color w:val="000000" w:themeColor="text1"/>
          <w:sz w:val="22"/>
          <w:szCs w:val="22"/>
          <w:lang w:val="en-US"/>
        </w:rPr>
        <w:t>t</w:t>
      </w:r>
      <w:r w:rsidR="00330741" w:rsidRPr="00312CDF">
        <w:rPr>
          <w:rFonts w:asciiTheme="minorHAnsi" w:hAnsiTheme="minorHAnsi"/>
          <w:color w:val="000000" w:themeColor="text1"/>
          <w:sz w:val="22"/>
          <w:szCs w:val="22"/>
          <w:lang w:val="en-US"/>
        </w:rPr>
        <w:t>ement was emitted</w:t>
      </w:r>
      <w:r w:rsidR="000306CD" w:rsidRPr="00312CDF">
        <w:rPr>
          <w:rFonts w:asciiTheme="minorHAnsi" w:hAnsiTheme="minorHAnsi"/>
          <w:color w:val="000000" w:themeColor="text1"/>
          <w:sz w:val="22"/>
          <w:szCs w:val="22"/>
          <w:lang w:val="en-US"/>
        </w:rPr>
        <w:t xml:space="preserve">, </w:t>
      </w:r>
      <w:r w:rsidR="00330741" w:rsidRPr="00312CDF">
        <w:rPr>
          <w:rFonts w:asciiTheme="minorHAnsi" w:hAnsiTheme="minorHAnsi"/>
          <w:color w:val="000000" w:themeColor="text1"/>
          <w:sz w:val="22"/>
          <w:szCs w:val="22"/>
          <w:lang w:val="en-US"/>
        </w:rPr>
        <w:t>like SOX, as a response on all the notorious fraud cases that took place in the beginning of 2000. T</w:t>
      </w:r>
      <w:r w:rsidR="00525A03" w:rsidRPr="00312CDF">
        <w:rPr>
          <w:rFonts w:asciiTheme="minorHAnsi" w:hAnsiTheme="minorHAnsi"/>
          <w:color w:val="000000" w:themeColor="text1"/>
          <w:sz w:val="22"/>
          <w:szCs w:val="22"/>
          <w:lang w:val="en-US"/>
        </w:rPr>
        <w:t xml:space="preserve">his standard is </w:t>
      </w:r>
      <w:r w:rsidR="002D3625" w:rsidRPr="00312CDF">
        <w:rPr>
          <w:rFonts w:asciiTheme="minorHAnsi" w:hAnsiTheme="minorHAnsi"/>
          <w:color w:val="000000" w:themeColor="text1"/>
          <w:sz w:val="22"/>
          <w:szCs w:val="22"/>
          <w:lang w:val="en-US"/>
        </w:rPr>
        <w:t>still</w:t>
      </w:r>
      <w:r w:rsidR="00525A03" w:rsidRPr="00312CDF">
        <w:rPr>
          <w:rFonts w:asciiTheme="minorHAnsi" w:hAnsiTheme="minorHAnsi"/>
          <w:color w:val="000000" w:themeColor="text1"/>
          <w:sz w:val="22"/>
          <w:szCs w:val="22"/>
          <w:lang w:val="en-US"/>
        </w:rPr>
        <w:t xml:space="preserve"> one of the most rigorous laws for the audit profession</w:t>
      </w:r>
      <w:r w:rsidR="006C622B" w:rsidRPr="00312CDF">
        <w:rPr>
          <w:rFonts w:asciiTheme="minorHAnsi" w:hAnsiTheme="minorHAnsi"/>
          <w:color w:val="000000" w:themeColor="text1"/>
          <w:sz w:val="22"/>
          <w:szCs w:val="22"/>
          <w:lang w:val="en-US"/>
        </w:rPr>
        <w:t>,</w:t>
      </w:r>
      <w:r w:rsidR="00525A03" w:rsidRPr="00312CDF">
        <w:rPr>
          <w:rFonts w:asciiTheme="minorHAnsi" w:hAnsiTheme="minorHAnsi"/>
          <w:color w:val="000000" w:themeColor="text1"/>
          <w:sz w:val="22"/>
          <w:szCs w:val="22"/>
          <w:lang w:val="en-US"/>
        </w:rPr>
        <w:t xml:space="preserve"> which thoroughly </w:t>
      </w:r>
      <w:r w:rsidR="006C622B" w:rsidRPr="00312CDF">
        <w:rPr>
          <w:rFonts w:asciiTheme="minorHAnsi" w:hAnsiTheme="minorHAnsi"/>
          <w:color w:val="000000" w:themeColor="text1"/>
          <w:sz w:val="22"/>
          <w:szCs w:val="22"/>
          <w:lang w:val="en-US"/>
        </w:rPr>
        <w:t xml:space="preserve">describes what is considered as financial statement fraud. </w:t>
      </w:r>
      <w:r w:rsidR="001356A4" w:rsidRPr="00312CDF">
        <w:rPr>
          <w:rFonts w:asciiTheme="minorHAnsi" w:hAnsiTheme="minorHAnsi"/>
          <w:color w:val="000000" w:themeColor="text1"/>
          <w:sz w:val="22"/>
          <w:szCs w:val="22"/>
          <w:lang w:val="en-US"/>
        </w:rPr>
        <w:t xml:space="preserve">SAS No. 99 makes a distinction between two types of fraud, namely misappropriation of assets and fraudulent financial reporting. A large scale of fraud cases can be placed by fraudulent financial reporting, where management has the tendency to overstate revenues in order to meet the investors’ </w:t>
      </w:r>
      <w:r w:rsidR="001356A4" w:rsidRPr="00312CDF">
        <w:rPr>
          <w:rFonts w:asciiTheme="minorHAnsi" w:hAnsiTheme="minorHAnsi"/>
          <w:color w:val="000000" w:themeColor="text1"/>
          <w:sz w:val="22"/>
          <w:szCs w:val="22"/>
          <w:lang w:val="en-US"/>
        </w:rPr>
        <w:lastRenderedPageBreak/>
        <w:t xml:space="preserve">expectations. Furthermore, there are also some cases where management chooses to understate rather than overstate the figures in order to reduce income taxes or to create a reserve (cookie jar reserves) as compensation for future earnings. </w:t>
      </w:r>
      <w:r w:rsidR="00CC4BF1" w:rsidRPr="00312CDF">
        <w:rPr>
          <w:rFonts w:asciiTheme="minorHAnsi" w:hAnsiTheme="minorHAnsi"/>
          <w:color w:val="000000" w:themeColor="text1"/>
          <w:sz w:val="22"/>
          <w:szCs w:val="22"/>
          <w:lang w:val="en-US"/>
        </w:rPr>
        <w:t>Due to t</w:t>
      </w:r>
      <w:r w:rsidR="00040844" w:rsidRPr="00312CDF">
        <w:rPr>
          <w:rFonts w:asciiTheme="minorHAnsi" w:hAnsiTheme="minorHAnsi"/>
          <w:color w:val="000000" w:themeColor="text1"/>
          <w:sz w:val="22"/>
          <w:szCs w:val="22"/>
          <w:lang w:val="en-US"/>
        </w:rPr>
        <w:t>he reform</w:t>
      </w:r>
      <w:r w:rsidR="00CC4BF1" w:rsidRPr="00312CDF">
        <w:rPr>
          <w:rFonts w:asciiTheme="minorHAnsi" w:hAnsiTheme="minorHAnsi"/>
          <w:color w:val="000000" w:themeColor="text1"/>
          <w:sz w:val="22"/>
          <w:szCs w:val="22"/>
          <w:lang w:val="en-US"/>
        </w:rPr>
        <w:t xml:space="preserve"> and issuance</w:t>
      </w:r>
      <w:r w:rsidR="00040844" w:rsidRPr="00312CDF">
        <w:rPr>
          <w:rFonts w:asciiTheme="minorHAnsi" w:hAnsiTheme="minorHAnsi"/>
          <w:color w:val="000000" w:themeColor="text1"/>
          <w:sz w:val="22"/>
          <w:szCs w:val="22"/>
          <w:lang w:val="en-US"/>
        </w:rPr>
        <w:t xml:space="preserve"> of this law in the same period as the implementation of SOX 2002</w:t>
      </w:r>
      <w:r w:rsidR="00CC4BF1" w:rsidRPr="00312CDF">
        <w:rPr>
          <w:rFonts w:asciiTheme="minorHAnsi" w:hAnsiTheme="minorHAnsi"/>
          <w:color w:val="000000" w:themeColor="text1"/>
          <w:sz w:val="22"/>
          <w:szCs w:val="22"/>
          <w:lang w:val="en-US"/>
        </w:rPr>
        <w:t xml:space="preserve">, it is notable that most of the references of fraudulent reporting mentioned by SOX 2002 were based on SAS No. 99. Hence, considering the description of fraud by this standard as the most prevalent and accurate one on the accounting field, </w:t>
      </w:r>
      <w:r w:rsidR="002D3625" w:rsidRPr="00312CDF">
        <w:rPr>
          <w:rFonts w:asciiTheme="minorHAnsi" w:hAnsiTheme="minorHAnsi"/>
          <w:color w:val="000000" w:themeColor="text1"/>
          <w:sz w:val="22"/>
          <w:szCs w:val="22"/>
          <w:lang w:val="en-US"/>
        </w:rPr>
        <w:t xml:space="preserve">is used as the </w:t>
      </w:r>
      <w:r w:rsidR="00CC4BF1" w:rsidRPr="00312CDF">
        <w:rPr>
          <w:rFonts w:asciiTheme="minorHAnsi" w:hAnsiTheme="minorHAnsi"/>
          <w:color w:val="000000" w:themeColor="text1"/>
          <w:sz w:val="22"/>
          <w:szCs w:val="22"/>
          <w:lang w:val="en-US"/>
        </w:rPr>
        <w:t>basis for</w:t>
      </w:r>
      <w:r w:rsidR="002D3625" w:rsidRPr="00312CDF">
        <w:rPr>
          <w:rFonts w:asciiTheme="minorHAnsi" w:hAnsiTheme="minorHAnsi"/>
          <w:color w:val="000000" w:themeColor="text1"/>
          <w:sz w:val="22"/>
          <w:szCs w:val="22"/>
          <w:lang w:val="en-US"/>
        </w:rPr>
        <w:t xml:space="preserve"> this</w:t>
      </w:r>
      <w:r w:rsidR="00CC4BF1" w:rsidRPr="00312CDF">
        <w:rPr>
          <w:rFonts w:asciiTheme="minorHAnsi" w:hAnsiTheme="minorHAnsi"/>
          <w:color w:val="000000" w:themeColor="text1"/>
          <w:sz w:val="22"/>
          <w:szCs w:val="22"/>
          <w:lang w:val="en-US"/>
        </w:rPr>
        <w:t xml:space="preserve"> study. </w:t>
      </w:r>
    </w:p>
    <w:p w:rsidR="002D3625" w:rsidRPr="00312CDF" w:rsidRDefault="002D3625" w:rsidP="0047725C">
      <w:pPr>
        <w:pStyle w:val="BodyText"/>
        <w:spacing w:line="360" w:lineRule="auto"/>
        <w:jc w:val="both"/>
        <w:rPr>
          <w:rFonts w:asciiTheme="minorHAnsi" w:hAnsiTheme="minorHAnsi"/>
          <w:color w:val="000000" w:themeColor="text1"/>
          <w:sz w:val="22"/>
          <w:szCs w:val="22"/>
          <w:lang w:val="en-US"/>
        </w:rPr>
      </w:pPr>
    </w:p>
    <w:p w:rsidR="001356A4" w:rsidRPr="00312CDF" w:rsidRDefault="002B7709" w:rsidP="0047725C">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As </w:t>
      </w:r>
      <w:r w:rsidR="00901E22" w:rsidRPr="00312CDF">
        <w:rPr>
          <w:rFonts w:asciiTheme="minorHAnsi" w:hAnsiTheme="minorHAnsi"/>
          <w:color w:val="000000" w:themeColor="text1"/>
          <w:sz w:val="22"/>
          <w:szCs w:val="22"/>
          <w:lang w:val="en-US"/>
        </w:rPr>
        <w:t>suggested by several</w:t>
      </w:r>
      <w:r w:rsidRPr="00312CDF">
        <w:rPr>
          <w:rFonts w:asciiTheme="minorHAnsi" w:hAnsiTheme="minorHAnsi"/>
          <w:color w:val="000000" w:themeColor="text1"/>
          <w:sz w:val="22"/>
          <w:szCs w:val="22"/>
          <w:lang w:val="en-US"/>
        </w:rPr>
        <w:t xml:space="preserve"> researchers, the </w:t>
      </w:r>
      <w:r w:rsidR="001356A4" w:rsidRPr="00312CDF">
        <w:rPr>
          <w:rFonts w:asciiTheme="minorHAnsi" w:hAnsiTheme="minorHAnsi"/>
          <w:color w:val="000000" w:themeColor="text1"/>
          <w:sz w:val="22"/>
          <w:szCs w:val="22"/>
          <w:lang w:val="en-US"/>
        </w:rPr>
        <w:t>underlying practice behind these fraud techniques is earnings management</w:t>
      </w:r>
      <w:r w:rsidRPr="00312CDF">
        <w:rPr>
          <w:rFonts w:asciiTheme="minorHAnsi" w:hAnsiTheme="minorHAnsi"/>
          <w:color w:val="000000" w:themeColor="text1"/>
          <w:sz w:val="22"/>
          <w:szCs w:val="22"/>
          <w:lang w:val="en-US"/>
        </w:rPr>
        <w:t>.</w:t>
      </w:r>
      <w:r w:rsidR="001356A4" w:rsidRPr="00312CDF">
        <w:rPr>
          <w:rFonts w:asciiTheme="minorHAnsi" w:hAnsiTheme="minorHAnsi"/>
          <w:color w:val="000000" w:themeColor="text1"/>
          <w:sz w:val="22"/>
          <w:szCs w:val="22"/>
          <w:lang w:val="en-US"/>
        </w:rPr>
        <w:t xml:space="preserve"> </w:t>
      </w:r>
      <w:r w:rsidR="004C3E9F" w:rsidRPr="00312CDF">
        <w:rPr>
          <w:rFonts w:asciiTheme="minorHAnsi" w:hAnsiTheme="minorHAnsi"/>
          <w:color w:val="000000" w:themeColor="text1"/>
          <w:sz w:val="22"/>
          <w:szCs w:val="22"/>
          <w:lang w:val="en-US"/>
        </w:rPr>
        <w:t>One well-known</w:t>
      </w:r>
      <w:r w:rsidR="0081303B" w:rsidRPr="00312CDF">
        <w:rPr>
          <w:rFonts w:asciiTheme="minorHAnsi" w:hAnsiTheme="minorHAnsi"/>
          <w:color w:val="000000" w:themeColor="text1"/>
          <w:sz w:val="22"/>
          <w:szCs w:val="22"/>
          <w:lang w:val="en-US"/>
        </w:rPr>
        <w:t xml:space="preserve"> researcher defined earnings management as </w:t>
      </w:r>
      <w:r w:rsidR="001356A4" w:rsidRPr="00312CDF">
        <w:rPr>
          <w:rFonts w:asciiTheme="minorHAnsi" w:hAnsiTheme="minorHAnsi"/>
          <w:color w:val="000000" w:themeColor="text1"/>
          <w:sz w:val="22"/>
          <w:szCs w:val="22"/>
          <w:lang w:val="en-US"/>
        </w:rPr>
        <w:t>follows:  "Earnings management occurs when managers use judgment in financial reporting and in structuring transactions to alter financial reports to either mislead some stakeholders about the underlying economic performance of a company or influence contractual outcomes that depend</w:t>
      </w:r>
      <w:r w:rsidR="00901E22" w:rsidRPr="00312CDF">
        <w:rPr>
          <w:rFonts w:asciiTheme="minorHAnsi" w:hAnsiTheme="minorHAnsi"/>
          <w:color w:val="000000" w:themeColor="text1"/>
          <w:sz w:val="22"/>
          <w:szCs w:val="22"/>
          <w:lang w:val="en-US"/>
        </w:rPr>
        <w:t xml:space="preserve"> on reported accounting numbers</w:t>
      </w:r>
      <w:r w:rsidR="001356A4" w:rsidRPr="00312CDF">
        <w:rPr>
          <w:rFonts w:asciiTheme="minorHAnsi" w:hAnsiTheme="minorHAnsi"/>
          <w:b/>
          <w:bCs/>
          <w:color w:val="000000" w:themeColor="text1"/>
          <w:sz w:val="22"/>
          <w:szCs w:val="22"/>
          <w:lang w:val="en-US"/>
        </w:rPr>
        <w:t>" (</w:t>
      </w:r>
      <w:r w:rsidR="00901E22" w:rsidRPr="00312CDF">
        <w:rPr>
          <w:rFonts w:asciiTheme="minorHAnsi" w:hAnsiTheme="minorHAnsi"/>
          <w:color w:val="000000" w:themeColor="text1"/>
          <w:sz w:val="22"/>
          <w:szCs w:val="22"/>
          <w:lang w:val="en-US"/>
        </w:rPr>
        <w:t xml:space="preserve">Healy and Wahlen, 1999). The majority of </w:t>
      </w:r>
      <w:r w:rsidR="001356A4" w:rsidRPr="00312CDF">
        <w:rPr>
          <w:rFonts w:asciiTheme="minorHAnsi" w:hAnsiTheme="minorHAnsi"/>
          <w:color w:val="000000" w:themeColor="text1"/>
          <w:sz w:val="22"/>
          <w:szCs w:val="22"/>
          <w:lang w:val="en-US"/>
        </w:rPr>
        <w:t>companies use accrual accounting to manage their earnings in the desired direction. So, the authentic practice of earnings management is legal and should not be related to fraudulent financial reporting. However, most malicious management takes advantage from this practice to carry out their pervasive actions to create an illusion that a firm is more prosperous and healthier than it is in fact (James A. Hall, 2010).</w:t>
      </w:r>
    </w:p>
    <w:p w:rsidR="001356A4" w:rsidRPr="00312CDF" w:rsidRDefault="00DD5BA5" w:rsidP="0047725C">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On</w:t>
      </w:r>
      <w:r w:rsidR="001356A4" w:rsidRPr="00312CDF">
        <w:rPr>
          <w:rFonts w:asciiTheme="minorHAnsi" w:hAnsiTheme="minorHAnsi"/>
          <w:color w:val="000000" w:themeColor="text1"/>
          <w:sz w:val="22"/>
          <w:szCs w:val="22"/>
          <w:lang w:val="en-US"/>
        </w:rPr>
        <w:t xml:space="preserve"> the other hand, </w:t>
      </w:r>
      <w:r w:rsidRPr="00312CDF">
        <w:rPr>
          <w:rFonts w:asciiTheme="minorHAnsi" w:hAnsiTheme="minorHAnsi"/>
          <w:color w:val="000000" w:themeColor="text1"/>
          <w:sz w:val="22"/>
          <w:szCs w:val="22"/>
          <w:lang w:val="en-US"/>
        </w:rPr>
        <w:t>we</w:t>
      </w:r>
      <w:r w:rsidR="001356A4" w:rsidRPr="00312CDF">
        <w:rPr>
          <w:rFonts w:asciiTheme="minorHAnsi" w:hAnsiTheme="minorHAnsi"/>
          <w:color w:val="000000" w:themeColor="text1"/>
          <w:sz w:val="22"/>
          <w:szCs w:val="22"/>
          <w:lang w:val="en-US"/>
        </w:rPr>
        <w:t xml:space="preserve"> also mentioned the misappropriation of assets as one of the common fraud techniques identified by SAS No. 99, where members of a firm have the tendency to smuggle the entity’s assets. Within this category you may also think of billing schemes (creating fictional companies and charging the employers for nonexistent work), skimming (when employees accept a payment by a costumer but do not report the sale), tampering and the submission of fraudulent expense reports (Amper, Politziner &amp; Mattia LLP, 2009). The magnitude of fraud perpet</w:t>
      </w:r>
      <w:r w:rsidR="00223199" w:rsidRPr="00312CDF">
        <w:rPr>
          <w:rFonts w:asciiTheme="minorHAnsi" w:hAnsiTheme="minorHAnsi"/>
          <w:color w:val="000000" w:themeColor="text1"/>
          <w:sz w:val="22"/>
          <w:szCs w:val="22"/>
          <w:lang w:val="en-US"/>
        </w:rPr>
        <w:t>r</w:t>
      </w:r>
      <w:r w:rsidR="001356A4" w:rsidRPr="00312CDF">
        <w:rPr>
          <w:rFonts w:asciiTheme="minorHAnsi" w:hAnsiTheme="minorHAnsi"/>
          <w:color w:val="000000" w:themeColor="text1"/>
          <w:sz w:val="22"/>
          <w:szCs w:val="22"/>
          <w:lang w:val="en-US"/>
        </w:rPr>
        <w:t xml:space="preserve">ated in this case, most of the times, does not have a material effect on the financial statement. Like the ACFE report of 2010 presented, contrary to financial statement fraud, fraud caused by misappropriation of assets is more prevailing but counts only an average loss of 150,000 dollars according to the results of their investigation. Nevertheless, misappropriation of assets will always remain a point of attention for management since these small thefts can easily turn into stunning numbers of losses that may cause a material misstatement in the financial statement. This type of fraud is typically more common under </w:t>
      </w:r>
      <w:r w:rsidR="001356A4" w:rsidRPr="00312CDF">
        <w:rPr>
          <w:rFonts w:asciiTheme="minorHAnsi" w:hAnsiTheme="minorHAnsi"/>
          <w:color w:val="000000" w:themeColor="text1"/>
          <w:sz w:val="22"/>
          <w:szCs w:val="22"/>
          <w:lang w:val="en-US"/>
        </w:rPr>
        <w:lastRenderedPageBreak/>
        <w:t xml:space="preserve">lower levels of an organization’s hierarchy. However, there have been some notified cases where top management was implicated in the robbery of firm’s assets, but </w:t>
      </w:r>
      <w:r w:rsidRPr="00312CDF">
        <w:rPr>
          <w:rFonts w:asciiTheme="minorHAnsi" w:hAnsiTheme="minorHAnsi"/>
          <w:color w:val="000000" w:themeColor="text1"/>
          <w:sz w:val="22"/>
          <w:szCs w:val="22"/>
          <w:lang w:val="en-US"/>
        </w:rPr>
        <w:t>these are unusual events</w:t>
      </w:r>
      <w:r w:rsidR="001356A4" w:rsidRPr="00312CDF">
        <w:rPr>
          <w:rFonts w:asciiTheme="minorHAnsi" w:hAnsiTheme="minorHAnsi"/>
          <w:color w:val="000000" w:themeColor="text1"/>
          <w:sz w:val="22"/>
          <w:szCs w:val="22"/>
          <w:lang w:val="en-US"/>
        </w:rPr>
        <w:t xml:space="preserve">. </w:t>
      </w:r>
    </w:p>
    <w:p w:rsidR="001356A4" w:rsidRPr="00312CDF" w:rsidRDefault="001356A4" w:rsidP="0047725C">
      <w:pPr>
        <w:pStyle w:val="BodyText"/>
        <w:spacing w:line="360" w:lineRule="auto"/>
        <w:jc w:val="both"/>
        <w:rPr>
          <w:rFonts w:asciiTheme="minorHAnsi" w:hAnsiTheme="minorHAnsi"/>
          <w:color w:val="000000" w:themeColor="text1"/>
          <w:sz w:val="22"/>
          <w:szCs w:val="22"/>
          <w:lang w:val="en-US"/>
        </w:rPr>
      </w:pPr>
    </w:p>
    <w:p w:rsidR="001356A4" w:rsidRPr="00312CDF" w:rsidRDefault="00DD5BA5" w:rsidP="0047725C">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As </w:t>
      </w:r>
      <w:r w:rsidR="001356A4" w:rsidRPr="00312CDF">
        <w:rPr>
          <w:rFonts w:asciiTheme="minorHAnsi" w:hAnsiTheme="minorHAnsi"/>
          <w:color w:val="000000" w:themeColor="text1"/>
          <w:sz w:val="22"/>
          <w:szCs w:val="22"/>
          <w:lang w:val="en-US"/>
        </w:rPr>
        <w:t xml:space="preserve">already illustrated above, fraud regarding inappropriate revenue recognition is the most common fraud technique used by CEO’s to falsify financial statements. Looking back to the Enron case and some other big accounting scandals </w:t>
      </w:r>
      <w:r w:rsidRPr="00312CDF">
        <w:rPr>
          <w:rFonts w:asciiTheme="minorHAnsi" w:hAnsiTheme="minorHAnsi"/>
          <w:color w:val="000000" w:themeColor="text1"/>
          <w:sz w:val="22"/>
          <w:szCs w:val="22"/>
          <w:lang w:val="en-US"/>
        </w:rPr>
        <w:t>provides</w:t>
      </w:r>
      <w:r w:rsidR="001356A4" w:rsidRPr="00312CDF">
        <w:rPr>
          <w:rFonts w:asciiTheme="minorHAnsi" w:hAnsiTheme="minorHAnsi"/>
          <w:color w:val="000000" w:themeColor="text1"/>
          <w:sz w:val="22"/>
          <w:szCs w:val="22"/>
          <w:lang w:val="en-US"/>
        </w:rPr>
        <w:t xml:space="preserve"> a perfect example of deceptive financial reporting where the company’s earnings were misrepresented and the balance sheet was modified in order to depict a positive financial performance (Healy &amp; Palepu, 2003). According to the researchers Mack (2002) and Bratton (2002), who investigated the Enron case, the reporting method of Enron was not transparent enough and therefore it did not illustrate the company’s finances and operations explicitly. Furthermore, another </w:t>
      </w:r>
      <w:r w:rsidRPr="00312CDF">
        <w:rPr>
          <w:rFonts w:asciiTheme="minorHAnsi" w:hAnsiTheme="minorHAnsi"/>
          <w:color w:val="000000" w:themeColor="text1"/>
          <w:sz w:val="22"/>
          <w:szCs w:val="22"/>
          <w:lang w:val="en-US"/>
        </w:rPr>
        <w:t>publications of</w:t>
      </w:r>
      <w:r w:rsidR="001356A4" w:rsidRPr="00312CDF">
        <w:rPr>
          <w:rFonts w:asciiTheme="minorHAnsi" w:hAnsiTheme="minorHAnsi"/>
          <w:color w:val="000000" w:themeColor="text1"/>
          <w:sz w:val="22"/>
          <w:szCs w:val="22"/>
          <w:lang w:val="en-US"/>
        </w:rPr>
        <w:t xml:space="preserve"> James Bodurtha emphasized that since 1997 until its failure, Enron’s primary motives for “accounting and financial transactions seem to have been to keep reported income and reported cash flow up, asset value inflated and liabilities off the books” (Bodurtha, 2003).</w:t>
      </w:r>
    </w:p>
    <w:p w:rsidR="004B49E4" w:rsidRPr="00312CDF" w:rsidRDefault="004B49E4" w:rsidP="0047725C">
      <w:pPr>
        <w:pStyle w:val="BodyText"/>
        <w:spacing w:line="360" w:lineRule="auto"/>
        <w:jc w:val="both"/>
        <w:rPr>
          <w:rFonts w:asciiTheme="minorHAnsi" w:hAnsiTheme="minorHAnsi"/>
          <w:color w:val="000000" w:themeColor="text1"/>
          <w:sz w:val="22"/>
          <w:szCs w:val="22"/>
          <w:lang w:val="en-US"/>
        </w:rPr>
      </w:pPr>
    </w:p>
    <w:p w:rsidR="001356A4" w:rsidRPr="00312CDF" w:rsidRDefault="00DD5BA5" w:rsidP="0047725C">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On</w:t>
      </w:r>
      <w:r w:rsidR="001356A4" w:rsidRPr="00312CDF">
        <w:rPr>
          <w:rFonts w:asciiTheme="minorHAnsi" w:hAnsiTheme="minorHAnsi"/>
          <w:color w:val="000000" w:themeColor="text1"/>
          <w:sz w:val="22"/>
          <w:szCs w:val="22"/>
          <w:lang w:val="en-US"/>
        </w:rPr>
        <w:t xml:space="preserve"> the other hand we also look at WorldCom, which used fraudulent accounting methods to cover its decreasing returns by giving a fictitious picture of its financial growth and profitability to overstep its stock price (</w:t>
      </w:r>
      <w:r w:rsidR="001356A4" w:rsidRPr="00312CDF">
        <w:rPr>
          <w:rFonts w:asciiTheme="minorHAnsi" w:hAnsiTheme="minorHAnsi"/>
          <w:bCs/>
          <w:color w:val="000000" w:themeColor="text1"/>
          <w:sz w:val="22"/>
          <w:szCs w:val="22"/>
        </w:rPr>
        <w:t>Beresford, 2003)</w:t>
      </w:r>
      <w:r w:rsidR="001356A4" w:rsidRPr="00312CDF">
        <w:rPr>
          <w:rFonts w:asciiTheme="minorHAnsi" w:hAnsiTheme="minorHAnsi"/>
          <w:color w:val="000000" w:themeColor="text1"/>
          <w:sz w:val="22"/>
          <w:szCs w:val="22"/>
          <w:lang w:val="en-US"/>
        </w:rPr>
        <w:t>. So, in this particular</w:t>
      </w:r>
      <w:r w:rsidR="00223199" w:rsidRPr="00312CDF">
        <w:rPr>
          <w:rFonts w:asciiTheme="minorHAnsi" w:hAnsiTheme="minorHAnsi"/>
          <w:color w:val="000000" w:themeColor="text1"/>
          <w:sz w:val="22"/>
          <w:szCs w:val="22"/>
          <w:lang w:val="en-US"/>
        </w:rPr>
        <w:t xml:space="preserve"> case fraud was perpetr</w:t>
      </w:r>
      <w:r w:rsidR="001356A4" w:rsidRPr="00312CDF">
        <w:rPr>
          <w:rFonts w:asciiTheme="minorHAnsi" w:hAnsiTheme="minorHAnsi"/>
          <w:color w:val="000000" w:themeColor="text1"/>
          <w:sz w:val="22"/>
          <w:szCs w:val="22"/>
          <w:lang w:val="en-US"/>
        </w:rPr>
        <w:t>ated due to underreported ‘line costs’ that were capitalized on the balance sheet rather than being expensed adequately. Thereby, WorldCom also inflated its revenues with artificial accounting entries from “corporate unallocated revenue accounts” (</w:t>
      </w:r>
      <w:r w:rsidR="001356A4" w:rsidRPr="00312CDF">
        <w:rPr>
          <w:rFonts w:asciiTheme="minorHAnsi" w:hAnsiTheme="minorHAnsi"/>
          <w:bCs/>
          <w:color w:val="000000" w:themeColor="text1"/>
          <w:sz w:val="22"/>
          <w:szCs w:val="22"/>
        </w:rPr>
        <w:t xml:space="preserve">Beresford, 2003). WorldCom was accountable for inflating its assets with an amount of 11 billion dollars at the end of 2003, which made it one of the biggest accounting scandals in the American history. </w:t>
      </w:r>
    </w:p>
    <w:p w:rsidR="001356A4" w:rsidRPr="00312CDF" w:rsidRDefault="001356A4" w:rsidP="00B7200D">
      <w:pPr>
        <w:pStyle w:val="BodyText"/>
        <w:rPr>
          <w:color w:val="000000" w:themeColor="text1"/>
          <w:lang w:val="en-US"/>
        </w:rPr>
      </w:pPr>
    </w:p>
    <w:p w:rsidR="001356A4" w:rsidRPr="00312CDF" w:rsidRDefault="00D52573" w:rsidP="004B49E4">
      <w:pPr>
        <w:pStyle w:val="Heading2"/>
        <w:rPr>
          <w:color w:val="365F91" w:themeColor="accent1" w:themeShade="BF"/>
          <w:sz w:val="28"/>
          <w:szCs w:val="28"/>
        </w:rPr>
      </w:pPr>
      <w:bookmarkStart w:id="43" w:name="_Toc333821022"/>
      <w:bookmarkStart w:id="44" w:name="_Toc333822102"/>
      <w:bookmarkStart w:id="45" w:name="_Toc333823421"/>
      <w:bookmarkStart w:id="46" w:name="_Toc364937707"/>
      <w:r w:rsidRPr="00312CDF">
        <w:rPr>
          <w:color w:val="365F91" w:themeColor="accent1" w:themeShade="BF"/>
          <w:sz w:val="28"/>
          <w:szCs w:val="28"/>
        </w:rPr>
        <w:t>2</w:t>
      </w:r>
      <w:r w:rsidR="001356A4" w:rsidRPr="00312CDF">
        <w:rPr>
          <w:color w:val="365F91" w:themeColor="accent1" w:themeShade="BF"/>
          <w:sz w:val="28"/>
          <w:szCs w:val="28"/>
        </w:rPr>
        <w:t>.3 Motives to commit Fraud</w:t>
      </w:r>
      <w:bookmarkEnd w:id="43"/>
      <w:bookmarkEnd w:id="44"/>
      <w:bookmarkEnd w:id="45"/>
      <w:bookmarkEnd w:id="46"/>
    </w:p>
    <w:p w:rsidR="001356A4" w:rsidRPr="00312CDF" w:rsidRDefault="001356A4" w:rsidP="004B49E4">
      <w:pPr>
        <w:pStyle w:val="BodyText"/>
        <w:spacing w:line="360" w:lineRule="auto"/>
        <w:jc w:val="both"/>
        <w:rPr>
          <w:rFonts w:asciiTheme="minorHAnsi" w:hAnsiTheme="minorHAnsi"/>
          <w:color w:val="000000" w:themeColor="text1"/>
          <w:sz w:val="22"/>
          <w:szCs w:val="22"/>
        </w:rPr>
      </w:pPr>
      <w:r w:rsidRPr="00312CDF">
        <w:rPr>
          <w:rFonts w:asciiTheme="minorHAnsi" w:hAnsiTheme="minorHAnsi"/>
          <w:color w:val="000000" w:themeColor="text1"/>
          <w:sz w:val="22"/>
          <w:szCs w:val="22"/>
        </w:rPr>
        <w:t>The underlying reason for people to commit fraud varies among each individual situation.</w:t>
      </w:r>
      <w:r w:rsidR="008D0D5F" w:rsidRPr="00312CDF">
        <w:rPr>
          <w:rFonts w:asciiTheme="minorHAnsi" w:hAnsiTheme="minorHAnsi"/>
          <w:color w:val="000000" w:themeColor="text1"/>
          <w:sz w:val="22"/>
          <w:szCs w:val="22"/>
        </w:rPr>
        <w:t xml:space="preserve"> A lot of studies have been completed</w:t>
      </w:r>
      <w:r w:rsidRPr="00312CDF">
        <w:rPr>
          <w:rFonts w:asciiTheme="minorHAnsi" w:hAnsiTheme="minorHAnsi"/>
          <w:color w:val="000000" w:themeColor="text1"/>
          <w:sz w:val="22"/>
          <w:szCs w:val="22"/>
        </w:rPr>
        <w:t xml:space="preserve"> to illustrate what are the incentive</w:t>
      </w:r>
      <w:r w:rsidR="00223199" w:rsidRPr="00312CDF">
        <w:rPr>
          <w:rFonts w:asciiTheme="minorHAnsi" w:hAnsiTheme="minorHAnsi"/>
          <w:color w:val="000000" w:themeColor="text1"/>
          <w:sz w:val="22"/>
          <w:szCs w:val="22"/>
        </w:rPr>
        <w:t>s that trigger people to perpetr</w:t>
      </w:r>
      <w:r w:rsidRPr="00312CDF">
        <w:rPr>
          <w:rFonts w:asciiTheme="minorHAnsi" w:hAnsiTheme="minorHAnsi"/>
          <w:color w:val="000000" w:themeColor="text1"/>
          <w:sz w:val="22"/>
          <w:szCs w:val="22"/>
        </w:rPr>
        <w:t xml:space="preserve">ate fraud. One of the first researchers </w:t>
      </w:r>
      <w:r w:rsidR="004B49E4" w:rsidRPr="00312CDF">
        <w:rPr>
          <w:rFonts w:asciiTheme="minorHAnsi" w:hAnsiTheme="minorHAnsi"/>
          <w:color w:val="000000" w:themeColor="text1"/>
          <w:sz w:val="22"/>
          <w:szCs w:val="22"/>
        </w:rPr>
        <w:t>which</w:t>
      </w:r>
      <w:r w:rsidRPr="00312CDF">
        <w:rPr>
          <w:rFonts w:asciiTheme="minorHAnsi" w:hAnsiTheme="minorHAnsi"/>
          <w:color w:val="000000" w:themeColor="text1"/>
          <w:sz w:val="22"/>
          <w:szCs w:val="22"/>
        </w:rPr>
        <w:t xml:space="preserve"> created an identifiable scheme of possible ri</w:t>
      </w:r>
      <w:r w:rsidR="004B49E4" w:rsidRPr="00312CDF">
        <w:rPr>
          <w:rFonts w:asciiTheme="minorHAnsi" w:hAnsiTheme="minorHAnsi"/>
          <w:color w:val="000000" w:themeColor="text1"/>
          <w:sz w:val="22"/>
          <w:szCs w:val="22"/>
        </w:rPr>
        <w:t xml:space="preserve">sk factors was Cressey (1950). </w:t>
      </w:r>
      <w:r w:rsidRPr="00312CDF">
        <w:rPr>
          <w:rFonts w:asciiTheme="minorHAnsi" w:hAnsiTheme="minorHAnsi"/>
          <w:color w:val="000000" w:themeColor="text1"/>
          <w:sz w:val="22"/>
          <w:szCs w:val="22"/>
        </w:rPr>
        <w:t xml:space="preserve">The results of </w:t>
      </w:r>
      <w:r w:rsidR="004B49E4" w:rsidRPr="00312CDF">
        <w:rPr>
          <w:rFonts w:asciiTheme="minorHAnsi" w:hAnsiTheme="minorHAnsi"/>
          <w:color w:val="000000" w:themeColor="text1"/>
          <w:sz w:val="22"/>
          <w:szCs w:val="22"/>
        </w:rPr>
        <w:t>t</w:t>
      </w:r>
      <w:r w:rsidRPr="00312CDF">
        <w:rPr>
          <w:rFonts w:asciiTheme="minorHAnsi" w:hAnsiTheme="minorHAnsi"/>
          <w:color w:val="000000" w:themeColor="text1"/>
          <w:sz w:val="22"/>
          <w:szCs w:val="22"/>
        </w:rPr>
        <w:t xml:space="preserve">his study were based on some interviews performed with individuals who had been convicted of embezzlement (Skousen C. J. Wright C.J., 2006). The outcomes established that there are three factors that could lead someone to effectuate fraud. Bringing these factors together formed the </w:t>
      </w:r>
      <w:r w:rsidR="008D0D5F" w:rsidRPr="00312CDF">
        <w:rPr>
          <w:rFonts w:asciiTheme="minorHAnsi" w:hAnsiTheme="minorHAnsi"/>
          <w:color w:val="000000" w:themeColor="text1"/>
          <w:sz w:val="22"/>
          <w:szCs w:val="22"/>
        </w:rPr>
        <w:t>well-known</w:t>
      </w:r>
      <w:r w:rsidRPr="00312CDF">
        <w:rPr>
          <w:rFonts w:asciiTheme="minorHAnsi" w:hAnsiTheme="minorHAnsi"/>
          <w:color w:val="000000" w:themeColor="text1"/>
          <w:sz w:val="22"/>
          <w:szCs w:val="22"/>
        </w:rPr>
        <w:t xml:space="preserve"> fraud triangle which is globally used as a basis to assess fraudulent behaviour.</w:t>
      </w:r>
    </w:p>
    <w:p w:rsidR="001356A4" w:rsidRPr="00312CDF" w:rsidRDefault="001356A4" w:rsidP="004B49E4">
      <w:pPr>
        <w:pStyle w:val="BodyText"/>
        <w:spacing w:line="360" w:lineRule="auto"/>
        <w:jc w:val="both"/>
        <w:rPr>
          <w:rStyle w:val="apple-style-span"/>
          <w:rFonts w:asciiTheme="minorHAnsi" w:hAnsiTheme="minorHAnsi"/>
          <w:color w:val="000000" w:themeColor="text1"/>
          <w:sz w:val="22"/>
          <w:szCs w:val="22"/>
        </w:rPr>
      </w:pPr>
      <w:r w:rsidRPr="00312CDF">
        <w:rPr>
          <w:rFonts w:asciiTheme="minorHAnsi" w:hAnsiTheme="minorHAnsi"/>
          <w:color w:val="000000" w:themeColor="text1"/>
          <w:sz w:val="22"/>
          <w:szCs w:val="22"/>
        </w:rPr>
        <w:lastRenderedPageBreak/>
        <w:t>The first factor of the fraud triangle represented the incentives or pressures that management or employees have to commit fraud. Secondly, the circumstances that provide the opportunity for people to perpetrate fraud were indicated, and finally the schema denoted individuals who possess a character, attitude or  a set of ethical values that permit them to rationalize the commitment of fraud (Cressey, 1950).</w:t>
      </w:r>
      <w:r w:rsidR="004B49E4" w:rsidRPr="00312CDF">
        <w:rPr>
          <w:rFonts w:asciiTheme="minorHAnsi" w:hAnsiTheme="minorHAnsi"/>
          <w:color w:val="000000" w:themeColor="text1"/>
          <w:sz w:val="22"/>
          <w:szCs w:val="22"/>
        </w:rPr>
        <w:t xml:space="preserve"> </w:t>
      </w:r>
      <w:r w:rsidRPr="00312CDF">
        <w:rPr>
          <w:rFonts w:asciiTheme="minorHAnsi" w:hAnsiTheme="minorHAnsi"/>
          <w:color w:val="000000" w:themeColor="text1"/>
          <w:sz w:val="22"/>
          <w:szCs w:val="22"/>
        </w:rPr>
        <w:t>As in the case of Enron and Ahold the pressure to meet the public’s expectation brought the executives to manipulate their financial statements. In the case of Enron the former president, Jeffrey Skilling, focused too much on meeting Wall Street’s expectations and boosted therefore the usage of mark-to-market accounting and he also put a lot of pressures on Enron’s executives to come up with new ideas that would cover up Enron’s large scale of debts (McLean &amp; Elkind, 2003).</w:t>
      </w:r>
      <w:r w:rsidR="004B49E4" w:rsidRPr="00312CDF">
        <w:rPr>
          <w:rFonts w:asciiTheme="minorHAnsi" w:hAnsiTheme="minorHAnsi"/>
          <w:color w:val="000000" w:themeColor="text1"/>
          <w:sz w:val="22"/>
          <w:szCs w:val="22"/>
        </w:rPr>
        <w:t xml:space="preserve"> Looking at the events at </w:t>
      </w:r>
      <w:r w:rsidRPr="00312CDF">
        <w:rPr>
          <w:rStyle w:val="apple-style-span"/>
          <w:rFonts w:asciiTheme="minorHAnsi" w:hAnsiTheme="minorHAnsi"/>
          <w:color w:val="000000" w:themeColor="text1"/>
          <w:sz w:val="22"/>
          <w:szCs w:val="22"/>
        </w:rPr>
        <w:t>Ahold, it was publically announced that management intentionally booked higher promotional allowances to portray higher earnings in order to receive extra bonuses (.Knapp &amp; McLaughlin, 2007). After announcing an estimated growth of 15 % over the sales of 2001, management had to achieve this target and meet the shareholders’ and investors’ expectations. Again it is notable that pressure to meet the public’s expectation pushed these executives to manipulate</w:t>
      </w:r>
      <w:r w:rsidR="004B49E4" w:rsidRPr="00312CDF">
        <w:rPr>
          <w:rStyle w:val="apple-style-span"/>
          <w:rFonts w:asciiTheme="minorHAnsi" w:hAnsiTheme="minorHAnsi"/>
          <w:color w:val="000000" w:themeColor="text1"/>
          <w:sz w:val="22"/>
          <w:szCs w:val="22"/>
        </w:rPr>
        <w:t xml:space="preserve"> the figures and commit fraud. Another factor which</w:t>
      </w:r>
      <w:r w:rsidRPr="00312CDF">
        <w:rPr>
          <w:rStyle w:val="apple-style-span"/>
          <w:rFonts w:asciiTheme="minorHAnsi" w:hAnsiTheme="minorHAnsi"/>
          <w:color w:val="000000" w:themeColor="text1"/>
          <w:sz w:val="22"/>
          <w:szCs w:val="22"/>
        </w:rPr>
        <w:t xml:space="preserve"> triggered management to falsify the numbers was the opportunity to commit fraud to satisfy their own interest. Recalling that the executives cooked the books in order to get extra bonuses, illustrates their selfish interest to increase their income and that they had no obstacles limiting them to manipulate the earnings. </w:t>
      </w:r>
    </w:p>
    <w:p w:rsidR="004B49E4" w:rsidRPr="00312CDF" w:rsidRDefault="004B49E4" w:rsidP="004B49E4">
      <w:pPr>
        <w:pStyle w:val="BodyText"/>
        <w:spacing w:line="360" w:lineRule="auto"/>
        <w:jc w:val="both"/>
        <w:rPr>
          <w:rStyle w:val="apple-style-span"/>
          <w:rFonts w:asciiTheme="minorHAnsi" w:hAnsiTheme="minorHAnsi"/>
          <w:color w:val="000000" w:themeColor="text1"/>
          <w:sz w:val="22"/>
          <w:szCs w:val="22"/>
        </w:rPr>
      </w:pPr>
    </w:p>
    <w:p w:rsidR="001356A4" w:rsidRPr="00312CDF" w:rsidRDefault="001356A4" w:rsidP="004B49E4">
      <w:pPr>
        <w:pStyle w:val="BodyText"/>
        <w:spacing w:line="360" w:lineRule="auto"/>
        <w:jc w:val="both"/>
        <w:rPr>
          <w:rFonts w:asciiTheme="minorHAnsi" w:hAnsiTheme="minorHAnsi"/>
          <w:color w:val="000000" w:themeColor="text1"/>
          <w:sz w:val="22"/>
          <w:szCs w:val="22"/>
        </w:rPr>
      </w:pPr>
      <w:r w:rsidRPr="00312CDF">
        <w:rPr>
          <w:rFonts w:asciiTheme="minorHAnsi" w:hAnsiTheme="minorHAnsi"/>
          <w:color w:val="000000" w:themeColor="text1"/>
          <w:sz w:val="22"/>
          <w:szCs w:val="22"/>
        </w:rPr>
        <w:t>Considering these risks factors mentioned by Cressey, helped a lot of researchers and regulators of the accounting practice to come up with strategies and preventive measures to fight against fraudulent financial reporting. However, after all these years we have seen that financial statement fraud is still prevailing and it has harmed the financial market and the related investors dramatically. Evident examples are those of the above mentioned International food retailer, Ahold, and the American financial services firm Lehman Brothers.</w:t>
      </w:r>
      <w:r w:rsidR="004B49E4" w:rsidRPr="00312CDF">
        <w:rPr>
          <w:rFonts w:asciiTheme="minorHAnsi" w:hAnsiTheme="minorHAnsi"/>
          <w:color w:val="000000" w:themeColor="text1"/>
          <w:sz w:val="22"/>
          <w:szCs w:val="22"/>
        </w:rPr>
        <w:t xml:space="preserve"> </w:t>
      </w:r>
      <w:r w:rsidRPr="00312CDF">
        <w:rPr>
          <w:rFonts w:asciiTheme="minorHAnsi" w:hAnsiTheme="minorHAnsi"/>
          <w:color w:val="000000" w:themeColor="text1"/>
          <w:sz w:val="22"/>
          <w:szCs w:val="22"/>
        </w:rPr>
        <w:t xml:space="preserve"> Therefore, in 2008, Tumpal Sitorus and Don Scott performed an extensive analysis regarding fraud risk factors in order to uncover new risk factors that regulators should take into consideration, so they can take the appropriate actions. </w:t>
      </w:r>
      <w:r w:rsidR="004B49E4" w:rsidRPr="00312CDF">
        <w:rPr>
          <w:rFonts w:asciiTheme="minorHAnsi" w:hAnsiTheme="minorHAnsi"/>
          <w:color w:val="000000" w:themeColor="text1"/>
          <w:sz w:val="22"/>
          <w:szCs w:val="22"/>
        </w:rPr>
        <w:t>Since there have been huge technological, social and environmental changes</w:t>
      </w:r>
      <w:r w:rsidRPr="00312CDF">
        <w:rPr>
          <w:rFonts w:asciiTheme="minorHAnsi" w:hAnsiTheme="minorHAnsi"/>
          <w:color w:val="000000" w:themeColor="text1"/>
          <w:sz w:val="22"/>
          <w:szCs w:val="22"/>
        </w:rPr>
        <w:t xml:space="preserve"> since 1950, Cressey’s model </w:t>
      </w:r>
      <w:r w:rsidR="004B49E4" w:rsidRPr="00312CDF">
        <w:rPr>
          <w:rFonts w:asciiTheme="minorHAnsi" w:hAnsiTheme="minorHAnsi"/>
          <w:color w:val="000000" w:themeColor="text1"/>
          <w:sz w:val="22"/>
          <w:szCs w:val="22"/>
        </w:rPr>
        <w:t xml:space="preserve">has become </w:t>
      </w:r>
      <w:r w:rsidRPr="00312CDF">
        <w:rPr>
          <w:rFonts w:asciiTheme="minorHAnsi" w:hAnsiTheme="minorHAnsi"/>
          <w:color w:val="000000" w:themeColor="text1"/>
          <w:sz w:val="22"/>
          <w:szCs w:val="22"/>
        </w:rPr>
        <w:t xml:space="preserve">less representative nowadays and raises the need for further research on this field. </w:t>
      </w:r>
    </w:p>
    <w:p w:rsidR="001356A4" w:rsidRPr="00312CDF" w:rsidRDefault="001356A4" w:rsidP="004B49E4">
      <w:pPr>
        <w:pStyle w:val="BodyText"/>
        <w:spacing w:line="360" w:lineRule="auto"/>
        <w:jc w:val="both"/>
        <w:rPr>
          <w:rFonts w:asciiTheme="minorHAnsi" w:hAnsiTheme="minorHAnsi"/>
          <w:bCs/>
          <w:color w:val="000000" w:themeColor="text1"/>
          <w:sz w:val="22"/>
          <w:szCs w:val="22"/>
          <w:lang w:val="en-US"/>
        </w:rPr>
      </w:pPr>
      <w:r w:rsidRPr="00312CDF">
        <w:rPr>
          <w:rFonts w:asciiTheme="minorHAnsi" w:hAnsiTheme="minorHAnsi"/>
          <w:color w:val="000000" w:themeColor="text1"/>
          <w:sz w:val="22"/>
          <w:szCs w:val="22"/>
        </w:rPr>
        <w:lastRenderedPageBreak/>
        <w:t>Sitorus and Scott’s</w:t>
      </w:r>
      <w:r w:rsidRPr="00312CDF">
        <w:rPr>
          <w:rFonts w:asciiTheme="minorHAnsi" w:hAnsiTheme="minorHAnsi"/>
          <w:bCs/>
          <w:color w:val="000000" w:themeColor="text1"/>
          <w:sz w:val="22"/>
          <w:szCs w:val="22"/>
          <w:lang w:val="en-US"/>
        </w:rPr>
        <w:t xml:space="preserve"> study was based under consideration of the PCAOB (Public Company Accounting Oversight Board) for possible inclusion in the report in 2009. In their paper the PCAOB Standing Advisory Group Meeting (2004) posed the following two research questions:</w:t>
      </w:r>
    </w:p>
    <w:p w:rsidR="001356A4" w:rsidRPr="00312CDF" w:rsidRDefault="001356A4" w:rsidP="004B49E4">
      <w:pPr>
        <w:pStyle w:val="BodyText"/>
        <w:spacing w:line="360" w:lineRule="auto"/>
        <w:jc w:val="both"/>
        <w:rPr>
          <w:rFonts w:asciiTheme="minorHAnsi" w:hAnsiTheme="minorHAnsi"/>
          <w:bCs/>
          <w:color w:val="000000" w:themeColor="text1"/>
          <w:sz w:val="22"/>
          <w:szCs w:val="22"/>
          <w:lang w:val="en-US"/>
        </w:rPr>
      </w:pPr>
      <w:r w:rsidRPr="00312CDF">
        <w:rPr>
          <w:rFonts w:asciiTheme="minorHAnsi" w:hAnsiTheme="minorHAnsi"/>
          <w:bCs/>
          <w:color w:val="000000" w:themeColor="text1"/>
          <w:sz w:val="22"/>
          <w:szCs w:val="22"/>
          <w:lang w:val="en-US"/>
        </w:rPr>
        <w:t>1. “Were the examples of fraud risk factors provided by the auditing standards of value to the independent auditor?”</w:t>
      </w:r>
    </w:p>
    <w:p w:rsidR="001356A4" w:rsidRPr="00312CDF" w:rsidRDefault="001356A4" w:rsidP="004B49E4">
      <w:pPr>
        <w:pStyle w:val="BodyText"/>
        <w:spacing w:line="360" w:lineRule="auto"/>
        <w:jc w:val="both"/>
        <w:rPr>
          <w:rFonts w:asciiTheme="minorHAnsi" w:hAnsiTheme="minorHAnsi"/>
          <w:bCs/>
          <w:color w:val="000000" w:themeColor="text1"/>
          <w:sz w:val="22"/>
          <w:szCs w:val="22"/>
          <w:lang w:val="en-US"/>
        </w:rPr>
      </w:pPr>
      <w:r w:rsidRPr="00312CDF">
        <w:rPr>
          <w:rFonts w:asciiTheme="minorHAnsi" w:hAnsiTheme="minorHAnsi"/>
          <w:bCs/>
          <w:color w:val="000000" w:themeColor="text1"/>
          <w:sz w:val="22"/>
          <w:szCs w:val="22"/>
          <w:lang w:val="en-US"/>
        </w:rPr>
        <w:t xml:space="preserve">2. “Were there other significant fraud risk factors?”  (Sitorus </w:t>
      </w:r>
      <w:r w:rsidRPr="00312CDF">
        <w:rPr>
          <w:rFonts w:asciiTheme="minorHAnsi" w:hAnsiTheme="minorHAnsi"/>
          <w:color w:val="000000" w:themeColor="text1"/>
          <w:sz w:val="22"/>
          <w:szCs w:val="22"/>
        </w:rPr>
        <w:t>&amp; Scott, 2009)</w:t>
      </w:r>
    </w:p>
    <w:p w:rsidR="001356A4" w:rsidRPr="00312CDF" w:rsidRDefault="001356A4" w:rsidP="004B49E4">
      <w:pPr>
        <w:pStyle w:val="BodyText"/>
        <w:spacing w:line="360" w:lineRule="auto"/>
        <w:jc w:val="both"/>
        <w:rPr>
          <w:rFonts w:asciiTheme="minorHAnsi" w:hAnsiTheme="minorHAnsi"/>
          <w:color w:val="000000" w:themeColor="text1"/>
          <w:sz w:val="22"/>
          <w:szCs w:val="22"/>
          <w:lang w:val="en-US"/>
        </w:rPr>
      </w:pPr>
    </w:p>
    <w:p w:rsidR="00AC4543" w:rsidRPr="00312CDF" w:rsidRDefault="001356A4" w:rsidP="004B49E4">
      <w:pPr>
        <w:pStyle w:val="BodyText"/>
        <w:spacing w:line="360" w:lineRule="auto"/>
        <w:jc w:val="both"/>
        <w:rPr>
          <w:rFonts w:asciiTheme="minorHAnsi" w:hAnsiTheme="minorHAnsi"/>
          <w:color w:val="000000" w:themeColor="text1"/>
          <w:sz w:val="22"/>
          <w:szCs w:val="22"/>
        </w:rPr>
      </w:pPr>
      <w:r w:rsidRPr="00312CDF">
        <w:rPr>
          <w:rFonts w:asciiTheme="minorHAnsi" w:hAnsiTheme="minorHAnsi"/>
          <w:color w:val="000000" w:themeColor="text1"/>
          <w:sz w:val="22"/>
          <w:szCs w:val="22"/>
        </w:rPr>
        <w:t>During their research, Sitorus and Scott found that collusion, justice avoidance, and organizational orientation vis-</w:t>
      </w:r>
      <w:r w:rsidR="0019602C" w:rsidRPr="00312CDF">
        <w:rPr>
          <w:rFonts w:asciiTheme="minorHAnsi" w:hAnsiTheme="minorHAnsi"/>
          <w:color w:val="000000" w:themeColor="text1"/>
          <w:sz w:val="22"/>
          <w:szCs w:val="22"/>
        </w:rPr>
        <w:t>a</w:t>
      </w:r>
      <w:r w:rsidRPr="00312CDF">
        <w:rPr>
          <w:rFonts w:asciiTheme="minorHAnsi" w:hAnsiTheme="minorHAnsi"/>
          <w:color w:val="000000" w:themeColor="text1"/>
          <w:sz w:val="22"/>
          <w:szCs w:val="22"/>
        </w:rPr>
        <w:t xml:space="preserve">-vis fraud are also actual fraud risk factors that are threatening the financial market (Sitorus &amp; Scott, 2008). The outcome of this study is of great relevance for the accounting practice since it was based on an actual problem published by the PCOAB. These new fraud risk factors should be considered by standard setters and regulators to close possible </w:t>
      </w:r>
      <w:r w:rsidR="00BB6BA0" w:rsidRPr="00312CDF">
        <w:rPr>
          <w:rFonts w:asciiTheme="minorHAnsi" w:hAnsiTheme="minorHAnsi"/>
          <w:color w:val="000000" w:themeColor="text1"/>
          <w:sz w:val="22"/>
          <w:szCs w:val="22"/>
        </w:rPr>
        <w:t xml:space="preserve">present </w:t>
      </w:r>
      <w:r w:rsidRPr="00312CDF">
        <w:rPr>
          <w:rFonts w:asciiTheme="minorHAnsi" w:hAnsiTheme="minorHAnsi"/>
          <w:color w:val="000000" w:themeColor="text1"/>
          <w:sz w:val="22"/>
          <w:szCs w:val="22"/>
        </w:rPr>
        <w:t>gaps in the financial market which give access to fraudulent actions. It is obvious that a lot of research has to be extended on this field in order to come up</w:t>
      </w:r>
      <w:r w:rsidR="00AC4543" w:rsidRPr="00312CDF">
        <w:rPr>
          <w:rFonts w:asciiTheme="minorHAnsi" w:hAnsiTheme="minorHAnsi"/>
          <w:color w:val="000000" w:themeColor="text1"/>
          <w:sz w:val="22"/>
          <w:szCs w:val="22"/>
        </w:rPr>
        <w:t xml:space="preserve"> with</w:t>
      </w:r>
      <w:r w:rsidRPr="00312CDF">
        <w:rPr>
          <w:rFonts w:asciiTheme="minorHAnsi" w:hAnsiTheme="minorHAnsi"/>
          <w:color w:val="000000" w:themeColor="text1"/>
          <w:sz w:val="22"/>
          <w:szCs w:val="22"/>
        </w:rPr>
        <w:t xml:space="preserve"> new measures that will prevent or </w:t>
      </w:r>
      <w:r w:rsidR="00BB6BA0" w:rsidRPr="00312CDF">
        <w:rPr>
          <w:rFonts w:asciiTheme="minorHAnsi" w:hAnsiTheme="minorHAnsi"/>
          <w:color w:val="000000" w:themeColor="text1"/>
          <w:sz w:val="22"/>
          <w:szCs w:val="22"/>
        </w:rPr>
        <w:t>mitigate</w:t>
      </w:r>
      <w:r w:rsidRPr="00312CDF">
        <w:rPr>
          <w:rFonts w:asciiTheme="minorHAnsi" w:hAnsiTheme="minorHAnsi"/>
          <w:color w:val="000000" w:themeColor="text1"/>
          <w:sz w:val="22"/>
          <w:szCs w:val="22"/>
        </w:rPr>
        <w:t xml:space="preserve"> </w:t>
      </w:r>
      <w:r w:rsidR="00BB6BA0" w:rsidRPr="00312CDF">
        <w:rPr>
          <w:rFonts w:asciiTheme="minorHAnsi" w:hAnsiTheme="minorHAnsi"/>
          <w:color w:val="000000" w:themeColor="text1"/>
          <w:sz w:val="22"/>
          <w:szCs w:val="22"/>
        </w:rPr>
        <w:t>fraudulent actions</w:t>
      </w:r>
      <w:r w:rsidRPr="00312CDF">
        <w:rPr>
          <w:rFonts w:asciiTheme="minorHAnsi" w:hAnsiTheme="minorHAnsi"/>
          <w:color w:val="000000" w:themeColor="text1"/>
          <w:sz w:val="22"/>
          <w:szCs w:val="22"/>
        </w:rPr>
        <w:t xml:space="preserve">. </w:t>
      </w:r>
      <w:r w:rsidR="00BB6BA0" w:rsidRPr="00312CDF">
        <w:rPr>
          <w:rFonts w:asciiTheme="minorHAnsi" w:hAnsiTheme="minorHAnsi"/>
          <w:color w:val="000000" w:themeColor="text1"/>
          <w:sz w:val="22"/>
          <w:szCs w:val="22"/>
        </w:rPr>
        <w:t>Identifying</w:t>
      </w:r>
      <w:r w:rsidRPr="00312CDF">
        <w:rPr>
          <w:rFonts w:asciiTheme="minorHAnsi" w:hAnsiTheme="minorHAnsi"/>
          <w:color w:val="000000" w:themeColor="text1"/>
          <w:sz w:val="22"/>
          <w:szCs w:val="22"/>
        </w:rPr>
        <w:t xml:space="preserve"> whether SOX has been effective may give an indication if these fraud risk factors were already covered by SOX’s legislations and procedures</w:t>
      </w:r>
      <w:r w:rsidR="00502342" w:rsidRPr="00312CDF">
        <w:rPr>
          <w:rFonts w:asciiTheme="minorHAnsi" w:hAnsiTheme="minorHAnsi"/>
          <w:color w:val="000000" w:themeColor="text1"/>
          <w:sz w:val="22"/>
          <w:szCs w:val="22"/>
        </w:rPr>
        <w:t>,</w:t>
      </w:r>
      <w:r w:rsidRPr="00312CDF">
        <w:rPr>
          <w:rFonts w:asciiTheme="minorHAnsi" w:hAnsiTheme="minorHAnsi"/>
          <w:color w:val="000000" w:themeColor="text1"/>
          <w:sz w:val="22"/>
          <w:szCs w:val="22"/>
        </w:rPr>
        <w:t xml:space="preserve"> or whether some amendments should be </w:t>
      </w:r>
      <w:r w:rsidR="00BB6BA0" w:rsidRPr="00312CDF">
        <w:rPr>
          <w:rFonts w:asciiTheme="minorHAnsi" w:hAnsiTheme="minorHAnsi"/>
          <w:color w:val="000000" w:themeColor="text1"/>
          <w:sz w:val="22"/>
          <w:szCs w:val="22"/>
        </w:rPr>
        <w:t>introduced</w:t>
      </w:r>
      <w:r w:rsidRPr="00312CDF">
        <w:rPr>
          <w:rFonts w:asciiTheme="minorHAnsi" w:hAnsiTheme="minorHAnsi"/>
          <w:color w:val="000000" w:themeColor="text1"/>
          <w:sz w:val="22"/>
          <w:szCs w:val="22"/>
        </w:rPr>
        <w:t xml:space="preserve">. </w:t>
      </w:r>
      <w:r w:rsidR="00AC4543" w:rsidRPr="00312CDF">
        <w:rPr>
          <w:rFonts w:asciiTheme="minorHAnsi" w:hAnsiTheme="minorHAnsi"/>
          <w:color w:val="000000" w:themeColor="text1"/>
          <w:sz w:val="22"/>
          <w:szCs w:val="22"/>
        </w:rPr>
        <w:t xml:space="preserve"> </w:t>
      </w:r>
      <w:r w:rsidR="007C3F55" w:rsidRPr="00312CDF">
        <w:rPr>
          <w:rFonts w:asciiTheme="minorHAnsi" w:hAnsiTheme="minorHAnsi"/>
          <w:color w:val="000000" w:themeColor="text1"/>
          <w:sz w:val="22"/>
          <w:szCs w:val="22"/>
        </w:rPr>
        <w:t xml:space="preserve">To be clear, </w:t>
      </w:r>
      <w:r w:rsidR="00BB6BA0" w:rsidRPr="00312CDF">
        <w:rPr>
          <w:rFonts w:asciiTheme="minorHAnsi" w:hAnsiTheme="minorHAnsi"/>
          <w:color w:val="000000" w:themeColor="text1"/>
          <w:sz w:val="22"/>
          <w:szCs w:val="22"/>
        </w:rPr>
        <w:t>this study is</w:t>
      </w:r>
      <w:r w:rsidR="00AC4543" w:rsidRPr="00312CDF">
        <w:rPr>
          <w:rFonts w:asciiTheme="minorHAnsi" w:hAnsiTheme="minorHAnsi"/>
          <w:color w:val="000000" w:themeColor="text1"/>
          <w:sz w:val="22"/>
          <w:szCs w:val="22"/>
        </w:rPr>
        <w:t xml:space="preserve"> not going to examine the fraud risk factors</w:t>
      </w:r>
      <w:r w:rsidR="007C3F55" w:rsidRPr="00312CDF">
        <w:rPr>
          <w:rFonts w:asciiTheme="minorHAnsi" w:hAnsiTheme="minorHAnsi"/>
          <w:color w:val="000000" w:themeColor="text1"/>
          <w:sz w:val="22"/>
          <w:szCs w:val="22"/>
        </w:rPr>
        <w:t xml:space="preserve"> in this thesis but the relevance of the mentioned risk factors lies in the fact that</w:t>
      </w:r>
      <w:r w:rsidR="00AC4543" w:rsidRPr="00312CDF">
        <w:rPr>
          <w:rFonts w:asciiTheme="minorHAnsi" w:hAnsiTheme="minorHAnsi"/>
          <w:color w:val="000000" w:themeColor="text1"/>
          <w:sz w:val="22"/>
          <w:szCs w:val="22"/>
        </w:rPr>
        <w:t xml:space="preserve"> discovering </w:t>
      </w:r>
      <w:r w:rsidR="00BF73EB" w:rsidRPr="00312CDF">
        <w:rPr>
          <w:rFonts w:asciiTheme="minorHAnsi" w:hAnsiTheme="minorHAnsi"/>
          <w:color w:val="000000" w:themeColor="text1"/>
          <w:sz w:val="22"/>
          <w:szCs w:val="22"/>
        </w:rPr>
        <w:t>whether</w:t>
      </w:r>
      <w:r w:rsidR="00AC4543" w:rsidRPr="00312CDF">
        <w:rPr>
          <w:rFonts w:asciiTheme="minorHAnsi" w:hAnsiTheme="minorHAnsi"/>
          <w:color w:val="000000" w:themeColor="text1"/>
          <w:sz w:val="22"/>
          <w:szCs w:val="22"/>
        </w:rPr>
        <w:t xml:space="preserve"> there is less fraud than before SOX also indicates that SOX eliminated some fraud risk factors with its requirements</w:t>
      </w:r>
      <w:r w:rsidR="00BF73EB" w:rsidRPr="00312CDF">
        <w:rPr>
          <w:rFonts w:asciiTheme="minorHAnsi" w:hAnsiTheme="minorHAnsi"/>
          <w:color w:val="000000" w:themeColor="text1"/>
          <w:sz w:val="22"/>
          <w:szCs w:val="22"/>
        </w:rPr>
        <w:t>.</w:t>
      </w:r>
    </w:p>
    <w:p w:rsidR="00EF283B" w:rsidRPr="00312CDF" w:rsidRDefault="00EF283B" w:rsidP="00EF283B">
      <w:pPr>
        <w:pStyle w:val="Heading1"/>
        <w:spacing w:line="360" w:lineRule="auto"/>
        <w:rPr>
          <w:color w:val="000000" w:themeColor="text1"/>
        </w:rPr>
      </w:pPr>
      <w:bookmarkStart w:id="47" w:name="_Toc333821023"/>
      <w:bookmarkStart w:id="48" w:name="_Toc333822103"/>
      <w:bookmarkStart w:id="49" w:name="_Toc333823422"/>
    </w:p>
    <w:p w:rsidR="001356A4" w:rsidRPr="00312CDF" w:rsidRDefault="00D52573" w:rsidP="00BB6BA0">
      <w:pPr>
        <w:pStyle w:val="Heading2"/>
        <w:rPr>
          <w:color w:val="365F91" w:themeColor="accent1" w:themeShade="BF"/>
          <w:sz w:val="28"/>
          <w:szCs w:val="28"/>
        </w:rPr>
      </w:pPr>
      <w:bookmarkStart w:id="50" w:name="_Toc364937708"/>
      <w:r w:rsidRPr="00312CDF">
        <w:rPr>
          <w:color w:val="365F91" w:themeColor="accent1" w:themeShade="BF"/>
          <w:sz w:val="28"/>
          <w:szCs w:val="28"/>
        </w:rPr>
        <w:t>2</w:t>
      </w:r>
      <w:r w:rsidR="001356A4" w:rsidRPr="00312CDF">
        <w:rPr>
          <w:color w:val="365F91" w:themeColor="accent1" w:themeShade="BF"/>
          <w:sz w:val="28"/>
          <w:szCs w:val="28"/>
        </w:rPr>
        <w:t>.4 Earnings Restatements</w:t>
      </w:r>
      <w:bookmarkEnd w:id="47"/>
      <w:bookmarkEnd w:id="48"/>
      <w:bookmarkEnd w:id="49"/>
      <w:bookmarkEnd w:id="50"/>
    </w:p>
    <w:p w:rsidR="001356A4" w:rsidRPr="00312CDF" w:rsidRDefault="001356A4" w:rsidP="00BB6BA0">
      <w:pPr>
        <w:pStyle w:val="BodyText"/>
        <w:spacing w:line="360" w:lineRule="auto"/>
        <w:jc w:val="both"/>
        <w:rPr>
          <w:rFonts w:asciiTheme="minorHAnsi" w:hAnsiTheme="minorHAnsi"/>
          <w:color w:val="000000" w:themeColor="text1"/>
          <w:sz w:val="22"/>
          <w:szCs w:val="22"/>
        </w:rPr>
      </w:pPr>
      <w:r w:rsidRPr="00312CDF">
        <w:rPr>
          <w:rFonts w:asciiTheme="minorHAnsi" w:hAnsiTheme="minorHAnsi"/>
          <w:color w:val="000000" w:themeColor="text1"/>
          <w:sz w:val="22"/>
          <w:szCs w:val="22"/>
        </w:rPr>
        <w:t>In or</w:t>
      </w:r>
      <w:r w:rsidR="00BB6BA0" w:rsidRPr="00312CDF">
        <w:rPr>
          <w:rFonts w:asciiTheme="minorHAnsi" w:hAnsiTheme="minorHAnsi"/>
          <w:color w:val="000000" w:themeColor="text1"/>
          <w:sz w:val="22"/>
          <w:szCs w:val="22"/>
        </w:rPr>
        <w:t>der to measure and define fraud, we</w:t>
      </w:r>
      <w:r w:rsidRPr="00312CDF">
        <w:rPr>
          <w:rFonts w:asciiTheme="minorHAnsi" w:hAnsiTheme="minorHAnsi"/>
          <w:color w:val="000000" w:themeColor="text1"/>
          <w:sz w:val="22"/>
          <w:szCs w:val="22"/>
        </w:rPr>
        <w:t xml:space="preserve"> will use financial statement restatements as </w:t>
      </w:r>
      <w:r w:rsidR="008D0D5F" w:rsidRPr="00312CDF">
        <w:rPr>
          <w:rFonts w:asciiTheme="minorHAnsi" w:hAnsiTheme="minorHAnsi"/>
          <w:color w:val="000000" w:themeColor="text1"/>
          <w:sz w:val="22"/>
          <w:szCs w:val="22"/>
        </w:rPr>
        <w:t>one of the</w:t>
      </w:r>
      <w:r w:rsidRPr="00312CDF">
        <w:rPr>
          <w:rFonts w:asciiTheme="minorHAnsi" w:hAnsiTheme="minorHAnsi"/>
          <w:color w:val="000000" w:themeColor="text1"/>
          <w:sz w:val="22"/>
          <w:szCs w:val="22"/>
        </w:rPr>
        <w:t xml:space="preserve"> determinant to perform </w:t>
      </w:r>
      <w:r w:rsidR="00BB6BA0" w:rsidRPr="00312CDF">
        <w:rPr>
          <w:rFonts w:asciiTheme="minorHAnsi" w:hAnsiTheme="minorHAnsi"/>
          <w:color w:val="000000" w:themeColor="text1"/>
          <w:sz w:val="22"/>
          <w:szCs w:val="22"/>
        </w:rPr>
        <w:t>our</w:t>
      </w:r>
      <w:r w:rsidRPr="00312CDF">
        <w:rPr>
          <w:rFonts w:asciiTheme="minorHAnsi" w:hAnsiTheme="minorHAnsi"/>
          <w:color w:val="000000" w:themeColor="text1"/>
          <w:sz w:val="22"/>
          <w:szCs w:val="22"/>
        </w:rPr>
        <w:t xml:space="preserve"> study. </w:t>
      </w:r>
      <w:r w:rsidR="00E52399" w:rsidRPr="00312CDF">
        <w:rPr>
          <w:rFonts w:asciiTheme="minorHAnsi" w:hAnsiTheme="minorHAnsi"/>
          <w:color w:val="000000" w:themeColor="text1"/>
          <w:sz w:val="22"/>
          <w:szCs w:val="22"/>
        </w:rPr>
        <w:t xml:space="preserve">This decision is based on some prior researches </w:t>
      </w:r>
      <w:r w:rsidR="00BB6BA0" w:rsidRPr="00312CDF">
        <w:rPr>
          <w:rFonts w:asciiTheme="minorHAnsi" w:hAnsiTheme="minorHAnsi"/>
          <w:color w:val="000000" w:themeColor="text1"/>
          <w:sz w:val="22"/>
          <w:szCs w:val="22"/>
        </w:rPr>
        <w:t>which</w:t>
      </w:r>
      <w:r w:rsidR="00E52399" w:rsidRPr="00312CDF">
        <w:rPr>
          <w:rFonts w:asciiTheme="minorHAnsi" w:hAnsiTheme="minorHAnsi"/>
          <w:color w:val="000000" w:themeColor="text1"/>
          <w:sz w:val="22"/>
          <w:szCs w:val="22"/>
        </w:rPr>
        <w:t xml:space="preserve"> have used restatement</w:t>
      </w:r>
      <w:r w:rsidR="001635F5" w:rsidRPr="00312CDF">
        <w:rPr>
          <w:rFonts w:asciiTheme="minorHAnsi" w:hAnsiTheme="minorHAnsi"/>
          <w:color w:val="000000" w:themeColor="text1"/>
          <w:sz w:val="22"/>
          <w:szCs w:val="22"/>
        </w:rPr>
        <w:t>s</w:t>
      </w:r>
      <w:r w:rsidR="00E52399" w:rsidRPr="00312CDF">
        <w:rPr>
          <w:rFonts w:asciiTheme="minorHAnsi" w:hAnsiTheme="minorHAnsi"/>
          <w:color w:val="000000" w:themeColor="text1"/>
          <w:sz w:val="22"/>
          <w:szCs w:val="22"/>
        </w:rPr>
        <w:t xml:space="preserve"> as </w:t>
      </w:r>
      <w:r w:rsidR="001635F5" w:rsidRPr="00312CDF">
        <w:rPr>
          <w:rFonts w:asciiTheme="minorHAnsi" w:hAnsiTheme="minorHAnsi"/>
          <w:color w:val="000000" w:themeColor="text1"/>
          <w:sz w:val="22"/>
          <w:szCs w:val="22"/>
        </w:rPr>
        <w:t>the best predictive proxy for fraud. These researchers also made a distinction between errors (unintentional) and irregularities (intentional) to indicate the presence of financial statement fraud (Karen Hennes et al., 2006). Several researches have prove</w:t>
      </w:r>
      <w:r w:rsidR="00BB6BA0" w:rsidRPr="00312CDF">
        <w:rPr>
          <w:rFonts w:asciiTheme="minorHAnsi" w:hAnsiTheme="minorHAnsi"/>
          <w:color w:val="000000" w:themeColor="text1"/>
          <w:sz w:val="22"/>
          <w:szCs w:val="22"/>
        </w:rPr>
        <w:t>n</w:t>
      </w:r>
      <w:r w:rsidR="001635F5" w:rsidRPr="00312CDF">
        <w:rPr>
          <w:rFonts w:asciiTheme="minorHAnsi" w:hAnsiTheme="minorHAnsi"/>
          <w:color w:val="000000" w:themeColor="text1"/>
          <w:sz w:val="22"/>
          <w:szCs w:val="22"/>
        </w:rPr>
        <w:t xml:space="preserve"> that</w:t>
      </w:r>
      <w:r w:rsidR="004F14E1" w:rsidRPr="00312CDF">
        <w:rPr>
          <w:rFonts w:asciiTheme="minorHAnsi" w:hAnsiTheme="minorHAnsi"/>
          <w:color w:val="000000" w:themeColor="text1"/>
          <w:sz w:val="22"/>
          <w:szCs w:val="22"/>
        </w:rPr>
        <w:t xml:space="preserve"> irregularities are a strong indicator for fraudulent events. Since both are instigated by malicious intentional actions, </w:t>
      </w:r>
      <w:r w:rsidR="00BB6BA0" w:rsidRPr="00312CDF">
        <w:rPr>
          <w:rFonts w:asciiTheme="minorHAnsi" w:hAnsiTheme="minorHAnsi"/>
          <w:color w:val="000000" w:themeColor="text1"/>
          <w:sz w:val="22"/>
          <w:szCs w:val="22"/>
        </w:rPr>
        <w:t>we</w:t>
      </w:r>
      <w:r w:rsidR="004F14E1" w:rsidRPr="00312CDF">
        <w:rPr>
          <w:rFonts w:asciiTheme="minorHAnsi" w:hAnsiTheme="minorHAnsi"/>
          <w:color w:val="000000" w:themeColor="text1"/>
          <w:sz w:val="22"/>
          <w:szCs w:val="22"/>
        </w:rPr>
        <w:t xml:space="preserve"> </w:t>
      </w:r>
      <w:r w:rsidR="008D0D5F" w:rsidRPr="00312CDF">
        <w:rPr>
          <w:rFonts w:asciiTheme="minorHAnsi" w:hAnsiTheme="minorHAnsi"/>
          <w:color w:val="000000" w:themeColor="text1"/>
          <w:sz w:val="22"/>
          <w:szCs w:val="22"/>
        </w:rPr>
        <w:t>consider it o</w:t>
      </w:r>
      <w:r w:rsidR="004F14E1" w:rsidRPr="00312CDF">
        <w:rPr>
          <w:rFonts w:asciiTheme="minorHAnsi" w:hAnsiTheme="minorHAnsi"/>
          <w:color w:val="000000" w:themeColor="text1"/>
          <w:sz w:val="22"/>
          <w:szCs w:val="22"/>
        </w:rPr>
        <w:t>ne of the best ways to measure fraud.</w:t>
      </w:r>
      <w:r w:rsidR="00BB6BA0" w:rsidRPr="00312CDF">
        <w:rPr>
          <w:rFonts w:asciiTheme="minorHAnsi" w:hAnsiTheme="minorHAnsi"/>
          <w:color w:val="000000" w:themeColor="text1"/>
          <w:sz w:val="22"/>
          <w:szCs w:val="22"/>
        </w:rPr>
        <w:t xml:space="preserve"> For this reason, </w:t>
      </w:r>
      <w:r w:rsidRPr="00312CDF">
        <w:rPr>
          <w:rFonts w:asciiTheme="minorHAnsi" w:hAnsiTheme="minorHAnsi"/>
          <w:color w:val="000000" w:themeColor="text1"/>
          <w:sz w:val="22"/>
          <w:szCs w:val="22"/>
        </w:rPr>
        <w:t>it is important to define the substance of financial statement restatements and establish its direct link with corporate fraud.</w:t>
      </w:r>
      <w:r w:rsidR="00BB6BA0" w:rsidRPr="00312CDF">
        <w:rPr>
          <w:rFonts w:asciiTheme="minorHAnsi" w:hAnsiTheme="minorHAnsi"/>
          <w:color w:val="000000" w:themeColor="text1"/>
          <w:sz w:val="22"/>
          <w:szCs w:val="22"/>
        </w:rPr>
        <w:t xml:space="preserve"> </w:t>
      </w:r>
      <w:r w:rsidRPr="00312CDF">
        <w:rPr>
          <w:rFonts w:asciiTheme="minorHAnsi" w:hAnsiTheme="minorHAnsi"/>
          <w:color w:val="000000" w:themeColor="text1"/>
          <w:sz w:val="22"/>
          <w:szCs w:val="22"/>
        </w:rPr>
        <w:t xml:space="preserve">Firstly, The Financial Accounting Standard (FAS) statement section 154 paragraph 2j describes </w:t>
      </w:r>
      <w:r w:rsidRPr="00312CDF">
        <w:rPr>
          <w:rFonts w:asciiTheme="minorHAnsi" w:hAnsiTheme="minorHAnsi"/>
          <w:i/>
          <w:color w:val="000000" w:themeColor="text1"/>
          <w:sz w:val="22"/>
          <w:szCs w:val="22"/>
        </w:rPr>
        <w:t>restatements</w:t>
      </w:r>
      <w:r w:rsidRPr="00312CDF">
        <w:rPr>
          <w:rFonts w:asciiTheme="minorHAnsi" w:hAnsiTheme="minorHAnsi"/>
          <w:color w:val="000000" w:themeColor="text1"/>
          <w:sz w:val="22"/>
          <w:szCs w:val="22"/>
        </w:rPr>
        <w:t xml:space="preserve"> as: </w:t>
      </w:r>
    </w:p>
    <w:p w:rsidR="001356A4" w:rsidRPr="00312CDF" w:rsidRDefault="001356A4" w:rsidP="00BB6BA0">
      <w:pPr>
        <w:pStyle w:val="BodyText"/>
        <w:spacing w:line="360" w:lineRule="auto"/>
        <w:jc w:val="both"/>
        <w:rPr>
          <w:rFonts w:asciiTheme="minorHAnsi" w:hAnsiTheme="minorHAnsi"/>
          <w:color w:val="000000" w:themeColor="text1"/>
          <w:sz w:val="22"/>
          <w:szCs w:val="22"/>
        </w:rPr>
      </w:pPr>
      <w:r w:rsidRPr="00312CDF">
        <w:rPr>
          <w:rFonts w:asciiTheme="minorHAnsi" w:hAnsiTheme="minorHAnsi"/>
          <w:color w:val="000000" w:themeColor="text1"/>
          <w:sz w:val="22"/>
          <w:szCs w:val="22"/>
        </w:rPr>
        <w:lastRenderedPageBreak/>
        <w:t>“The process of revising previously issued financial statements to reflect the correction of an error in those financial statements” (Lamount &amp; Skalak, 2007). Moreover, FAS sec</w:t>
      </w:r>
      <w:r w:rsidR="00BB6BA0" w:rsidRPr="00312CDF">
        <w:rPr>
          <w:rFonts w:asciiTheme="minorHAnsi" w:hAnsiTheme="minorHAnsi"/>
          <w:color w:val="000000" w:themeColor="text1"/>
          <w:sz w:val="22"/>
          <w:szCs w:val="22"/>
        </w:rPr>
        <w:t>tion 154 paragraph 2h elaborates</w:t>
      </w:r>
      <w:r w:rsidRPr="00312CDF">
        <w:rPr>
          <w:rFonts w:asciiTheme="minorHAnsi" w:hAnsiTheme="minorHAnsi"/>
          <w:color w:val="000000" w:themeColor="text1"/>
          <w:sz w:val="22"/>
          <w:szCs w:val="22"/>
        </w:rPr>
        <w:t xml:space="preserve"> on the further description of </w:t>
      </w:r>
      <w:r w:rsidRPr="00312CDF">
        <w:rPr>
          <w:rFonts w:asciiTheme="minorHAnsi" w:hAnsiTheme="minorHAnsi"/>
          <w:i/>
          <w:color w:val="000000" w:themeColor="text1"/>
          <w:sz w:val="22"/>
          <w:szCs w:val="22"/>
        </w:rPr>
        <w:t>an error</w:t>
      </w:r>
      <w:r w:rsidR="00BB6BA0" w:rsidRPr="00312CDF">
        <w:rPr>
          <w:rFonts w:asciiTheme="minorHAnsi" w:hAnsiTheme="minorHAnsi"/>
          <w:color w:val="000000" w:themeColor="text1"/>
          <w:sz w:val="22"/>
          <w:szCs w:val="22"/>
        </w:rPr>
        <w:t xml:space="preserve"> defining it as </w:t>
      </w:r>
      <w:r w:rsidRPr="00312CDF">
        <w:rPr>
          <w:rFonts w:asciiTheme="minorHAnsi" w:hAnsiTheme="minorHAnsi"/>
          <w:color w:val="000000" w:themeColor="text1"/>
          <w:sz w:val="22"/>
          <w:szCs w:val="22"/>
        </w:rPr>
        <w:t xml:space="preserve">“An error in recognition, measurement, presentation, or disclosure in financial statements resulting from mathematical mistakes, mistakes in the application of GAAP, or oversight or misuse of facts that existed at the time the financial statements were prepared” (Lamount &amp; Skalak, 2007). The term error also means the fact of changing a commonly accepted accounting principle for one that is not generally accepted. </w:t>
      </w:r>
      <w:r w:rsidR="00BB6BA0" w:rsidRPr="00312CDF">
        <w:rPr>
          <w:rFonts w:asciiTheme="minorHAnsi" w:hAnsiTheme="minorHAnsi"/>
          <w:color w:val="000000" w:themeColor="text1"/>
          <w:sz w:val="22"/>
          <w:szCs w:val="22"/>
        </w:rPr>
        <w:t>On</w:t>
      </w:r>
      <w:r w:rsidRPr="00312CDF">
        <w:rPr>
          <w:rFonts w:asciiTheme="minorHAnsi" w:hAnsiTheme="minorHAnsi"/>
          <w:color w:val="000000" w:themeColor="text1"/>
          <w:sz w:val="22"/>
          <w:szCs w:val="22"/>
        </w:rPr>
        <w:t xml:space="preserve"> the other hand we also have the Statement on Auditing Standards (SAS) No. 99 which makes a distinction between misstatements caused by an error and misstatements that resulted from fraud. Both of them can be categorized as material or immaterial. SAS No. 99 defines fraud “as an intentional act that results in a material misstatement in financial statements”, while an error is considered as “an unintentional misstatement of the financial statement”, </w:t>
      </w:r>
      <w:r w:rsidRPr="00312CDF">
        <w:rPr>
          <w:rFonts w:asciiTheme="minorHAnsi" w:hAnsiTheme="minorHAnsi"/>
          <w:color w:val="000000" w:themeColor="text1"/>
          <w:sz w:val="22"/>
          <w:szCs w:val="22"/>
          <w:lang w:val="en-US"/>
        </w:rPr>
        <w:t xml:space="preserve">(Randal J. Elder et al, 2010). </w:t>
      </w:r>
    </w:p>
    <w:p w:rsidR="00BB6BA0" w:rsidRPr="00312CDF" w:rsidRDefault="00BB6BA0" w:rsidP="00BB6BA0">
      <w:pPr>
        <w:pStyle w:val="BodyText"/>
        <w:spacing w:line="360" w:lineRule="auto"/>
        <w:jc w:val="both"/>
        <w:rPr>
          <w:rFonts w:asciiTheme="minorHAnsi" w:hAnsiTheme="minorHAnsi"/>
          <w:color w:val="000000" w:themeColor="text1"/>
          <w:sz w:val="22"/>
          <w:szCs w:val="22"/>
        </w:rPr>
      </w:pPr>
    </w:p>
    <w:p w:rsidR="001356A4" w:rsidRPr="00312CDF" w:rsidRDefault="001356A4" w:rsidP="00BB6BA0">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rPr>
        <w:t xml:space="preserve">When an error is discovered, it is mandatory to restate the financial statement if the error is categorized as material. Furthermore, general accounting rules demand financial statements to be restated if a material misstatements is identified due to error or fraud </w:t>
      </w:r>
      <w:r w:rsidRPr="00312CDF">
        <w:rPr>
          <w:rFonts w:asciiTheme="minorHAnsi" w:hAnsiTheme="minorHAnsi"/>
          <w:color w:val="000000" w:themeColor="text1"/>
          <w:sz w:val="22"/>
          <w:szCs w:val="22"/>
          <w:lang w:val="en-US"/>
        </w:rPr>
        <w:t>(Amper, Politziner &amp; Mattia LLP, 2009)</w:t>
      </w:r>
      <w:r w:rsidRPr="00312CDF">
        <w:rPr>
          <w:rFonts w:asciiTheme="minorHAnsi" w:hAnsiTheme="minorHAnsi"/>
          <w:color w:val="000000" w:themeColor="text1"/>
          <w:sz w:val="22"/>
          <w:szCs w:val="22"/>
        </w:rPr>
        <w:t xml:space="preserve">. Establishing whether an error is material or not, is of crucial importance in determining if a restatement should </w:t>
      </w:r>
      <w:r w:rsidR="00B70810" w:rsidRPr="00312CDF">
        <w:rPr>
          <w:rFonts w:asciiTheme="minorHAnsi" w:hAnsiTheme="minorHAnsi"/>
          <w:color w:val="000000" w:themeColor="text1"/>
          <w:sz w:val="22"/>
          <w:szCs w:val="22"/>
        </w:rPr>
        <w:t>be done or not</w:t>
      </w:r>
      <w:r w:rsidRPr="00312CDF">
        <w:rPr>
          <w:rFonts w:asciiTheme="minorHAnsi" w:hAnsiTheme="minorHAnsi"/>
          <w:color w:val="000000" w:themeColor="text1"/>
          <w:sz w:val="22"/>
          <w:szCs w:val="22"/>
        </w:rPr>
        <w:t>. The Financial Accounting Standard Board (FASB) No.2 defines materi</w:t>
      </w:r>
      <w:r w:rsidR="00BB6BA0" w:rsidRPr="00312CDF">
        <w:rPr>
          <w:rFonts w:asciiTheme="minorHAnsi" w:hAnsiTheme="minorHAnsi"/>
          <w:color w:val="000000" w:themeColor="text1"/>
          <w:sz w:val="22"/>
          <w:szCs w:val="22"/>
        </w:rPr>
        <w:t xml:space="preserve">ality as follows </w:t>
      </w:r>
      <w:r w:rsidRPr="00312CDF">
        <w:rPr>
          <w:rFonts w:asciiTheme="minorHAnsi" w:hAnsiTheme="minorHAnsi"/>
          <w:color w:val="000000" w:themeColor="text1"/>
          <w:sz w:val="22"/>
          <w:szCs w:val="22"/>
        </w:rPr>
        <w:t xml:space="preserve">“The magnitude of an omission or misstatement of accounting information that, in the light of surrounding circumstances, makes it probable that judgment of a reasonable person relying on the information would have been changed or influenced by </w:t>
      </w:r>
      <w:r w:rsidR="00BB6BA0" w:rsidRPr="00312CDF">
        <w:rPr>
          <w:rFonts w:asciiTheme="minorHAnsi" w:hAnsiTheme="minorHAnsi"/>
          <w:color w:val="000000" w:themeColor="text1"/>
          <w:sz w:val="22"/>
          <w:szCs w:val="22"/>
        </w:rPr>
        <w:t xml:space="preserve">the omission or misstatement”. </w:t>
      </w:r>
      <w:r w:rsidRPr="00312CDF">
        <w:rPr>
          <w:rFonts w:asciiTheme="minorHAnsi" w:hAnsiTheme="minorHAnsi"/>
          <w:color w:val="000000" w:themeColor="text1"/>
          <w:sz w:val="22"/>
          <w:szCs w:val="22"/>
        </w:rPr>
        <w:t xml:space="preserve">Recalling the two categories of fraud mentioned by SAS No. 99, it is known that both types, financial reporting fraud and misappropriation of assets, are very harmful for the financial statement users. However, the difference between these two is that financial reporting fraud harms the users by giving them erroneous information for their decision making, while misappropriation of assets harms the stockholders, creditors and other third parties because the assets are no longer assessable to their owners </w:t>
      </w:r>
      <w:r w:rsidRPr="00312CDF">
        <w:rPr>
          <w:rFonts w:asciiTheme="minorHAnsi" w:hAnsiTheme="minorHAnsi"/>
          <w:color w:val="000000" w:themeColor="text1"/>
          <w:sz w:val="22"/>
          <w:szCs w:val="22"/>
          <w:lang w:val="en-US"/>
        </w:rPr>
        <w:t>(Randal J. Elder et al, 2010)</w:t>
      </w:r>
      <w:r w:rsidR="00BB6BA0" w:rsidRPr="00312CDF">
        <w:rPr>
          <w:rFonts w:asciiTheme="minorHAnsi" w:hAnsiTheme="minorHAnsi"/>
          <w:color w:val="000000" w:themeColor="text1"/>
          <w:sz w:val="22"/>
          <w:szCs w:val="22"/>
        </w:rPr>
        <w:t xml:space="preserve">. </w:t>
      </w:r>
      <w:r w:rsidRPr="00312CDF">
        <w:rPr>
          <w:rFonts w:asciiTheme="minorHAnsi" w:hAnsiTheme="minorHAnsi"/>
          <w:color w:val="000000" w:themeColor="text1"/>
          <w:sz w:val="22"/>
          <w:szCs w:val="22"/>
        </w:rPr>
        <w:t xml:space="preserve">The responsibility of establishing the materiality of a misstatement lies by the auditors according to auditing standards (AU 312). This decision is based on a preliminary judgment of the auditor, determining the maximum amount by which the statement could be misstated without affecting the decisions of the related users </w:t>
      </w:r>
      <w:r w:rsidRPr="00312CDF">
        <w:rPr>
          <w:rFonts w:asciiTheme="minorHAnsi" w:hAnsiTheme="minorHAnsi"/>
          <w:color w:val="000000" w:themeColor="text1"/>
          <w:sz w:val="22"/>
          <w:szCs w:val="22"/>
          <w:lang w:val="en-US"/>
        </w:rPr>
        <w:t xml:space="preserve">(Randal J. Elder et al, 2010). So, materiality is rather a </w:t>
      </w:r>
      <w:r w:rsidRPr="00312CDF">
        <w:rPr>
          <w:rFonts w:asciiTheme="minorHAnsi" w:hAnsiTheme="minorHAnsi"/>
          <w:color w:val="000000" w:themeColor="text1"/>
          <w:sz w:val="22"/>
          <w:szCs w:val="22"/>
          <w:lang w:val="en-US"/>
        </w:rPr>
        <w:lastRenderedPageBreak/>
        <w:t xml:space="preserve">relative than an absolute concept where a certain amount of misstatement can be considered as material for a small firm, while this same amount is not material for a </w:t>
      </w:r>
      <w:r w:rsidR="00BB6BA0" w:rsidRPr="00312CDF">
        <w:rPr>
          <w:rFonts w:asciiTheme="minorHAnsi" w:hAnsiTheme="minorHAnsi"/>
          <w:color w:val="000000" w:themeColor="text1"/>
          <w:sz w:val="22"/>
          <w:szCs w:val="22"/>
          <w:lang w:val="en-US"/>
        </w:rPr>
        <w:t>large</w:t>
      </w:r>
      <w:r w:rsidRPr="00312CDF">
        <w:rPr>
          <w:rFonts w:asciiTheme="minorHAnsi" w:hAnsiTheme="minorHAnsi"/>
          <w:color w:val="000000" w:themeColor="text1"/>
          <w:sz w:val="22"/>
          <w:szCs w:val="22"/>
          <w:lang w:val="en-US"/>
        </w:rPr>
        <w:t xml:space="preserve"> company.</w:t>
      </w:r>
      <w:r w:rsidR="00BB6BA0" w:rsidRPr="00312CDF">
        <w:rPr>
          <w:rFonts w:asciiTheme="minorHAnsi" w:hAnsiTheme="minorHAnsi"/>
          <w:color w:val="000000" w:themeColor="text1"/>
          <w:sz w:val="22"/>
          <w:szCs w:val="22"/>
          <w:lang w:val="en-US"/>
        </w:rPr>
        <w:t xml:space="preserve"> </w:t>
      </w:r>
    </w:p>
    <w:p w:rsidR="00BB6BA0" w:rsidRPr="00312CDF" w:rsidRDefault="00BB6BA0" w:rsidP="00BB6BA0">
      <w:pPr>
        <w:pStyle w:val="BodyText"/>
        <w:spacing w:line="360" w:lineRule="auto"/>
        <w:jc w:val="both"/>
        <w:rPr>
          <w:rFonts w:asciiTheme="minorHAnsi" w:hAnsiTheme="minorHAnsi"/>
          <w:color w:val="000000" w:themeColor="text1"/>
          <w:sz w:val="22"/>
          <w:szCs w:val="22"/>
          <w:lang w:val="en-US"/>
        </w:rPr>
      </w:pPr>
    </w:p>
    <w:p w:rsidR="00015E45" w:rsidRPr="00312CDF" w:rsidRDefault="00BB6BA0" w:rsidP="00BB6BA0">
      <w:pPr>
        <w:pStyle w:val="BodyText"/>
        <w:spacing w:line="360" w:lineRule="auto"/>
        <w:jc w:val="both"/>
        <w:rPr>
          <w:rFonts w:asciiTheme="minorHAnsi" w:hAnsiTheme="minorHAnsi"/>
          <w:color w:val="000000" w:themeColor="text1"/>
          <w:sz w:val="22"/>
          <w:szCs w:val="22"/>
        </w:rPr>
      </w:pPr>
      <w:r w:rsidRPr="00312CDF">
        <w:rPr>
          <w:rFonts w:asciiTheme="minorHAnsi" w:hAnsiTheme="minorHAnsi"/>
          <w:color w:val="000000" w:themeColor="text1"/>
          <w:sz w:val="22"/>
          <w:szCs w:val="22"/>
        </w:rPr>
        <w:t xml:space="preserve">For this study, we </w:t>
      </w:r>
      <w:r w:rsidR="00CF466F" w:rsidRPr="00312CDF">
        <w:rPr>
          <w:rFonts w:asciiTheme="minorHAnsi" w:hAnsiTheme="minorHAnsi"/>
          <w:color w:val="000000" w:themeColor="text1"/>
          <w:sz w:val="22"/>
          <w:szCs w:val="22"/>
        </w:rPr>
        <w:t>base</w:t>
      </w:r>
      <w:r w:rsidR="001356A4" w:rsidRPr="00312CDF">
        <w:rPr>
          <w:rFonts w:asciiTheme="minorHAnsi" w:hAnsiTheme="minorHAnsi"/>
          <w:color w:val="000000" w:themeColor="text1"/>
          <w:sz w:val="22"/>
          <w:szCs w:val="22"/>
        </w:rPr>
        <w:t xml:space="preserve"> the amount of fraud cases on the registered amount of restatements</w:t>
      </w:r>
      <w:r w:rsidR="00E52399" w:rsidRPr="00312CDF">
        <w:rPr>
          <w:rFonts w:asciiTheme="minorHAnsi" w:hAnsiTheme="minorHAnsi"/>
          <w:color w:val="000000" w:themeColor="text1"/>
          <w:sz w:val="22"/>
          <w:szCs w:val="22"/>
        </w:rPr>
        <w:t xml:space="preserve"> (irregularities) obtained</w:t>
      </w:r>
      <w:r w:rsidR="008D0D5F" w:rsidRPr="00312CDF">
        <w:rPr>
          <w:rFonts w:asciiTheme="minorHAnsi" w:hAnsiTheme="minorHAnsi"/>
          <w:color w:val="000000" w:themeColor="text1"/>
          <w:sz w:val="22"/>
          <w:szCs w:val="22"/>
        </w:rPr>
        <w:t xml:space="preserve"> from</w:t>
      </w:r>
      <w:r w:rsidR="001356A4" w:rsidRPr="00312CDF">
        <w:rPr>
          <w:rFonts w:asciiTheme="minorHAnsi" w:hAnsiTheme="minorHAnsi"/>
          <w:color w:val="000000" w:themeColor="text1"/>
          <w:sz w:val="22"/>
          <w:szCs w:val="22"/>
        </w:rPr>
        <w:t xml:space="preserve"> </w:t>
      </w:r>
      <w:r w:rsidR="00B70810" w:rsidRPr="00312CDF">
        <w:rPr>
          <w:rFonts w:asciiTheme="minorHAnsi" w:hAnsiTheme="minorHAnsi"/>
          <w:color w:val="000000" w:themeColor="text1"/>
          <w:sz w:val="22"/>
          <w:szCs w:val="22"/>
        </w:rPr>
        <w:t>the GAO database</w:t>
      </w:r>
      <w:r w:rsidR="001356A4" w:rsidRPr="00312CDF">
        <w:rPr>
          <w:rFonts w:asciiTheme="minorHAnsi" w:hAnsiTheme="minorHAnsi"/>
          <w:color w:val="000000" w:themeColor="text1"/>
          <w:sz w:val="22"/>
          <w:szCs w:val="22"/>
        </w:rPr>
        <w:t xml:space="preserve">. The occurrence of financial statement restatements is considered to be necessary when a </w:t>
      </w:r>
      <w:r w:rsidR="001356A4" w:rsidRPr="00312CDF">
        <w:rPr>
          <w:rFonts w:asciiTheme="minorHAnsi" w:hAnsiTheme="minorHAnsi"/>
          <w:i/>
          <w:color w:val="000000" w:themeColor="text1"/>
          <w:sz w:val="22"/>
          <w:szCs w:val="22"/>
        </w:rPr>
        <w:t>material</w:t>
      </w:r>
      <w:r w:rsidR="001356A4" w:rsidRPr="00312CDF">
        <w:rPr>
          <w:rFonts w:asciiTheme="minorHAnsi" w:hAnsiTheme="minorHAnsi"/>
          <w:color w:val="000000" w:themeColor="text1"/>
          <w:sz w:val="22"/>
          <w:szCs w:val="22"/>
        </w:rPr>
        <w:t xml:space="preserve"> error or fraud is identified in the financial statement, which can influence the decision of the related users. This means that in this study </w:t>
      </w:r>
      <w:r w:rsidR="00CF466F" w:rsidRPr="00312CDF">
        <w:rPr>
          <w:rFonts w:asciiTheme="minorHAnsi" w:hAnsiTheme="minorHAnsi"/>
          <w:color w:val="000000" w:themeColor="text1"/>
          <w:sz w:val="22"/>
          <w:szCs w:val="22"/>
        </w:rPr>
        <w:t>we</w:t>
      </w:r>
      <w:r w:rsidR="001356A4" w:rsidRPr="00312CDF">
        <w:rPr>
          <w:rFonts w:asciiTheme="minorHAnsi" w:hAnsiTheme="minorHAnsi"/>
          <w:color w:val="000000" w:themeColor="text1"/>
          <w:sz w:val="22"/>
          <w:szCs w:val="22"/>
        </w:rPr>
        <w:t xml:space="preserve"> consider that restatements could had </w:t>
      </w:r>
      <w:r w:rsidR="004F14E1" w:rsidRPr="00312CDF">
        <w:rPr>
          <w:rFonts w:asciiTheme="minorHAnsi" w:hAnsiTheme="minorHAnsi"/>
          <w:color w:val="000000" w:themeColor="text1"/>
          <w:sz w:val="22"/>
          <w:szCs w:val="22"/>
        </w:rPr>
        <w:t>taken</w:t>
      </w:r>
      <w:r w:rsidR="001356A4" w:rsidRPr="00312CDF">
        <w:rPr>
          <w:rFonts w:asciiTheme="minorHAnsi" w:hAnsiTheme="minorHAnsi"/>
          <w:color w:val="000000" w:themeColor="text1"/>
          <w:sz w:val="22"/>
          <w:szCs w:val="22"/>
        </w:rPr>
        <w:t xml:space="preserve"> place as consequence of fraudulent financial reporting or misappropriation of assets. </w:t>
      </w:r>
    </w:p>
    <w:p w:rsidR="00CF466F" w:rsidRPr="00312CDF" w:rsidRDefault="00CF466F" w:rsidP="00BB6BA0">
      <w:pPr>
        <w:pStyle w:val="BodyText"/>
        <w:spacing w:line="360" w:lineRule="auto"/>
        <w:jc w:val="both"/>
        <w:rPr>
          <w:color w:val="000000" w:themeColor="text1"/>
        </w:rPr>
      </w:pPr>
    </w:p>
    <w:p w:rsidR="00D52573" w:rsidRPr="00312CDF" w:rsidRDefault="00D52573" w:rsidP="00CF466F">
      <w:pPr>
        <w:pStyle w:val="Heading2"/>
        <w:rPr>
          <w:color w:val="365F91" w:themeColor="accent1" w:themeShade="BF"/>
          <w:sz w:val="28"/>
          <w:szCs w:val="28"/>
        </w:rPr>
      </w:pPr>
      <w:bookmarkStart w:id="51" w:name="_Toc364937709"/>
      <w:r w:rsidRPr="00312CDF">
        <w:rPr>
          <w:color w:val="365F91" w:themeColor="accent1" w:themeShade="BF"/>
          <w:sz w:val="28"/>
          <w:szCs w:val="28"/>
        </w:rPr>
        <w:t>2.5 Summary</w:t>
      </w:r>
      <w:bookmarkEnd w:id="51"/>
    </w:p>
    <w:p w:rsidR="0014040E" w:rsidRPr="00312CDF" w:rsidRDefault="00CF466F" w:rsidP="00CF466F">
      <w:pPr>
        <w:pStyle w:val="BodyText"/>
        <w:jc w:val="both"/>
        <w:rPr>
          <w:rFonts w:asciiTheme="minorHAnsi" w:hAnsiTheme="minorHAnsi"/>
          <w:color w:val="000000" w:themeColor="text1"/>
          <w:sz w:val="22"/>
          <w:szCs w:val="22"/>
          <w:lang w:val="en-US"/>
        </w:rPr>
      </w:pPr>
      <w:r w:rsidRPr="00312CDF">
        <w:rPr>
          <w:rFonts w:asciiTheme="minorHAnsi" w:hAnsiTheme="minorHAnsi"/>
          <w:sz w:val="22"/>
          <w:szCs w:val="22"/>
        </w:rPr>
        <w:t>This</w:t>
      </w:r>
      <w:r w:rsidR="00184127" w:rsidRPr="00312CDF">
        <w:rPr>
          <w:rFonts w:asciiTheme="minorHAnsi" w:hAnsiTheme="minorHAnsi"/>
          <w:sz w:val="22"/>
          <w:szCs w:val="22"/>
        </w:rPr>
        <w:t xml:space="preserve"> </w:t>
      </w:r>
      <w:r w:rsidRPr="00312CDF">
        <w:rPr>
          <w:rFonts w:asciiTheme="minorHAnsi" w:hAnsiTheme="minorHAnsi"/>
          <w:sz w:val="22"/>
          <w:szCs w:val="22"/>
        </w:rPr>
        <w:t>section mentioned</w:t>
      </w:r>
      <w:r w:rsidR="007954C2" w:rsidRPr="00312CDF">
        <w:rPr>
          <w:rFonts w:asciiTheme="minorHAnsi" w:hAnsiTheme="minorHAnsi"/>
          <w:sz w:val="22"/>
          <w:szCs w:val="22"/>
        </w:rPr>
        <w:t xml:space="preserve"> the different</w:t>
      </w:r>
      <w:r w:rsidR="00184127" w:rsidRPr="00312CDF">
        <w:rPr>
          <w:rFonts w:asciiTheme="minorHAnsi" w:hAnsiTheme="minorHAnsi"/>
          <w:sz w:val="22"/>
          <w:szCs w:val="22"/>
        </w:rPr>
        <w:t xml:space="preserve"> </w:t>
      </w:r>
      <w:r w:rsidR="007954C2" w:rsidRPr="00312CDF">
        <w:rPr>
          <w:rFonts w:asciiTheme="minorHAnsi" w:hAnsiTheme="minorHAnsi"/>
          <w:sz w:val="22"/>
          <w:szCs w:val="22"/>
        </w:rPr>
        <w:t xml:space="preserve">interpretations of fraud in the financial market field in order to determine which </w:t>
      </w:r>
      <w:r w:rsidRPr="00312CDF">
        <w:rPr>
          <w:rFonts w:asciiTheme="minorHAnsi" w:hAnsiTheme="minorHAnsi"/>
          <w:sz w:val="22"/>
          <w:szCs w:val="22"/>
        </w:rPr>
        <w:t>the best definition to apply throughout this study. We</w:t>
      </w:r>
      <w:r w:rsidR="007954C2" w:rsidRPr="00312CDF">
        <w:rPr>
          <w:rFonts w:asciiTheme="minorHAnsi" w:hAnsiTheme="minorHAnsi"/>
          <w:sz w:val="22"/>
          <w:szCs w:val="22"/>
        </w:rPr>
        <w:t xml:space="preserve"> used the definitions stipulated by the </w:t>
      </w:r>
      <w:r w:rsidR="007954C2" w:rsidRPr="00312CDF">
        <w:rPr>
          <w:rFonts w:asciiTheme="minorHAnsi" w:hAnsiTheme="minorHAnsi"/>
          <w:color w:val="000000" w:themeColor="text1"/>
          <w:sz w:val="22"/>
          <w:szCs w:val="22"/>
          <w:lang w:val="en-US"/>
        </w:rPr>
        <w:t>ACFE (</w:t>
      </w:r>
      <w:hyperlink r:id="rId12" w:history="1">
        <w:r w:rsidR="007954C2" w:rsidRPr="00312CDF">
          <w:rPr>
            <w:rStyle w:val="Hyperlink"/>
            <w:rFonts w:asciiTheme="minorHAnsi" w:hAnsiTheme="minorHAnsi"/>
            <w:bCs/>
            <w:color w:val="000000" w:themeColor="text1"/>
            <w:sz w:val="22"/>
            <w:szCs w:val="22"/>
            <w:u w:val="none"/>
            <w:lang w:val="en-US"/>
          </w:rPr>
          <w:t>Association of Certified Fraud Examiners</w:t>
        </w:r>
      </w:hyperlink>
      <w:r w:rsidR="007954C2" w:rsidRPr="00312CDF">
        <w:rPr>
          <w:rFonts w:asciiTheme="minorHAnsi" w:hAnsiTheme="minorHAnsi"/>
          <w:color w:val="000000" w:themeColor="text1"/>
          <w:sz w:val="22"/>
          <w:szCs w:val="22"/>
          <w:lang w:val="en-US"/>
        </w:rPr>
        <w:t>)</w:t>
      </w:r>
      <w:r w:rsidR="00ED0ABC" w:rsidRPr="00312CDF">
        <w:rPr>
          <w:rFonts w:asciiTheme="minorHAnsi" w:hAnsiTheme="minorHAnsi"/>
          <w:color w:val="000000" w:themeColor="text1"/>
          <w:sz w:val="22"/>
          <w:szCs w:val="22"/>
          <w:lang w:val="en-US"/>
        </w:rPr>
        <w:t xml:space="preserve"> and the SAS (Statement on Auditing Standards) in order to get the best suitable </w:t>
      </w:r>
      <w:r w:rsidR="00E7342C" w:rsidRPr="00312CDF">
        <w:rPr>
          <w:rFonts w:asciiTheme="minorHAnsi" w:hAnsiTheme="minorHAnsi"/>
          <w:color w:val="000000" w:themeColor="text1"/>
          <w:sz w:val="22"/>
          <w:szCs w:val="22"/>
          <w:lang w:val="en-US"/>
        </w:rPr>
        <w:t>definition. Since SOX’</w:t>
      </w:r>
      <w:r w:rsidR="0014040E" w:rsidRPr="00312CDF">
        <w:rPr>
          <w:rFonts w:asciiTheme="minorHAnsi" w:hAnsiTheme="minorHAnsi"/>
          <w:color w:val="000000" w:themeColor="text1"/>
          <w:sz w:val="22"/>
          <w:szCs w:val="22"/>
          <w:lang w:val="en-US"/>
        </w:rPr>
        <w:t>s reforms and regulations</w:t>
      </w:r>
      <w:r w:rsidR="00ED0ABC" w:rsidRPr="00312CDF">
        <w:rPr>
          <w:rFonts w:asciiTheme="minorHAnsi" w:hAnsiTheme="minorHAnsi"/>
          <w:color w:val="000000" w:themeColor="text1"/>
          <w:sz w:val="22"/>
          <w:szCs w:val="22"/>
          <w:lang w:val="en-US"/>
        </w:rPr>
        <w:t xml:space="preserve"> </w:t>
      </w:r>
      <w:r w:rsidR="00E7342C" w:rsidRPr="00312CDF">
        <w:rPr>
          <w:rFonts w:asciiTheme="minorHAnsi" w:hAnsiTheme="minorHAnsi"/>
          <w:color w:val="000000" w:themeColor="text1"/>
          <w:sz w:val="22"/>
          <w:szCs w:val="22"/>
          <w:lang w:val="en-US"/>
        </w:rPr>
        <w:t>originated basically from SAS</w:t>
      </w:r>
      <w:r w:rsidR="0014040E" w:rsidRPr="00312CDF">
        <w:rPr>
          <w:rFonts w:asciiTheme="minorHAnsi" w:hAnsiTheme="minorHAnsi"/>
          <w:color w:val="000000" w:themeColor="text1"/>
          <w:sz w:val="22"/>
          <w:szCs w:val="22"/>
          <w:lang w:val="en-US"/>
        </w:rPr>
        <w:t xml:space="preserve"> No. 99, </w:t>
      </w:r>
      <w:r w:rsidRPr="00312CDF">
        <w:rPr>
          <w:rFonts w:asciiTheme="minorHAnsi" w:hAnsiTheme="minorHAnsi"/>
          <w:color w:val="000000" w:themeColor="text1"/>
          <w:sz w:val="22"/>
          <w:szCs w:val="22"/>
          <w:lang w:val="en-US"/>
        </w:rPr>
        <w:t>we</w:t>
      </w:r>
      <w:r w:rsidR="0014040E" w:rsidRPr="00312CDF">
        <w:rPr>
          <w:rFonts w:asciiTheme="minorHAnsi" w:hAnsiTheme="minorHAnsi"/>
          <w:color w:val="000000" w:themeColor="text1"/>
          <w:sz w:val="22"/>
          <w:szCs w:val="22"/>
          <w:lang w:val="en-US"/>
        </w:rPr>
        <w:t xml:space="preserve"> elected to use SAS’s interpretation of fraud as basis for this research. According to SAS</w:t>
      </w:r>
      <w:r w:rsidR="00320D83" w:rsidRPr="00312CDF">
        <w:rPr>
          <w:rFonts w:asciiTheme="minorHAnsi" w:hAnsiTheme="minorHAnsi"/>
          <w:color w:val="000000" w:themeColor="text1"/>
          <w:sz w:val="22"/>
          <w:szCs w:val="22"/>
          <w:lang w:val="en-US"/>
        </w:rPr>
        <w:t xml:space="preserve"> two types of fraud</w:t>
      </w:r>
      <w:r w:rsidR="007F3D2C" w:rsidRPr="00312CDF">
        <w:rPr>
          <w:rFonts w:asciiTheme="minorHAnsi" w:hAnsiTheme="minorHAnsi"/>
          <w:color w:val="000000" w:themeColor="text1"/>
          <w:sz w:val="22"/>
          <w:szCs w:val="22"/>
          <w:lang w:val="en-US"/>
        </w:rPr>
        <w:t xml:space="preserve"> were identified</w:t>
      </w:r>
      <w:r w:rsidR="00320D83" w:rsidRPr="00312CDF">
        <w:rPr>
          <w:rFonts w:asciiTheme="minorHAnsi" w:hAnsiTheme="minorHAnsi"/>
          <w:color w:val="000000" w:themeColor="text1"/>
          <w:sz w:val="22"/>
          <w:szCs w:val="22"/>
          <w:lang w:val="en-US"/>
        </w:rPr>
        <w:t xml:space="preserve">, namely fraudulent reporting and misappropriation of assets. </w:t>
      </w:r>
      <w:r w:rsidR="007F3D2C" w:rsidRPr="00312CDF">
        <w:rPr>
          <w:rFonts w:asciiTheme="minorHAnsi" w:hAnsiTheme="minorHAnsi"/>
          <w:color w:val="000000" w:themeColor="text1"/>
          <w:sz w:val="22"/>
          <w:szCs w:val="22"/>
          <w:lang w:val="en-US"/>
        </w:rPr>
        <w:t xml:space="preserve">Additionally, </w:t>
      </w:r>
      <w:r w:rsidRPr="00312CDF">
        <w:rPr>
          <w:rFonts w:asciiTheme="minorHAnsi" w:hAnsiTheme="minorHAnsi"/>
          <w:color w:val="000000" w:themeColor="text1"/>
          <w:sz w:val="22"/>
          <w:szCs w:val="22"/>
          <w:lang w:val="en-US"/>
        </w:rPr>
        <w:t>we</w:t>
      </w:r>
      <w:r w:rsidR="007F3D2C" w:rsidRPr="00312CDF">
        <w:rPr>
          <w:rFonts w:asciiTheme="minorHAnsi" w:hAnsiTheme="minorHAnsi"/>
          <w:color w:val="000000" w:themeColor="text1"/>
          <w:sz w:val="22"/>
          <w:szCs w:val="22"/>
          <w:lang w:val="en-US"/>
        </w:rPr>
        <w:t xml:space="preserve"> also mentioned that one</w:t>
      </w:r>
      <w:r w:rsidR="00320D83" w:rsidRPr="00312CDF">
        <w:rPr>
          <w:rFonts w:asciiTheme="minorHAnsi" w:hAnsiTheme="minorHAnsi"/>
          <w:color w:val="000000" w:themeColor="text1"/>
          <w:sz w:val="22"/>
          <w:szCs w:val="22"/>
          <w:lang w:val="en-US"/>
        </w:rPr>
        <w:t xml:space="preserve"> of the most important characteristics of financial statement </w:t>
      </w:r>
      <w:r w:rsidR="007F3D2C" w:rsidRPr="00312CDF">
        <w:rPr>
          <w:rFonts w:asciiTheme="minorHAnsi" w:hAnsiTheme="minorHAnsi"/>
          <w:color w:val="000000" w:themeColor="text1"/>
          <w:sz w:val="22"/>
          <w:szCs w:val="22"/>
          <w:lang w:val="en-US"/>
        </w:rPr>
        <w:t>fraud was</w:t>
      </w:r>
      <w:r w:rsidR="00320D83" w:rsidRPr="00312CDF">
        <w:rPr>
          <w:rFonts w:asciiTheme="minorHAnsi" w:hAnsiTheme="minorHAnsi"/>
          <w:color w:val="000000" w:themeColor="text1"/>
          <w:sz w:val="22"/>
          <w:szCs w:val="22"/>
          <w:lang w:val="en-US"/>
        </w:rPr>
        <w:t xml:space="preserve"> that it is an intentional act with the objective to deceit the users of the financial report. </w:t>
      </w:r>
    </w:p>
    <w:p w:rsidR="002D4835" w:rsidRPr="00312CDF" w:rsidRDefault="007F3D2C" w:rsidP="00CF466F">
      <w:pPr>
        <w:pStyle w:val="BodyText"/>
        <w:jc w:val="both"/>
        <w:rPr>
          <w:rFonts w:asciiTheme="minorHAnsi" w:hAnsiTheme="minorHAnsi"/>
          <w:color w:val="000000" w:themeColor="text1"/>
          <w:sz w:val="22"/>
          <w:szCs w:val="22"/>
        </w:rPr>
      </w:pPr>
      <w:r w:rsidRPr="00312CDF">
        <w:rPr>
          <w:rFonts w:asciiTheme="minorHAnsi" w:hAnsiTheme="minorHAnsi"/>
          <w:color w:val="000000" w:themeColor="text1"/>
          <w:sz w:val="22"/>
          <w:szCs w:val="22"/>
          <w:lang w:val="en-US"/>
        </w:rPr>
        <w:t>S</w:t>
      </w:r>
      <w:r w:rsidR="00FB2F8C" w:rsidRPr="00312CDF">
        <w:rPr>
          <w:rFonts w:asciiTheme="minorHAnsi" w:hAnsiTheme="minorHAnsi"/>
          <w:color w:val="000000" w:themeColor="text1"/>
          <w:sz w:val="22"/>
          <w:szCs w:val="22"/>
          <w:lang w:val="en-US"/>
        </w:rPr>
        <w:t>everal motives behind the perpetuation of fraud</w:t>
      </w:r>
      <w:r w:rsidRPr="00312CDF">
        <w:rPr>
          <w:rFonts w:asciiTheme="minorHAnsi" w:hAnsiTheme="minorHAnsi"/>
          <w:color w:val="000000" w:themeColor="text1"/>
          <w:sz w:val="22"/>
          <w:szCs w:val="22"/>
          <w:lang w:val="en-US"/>
        </w:rPr>
        <w:t xml:space="preserve"> were mentioned in this chapter</w:t>
      </w:r>
      <w:r w:rsidR="00FB2F8C" w:rsidRPr="00312CDF">
        <w:rPr>
          <w:rFonts w:asciiTheme="minorHAnsi" w:hAnsiTheme="minorHAnsi"/>
          <w:color w:val="000000" w:themeColor="text1"/>
          <w:sz w:val="22"/>
          <w:szCs w:val="22"/>
          <w:lang w:val="en-US"/>
        </w:rPr>
        <w:t>. Based on the Fraud T</w:t>
      </w:r>
      <w:r w:rsidR="00223199" w:rsidRPr="00312CDF">
        <w:rPr>
          <w:rFonts w:asciiTheme="minorHAnsi" w:hAnsiTheme="minorHAnsi"/>
          <w:color w:val="000000" w:themeColor="text1"/>
          <w:sz w:val="22"/>
          <w:szCs w:val="22"/>
          <w:lang w:val="en-US"/>
        </w:rPr>
        <w:t>riangle (Cressey, 1950)</w:t>
      </w:r>
      <w:r w:rsidR="00954518" w:rsidRPr="00312CDF">
        <w:rPr>
          <w:rFonts w:asciiTheme="minorHAnsi" w:hAnsiTheme="minorHAnsi"/>
          <w:color w:val="000000" w:themeColor="text1"/>
          <w:sz w:val="22"/>
          <w:szCs w:val="22"/>
          <w:lang w:val="en-US"/>
        </w:rPr>
        <w:t>,</w:t>
      </w:r>
      <w:r w:rsidR="00223199" w:rsidRPr="00312CDF">
        <w:rPr>
          <w:rFonts w:asciiTheme="minorHAnsi" w:hAnsiTheme="minorHAnsi"/>
          <w:color w:val="000000" w:themeColor="text1"/>
          <w:sz w:val="22"/>
          <w:szCs w:val="22"/>
          <w:lang w:val="en-US"/>
        </w:rPr>
        <w:t xml:space="preserve"> three factors </w:t>
      </w:r>
      <w:r w:rsidRPr="00312CDF">
        <w:rPr>
          <w:rFonts w:asciiTheme="minorHAnsi" w:hAnsiTheme="minorHAnsi"/>
          <w:color w:val="000000" w:themeColor="text1"/>
          <w:sz w:val="22"/>
          <w:szCs w:val="22"/>
          <w:lang w:val="en-US"/>
        </w:rPr>
        <w:t xml:space="preserve">were </w:t>
      </w:r>
      <w:r w:rsidR="00CF466F" w:rsidRPr="00312CDF">
        <w:rPr>
          <w:rFonts w:asciiTheme="minorHAnsi" w:hAnsiTheme="minorHAnsi"/>
          <w:color w:val="000000" w:themeColor="text1"/>
          <w:sz w:val="22"/>
          <w:szCs w:val="22"/>
          <w:lang w:val="en-US"/>
        </w:rPr>
        <w:t>identified</w:t>
      </w:r>
      <w:r w:rsidRPr="00312CDF">
        <w:rPr>
          <w:rFonts w:asciiTheme="minorHAnsi" w:hAnsiTheme="minorHAnsi"/>
          <w:color w:val="000000" w:themeColor="text1"/>
          <w:sz w:val="22"/>
          <w:szCs w:val="22"/>
          <w:lang w:val="en-US"/>
        </w:rPr>
        <w:t xml:space="preserve"> </w:t>
      </w:r>
      <w:r w:rsidR="00CF466F" w:rsidRPr="00312CDF">
        <w:rPr>
          <w:rFonts w:asciiTheme="minorHAnsi" w:hAnsiTheme="minorHAnsi"/>
          <w:color w:val="000000" w:themeColor="text1"/>
          <w:sz w:val="22"/>
          <w:szCs w:val="22"/>
          <w:lang w:val="en-US"/>
        </w:rPr>
        <w:t>which</w:t>
      </w:r>
      <w:r w:rsidR="00223199" w:rsidRPr="00312CDF">
        <w:rPr>
          <w:rFonts w:asciiTheme="minorHAnsi" w:hAnsiTheme="minorHAnsi"/>
          <w:color w:val="000000" w:themeColor="text1"/>
          <w:sz w:val="22"/>
          <w:szCs w:val="22"/>
          <w:lang w:val="en-US"/>
        </w:rPr>
        <w:t xml:space="preserve"> can instigate someone to commit fraud. These are 1) the pressure to commit </w:t>
      </w:r>
      <w:r w:rsidR="00CF466F" w:rsidRPr="00312CDF">
        <w:rPr>
          <w:rFonts w:asciiTheme="minorHAnsi" w:hAnsiTheme="minorHAnsi"/>
          <w:color w:val="000000" w:themeColor="text1"/>
          <w:sz w:val="22"/>
          <w:szCs w:val="22"/>
          <w:lang w:val="en-US"/>
        </w:rPr>
        <w:t>fraud, 2</w:t>
      </w:r>
      <w:r w:rsidR="00223199" w:rsidRPr="00312CDF">
        <w:rPr>
          <w:rFonts w:asciiTheme="minorHAnsi" w:hAnsiTheme="minorHAnsi"/>
          <w:color w:val="000000" w:themeColor="text1"/>
          <w:sz w:val="22"/>
          <w:szCs w:val="22"/>
          <w:lang w:val="en-US"/>
        </w:rPr>
        <w:t>) the opportunit</w:t>
      </w:r>
      <w:r w:rsidR="00CF466F" w:rsidRPr="00312CDF">
        <w:rPr>
          <w:rFonts w:asciiTheme="minorHAnsi" w:hAnsiTheme="minorHAnsi"/>
          <w:color w:val="000000" w:themeColor="text1"/>
          <w:sz w:val="22"/>
          <w:szCs w:val="22"/>
          <w:lang w:val="en-US"/>
        </w:rPr>
        <w:t>y to perpetrate fraud and 3) the</w:t>
      </w:r>
      <w:r w:rsidR="00223199" w:rsidRPr="00312CDF">
        <w:rPr>
          <w:rFonts w:asciiTheme="minorHAnsi" w:hAnsiTheme="minorHAnsi"/>
          <w:color w:val="000000" w:themeColor="text1"/>
          <w:sz w:val="22"/>
          <w:szCs w:val="22"/>
          <w:lang w:val="en-US"/>
        </w:rPr>
        <w:t xml:space="preserve"> rationalization to </w:t>
      </w:r>
      <w:r w:rsidRPr="00312CDF">
        <w:rPr>
          <w:rFonts w:asciiTheme="minorHAnsi" w:hAnsiTheme="minorHAnsi"/>
          <w:color w:val="000000" w:themeColor="text1"/>
          <w:sz w:val="22"/>
          <w:szCs w:val="22"/>
          <w:lang w:val="en-US"/>
        </w:rPr>
        <w:t xml:space="preserve">effectuate fraud. </w:t>
      </w:r>
      <w:r w:rsidR="00954518" w:rsidRPr="00312CDF">
        <w:rPr>
          <w:rFonts w:asciiTheme="minorHAnsi" w:hAnsiTheme="minorHAnsi"/>
          <w:color w:val="000000" w:themeColor="text1"/>
          <w:sz w:val="22"/>
          <w:szCs w:val="22"/>
          <w:lang w:val="en-US"/>
        </w:rPr>
        <w:t xml:space="preserve">Furthermore </w:t>
      </w:r>
      <w:r w:rsidR="00CF466F" w:rsidRPr="00312CDF">
        <w:rPr>
          <w:rFonts w:asciiTheme="minorHAnsi" w:hAnsiTheme="minorHAnsi"/>
          <w:color w:val="000000" w:themeColor="text1"/>
          <w:sz w:val="22"/>
          <w:szCs w:val="22"/>
          <w:lang w:val="en-US"/>
        </w:rPr>
        <w:t>this section</w:t>
      </w:r>
      <w:r w:rsidR="00954518" w:rsidRPr="00312CDF">
        <w:rPr>
          <w:rFonts w:asciiTheme="minorHAnsi" w:hAnsiTheme="minorHAnsi"/>
          <w:color w:val="000000" w:themeColor="text1"/>
          <w:sz w:val="22"/>
          <w:szCs w:val="22"/>
          <w:lang w:val="en-US"/>
        </w:rPr>
        <w:t xml:space="preserve"> also elaborated on more recent researches regarding fraud risk factors</w:t>
      </w:r>
      <w:r w:rsidR="00532FCF" w:rsidRPr="00312CDF">
        <w:rPr>
          <w:rFonts w:asciiTheme="minorHAnsi" w:hAnsiTheme="minorHAnsi"/>
          <w:color w:val="000000" w:themeColor="text1"/>
          <w:sz w:val="22"/>
          <w:szCs w:val="22"/>
          <w:lang w:val="en-US"/>
        </w:rPr>
        <w:t xml:space="preserve"> in order to illustrate the gaps that standard setters and regulators should work on to combat fraudulent financial reporting</w:t>
      </w:r>
      <w:r w:rsidR="00954518" w:rsidRPr="00312CDF">
        <w:rPr>
          <w:rFonts w:asciiTheme="minorHAnsi" w:hAnsiTheme="minorHAnsi"/>
          <w:color w:val="000000" w:themeColor="text1"/>
          <w:sz w:val="22"/>
          <w:szCs w:val="22"/>
          <w:lang w:val="en-US"/>
        </w:rPr>
        <w:t xml:space="preserve">. The most recent research performed on this field </w:t>
      </w:r>
      <w:r w:rsidR="00CF466F" w:rsidRPr="00312CDF">
        <w:rPr>
          <w:rFonts w:asciiTheme="minorHAnsi" w:hAnsiTheme="minorHAnsi"/>
          <w:color w:val="000000" w:themeColor="text1"/>
          <w:sz w:val="22"/>
          <w:szCs w:val="22"/>
          <w:lang w:val="en-US"/>
        </w:rPr>
        <w:t>can be attributed to</w:t>
      </w:r>
      <w:r w:rsidR="00586DFC" w:rsidRPr="00312CDF">
        <w:rPr>
          <w:rFonts w:asciiTheme="minorHAnsi" w:hAnsiTheme="minorHAnsi"/>
          <w:color w:val="000000" w:themeColor="text1"/>
          <w:sz w:val="22"/>
          <w:szCs w:val="22"/>
          <w:lang w:val="en-US"/>
        </w:rPr>
        <w:t xml:space="preserve"> </w:t>
      </w:r>
      <w:r w:rsidR="00532FCF" w:rsidRPr="00312CDF">
        <w:rPr>
          <w:rFonts w:asciiTheme="minorHAnsi" w:hAnsiTheme="minorHAnsi"/>
          <w:color w:val="000000" w:themeColor="text1"/>
          <w:sz w:val="22"/>
          <w:szCs w:val="22"/>
        </w:rPr>
        <w:t>Sitorus and Scott, where they found that collusion, justice avoidance, and organizational orientation vis-</w:t>
      </w:r>
      <w:r w:rsidR="00CF466F" w:rsidRPr="00312CDF">
        <w:rPr>
          <w:rFonts w:asciiTheme="minorHAnsi" w:hAnsiTheme="minorHAnsi"/>
          <w:color w:val="000000" w:themeColor="text1"/>
          <w:sz w:val="22"/>
          <w:szCs w:val="22"/>
        </w:rPr>
        <w:t>a</w:t>
      </w:r>
      <w:r w:rsidR="00532FCF" w:rsidRPr="00312CDF">
        <w:rPr>
          <w:rFonts w:asciiTheme="minorHAnsi" w:hAnsiTheme="minorHAnsi"/>
          <w:color w:val="000000" w:themeColor="text1"/>
          <w:sz w:val="22"/>
          <w:szCs w:val="22"/>
        </w:rPr>
        <w:t xml:space="preserve">-vis fraud are also actual fraud </w:t>
      </w:r>
      <w:r w:rsidR="00532FCF" w:rsidRPr="00312CDF">
        <w:rPr>
          <w:rFonts w:asciiTheme="minorHAnsi" w:hAnsiTheme="minorHAnsi"/>
          <w:color w:val="000000" w:themeColor="text1"/>
          <w:sz w:val="22"/>
          <w:szCs w:val="22"/>
        </w:rPr>
        <w:lastRenderedPageBreak/>
        <w:t xml:space="preserve">risk factors that are threatening the financial market nowadays (Sitorus &amp; Scott, 2008). </w:t>
      </w:r>
      <w:r w:rsidR="004F14E1" w:rsidRPr="00312CDF">
        <w:rPr>
          <w:rFonts w:asciiTheme="minorHAnsi" w:hAnsiTheme="minorHAnsi"/>
          <w:color w:val="000000" w:themeColor="text1"/>
          <w:sz w:val="22"/>
          <w:szCs w:val="22"/>
        </w:rPr>
        <w:t xml:space="preserve">Based on prior literature </w:t>
      </w:r>
      <w:r w:rsidR="00CF466F" w:rsidRPr="00312CDF">
        <w:rPr>
          <w:rFonts w:asciiTheme="minorHAnsi" w:hAnsiTheme="minorHAnsi"/>
          <w:color w:val="000000" w:themeColor="text1"/>
          <w:sz w:val="22"/>
          <w:szCs w:val="22"/>
        </w:rPr>
        <w:t>it was</w:t>
      </w:r>
      <w:r w:rsidR="004F14E1" w:rsidRPr="00312CDF">
        <w:rPr>
          <w:rFonts w:asciiTheme="minorHAnsi" w:hAnsiTheme="minorHAnsi"/>
          <w:color w:val="000000" w:themeColor="text1"/>
          <w:sz w:val="22"/>
          <w:szCs w:val="22"/>
        </w:rPr>
        <w:t xml:space="preserve"> illustrated that restatements</w:t>
      </w:r>
      <w:r w:rsidR="00E2115E" w:rsidRPr="00312CDF">
        <w:rPr>
          <w:rFonts w:asciiTheme="minorHAnsi" w:hAnsiTheme="minorHAnsi"/>
          <w:color w:val="000000" w:themeColor="text1"/>
          <w:sz w:val="22"/>
          <w:szCs w:val="22"/>
        </w:rPr>
        <w:t xml:space="preserve"> – </w:t>
      </w:r>
      <w:r w:rsidR="004F14E1" w:rsidRPr="00312CDF">
        <w:rPr>
          <w:rFonts w:asciiTheme="minorHAnsi" w:hAnsiTheme="minorHAnsi"/>
          <w:color w:val="000000" w:themeColor="text1"/>
          <w:sz w:val="22"/>
          <w:szCs w:val="22"/>
        </w:rPr>
        <w:t>irregularities</w:t>
      </w:r>
      <w:r w:rsidR="00E2115E" w:rsidRPr="00312CDF">
        <w:rPr>
          <w:rFonts w:asciiTheme="minorHAnsi" w:hAnsiTheme="minorHAnsi"/>
          <w:color w:val="000000" w:themeColor="text1"/>
          <w:sz w:val="22"/>
          <w:szCs w:val="22"/>
        </w:rPr>
        <w:t>, performed intentionally- are the best proxy to measure fraud. Many researches showed that restatements caused by irregularities were a strong indicator for fraudulent reporting. Therefore I will use irregularities in order to measure fraud.</w:t>
      </w:r>
    </w:p>
    <w:p w:rsidR="00E65B67" w:rsidRPr="00312CDF" w:rsidRDefault="00E65B67">
      <w:pPr>
        <w:spacing w:after="0" w:line="240" w:lineRule="auto"/>
        <w:rPr>
          <w:color w:val="000000" w:themeColor="text1"/>
        </w:rPr>
      </w:pPr>
      <w:r w:rsidRPr="00312CDF">
        <w:rPr>
          <w:color w:val="000000" w:themeColor="text1"/>
        </w:rPr>
        <w:br w:type="page"/>
      </w:r>
    </w:p>
    <w:p w:rsidR="001356A4" w:rsidRPr="00312CDF" w:rsidRDefault="00D52573" w:rsidP="00A8669D">
      <w:pPr>
        <w:pStyle w:val="Heading1"/>
        <w:rPr>
          <w:color w:val="365F91" w:themeColor="accent1" w:themeShade="BF"/>
          <w:lang w:val="en-US"/>
        </w:rPr>
      </w:pPr>
      <w:bookmarkStart w:id="52" w:name="_Toc333822104"/>
      <w:bookmarkStart w:id="53" w:name="_Toc333823423"/>
      <w:bookmarkStart w:id="54" w:name="_Toc364937710"/>
      <w:r w:rsidRPr="00312CDF">
        <w:rPr>
          <w:color w:val="365F91" w:themeColor="accent1" w:themeShade="BF"/>
          <w:lang w:val="en-US"/>
        </w:rPr>
        <w:lastRenderedPageBreak/>
        <w:t>3</w:t>
      </w:r>
      <w:r w:rsidR="001356A4" w:rsidRPr="00312CDF">
        <w:rPr>
          <w:color w:val="365F91" w:themeColor="accent1" w:themeShade="BF"/>
          <w:lang w:val="en-US"/>
        </w:rPr>
        <w:t>. The implementation of the Sarbanes Oxley Act</w:t>
      </w:r>
      <w:bookmarkEnd w:id="52"/>
      <w:bookmarkEnd w:id="53"/>
      <w:bookmarkEnd w:id="54"/>
      <w:r w:rsidR="001356A4" w:rsidRPr="00312CDF">
        <w:rPr>
          <w:color w:val="365F91" w:themeColor="accent1" w:themeShade="BF"/>
          <w:lang w:val="en-US"/>
        </w:rPr>
        <w:t xml:space="preserve"> </w:t>
      </w:r>
    </w:p>
    <w:p w:rsidR="00015E45" w:rsidRPr="00312CDF" w:rsidRDefault="00015E45" w:rsidP="00015E45">
      <w:pPr>
        <w:pStyle w:val="BodyText"/>
        <w:rPr>
          <w:lang w:val="en-US"/>
        </w:rPr>
      </w:pPr>
    </w:p>
    <w:p w:rsidR="001356A4" w:rsidRPr="00312CDF" w:rsidRDefault="00D52573" w:rsidP="00A8669D">
      <w:pPr>
        <w:pStyle w:val="Heading2"/>
        <w:rPr>
          <w:color w:val="365F91" w:themeColor="accent1" w:themeShade="BF"/>
          <w:sz w:val="28"/>
          <w:szCs w:val="28"/>
          <w:lang w:val="en-US"/>
        </w:rPr>
      </w:pPr>
      <w:bookmarkStart w:id="55" w:name="_Toc333821024"/>
      <w:bookmarkStart w:id="56" w:name="_Toc333822105"/>
      <w:bookmarkStart w:id="57" w:name="_Toc333823424"/>
      <w:bookmarkStart w:id="58" w:name="_Toc364937711"/>
      <w:r w:rsidRPr="00312CDF">
        <w:rPr>
          <w:color w:val="365F91" w:themeColor="accent1" w:themeShade="BF"/>
          <w:sz w:val="28"/>
          <w:szCs w:val="28"/>
          <w:lang w:val="en-US"/>
        </w:rPr>
        <w:t>3</w:t>
      </w:r>
      <w:r w:rsidR="001356A4" w:rsidRPr="00312CDF">
        <w:rPr>
          <w:color w:val="365F91" w:themeColor="accent1" w:themeShade="BF"/>
          <w:sz w:val="28"/>
          <w:szCs w:val="28"/>
          <w:lang w:val="en-US"/>
        </w:rPr>
        <w:t>.1 Introduction</w:t>
      </w:r>
      <w:bookmarkEnd w:id="55"/>
      <w:bookmarkEnd w:id="56"/>
      <w:bookmarkEnd w:id="57"/>
      <w:bookmarkEnd w:id="58"/>
    </w:p>
    <w:p w:rsidR="001356A4" w:rsidRPr="00312CDF" w:rsidRDefault="001356A4" w:rsidP="00A8669D">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This chapter contain</w:t>
      </w:r>
      <w:r w:rsidR="00A8669D" w:rsidRPr="00312CDF">
        <w:rPr>
          <w:rFonts w:asciiTheme="minorHAnsi" w:hAnsiTheme="minorHAnsi"/>
          <w:color w:val="000000" w:themeColor="text1"/>
          <w:sz w:val="22"/>
          <w:szCs w:val="22"/>
          <w:lang w:val="en-US"/>
        </w:rPr>
        <w:t>s</w:t>
      </w:r>
      <w:r w:rsidRPr="00312CDF">
        <w:rPr>
          <w:rFonts w:asciiTheme="minorHAnsi" w:hAnsiTheme="minorHAnsi"/>
          <w:color w:val="000000" w:themeColor="text1"/>
          <w:sz w:val="22"/>
          <w:szCs w:val="22"/>
          <w:lang w:val="en-US"/>
        </w:rPr>
        <w:t xml:space="preserve"> the introduction of </w:t>
      </w:r>
      <w:r w:rsidR="006A7EAC" w:rsidRPr="00312CDF">
        <w:rPr>
          <w:rFonts w:asciiTheme="minorHAnsi" w:hAnsiTheme="minorHAnsi"/>
          <w:color w:val="000000" w:themeColor="text1"/>
          <w:sz w:val="22"/>
          <w:szCs w:val="22"/>
          <w:lang w:val="en-US"/>
        </w:rPr>
        <w:t>SOX</w:t>
      </w:r>
      <w:r w:rsidRPr="00312CDF">
        <w:rPr>
          <w:rFonts w:asciiTheme="minorHAnsi" w:hAnsiTheme="minorHAnsi"/>
          <w:color w:val="000000" w:themeColor="text1"/>
          <w:sz w:val="22"/>
          <w:szCs w:val="22"/>
          <w:lang w:val="en-US"/>
        </w:rPr>
        <w:t xml:space="preserve"> 2002 and the main purpose of it</w:t>
      </w:r>
      <w:r w:rsidR="00A8669D" w:rsidRPr="00312CDF">
        <w:rPr>
          <w:rFonts w:asciiTheme="minorHAnsi" w:hAnsiTheme="minorHAnsi"/>
          <w:color w:val="000000" w:themeColor="text1"/>
          <w:sz w:val="22"/>
          <w:szCs w:val="22"/>
          <w:lang w:val="en-US"/>
        </w:rPr>
        <w:t>s implementation. Furthermore, we also</w:t>
      </w:r>
      <w:r w:rsidRPr="00312CDF">
        <w:rPr>
          <w:rFonts w:asciiTheme="minorHAnsi" w:hAnsiTheme="minorHAnsi"/>
          <w:color w:val="000000" w:themeColor="text1"/>
          <w:sz w:val="22"/>
          <w:szCs w:val="22"/>
          <w:lang w:val="en-US"/>
        </w:rPr>
        <w:t xml:space="preserve"> </w:t>
      </w:r>
      <w:r w:rsidR="00A8669D" w:rsidRPr="00312CDF">
        <w:rPr>
          <w:rFonts w:asciiTheme="minorHAnsi" w:hAnsiTheme="minorHAnsi"/>
          <w:color w:val="000000" w:themeColor="text1"/>
          <w:sz w:val="22"/>
          <w:szCs w:val="22"/>
          <w:lang w:val="en-US"/>
        </w:rPr>
        <w:t>discuss</w:t>
      </w:r>
      <w:r w:rsidRPr="00312CDF">
        <w:rPr>
          <w:rFonts w:asciiTheme="minorHAnsi" w:hAnsiTheme="minorHAnsi"/>
          <w:color w:val="000000" w:themeColor="text1"/>
          <w:sz w:val="22"/>
          <w:szCs w:val="22"/>
          <w:lang w:val="en-US"/>
        </w:rPr>
        <w:t xml:space="preserve"> the procedures and regulations enforced by SOX and address the effects and ultimate results of their effectiveness. In the first paragraph some former regulatory bodies and legislations </w:t>
      </w:r>
      <w:r w:rsidR="00A8669D" w:rsidRPr="00312CDF">
        <w:rPr>
          <w:rFonts w:asciiTheme="minorHAnsi" w:hAnsiTheme="minorHAnsi"/>
          <w:color w:val="000000" w:themeColor="text1"/>
          <w:sz w:val="22"/>
          <w:szCs w:val="22"/>
          <w:lang w:val="en-US"/>
        </w:rPr>
        <w:t>which</w:t>
      </w:r>
      <w:r w:rsidRPr="00312CDF">
        <w:rPr>
          <w:rFonts w:asciiTheme="minorHAnsi" w:hAnsiTheme="minorHAnsi"/>
          <w:color w:val="000000" w:themeColor="text1"/>
          <w:sz w:val="22"/>
          <w:szCs w:val="22"/>
          <w:lang w:val="en-US"/>
        </w:rPr>
        <w:t xml:space="preserve"> were present prior to SOX in order to depict the progress and differences that SOX has bring for the financial market and its participants. Moreover the second paragraph denote the implications of SOX and mention the most known and important section</w:t>
      </w:r>
      <w:r w:rsidR="00A8669D" w:rsidRPr="00312CDF">
        <w:rPr>
          <w:rFonts w:asciiTheme="minorHAnsi" w:hAnsiTheme="minorHAnsi"/>
          <w:color w:val="000000" w:themeColor="text1"/>
          <w:sz w:val="22"/>
          <w:szCs w:val="22"/>
          <w:lang w:val="en-US"/>
        </w:rPr>
        <w:t>s of the legislation. Finally</w:t>
      </w:r>
      <w:r w:rsidRPr="00312CDF">
        <w:rPr>
          <w:rFonts w:asciiTheme="minorHAnsi" w:hAnsiTheme="minorHAnsi"/>
          <w:color w:val="000000" w:themeColor="text1"/>
          <w:sz w:val="22"/>
          <w:szCs w:val="22"/>
          <w:lang w:val="en-US"/>
        </w:rPr>
        <w:t xml:space="preserve"> the last </w:t>
      </w:r>
      <w:r w:rsidR="00A8669D" w:rsidRPr="00312CDF">
        <w:rPr>
          <w:rFonts w:asciiTheme="minorHAnsi" w:hAnsiTheme="minorHAnsi"/>
          <w:color w:val="000000" w:themeColor="text1"/>
          <w:sz w:val="22"/>
          <w:szCs w:val="22"/>
          <w:lang w:val="en-US"/>
        </w:rPr>
        <w:t>paragraph of this section treats</w:t>
      </w:r>
      <w:r w:rsidRPr="00312CDF">
        <w:rPr>
          <w:rFonts w:asciiTheme="minorHAnsi" w:hAnsiTheme="minorHAnsi"/>
          <w:color w:val="000000" w:themeColor="text1"/>
          <w:sz w:val="22"/>
          <w:szCs w:val="22"/>
          <w:lang w:val="en-US"/>
        </w:rPr>
        <w:t xml:space="preserve"> several </w:t>
      </w:r>
      <w:r w:rsidR="00A8669D" w:rsidRPr="00312CDF">
        <w:rPr>
          <w:rFonts w:asciiTheme="minorHAnsi" w:hAnsiTheme="minorHAnsi"/>
          <w:color w:val="000000" w:themeColor="text1"/>
          <w:sz w:val="22"/>
          <w:szCs w:val="22"/>
          <w:lang w:val="en-US"/>
        </w:rPr>
        <w:t>publications</w:t>
      </w:r>
      <w:r w:rsidRPr="00312CDF">
        <w:rPr>
          <w:rFonts w:asciiTheme="minorHAnsi" w:hAnsiTheme="minorHAnsi"/>
          <w:color w:val="000000" w:themeColor="text1"/>
          <w:sz w:val="22"/>
          <w:szCs w:val="22"/>
          <w:lang w:val="en-US"/>
        </w:rPr>
        <w:t xml:space="preserve"> </w:t>
      </w:r>
      <w:r w:rsidR="00A8669D" w:rsidRPr="00312CDF">
        <w:rPr>
          <w:rFonts w:asciiTheme="minorHAnsi" w:hAnsiTheme="minorHAnsi"/>
          <w:color w:val="000000" w:themeColor="text1"/>
          <w:sz w:val="22"/>
          <w:szCs w:val="22"/>
          <w:lang w:val="en-US"/>
        </w:rPr>
        <w:t>which</w:t>
      </w:r>
      <w:r w:rsidRPr="00312CDF">
        <w:rPr>
          <w:rFonts w:asciiTheme="minorHAnsi" w:hAnsiTheme="minorHAnsi"/>
          <w:color w:val="000000" w:themeColor="text1"/>
          <w:sz w:val="22"/>
          <w:szCs w:val="22"/>
          <w:lang w:val="en-US"/>
        </w:rPr>
        <w:t xml:space="preserve"> have already explored and examine the efficacy of SOX 2002. </w:t>
      </w:r>
    </w:p>
    <w:p w:rsidR="001356A4" w:rsidRPr="00312CDF" w:rsidRDefault="001356A4" w:rsidP="00EF283B">
      <w:pPr>
        <w:pStyle w:val="BodyText"/>
        <w:spacing w:line="360" w:lineRule="auto"/>
        <w:rPr>
          <w:color w:val="000000" w:themeColor="text1"/>
          <w:lang w:val="en-US"/>
        </w:rPr>
      </w:pPr>
    </w:p>
    <w:p w:rsidR="001356A4" w:rsidRPr="00312CDF" w:rsidRDefault="00D52573" w:rsidP="00A8669D">
      <w:pPr>
        <w:pStyle w:val="Heading2"/>
        <w:rPr>
          <w:color w:val="365F91" w:themeColor="accent1" w:themeShade="BF"/>
          <w:sz w:val="28"/>
          <w:szCs w:val="28"/>
          <w:lang w:val="en-US"/>
        </w:rPr>
      </w:pPr>
      <w:bookmarkStart w:id="59" w:name="_Toc333821025"/>
      <w:bookmarkStart w:id="60" w:name="_Toc333822106"/>
      <w:bookmarkStart w:id="61" w:name="_Toc333823425"/>
      <w:bookmarkStart w:id="62" w:name="_Toc364937712"/>
      <w:r w:rsidRPr="00312CDF">
        <w:rPr>
          <w:color w:val="365F91" w:themeColor="accent1" w:themeShade="BF"/>
          <w:sz w:val="28"/>
          <w:szCs w:val="28"/>
          <w:lang w:val="en-US"/>
        </w:rPr>
        <w:t>3</w:t>
      </w:r>
      <w:r w:rsidR="001356A4" w:rsidRPr="00312CDF">
        <w:rPr>
          <w:color w:val="365F91" w:themeColor="accent1" w:themeShade="BF"/>
          <w:sz w:val="28"/>
          <w:szCs w:val="28"/>
          <w:lang w:val="en-US"/>
        </w:rPr>
        <w:t>.2 Prior to The Sarbanes Oxley Act</w:t>
      </w:r>
      <w:bookmarkEnd w:id="59"/>
      <w:bookmarkEnd w:id="60"/>
      <w:bookmarkEnd w:id="61"/>
      <w:bookmarkEnd w:id="62"/>
    </w:p>
    <w:p w:rsidR="001356A4" w:rsidRPr="00312CDF" w:rsidRDefault="001356A4" w:rsidP="00A8669D">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The accounting profession was primarily built to give the public and users of financial statements the certainty that they could make their decisions undoubtedly based on the information </w:t>
      </w:r>
      <w:r w:rsidR="00A8669D" w:rsidRPr="00312CDF">
        <w:rPr>
          <w:rFonts w:asciiTheme="minorHAnsi" w:hAnsiTheme="minorHAnsi"/>
          <w:color w:val="000000" w:themeColor="text1"/>
          <w:sz w:val="22"/>
          <w:szCs w:val="22"/>
          <w:lang w:val="en-US"/>
        </w:rPr>
        <w:t>published in</w:t>
      </w:r>
      <w:r w:rsidRPr="00312CDF">
        <w:rPr>
          <w:rFonts w:asciiTheme="minorHAnsi" w:hAnsiTheme="minorHAnsi"/>
          <w:color w:val="000000" w:themeColor="text1"/>
          <w:sz w:val="22"/>
          <w:szCs w:val="22"/>
          <w:lang w:val="en-US"/>
        </w:rPr>
        <w:t xml:space="preserve"> financ</w:t>
      </w:r>
      <w:r w:rsidR="006564E1" w:rsidRPr="00312CDF">
        <w:rPr>
          <w:rFonts w:asciiTheme="minorHAnsi" w:hAnsiTheme="minorHAnsi"/>
          <w:color w:val="000000" w:themeColor="text1"/>
          <w:sz w:val="22"/>
          <w:szCs w:val="22"/>
          <w:lang w:val="en-US"/>
        </w:rPr>
        <w:t>ial reports. From decades it has</w:t>
      </w:r>
      <w:r w:rsidRPr="00312CDF">
        <w:rPr>
          <w:rFonts w:asciiTheme="minorHAnsi" w:hAnsiTheme="minorHAnsi"/>
          <w:color w:val="000000" w:themeColor="text1"/>
          <w:sz w:val="22"/>
          <w:szCs w:val="22"/>
          <w:lang w:val="en-US"/>
        </w:rPr>
        <w:t xml:space="preserve"> been so that auditors are considered the main responsible parties for the accurateness and completeness of financial statements. </w:t>
      </w:r>
      <w:r w:rsidR="00A8669D" w:rsidRPr="00312CDF">
        <w:rPr>
          <w:rFonts w:asciiTheme="minorHAnsi" w:hAnsiTheme="minorHAnsi"/>
          <w:color w:val="000000" w:themeColor="text1"/>
          <w:sz w:val="22"/>
          <w:szCs w:val="22"/>
          <w:lang w:val="en-US"/>
        </w:rPr>
        <w:t>On</w:t>
      </w:r>
      <w:r w:rsidRPr="00312CDF">
        <w:rPr>
          <w:rFonts w:asciiTheme="minorHAnsi" w:hAnsiTheme="minorHAnsi"/>
          <w:color w:val="000000" w:themeColor="text1"/>
          <w:sz w:val="22"/>
          <w:szCs w:val="22"/>
          <w:lang w:val="en-US"/>
        </w:rPr>
        <w:t xml:space="preserve"> the other hand, fraud is also a living phenomenon </w:t>
      </w:r>
      <w:r w:rsidR="00A8669D" w:rsidRPr="00312CDF">
        <w:rPr>
          <w:rFonts w:asciiTheme="minorHAnsi" w:hAnsiTheme="minorHAnsi"/>
          <w:color w:val="000000" w:themeColor="text1"/>
          <w:sz w:val="22"/>
          <w:szCs w:val="22"/>
          <w:lang w:val="en-US"/>
        </w:rPr>
        <w:t>which</w:t>
      </w:r>
      <w:r w:rsidRPr="00312CDF">
        <w:rPr>
          <w:rFonts w:asciiTheme="minorHAnsi" w:hAnsiTheme="minorHAnsi"/>
          <w:color w:val="000000" w:themeColor="text1"/>
          <w:sz w:val="22"/>
          <w:szCs w:val="22"/>
          <w:lang w:val="en-US"/>
        </w:rPr>
        <w:t xml:space="preserve"> has always threatened the financial market and its participants, putting a lot of pressures</w:t>
      </w:r>
      <w:r w:rsidR="00A8669D" w:rsidRPr="00312CDF">
        <w:rPr>
          <w:rFonts w:asciiTheme="minorHAnsi" w:hAnsiTheme="minorHAnsi"/>
          <w:color w:val="000000" w:themeColor="text1"/>
          <w:sz w:val="22"/>
          <w:szCs w:val="22"/>
          <w:lang w:val="en-US"/>
        </w:rPr>
        <w:t xml:space="preserve"> and responsibility on auditors. </w:t>
      </w:r>
      <w:r w:rsidRPr="00312CDF">
        <w:rPr>
          <w:rFonts w:asciiTheme="minorHAnsi" w:hAnsiTheme="minorHAnsi"/>
          <w:color w:val="000000" w:themeColor="text1"/>
          <w:sz w:val="22"/>
          <w:szCs w:val="22"/>
          <w:lang w:val="en-US"/>
        </w:rPr>
        <w:t xml:space="preserve">Due to the need of reforms and improvements on the auditing field, the </w:t>
      </w:r>
      <w:r w:rsidRPr="00312CDF">
        <w:rPr>
          <w:rFonts w:asciiTheme="minorHAnsi" w:hAnsiTheme="minorHAnsi"/>
          <w:bCs/>
          <w:color w:val="000000" w:themeColor="text1"/>
          <w:sz w:val="22"/>
          <w:szCs w:val="22"/>
        </w:rPr>
        <w:t>American Institute of Certified Public Accountants</w:t>
      </w:r>
      <w:r w:rsidRPr="00312CDF">
        <w:rPr>
          <w:rFonts w:asciiTheme="minorHAnsi" w:hAnsiTheme="minorHAnsi"/>
          <w:color w:val="000000" w:themeColor="text1"/>
          <w:sz w:val="22"/>
          <w:szCs w:val="22"/>
        </w:rPr>
        <w:t xml:space="preserve"> </w:t>
      </w:r>
      <w:r w:rsidRPr="00312CDF">
        <w:rPr>
          <w:rFonts w:asciiTheme="minorHAnsi" w:hAnsiTheme="minorHAnsi"/>
          <w:color w:val="000000" w:themeColor="text1"/>
          <w:sz w:val="22"/>
          <w:szCs w:val="22"/>
          <w:lang w:val="en-US"/>
        </w:rPr>
        <w:t xml:space="preserve">(AICPA) requested the composition of a new commission that would enforce and come up with suggestions that would enhance the audit profession. Consequently, the Cohen Commission was established in November 1974 with the intention to examine the entire audit model and make some relevant conclusions and recommendations that would emphasize the auditor’s responsibilities and independent positions during the auditing process (AICPA, 1977). Another reason for the AICPA to create this commission was </w:t>
      </w:r>
      <w:r w:rsidR="00A8669D" w:rsidRPr="00312CDF">
        <w:rPr>
          <w:rFonts w:asciiTheme="minorHAnsi" w:hAnsiTheme="minorHAnsi"/>
          <w:color w:val="000000" w:themeColor="text1"/>
          <w:sz w:val="22"/>
          <w:szCs w:val="22"/>
          <w:lang w:val="en-US"/>
        </w:rPr>
        <w:t xml:space="preserve">any possible </w:t>
      </w:r>
      <w:r w:rsidRPr="00312CDF">
        <w:rPr>
          <w:rFonts w:asciiTheme="minorHAnsi" w:hAnsiTheme="minorHAnsi"/>
          <w:color w:val="000000" w:themeColor="text1"/>
          <w:sz w:val="22"/>
          <w:szCs w:val="22"/>
          <w:lang w:val="en-US"/>
        </w:rPr>
        <w:t>gaps between the supplied auditing services and the public’s expectations. After an</w:t>
      </w:r>
      <w:r w:rsidR="00894553" w:rsidRPr="00312CDF">
        <w:rPr>
          <w:rFonts w:asciiTheme="minorHAnsi" w:hAnsiTheme="minorHAnsi"/>
          <w:color w:val="000000" w:themeColor="text1"/>
          <w:sz w:val="22"/>
          <w:szCs w:val="22"/>
          <w:lang w:val="en-US"/>
        </w:rPr>
        <w:t xml:space="preserve"> extensive research based on</w:t>
      </w:r>
      <w:r w:rsidRPr="00312CDF">
        <w:rPr>
          <w:rFonts w:asciiTheme="minorHAnsi" w:hAnsiTheme="minorHAnsi"/>
          <w:color w:val="000000" w:themeColor="text1"/>
          <w:sz w:val="22"/>
          <w:szCs w:val="22"/>
          <w:lang w:val="en-US"/>
        </w:rPr>
        <w:t xml:space="preserve"> interviews with auditors, managers and other parties involved in the audit process, the commission made a report where it expressed its findings and alternatives that would improve the audit process. One of the points mentioned by the commission was the importance for auditors to be totally independent from their clients. Furthermore, the results showed that the users of financial statements trusted that auditors would be alert with the probability </w:t>
      </w:r>
      <w:r w:rsidR="004C6799" w:rsidRPr="00312CDF">
        <w:rPr>
          <w:rFonts w:asciiTheme="minorHAnsi" w:hAnsiTheme="minorHAnsi"/>
          <w:color w:val="000000" w:themeColor="text1"/>
          <w:sz w:val="22"/>
          <w:szCs w:val="22"/>
          <w:lang w:val="en-US"/>
        </w:rPr>
        <w:t xml:space="preserve">of </w:t>
      </w:r>
      <w:r w:rsidRPr="00312CDF">
        <w:rPr>
          <w:rFonts w:asciiTheme="minorHAnsi" w:hAnsiTheme="minorHAnsi"/>
          <w:color w:val="000000" w:themeColor="text1"/>
          <w:sz w:val="22"/>
          <w:szCs w:val="22"/>
          <w:lang w:val="en-US"/>
        </w:rPr>
        <w:t xml:space="preserve">fraud or illegal acts </w:t>
      </w:r>
      <w:r w:rsidRPr="00312CDF">
        <w:rPr>
          <w:rFonts w:asciiTheme="minorHAnsi" w:hAnsiTheme="minorHAnsi"/>
          <w:color w:val="000000" w:themeColor="text1"/>
          <w:sz w:val="22"/>
          <w:szCs w:val="22"/>
          <w:lang w:val="en-US"/>
        </w:rPr>
        <w:lastRenderedPageBreak/>
        <w:t xml:space="preserve">performed by management, and that auditors would supervise management’s performance to improve the level and quality of financial statements. So, the research illustrated that according to the public, auditors were not fulfilling these expectations. Additionally, it was declared by the commission that management was the one responsible for the completeness and accurateness </w:t>
      </w:r>
      <w:r w:rsidR="00A8669D" w:rsidRPr="00312CDF">
        <w:rPr>
          <w:rFonts w:asciiTheme="minorHAnsi" w:hAnsiTheme="minorHAnsi"/>
          <w:color w:val="000000" w:themeColor="text1"/>
          <w:sz w:val="22"/>
          <w:szCs w:val="22"/>
          <w:lang w:val="en-US"/>
        </w:rPr>
        <w:t>of financial statements and auditor</w:t>
      </w:r>
      <w:r w:rsidRPr="00312CDF">
        <w:rPr>
          <w:rFonts w:asciiTheme="minorHAnsi" w:hAnsiTheme="minorHAnsi"/>
          <w:color w:val="000000" w:themeColor="text1"/>
          <w:sz w:val="22"/>
          <w:szCs w:val="22"/>
          <w:lang w:val="en-US"/>
        </w:rPr>
        <w:t xml:space="preserve"> were only accountable for the opinion issued on the audited information. For this reason, it was demanded that auditors should require management to have a valid argument when using a specific accounting principle or when they decided to not apply a certain rule. </w:t>
      </w:r>
    </w:p>
    <w:p w:rsidR="00A8669D" w:rsidRPr="00312CDF" w:rsidRDefault="00A8669D" w:rsidP="00A8669D">
      <w:pPr>
        <w:pStyle w:val="BodyText"/>
        <w:spacing w:line="360" w:lineRule="auto"/>
        <w:jc w:val="both"/>
        <w:rPr>
          <w:rFonts w:asciiTheme="minorHAnsi" w:hAnsiTheme="minorHAnsi"/>
          <w:color w:val="000000" w:themeColor="text1"/>
          <w:sz w:val="22"/>
          <w:szCs w:val="22"/>
          <w:lang w:val="en-US"/>
        </w:rPr>
      </w:pPr>
    </w:p>
    <w:p w:rsidR="001356A4" w:rsidRPr="00312CDF" w:rsidRDefault="001356A4" w:rsidP="00A8669D">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Another important observation made was that according to their results a large proportion of financial statement users were of opinion that the most important aim of an auditor is the detection of financial statement fraud. Originally, this was not the prime objective stipulated by standard setters, but since the amounts of fraud scenarios had escalated enormously, </w:t>
      </w:r>
      <w:r w:rsidR="00A8669D" w:rsidRPr="00312CDF">
        <w:rPr>
          <w:rFonts w:asciiTheme="minorHAnsi" w:hAnsiTheme="minorHAnsi"/>
          <w:color w:val="000000" w:themeColor="text1"/>
          <w:sz w:val="22"/>
          <w:szCs w:val="22"/>
          <w:lang w:val="en-US"/>
        </w:rPr>
        <w:t>integrands</w:t>
      </w:r>
      <w:r w:rsidRPr="00312CDF">
        <w:rPr>
          <w:rFonts w:asciiTheme="minorHAnsi" w:hAnsiTheme="minorHAnsi"/>
          <w:color w:val="000000" w:themeColor="text1"/>
          <w:sz w:val="22"/>
          <w:szCs w:val="22"/>
          <w:lang w:val="en-US"/>
        </w:rPr>
        <w:t xml:space="preserve"> of the commission decided to reform the stipulated auditors’ responsibilities. During the years it had been clearer for regulators and other experts that there are some limitations that impede auditors to </w:t>
      </w:r>
      <w:r w:rsidR="00A8669D" w:rsidRPr="00312CDF">
        <w:rPr>
          <w:rFonts w:asciiTheme="minorHAnsi" w:hAnsiTheme="minorHAnsi"/>
          <w:color w:val="000000" w:themeColor="text1"/>
          <w:sz w:val="22"/>
          <w:szCs w:val="22"/>
          <w:lang w:val="en-US"/>
        </w:rPr>
        <w:t xml:space="preserve">fully assure </w:t>
      </w:r>
      <w:r w:rsidRPr="00312CDF">
        <w:rPr>
          <w:rFonts w:asciiTheme="minorHAnsi" w:hAnsiTheme="minorHAnsi"/>
          <w:color w:val="000000" w:themeColor="text1"/>
          <w:sz w:val="22"/>
          <w:szCs w:val="22"/>
          <w:lang w:val="en-US"/>
        </w:rPr>
        <w:t xml:space="preserve">no fraud was going on in a company. Nevertheless, it was already evident for the commission since that time that regardless all existing limitations, it was necessary to compose the audit process in such a way to give reasonable assurance that the financial statement is free form material misstatements (AICPA, 1977). This means that auditors have the responsibility to search for fraud, and are expected to “detect those frauds that the exercise of professional skill and care would normally uncover” (AICPA, 1977). It is also expected that auditors should be able to uncover any questionable or illegal action caused by management by being professional and showing due care during the audit. </w:t>
      </w:r>
    </w:p>
    <w:p w:rsidR="00A8669D" w:rsidRPr="00312CDF" w:rsidRDefault="00A8669D" w:rsidP="00A8669D">
      <w:pPr>
        <w:pStyle w:val="BodyText"/>
        <w:spacing w:line="360" w:lineRule="auto"/>
        <w:jc w:val="both"/>
        <w:rPr>
          <w:rFonts w:asciiTheme="minorHAnsi" w:hAnsiTheme="minorHAnsi"/>
          <w:color w:val="000000" w:themeColor="text1"/>
          <w:sz w:val="22"/>
          <w:szCs w:val="22"/>
          <w:lang w:val="en-US"/>
        </w:rPr>
      </w:pPr>
    </w:p>
    <w:p w:rsidR="001356A4" w:rsidRPr="00312CDF" w:rsidRDefault="001356A4" w:rsidP="00A8669D">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Besides, at that time the commission also addressed the importance for the auditor to state its announcements explicitly in the report, and emphasized the importance for auditors to avoid any action that could threaten their independent relationship with the client. Contrary to SOX, the commission did not see the need of introducing another regulatory body or oversight board individually from the AICPA to prepare auditing standards. The committee members were of opinion that this could lead to organizational and economic problems for the accounting profession. Finally, the AICPA noticed that the expectations of the financial statement users were beyond the actual requirements of the audit profession and accentuated the need for regulatory amendments to minimize this gap. Another </w:t>
      </w:r>
      <w:r w:rsidR="00D01D37" w:rsidRPr="00312CDF">
        <w:rPr>
          <w:rFonts w:asciiTheme="minorHAnsi" w:hAnsiTheme="minorHAnsi"/>
          <w:color w:val="000000" w:themeColor="text1"/>
          <w:sz w:val="22"/>
          <w:szCs w:val="22"/>
          <w:lang w:val="en-US"/>
        </w:rPr>
        <w:t>issue</w:t>
      </w:r>
      <w:r w:rsidRPr="00312CDF">
        <w:rPr>
          <w:rFonts w:asciiTheme="minorHAnsi" w:hAnsiTheme="minorHAnsi"/>
          <w:color w:val="000000" w:themeColor="text1"/>
          <w:sz w:val="22"/>
          <w:szCs w:val="22"/>
          <w:lang w:val="en-US"/>
        </w:rPr>
        <w:t xml:space="preserve"> was the fact that standard setters had to keep </w:t>
      </w:r>
      <w:r w:rsidRPr="00312CDF">
        <w:rPr>
          <w:rFonts w:asciiTheme="minorHAnsi" w:hAnsiTheme="minorHAnsi"/>
          <w:color w:val="000000" w:themeColor="text1"/>
          <w:sz w:val="22"/>
          <w:szCs w:val="22"/>
          <w:lang w:val="en-US"/>
        </w:rPr>
        <w:lastRenderedPageBreak/>
        <w:t xml:space="preserve">ahead with changes in the American financial market and adjust the accounting profession to avoid gaps that could endanger the reliability of financial statements (AICPA, 1977). </w:t>
      </w:r>
    </w:p>
    <w:p w:rsidR="00EC7855" w:rsidRPr="00312CDF" w:rsidRDefault="00EC7855" w:rsidP="00A8669D">
      <w:pPr>
        <w:pStyle w:val="BodyText"/>
        <w:spacing w:line="360" w:lineRule="auto"/>
        <w:jc w:val="both"/>
        <w:rPr>
          <w:rFonts w:asciiTheme="minorHAnsi" w:hAnsiTheme="minorHAnsi"/>
          <w:color w:val="000000" w:themeColor="text1"/>
          <w:sz w:val="22"/>
          <w:szCs w:val="22"/>
          <w:lang w:val="en-US"/>
        </w:rPr>
      </w:pPr>
    </w:p>
    <w:p w:rsidR="001356A4" w:rsidRPr="00312CDF" w:rsidRDefault="001356A4" w:rsidP="00A8669D">
      <w:pPr>
        <w:pStyle w:val="BodyText"/>
        <w:spacing w:line="360" w:lineRule="auto"/>
        <w:jc w:val="both"/>
        <w:rPr>
          <w:rFonts w:asciiTheme="minorHAnsi" w:hAnsiTheme="minorHAnsi"/>
          <w:bCs/>
          <w:color w:val="000000" w:themeColor="text1"/>
          <w:sz w:val="22"/>
          <w:szCs w:val="22"/>
        </w:rPr>
      </w:pPr>
      <w:r w:rsidRPr="00312CDF">
        <w:rPr>
          <w:rFonts w:asciiTheme="minorHAnsi" w:hAnsiTheme="minorHAnsi"/>
          <w:color w:val="000000" w:themeColor="text1"/>
          <w:sz w:val="22"/>
          <w:szCs w:val="22"/>
          <w:lang w:val="en-US"/>
        </w:rPr>
        <w:t xml:space="preserve">One of the first renowned regulatory bodies in the accounting field </w:t>
      </w:r>
      <w:r w:rsidR="00D01D37" w:rsidRPr="00312CDF">
        <w:rPr>
          <w:rFonts w:asciiTheme="minorHAnsi" w:hAnsiTheme="minorHAnsi"/>
          <w:color w:val="000000" w:themeColor="text1"/>
          <w:sz w:val="22"/>
          <w:szCs w:val="22"/>
          <w:lang w:val="en-US"/>
        </w:rPr>
        <w:t>which</w:t>
      </w:r>
      <w:r w:rsidRPr="00312CDF">
        <w:rPr>
          <w:rFonts w:asciiTheme="minorHAnsi" w:hAnsiTheme="minorHAnsi"/>
          <w:color w:val="000000" w:themeColor="text1"/>
          <w:sz w:val="22"/>
          <w:szCs w:val="22"/>
          <w:lang w:val="en-US"/>
        </w:rPr>
        <w:t xml:space="preserve"> was established to identify factors leading to fraudulent financial reporting, was the Treadway Commission. As an independent committee, the Treadway Commission had as goal “to identify causal factors that could</w:t>
      </w:r>
      <w:r w:rsidR="00404CB4" w:rsidRPr="00312CDF">
        <w:rPr>
          <w:rFonts w:asciiTheme="minorHAnsi" w:hAnsiTheme="minorHAnsi"/>
          <w:color w:val="000000" w:themeColor="text1"/>
          <w:sz w:val="22"/>
          <w:szCs w:val="22"/>
          <w:lang w:val="en-US"/>
        </w:rPr>
        <w:t xml:space="preserve"> </w:t>
      </w:r>
      <w:r w:rsidRPr="00312CDF">
        <w:rPr>
          <w:rFonts w:asciiTheme="minorHAnsi" w:hAnsiTheme="minorHAnsi"/>
          <w:color w:val="000000" w:themeColor="text1"/>
          <w:sz w:val="22"/>
          <w:szCs w:val="22"/>
          <w:lang w:val="en-US"/>
        </w:rPr>
        <w:t>lead to fraudulent financial reporting and steps to reduce its incidence.” (</w:t>
      </w:r>
      <w:r w:rsidRPr="00312CDF">
        <w:rPr>
          <w:rFonts w:asciiTheme="minorHAnsi" w:hAnsiTheme="minorHAnsi"/>
          <w:bCs/>
          <w:color w:val="000000" w:themeColor="text1"/>
          <w:sz w:val="22"/>
          <w:szCs w:val="22"/>
          <w:lang w:val="en-US"/>
        </w:rPr>
        <w:t>Leech T.J., 2003). The commission was created in 1985 and it was supported by the AICPA (</w:t>
      </w:r>
      <w:r w:rsidRPr="00312CDF">
        <w:rPr>
          <w:rFonts w:asciiTheme="minorHAnsi" w:hAnsiTheme="minorHAnsi"/>
          <w:bCs/>
          <w:color w:val="000000" w:themeColor="text1"/>
          <w:sz w:val="22"/>
          <w:szCs w:val="22"/>
        </w:rPr>
        <w:t>American Institute of Certified Public A</w:t>
      </w:r>
      <w:r w:rsidR="00D01D37" w:rsidRPr="00312CDF">
        <w:rPr>
          <w:rFonts w:asciiTheme="minorHAnsi" w:hAnsiTheme="minorHAnsi"/>
          <w:bCs/>
          <w:color w:val="000000" w:themeColor="text1"/>
          <w:sz w:val="22"/>
          <w:szCs w:val="22"/>
        </w:rPr>
        <w:t>ccountants), the</w:t>
      </w:r>
      <w:r w:rsidRPr="00312CDF">
        <w:rPr>
          <w:rFonts w:asciiTheme="minorHAnsi" w:hAnsiTheme="minorHAnsi"/>
          <w:bCs/>
          <w:color w:val="000000" w:themeColor="text1"/>
          <w:sz w:val="22"/>
          <w:szCs w:val="22"/>
        </w:rPr>
        <w:t xml:space="preserve"> AAA ( American Accounting Association), the FEI (Financial executives Institute), the IIA (Institute of Internal Auditors) and the NAA (National Association of Accountants). The committee published a report in October 1987, where it proposed top management of public companies to first identify, understand and assess the factors that may result in a fraudulently misstated financial statement in order to discharge their obligations to manage the financial reporting procedures </w:t>
      </w:r>
      <w:r w:rsidRPr="00312CDF">
        <w:rPr>
          <w:rFonts w:asciiTheme="minorHAnsi" w:hAnsiTheme="minorHAnsi"/>
          <w:color w:val="000000" w:themeColor="text1"/>
          <w:sz w:val="22"/>
          <w:szCs w:val="22"/>
          <w:lang w:val="en-US"/>
        </w:rPr>
        <w:t>(</w:t>
      </w:r>
      <w:r w:rsidRPr="00312CDF">
        <w:rPr>
          <w:rFonts w:asciiTheme="minorHAnsi" w:hAnsiTheme="minorHAnsi"/>
          <w:bCs/>
          <w:color w:val="000000" w:themeColor="text1"/>
          <w:sz w:val="22"/>
          <w:szCs w:val="22"/>
          <w:lang w:val="en-US"/>
        </w:rPr>
        <w:t>Leech T.J., 2003)</w:t>
      </w:r>
      <w:r w:rsidRPr="00312CDF">
        <w:rPr>
          <w:rFonts w:asciiTheme="minorHAnsi" w:hAnsiTheme="minorHAnsi"/>
          <w:bCs/>
          <w:color w:val="000000" w:themeColor="text1"/>
          <w:sz w:val="22"/>
          <w:szCs w:val="22"/>
        </w:rPr>
        <w:t xml:space="preserve">. Examining numerous of research </w:t>
      </w:r>
      <w:r w:rsidR="00D01D37" w:rsidRPr="00312CDF">
        <w:rPr>
          <w:rFonts w:asciiTheme="minorHAnsi" w:hAnsiTheme="minorHAnsi"/>
          <w:bCs/>
          <w:color w:val="000000" w:themeColor="text1"/>
          <w:sz w:val="22"/>
          <w:szCs w:val="22"/>
        </w:rPr>
        <w:t>studies from consulting experts</w:t>
      </w:r>
      <w:r w:rsidRPr="00312CDF">
        <w:rPr>
          <w:rFonts w:asciiTheme="minorHAnsi" w:hAnsiTheme="minorHAnsi"/>
          <w:bCs/>
          <w:color w:val="000000" w:themeColor="text1"/>
          <w:sz w:val="22"/>
          <w:szCs w:val="22"/>
        </w:rPr>
        <w:t xml:space="preserve"> –like the AICPA, SEC’s chairman, the ASB</w:t>
      </w:r>
      <w:r w:rsidR="00D01D37" w:rsidRPr="00312CDF">
        <w:rPr>
          <w:rFonts w:asciiTheme="minorHAnsi" w:hAnsiTheme="minorHAnsi"/>
          <w:bCs/>
          <w:color w:val="000000" w:themeColor="text1"/>
          <w:sz w:val="22"/>
          <w:szCs w:val="22"/>
        </w:rPr>
        <w:t xml:space="preserve"> and the Public Oversight Board</w:t>
      </w:r>
      <w:r w:rsidRPr="00312CDF">
        <w:rPr>
          <w:rFonts w:asciiTheme="minorHAnsi" w:hAnsiTheme="minorHAnsi"/>
          <w:bCs/>
          <w:color w:val="000000" w:themeColor="text1"/>
          <w:sz w:val="22"/>
          <w:szCs w:val="22"/>
        </w:rPr>
        <w:t xml:space="preserve">- and investigating case studies associated with fraudulent financial reporting helped the Treadway Commission to come up with significant recommendations and conclusions. </w:t>
      </w:r>
    </w:p>
    <w:p w:rsidR="00D01D37" w:rsidRPr="00312CDF" w:rsidRDefault="00D01D37" w:rsidP="00A8669D">
      <w:pPr>
        <w:pStyle w:val="BodyText"/>
        <w:spacing w:line="360" w:lineRule="auto"/>
        <w:jc w:val="both"/>
        <w:rPr>
          <w:rFonts w:asciiTheme="minorHAnsi" w:hAnsiTheme="minorHAnsi"/>
          <w:bCs/>
          <w:color w:val="000000" w:themeColor="text1"/>
          <w:sz w:val="22"/>
          <w:szCs w:val="22"/>
        </w:rPr>
      </w:pPr>
    </w:p>
    <w:p w:rsidR="00803640" w:rsidRPr="00312CDF" w:rsidRDefault="001356A4" w:rsidP="00D01D37">
      <w:pPr>
        <w:pStyle w:val="BodyText"/>
        <w:spacing w:line="360" w:lineRule="auto"/>
        <w:jc w:val="both"/>
        <w:rPr>
          <w:rFonts w:asciiTheme="minorHAnsi" w:hAnsiTheme="minorHAnsi"/>
          <w:bCs/>
          <w:vanish/>
          <w:color w:val="000000" w:themeColor="text1"/>
          <w:sz w:val="22"/>
          <w:szCs w:val="22"/>
          <w:lang w:val="en-US"/>
        </w:rPr>
      </w:pPr>
      <w:r w:rsidRPr="00312CDF">
        <w:rPr>
          <w:rFonts w:asciiTheme="minorHAnsi" w:hAnsiTheme="minorHAnsi"/>
          <w:bCs/>
          <w:color w:val="000000" w:themeColor="text1"/>
          <w:sz w:val="22"/>
          <w:szCs w:val="22"/>
        </w:rPr>
        <w:t xml:space="preserve">One of the points of awareness mentioned by the National Commission on Fraudulent Financial Reporting was that no firm, regardless their size or trading environment, is </w:t>
      </w:r>
      <w:r w:rsidR="00D01D37" w:rsidRPr="00312CDF">
        <w:rPr>
          <w:rFonts w:asciiTheme="minorHAnsi" w:hAnsiTheme="minorHAnsi"/>
          <w:bCs/>
          <w:color w:val="000000" w:themeColor="text1"/>
          <w:sz w:val="22"/>
          <w:szCs w:val="22"/>
        </w:rPr>
        <w:t xml:space="preserve">insusceptible </w:t>
      </w:r>
      <w:r w:rsidRPr="00312CDF">
        <w:rPr>
          <w:rFonts w:asciiTheme="minorHAnsi" w:hAnsiTheme="minorHAnsi"/>
          <w:bCs/>
          <w:color w:val="000000" w:themeColor="text1"/>
          <w:sz w:val="22"/>
          <w:szCs w:val="22"/>
        </w:rPr>
        <w:t xml:space="preserve">from the possible occurrence of fraudulent financial reporting. Furthermore, the commission also stated that a lot of improvements had to be </w:t>
      </w:r>
      <w:r w:rsidR="00D01D37" w:rsidRPr="00312CDF">
        <w:rPr>
          <w:rFonts w:asciiTheme="minorHAnsi" w:hAnsiTheme="minorHAnsi"/>
          <w:bCs/>
          <w:color w:val="000000" w:themeColor="text1"/>
          <w:sz w:val="22"/>
          <w:szCs w:val="22"/>
        </w:rPr>
        <w:t>made</w:t>
      </w:r>
      <w:r w:rsidRPr="00312CDF">
        <w:rPr>
          <w:rFonts w:asciiTheme="minorHAnsi" w:hAnsiTheme="minorHAnsi"/>
          <w:bCs/>
          <w:color w:val="000000" w:themeColor="text1"/>
          <w:sz w:val="22"/>
          <w:szCs w:val="22"/>
        </w:rPr>
        <w:t xml:space="preserve"> on the field of fraudulent financial reporting and that due to the complexity of the problem, no one specific solution exists. Like SOX, the Treadway Commission also advised a reorganization of existing accounting regulations at that time, and emphasized the need for an oversight and review board approved by the SEC. However, due to a lot of counteractions from different related parties, these suggestions were not implemented. Subsequently, the five professional above mentioned bodies </w:t>
      </w:r>
      <w:r w:rsidR="00D01D37" w:rsidRPr="00312CDF">
        <w:rPr>
          <w:rFonts w:asciiTheme="minorHAnsi" w:hAnsiTheme="minorHAnsi"/>
          <w:bCs/>
          <w:color w:val="000000" w:themeColor="text1"/>
          <w:sz w:val="22"/>
          <w:szCs w:val="22"/>
        </w:rPr>
        <w:t>which</w:t>
      </w:r>
      <w:r w:rsidRPr="00312CDF">
        <w:rPr>
          <w:rFonts w:asciiTheme="minorHAnsi" w:hAnsiTheme="minorHAnsi"/>
          <w:bCs/>
          <w:color w:val="000000" w:themeColor="text1"/>
          <w:sz w:val="22"/>
          <w:szCs w:val="22"/>
        </w:rPr>
        <w:t xml:space="preserve"> supported the Treadway Commission decided to consider the proposed suggestions by the commission, and they created the well-known control framework named COSO (Committee of Sponsoring Organizations Internal). The COSO was developed with the intention to assist public companies, advisors, auditors and regulators in understanding the importance and utility of an effective control framework</w:t>
      </w:r>
      <w:r w:rsidRPr="00312CDF">
        <w:rPr>
          <w:rFonts w:asciiTheme="minorHAnsi" w:hAnsiTheme="minorHAnsi"/>
          <w:bCs/>
          <w:color w:val="000000" w:themeColor="text1"/>
          <w:sz w:val="22"/>
          <w:szCs w:val="22"/>
          <w:lang w:val="en-US"/>
        </w:rPr>
        <w:t xml:space="preserve">. </w:t>
      </w:r>
      <w:r w:rsidRPr="00312CDF">
        <w:rPr>
          <w:rFonts w:asciiTheme="minorHAnsi" w:hAnsiTheme="minorHAnsi"/>
          <w:bCs/>
          <w:vanish/>
          <w:color w:val="000000" w:themeColor="text1"/>
          <w:sz w:val="22"/>
          <w:szCs w:val="22"/>
          <w:lang w:val="en-US"/>
        </w:rPr>
        <w:t>Bottom of Form</w:t>
      </w:r>
    </w:p>
    <w:p w:rsidR="001356A4" w:rsidRPr="00312CDF" w:rsidRDefault="001356A4" w:rsidP="00A8669D">
      <w:pPr>
        <w:pStyle w:val="BodyText"/>
        <w:spacing w:before="240" w:line="360" w:lineRule="auto"/>
        <w:contextualSpacing/>
        <w:jc w:val="both"/>
        <w:rPr>
          <w:rFonts w:asciiTheme="minorHAnsi" w:hAnsiTheme="minorHAnsi"/>
          <w:bCs/>
          <w:color w:val="000000" w:themeColor="text1"/>
          <w:sz w:val="22"/>
          <w:szCs w:val="22"/>
          <w:lang w:val="en-US"/>
        </w:rPr>
      </w:pPr>
    </w:p>
    <w:p w:rsidR="001356A4" w:rsidRPr="00312CDF" w:rsidRDefault="001356A4" w:rsidP="00A8669D">
      <w:pPr>
        <w:pStyle w:val="BodyText"/>
        <w:spacing w:before="240" w:line="360" w:lineRule="auto"/>
        <w:contextualSpacing/>
        <w:jc w:val="both"/>
        <w:rPr>
          <w:rFonts w:asciiTheme="minorHAnsi" w:hAnsiTheme="minorHAnsi"/>
          <w:bCs/>
          <w:color w:val="000000" w:themeColor="text1"/>
          <w:sz w:val="22"/>
          <w:szCs w:val="22"/>
          <w:lang w:val="en-US"/>
        </w:rPr>
      </w:pPr>
      <w:r w:rsidRPr="00312CDF">
        <w:rPr>
          <w:rFonts w:asciiTheme="minorHAnsi" w:hAnsiTheme="minorHAnsi"/>
          <w:bCs/>
          <w:color w:val="000000" w:themeColor="text1"/>
          <w:sz w:val="22"/>
          <w:szCs w:val="22"/>
          <w:lang w:val="en-US"/>
        </w:rPr>
        <w:lastRenderedPageBreak/>
        <w:t xml:space="preserve">After a lot of work and reforms, it was possible to release COSO in September 1992. Due to the prevailing necessity of </w:t>
      </w:r>
      <w:r w:rsidR="00634F95" w:rsidRPr="00312CDF">
        <w:rPr>
          <w:rFonts w:asciiTheme="minorHAnsi" w:hAnsiTheme="minorHAnsi"/>
          <w:bCs/>
          <w:color w:val="000000" w:themeColor="text1"/>
          <w:sz w:val="22"/>
          <w:szCs w:val="22"/>
          <w:lang w:val="en-US"/>
        </w:rPr>
        <w:t>anti-fraud</w:t>
      </w:r>
      <w:r w:rsidRPr="00312CDF">
        <w:rPr>
          <w:rFonts w:asciiTheme="minorHAnsi" w:hAnsiTheme="minorHAnsi"/>
          <w:bCs/>
          <w:color w:val="000000" w:themeColor="text1"/>
          <w:sz w:val="22"/>
          <w:szCs w:val="22"/>
          <w:lang w:val="en-US"/>
        </w:rPr>
        <w:t xml:space="preserve"> measures, COSO also performed additional research on the study made b</w:t>
      </w:r>
      <w:r w:rsidR="00634F95" w:rsidRPr="00312CDF">
        <w:rPr>
          <w:rFonts w:asciiTheme="minorHAnsi" w:hAnsiTheme="minorHAnsi"/>
          <w:bCs/>
          <w:color w:val="000000" w:themeColor="text1"/>
          <w:sz w:val="22"/>
          <w:szCs w:val="22"/>
          <w:lang w:val="en-US"/>
        </w:rPr>
        <w:t>y the Treadway Commission. Their</w:t>
      </w:r>
      <w:r w:rsidR="00D01D37" w:rsidRPr="00312CDF">
        <w:rPr>
          <w:rFonts w:asciiTheme="minorHAnsi" w:hAnsiTheme="minorHAnsi"/>
          <w:bCs/>
          <w:color w:val="000000" w:themeColor="text1"/>
          <w:sz w:val="22"/>
          <w:szCs w:val="22"/>
          <w:lang w:val="en-US"/>
        </w:rPr>
        <w:t xml:space="preserve"> study, “</w:t>
      </w:r>
      <w:r w:rsidRPr="00312CDF">
        <w:rPr>
          <w:rFonts w:asciiTheme="minorHAnsi" w:hAnsiTheme="minorHAnsi"/>
          <w:bCs/>
          <w:color w:val="000000" w:themeColor="text1"/>
          <w:sz w:val="22"/>
          <w:szCs w:val="22"/>
          <w:lang w:val="en-US"/>
        </w:rPr>
        <w:t>Fraudulent Financial Reporting; An Ana</w:t>
      </w:r>
      <w:r w:rsidR="00D01D37" w:rsidRPr="00312CDF">
        <w:rPr>
          <w:rFonts w:asciiTheme="minorHAnsi" w:hAnsiTheme="minorHAnsi"/>
          <w:bCs/>
          <w:color w:val="000000" w:themeColor="text1"/>
          <w:sz w:val="22"/>
          <w:szCs w:val="22"/>
          <w:lang w:val="en-US"/>
        </w:rPr>
        <w:t>lysis of U.S. Public Companies”</w:t>
      </w:r>
      <w:r w:rsidRPr="00312CDF">
        <w:rPr>
          <w:rFonts w:asciiTheme="minorHAnsi" w:hAnsiTheme="minorHAnsi"/>
          <w:bCs/>
          <w:color w:val="000000" w:themeColor="text1"/>
          <w:sz w:val="22"/>
          <w:szCs w:val="22"/>
          <w:lang w:val="en-US"/>
        </w:rPr>
        <w:t>, was based on enforcement cases against public firms inspected by the SEC from 1987 till 1997.</w:t>
      </w:r>
      <w:r w:rsidR="00D01D37" w:rsidRPr="00312CDF">
        <w:rPr>
          <w:rFonts w:asciiTheme="minorHAnsi" w:hAnsiTheme="minorHAnsi"/>
          <w:bCs/>
          <w:color w:val="000000" w:themeColor="text1"/>
          <w:sz w:val="22"/>
          <w:szCs w:val="22"/>
          <w:lang w:val="en-US"/>
        </w:rPr>
        <w:t xml:space="preserve"> </w:t>
      </w:r>
      <w:r w:rsidRPr="00312CDF">
        <w:rPr>
          <w:rFonts w:asciiTheme="minorHAnsi" w:hAnsiTheme="minorHAnsi"/>
          <w:bCs/>
          <w:color w:val="000000" w:themeColor="text1"/>
          <w:sz w:val="22"/>
          <w:szCs w:val="22"/>
          <w:lang w:val="en-US"/>
        </w:rPr>
        <w:t xml:space="preserve">In order to perform this </w:t>
      </w:r>
      <w:r w:rsidR="00D01D37" w:rsidRPr="00312CDF">
        <w:rPr>
          <w:rFonts w:asciiTheme="minorHAnsi" w:hAnsiTheme="minorHAnsi"/>
          <w:bCs/>
          <w:color w:val="000000" w:themeColor="text1"/>
          <w:sz w:val="22"/>
          <w:szCs w:val="22"/>
          <w:lang w:val="en-US"/>
        </w:rPr>
        <w:t>analysis</w:t>
      </w:r>
      <w:r w:rsidRPr="00312CDF">
        <w:rPr>
          <w:rFonts w:asciiTheme="minorHAnsi" w:hAnsiTheme="minorHAnsi"/>
          <w:bCs/>
          <w:color w:val="000000" w:themeColor="text1"/>
          <w:sz w:val="22"/>
          <w:szCs w:val="22"/>
          <w:lang w:val="en-US"/>
        </w:rPr>
        <w:t xml:space="preserve">, the commission based its research on Accounting and Auditing Enforcement Releases </w:t>
      </w:r>
      <w:r w:rsidR="00D01D37" w:rsidRPr="00312CDF">
        <w:rPr>
          <w:rFonts w:asciiTheme="minorHAnsi" w:hAnsiTheme="minorHAnsi"/>
          <w:bCs/>
          <w:color w:val="000000" w:themeColor="text1"/>
          <w:sz w:val="22"/>
          <w:szCs w:val="22"/>
          <w:lang w:val="en-US"/>
        </w:rPr>
        <w:t>which</w:t>
      </w:r>
      <w:r w:rsidRPr="00312CDF">
        <w:rPr>
          <w:rFonts w:asciiTheme="minorHAnsi" w:hAnsiTheme="minorHAnsi"/>
          <w:bCs/>
          <w:color w:val="000000" w:themeColor="text1"/>
          <w:sz w:val="22"/>
          <w:szCs w:val="22"/>
          <w:lang w:val="en-US"/>
        </w:rPr>
        <w:t xml:space="preserve"> were related to alleged violations of Rules 10(b)-5 and 17(a) of the Security Exchange Act of 1934 and 1933.  The results showed that approximately 55% of fraudulent audited reports were provided of an unqualified opinion, while the majority of the remaining reports were considered very dubious concerning the going concern principle (COSO, 1999). Furthermore, COSO also suggested that auditors should review interim financial reports and perform continuous auditing in order to understand and detect fraud in a better way. The researchers who performed this study also stated that it is of great importance for auditors to be more critical and look beyond the information and numbers in the financial statement in order recognize and understand specific risks related to a client’s internal control, industry and management’s motives concerning aggressive reporting (COSO, 1999).  </w:t>
      </w:r>
    </w:p>
    <w:p w:rsidR="001356A4" w:rsidRPr="00312CDF" w:rsidRDefault="001356A4" w:rsidP="00A8669D">
      <w:pPr>
        <w:pStyle w:val="BodyText"/>
        <w:spacing w:before="240" w:line="360" w:lineRule="auto"/>
        <w:contextualSpacing/>
        <w:jc w:val="both"/>
        <w:rPr>
          <w:rFonts w:asciiTheme="minorHAnsi" w:hAnsiTheme="minorHAnsi"/>
          <w:bCs/>
          <w:color w:val="000000" w:themeColor="text1"/>
          <w:sz w:val="22"/>
          <w:szCs w:val="22"/>
          <w:lang w:val="en-US"/>
        </w:rPr>
      </w:pPr>
    </w:p>
    <w:p w:rsidR="001356A4" w:rsidRPr="00312CDF" w:rsidRDefault="00D01D37" w:rsidP="00A8669D">
      <w:pPr>
        <w:pStyle w:val="BodyText"/>
        <w:spacing w:before="240" w:line="360" w:lineRule="auto"/>
        <w:contextualSpacing/>
        <w:jc w:val="both"/>
        <w:rPr>
          <w:rFonts w:asciiTheme="minorHAnsi" w:hAnsiTheme="minorHAnsi"/>
          <w:bCs/>
          <w:color w:val="000000" w:themeColor="text1"/>
          <w:sz w:val="22"/>
          <w:szCs w:val="22"/>
          <w:lang w:val="en-US"/>
        </w:rPr>
      </w:pPr>
      <w:r w:rsidRPr="00312CDF">
        <w:rPr>
          <w:rFonts w:asciiTheme="minorHAnsi" w:hAnsiTheme="minorHAnsi"/>
          <w:bCs/>
          <w:color w:val="000000" w:themeColor="text1"/>
          <w:sz w:val="22"/>
          <w:szCs w:val="22"/>
          <w:lang w:val="en-US"/>
        </w:rPr>
        <w:t>In 1998, increased</w:t>
      </w:r>
      <w:r w:rsidR="001356A4" w:rsidRPr="00312CDF">
        <w:rPr>
          <w:rFonts w:asciiTheme="minorHAnsi" w:hAnsiTheme="minorHAnsi"/>
          <w:bCs/>
          <w:color w:val="000000" w:themeColor="text1"/>
          <w:sz w:val="22"/>
          <w:szCs w:val="22"/>
          <w:lang w:val="en-US"/>
        </w:rPr>
        <w:t xml:space="preserve"> responsibility and accountability of </w:t>
      </w:r>
      <w:r w:rsidRPr="00312CDF">
        <w:rPr>
          <w:rFonts w:asciiTheme="minorHAnsi" w:hAnsiTheme="minorHAnsi"/>
          <w:bCs/>
          <w:color w:val="000000" w:themeColor="text1"/>
          <w:sz w:val="22"/>
          <w:szCs w:val="22"/>
          <w:lang w:val="en-US"/>
        </w:rPr>
        <w:t xml:space="preserve">the </w:t>
      </w:r>
      <w:r w:rsidR="001356A4" w:rsidRPr="00312CDF">
        <w:rPr>
          <w:rFonts w:asciiTheme="minorHAnsi" w:hAnsiTheme="minorHAnsi"/>
          <w:bCs/>
          <w:color w:val="000000" w:themeColor="text1"/>
          <w:sz w:val="22"/>
          <w:szCs w:val="22"/>
          <w:lang w:val="en-US"/>
        </w:rPr>
        <w:t xml:space="preserve">audit profession regarding the accurateness of financial statements, SEC’s chairman ordered the Public </w:t>
      </w:r>
      <w:r w:rsidR="00AC057E" w:rsidRPr="00312CDF">
        <w:rPr>
          <w:rFonts w:asciiTheme="minorHAnsi" w:hAnsiTheme="minorHAnsi"/>
          <w:bCs/>
          <w:color w:val="000000" w:themeColor="text1"/>
          <w:sz w:val="22"/>
          <w:szCs w:val="22"/>
          <w:lang w:val="en-US"/>
        </w:rPr>
        <w:t>Oversight</w:t>
      </w:r>
      <w:r w:rsidR="001356A4" w:rsidRPr="00312CDF">
        <w:rPr>
          <w:rFonts w:asciiTheme="minorHAnsi" w:hAnsiTheme="minorHAnsi"/>
          <w:bCs/>
          <w:color w:val="000000" w:themeColor="text1"/>
          <w:sz w:val="22"/>
          <w:szCs w:val="22"/>
          <w:lang w:val="en-US"/>
        </w:rPr>
        <w:t xml:space="preserve"> Board</w:t>
      </w:r>
      <w:r w:rsidR="00AC057E" w:rsidRPr="00312CDF">
        <w:rPr>
          <w:rFonts w:asciiTheme="minorHAnsi" w:hAnsiTheme="minorHAnsi"/>
          <w:bCs/>
          <w:color w:val="000000" w:themeColor="text1"/>
          <w:sz w:val="22"/>
          <w:szCs w:val="22"/>
          <w:lang w:val="en-US"/>
        </w:rPr>
        <w:t xml:space="preserve"> (POB)</w:t>
      </w:r>
      <w:r w:rsidR="001356A4" w:rsidRPr="00312CDF">
        <w:rPr>
          <w:rFonts w:asciiTheme="minorHAnsi" w:hAnsiTheme="minorHAnsi"/>
          <w:bCs/>
          <w:color w:val="000000" w:themeColor="text1"/>
          <w:sz w:val="22"/>
          <w:szCs w:val="22"/>
          <w:lang w:val="en-US"/>
        </w:rPr>
        <w:t xml:space="preserve"> to create a Panel that would analyze the existing audit model to determine its effectiveness and see whether some adjustments were needed to increase the audit quality. As demanded by the SEC, the POB composed a Panel named O’Malley which performed an extensive investigation on the independency of auditors during the audit process and on other significant fields of the audit profession. According to the Panel, completing this research would reveal the weaknesses and gaps of the audit profession that needed to be amended in order to enhance the quality and confidence in this profession. Moreover, they also were of opinion that their findings would increase the reliability and credibility of financial reports due to more effective audits, enhance investors’ confidence in the audit profession and increase the efficiency of capital markets. The report was released in 2000 and there were several suggestions raised by the Panel’s members to improve the whole auditing process. Based on </w:t>
      </w:r>
      <w:r w:rsidR="005F095A" w:rsidRPr="00312CDF">
        <w:rPr>
          <w:rFonts w:asciiTheme="minorHAnsi" w:hAnsiTheme="minorHAnsi"/>
          <w:bCs/>
          <w:color w:val="000000" w:themeColor="text1"/>
          <w:sz w:val="22"/>
          <w:szCs w:val="22"/>
          <w:lang w:val="en-US"/>
        </w:rPr>
        <w:t>the</w:t>
      </w:r>
      <w:r w:rsidR="001356A4" w:rsidRPr="00312CDF">
        <w:rPr>
          <w:rFonts w:asciiTheme="minorHAnsi" w:hAnsiTheme="minorHAnsi"/>
          <w:bCs/>
          <w:color w:val="000000" w:themeColor="text1"/>
          <w:sz w:val="22"/>
          <w:szCs w:val="22"/>
          <w:lang w:val="en-US"/>
        </w:rPr>
        <w:t xml:space="preserve"> results, the Panel emphasized the importance of the audit profession and the quality of provided services to clients when it comes to giving a reasonable assurance on the accurateness of the financial statement. Hence, in the report they suggested primarily that auditors must complete some “forensic-type” actions during the audit to </w:t>
      </w:r>
      <w:r w:rsidR="001356A4" w:rsidRPr="00312CDF">
        <w:rPr>
          <w:rFonts w:asciiTheme="minorHAnsi" w:hAnsiTheme="minorHAnsi"/>
          <w:bCs/>
          <w:color w:val="000000" w:themeColor="text1"/>
          <w:sz w:val="22"/>
          <w:szCs w:val="22"/>
          <w:lang w:val="en-US"/>
        </w:rPr>
        <w:lastRenderedPageBreak/>
        <w:t xml:space="preserve">increase the probability of detecting fraudulent financial reporting (POB, 2000). Furthermore the Panel indicated that the quality and auditing control standards should be adjusted in a more definitive and specific way by the Auditing Standard Board and that audit firms should focus on the provision of high-quality audits to their clients. It was also proposed by the Panel that AICPS, POB, SEC and SECPS (SEC Practice Section) should settle on “a unified system of governance” for the auditing profession, resulting in a more independent and stringent Public Oversight Board that </w:t>
      </w:r>
      <w:r w:rsidR="005F095A" w:rsidRPr="00312CDF">
        <w:rPr>
          <w:rFonts w:asciiTheme="minorHAnsi" w:hAnsiTheme="minorHAnsi"/>
          <w:bCs/>
          <w:color w:val="000000" w:themeColor="text1"/>
          <w:sz w:val="22"/>
          <w:szCs w:val="22"/>
          <w:lang w:val="en-US"/>
        </w:rPr>
        <w:t>would control standard setting</w:t>
      </w:r>
      <w:r w:rsidR="001356A4" w:rsidRPr="00312CDF">
        <w:rPr>
          <w:rFonts w:asciiTheme="minorHAnsi" w:hAnsiTheme="minorHAnsi"/>
          <w:bCs/>
          <w:color w:val="000000" w:themeColor="text1"/>
          <w:sz w:val="22"/>
          <w:szCs w:val="22"/>
          <w:lang w:val="en-US"/>
        </w:rPr>
        <w:t>, professional discipline, special reviews and constant monitoring (POB,2000). Additionally, SECPS was recommended to reinforce its disciplinary practice, while audit committees were asked to pre-approve non-audit services that surpass the pre-established audit fee, and the IFA got the responsibility of creating a self-regulatory system that would be applicable for the international auditing profession.</w:t>
      </w:r>
      <w:r w:rsidR="005F095A" w:rsidRPr="00312CDF">
        <w:rPr>
          <w:rFonts w:asciiTheme="minorHAnsi" w:hAnsiTheme="minorHAnsi"/>
          <w:bCs/>
          <w:color w:val="000000" w:themeColor="text1"/>
          <w:sz w:val="22"/>
          <w:szCs w:val="22"/>
          <w:lang w:val="en-US"/>
        </w:rPr>
        <w:t xml:space="preserve"> </w:t>
      </w:r>
      <w:r w:rsidR="001356A4" w:rsidRPr="00312CDF">
        <w:rPr>
          <w:rFonts w:asciiTheme="minorHAnsi" w:hAnsiTheme="minorHAnsi"/>
          <w:bCs/>
          <w:color w:val="000000" w:themeColor="text1"/>
          <w:sz w:val="22"/>
          <w:szCs w:val="22"/>
          <w:lang w:val="en-US"/>
        </w:rPr>
        <w:t>The success of putting these recommendations into practice needs the support, effort and collaboration of the audit profession, several oversight and regulatory bodies and the SEC. Thanks to the Panel, that desirable changes had been stimulated and that several firms and bodies have taken and considered the recommendations raised by the commission.</w:t>
      </w:r>
    </w:p>
    <w:p w:rsidR="00015E45" w:rsidRPr="00312CDF" w:rsidRDefault="00015E45" w:rsidP="00EF283B">
      <w:pPr>
        <w:pStyle w:val="BodyText"/>
        <w:spacing w:before="240" w:line="360" w:lineRule="auto"/>
        <w:contextualSpacing/>
        <w:rPr>
          <w:color w:val="000000" w:themeColor="text1"/>
          <w:szCs w:val="24"/>
          <w:lang w:val="en-US"/>
        </w:rPr>
      </w:pPr>
    </w:p>
    <w:p w:rsidR="001356A4" w:rsidRPr="00312CDF" w:rsidRDefault="00D52573" w:rsidP="005F095A">
      <w:pPr>
        <w:pStyle w:val="Heading2"/>
        <w:rPr>
          <w:color w:val="365F91" w:themeColor="accent1" w:themeShade="BF"/>
          <w:sz w:val="28"/>
          <w:szCs w:val="28"/>
          <w:lang w:val="en-US"/>
        </w:rPr>
      </w:pPr>
      <w:bookmarkStart w:id="63" w:name="_Toc333821026"/>
      <w:bookmarkStart w:id="64" w:name="_Toc333822107"/>
      <w:bookmarkStart w:id="65" w:name="_Toc333823426"/>
      <w:bookmarkStart w:id="66" w:name="_Toc364937713"/>
      <w:r w:rsidRPr="00312CDF">
        <w:rPr>
          <w:color w:val="365F91" w:themeColor="accent1" w:themeShade="BF"/>
          <w:sz w:val="28"/>
          <w:szCs w:val="28"/>
          <w:lang w:val="en-US"/>
        </w:rPr>
        <w:t>3</w:t>
      </w:r>
      <w:r w:rsidR="001356A4" w:rsidRPr="00312CDF">
        <w:rPr>
          <w:color w:val="365F91" w:themeColor="accent1" w:themeShade="BF"/>
          <w:sz w:val="28"/>
          <w:szCs w:val="28"/>
          <w:lang w:val="en-US"/>
        </w:rPr>
        <w:t>.3 Implementing the Sarbanes Oxley Act 2002</w:t>
      </w:r>
      <w:bookmarkEnd w:id="63"/>
      <w:bookmarkEnd w:id="64"/>
      <w:bookmarkEnd w:id="65"/>
      <w:bookmarkEnd w:id="66"/>
    </w:p>
    <w:p w:rsidR="001356A4" w:rsidRPr="00312CDF" w:rsidRDefault="001356A4" w:rsidP="005F095A">
      <w:pPr>
        <w:pStyle w:val="BodyText"/>
        <w:spacing w:line="360" w:lineRule="auto"/>
        <w:jc w:val="both"/>
        <w:rPr>
          <w:rFonts w:asciiTheme="minorHAnsi" w:hAnsiTheme="minorHAnsi"/>
          <w:color w:val="000000" w:themeColor="text1"/>
          <w:sz w:val="22"/>
          <w:szCs w:val="22"/>
        </w:rPr>
      </w:pPr>
      <w:r w:rsidRPr="00312CDF">
        <w:rPr>
          <w:rFonts w:asciiTheme="minorHAnsi" w:hAnsiTheme="minorHAnsi"/>
          <w:color w:val="000000" w:themeColor="text1"/>
          <w:sz w:val="22"/>
          <w:szCs w:val="22"/>
          <w:lang w:val="en-US"/>
        </w:rPr>
        <w:t>The well-known Sarbanes Oxley Act was introduced by Congress on July 30 of 2002, as consequence of a large scale of accounting and corporate scandals in the beginning of the 21</w:t>
      </w:r>
      <w:r w:rsidRPr="00312CDF">
        <w:rPr>
          <w:rFonts w:asciiTheme="minorHAnsi" w:hAnsiTheme="minorHAnsi"/>
          <w:color w:val="000000" w:themeColor="text1"/>
          <w:sz w:val="22"/>
          <w:szCs w:val="22"/>
          <w:vertAlign w:val="superscript"/>
          <w:lang w:val="en-US"/>
        </w:rPr>
        <w:t>st</w:t>
      </w:r>
      <w:r w:rsidRPr="00312CDF">
        <w:rPr>
          <w:rFonts w:asciiTheme="minorHAnsi" w:hAnsiTheme="minorHAnsi"/>
          <w:color w:val="000000" w:themeColor="text1"/>
          <w:sz w:val="22"/>
          <w:szCs w:val="22"/>
          <w:lang w:val="en-US"/>
        </w:rPr>
        <w:t xml:space="preserve"> century. The Act is a federal law of the United States enacted to enhance regulations for all United States’ public firm boards, public accounting firms and management, but the act</w:t>
      </w:r>
      <w:r w:rsidRPr="00312CDF">
        <w:rPr>
          <w:rFonts w:asciiTheme="minorHAnsi" w:hAnsiTheme="minorHAnsi"/>
          <w:color w:val="000000" w:themeColor="text1"/>
          <w:sz w:val="22"/>
          <w:szCs w:val="22"/>
        </w:rPr>
        <w:t xml:space="preserve"> is not applicable to privately held firms</w:t>
      </w:r>
      <w:r w:rsidR="006670D9" w:rsidRPr="00312CDF">
        <w:rPr>
          <w:rFonts w:asciiTheme="minorHAnsi" w:hAnsiTheme="minorHAnsi"/>
          <w:color w:val="000000" w:themeColor="text1"/>
          <w:sz w:val="22"/>
          <w:szCs w:val="22"/>
        </w:rPr>
        <w:t>.</w:t>
      </w:r>
      <w:r w:rsidRPr="00312CDF">
        <w:rPr>
          <w:rFonts w:asciiTheme="minorHAnsi" w:hAnsiTheme="minorHAnsi"/>
          <w:color w:val="000000" w:themeColor="text1"/>
          <w:sz w:val="22"/>
          <w:szCs w:val="22"/>
          <w:lang w:val="en-US"/>
        </w:rPr>
        <w:t xml:space="preserve"> The ones who established the act were </w:t>
      </w:r>
      <w:r w:rsidRPr="00312CDF">
        <w:rPr>
          <w:rFonts w:asciiTheme="minorHAnsi" w:hAnsiTheme="minorHAnsi"/>
          <w:color w:val="000000" w:themeColor="text1"/>
          <w:sz w:val="22"/>
          <w:szCs w:val="22"/>
        </w:rPr>
        <w:t xml:space="preserve">U.S. Senator </w:t>
      </w:r>
      <w:hyperlink r:id="rId13" w:tooltip="Paul Sarbanes" w:history="1">
        <w:r w:rsidRPr="00312CDF">
          <w:rPr>
            <w:rStyle w:val="Hyperlink"/>
            <w:rFonts w:asciiTheme="minorHAnsi" w:hAnsiTheme="minorHAnsi"/>
            <w:color w:val="000000" w:themeColor="text1"/>
            <w:sz w:val="22"/>
            <w:szCs w:val="22"/>
            <w:u w:val="none"/>
          </w:rPr>
          <w:t>Paul Sarbanes</w:t>
        </w:r>
      </w:hyperlink>
      <w:r w:rsidRPr="00312CDF">
        <w:rPr>
          <w:rFonts w:asciiTheme="minorHAnsi" w:hAnsiTheme="minorHAnsi"/>
          <w:color w:val="000000" w:themeColor="text1"/>
          <w:sz w:val="22"/>
          <w:szCs w:val="22"/>
        </w:rPr>
        <w:t xml:space="preserve"> and U.S. Representative </w:t>
      </w:r>
      <w:hyperlink r:id="rId14" w:tooltip="Michael G. Oxley" w:history="1">
        <w:r w:rsidRPr="00312CDF">
          <w:rPr>
            <w:rStyle w:val="Hyperlink"/>
            <w:rFonts w:asciiTheme="minorHAnsi" w:hAnsiTheme="minorHAnsi"/>
            <w:color w:val="000000" w:themeColor="text1"/>
            <w:sz w:val="22"/>
            <w:szCs w:val="22"/>
            <w:u w:val="none"/>
          </w:rPr>
          <w:t>Michael G. Oxley</w:t>
        </w:r>
      </w:hyperlink>
      <w:r w:rsidRPr="00312CDF">
        <w:rPr>
          <w:rFonts w:asciiTheme="minorHAnsi" w:hAnsiTheme="minorHAnsi"/>
          <w:color w:val="000000" w:themeColor="text1"/>
          <w:sz w:val="22"/>
          <w:szCs w:val="22"/>
        </w:rPr>
        <w:t>. Furthermore, the act consists of 11 sections that focus on the structure of organizational corporate governance, internal controls, audit independency, criminal penalties and it also imposed the SEC (</w:t>
      </w:r>
      <w:hyperlink r:id="rId15" w:tooltip="United States Securities and Exchange Commission" w:history="1">
        <w:r w:rsidRPr="00312CDF">
          <w:rPr>
            <w:rStyle w:val="Hyperlink"/>
            <w:rFonts w:asciiTheme="minorHAnsi" w:hAnsiTheme="minorHAnsi"/>
            <w:color w:val="000000" w:themeColor="text1"/>
            <w:sz w:val="22"/>
            <w:szCs w:val="22"/>
            <w:u w:val="none"/>
          </w:rPr>
          <w:t>Securities and Exchange Commission</w:t>
        </w:r>
      </w:hyperlink>
      <w:r w:rsidRPr="00312CDF">
        <w:rPr>
          <w:rFonts w:asciiTheme="minorHAnsi" w:hAnsiTheme="minorHAnsi"/>
          <w:color w:val="000000" w:themeColor="text1"/>
          <w:sz w:val="22"/>
          <w:szCs w:val="22"/>
        </w:rPr>
        <w:t>) to implement guidelines on requirements in order to co</w:t>
      </w:r>
      <w:r w:rsidR="00EB6D1E" w:rsidRPr="00312CDF">
        <w:rPr>
          <w:rFonts w:asciiTheme="minorHAnsi" w:hAnsiTheme="minorHAnsi"/>
          <w:color w:val="000000" w:themeColor="text1"/>
          <w:sz w:val="22"/>
          <w:szCs w:val="22"/>
        </w:rPr>
        <w:t xml:space="preserve">mply with the new legislation. </w:t>
      </w:r>
    </w:p>
    <w:p w:rsidR="00EB6D1E" w:rsidRPr="00312CDF" w:rsidRDefault="00EB6D1E" w:rsidP="005F095A">
      <w:pPr>
        <w:pStyle w:val="BodyText"/>
        <w:spacing w:line="360" w:lineRule="auto"/>
        <w:jc w:val="both"/>
        <w:rPr>
          <w:rFonts w:asciiTheme="minorHAnsi" w:hAnsiTheme="minorHAnsi"/>
          <w:color w:val="000000" w:themeColor="text1"/>
          <w:sz w:val="22"/>
          <w:szCs w:val="22"/>
        </w:rPr>
      </w:pPr>
    </w:p>
    <w:p w:rsidR="001356A4" w:rsidRPr="00312CDF" w:rsidRDefault="001356A4" w:rsidP="005F095A">
      <w:pPr>
        <w:pStyle w:val="BodyText"/>
        <w:spacing w:line="360" w:lineRule="auto"/>
        <w:jc w:val="both"/>
        <w:rPr>
          <w:rFonts w:asciiTheme="minorHAnsi" w:hAnsiTheme="minorHAnsi"/>
          <w:color w:val="000000" w:themeColor="text1"/>
          <w:sz w:val="22"/>
          <w:szCs w:val="22"/>
        </w:rPr>
      </w:pPr>
      <w:r w:rsidRPr="00312CDF">
        <w:rPr>
          <w:rFonts w:asciiTheme="minorHAnsi" w:hAnsiTheme="minorHAnsi"/>
          <w:color w:val="000000" w:themeColor="text1"/>
          <w:sz w:val="22"/>
          <w:szCs w:val="22"/>
        </w:rPr>
        <w:t xml:space="preserve">The founders of SOX also saw the importance of having an independent body that would be responsible to oversee, regulate, inspect and discipline accounting firms to assure that they were completing their roles as public auditors. Therefore, SOX created the PCAOB (Public company Accounting Oversight Board) which was responsible to effectuate those duties. </w:t>
      </w:r>
    </w:p>
    <w:p w:rsidR="001356A4" w:rsidRPr="00312CDF" w:rsidRDefault="001356A4" w:rsidP="005F095A">
      <w:pPr>
        <w:pStyle w:val="BodyText"/>
        <w:spacing w:line="360" w:lineRule="auto"/>
        <w:jc w:val="both"/>
        <w:rPr>
          <w:rFonts w:asciiTheme="minorHAnsi" w:hAnsiTheme="minorHAnsi"/>
          <w:color w:val="000000" w:themeColor="text1"/>
          <w:sz w:val="22"/>
          <w:szCs w:val="22"/>
        </w:rPr>
      </w:pPr>
    </w:p>
    <w:p w:rsidR="001356A4" w:rsidRPr="00312CDF" w:rsidRDefault="001356A4" w:rsidP="005F095A">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lastRenderedPageBreak/>
        <w:t>Regulators were aiming to reinforce professional responsibility and corporate accountability in order to recover investors’ confidence in financial reporting. Their initial purpose was to improve corporate governance, enhance the quality of financial reporting, promote the audit effectiveness, create the PCAOB (Public Company Accounting Oversight Board) to amend the audit profession, and increase civil and criminal liability for violations of Security Laws (Jain &amp; Rezaee, 2004). SOX also addressed the professional accountability and conduct of those who compose, attest, audit, examine, and utilize financial information. Finally, the Act also assists public firms in identifying and monitoring conflicts of interest, providing them with the opportunity and incentives to become more alert and transparent in publishing financial information.</w:t>
      </w:r>
    </w:p>
    <w:p w:rsidR="00EB6D1E" w:rsidRPr="00312CDF" w:rsidRDefault="00EB6D1E" w:rsidP="005F095A">
      <w:pPr>
        <w:pStyle w:val="BodyText"/>
        <w:spacing w:line="360" w:lineRule="auto"/>
        <w:jc w:val="both"/>
        <w:rPr>
          <w:rFonts w:asciiTheme="minorHAnsi" w:hAnsiTheme="minorHAnsi"/>
          <w:color w:val="000000" w:themeColor="text1"/>
          <w:sz w:val="22"/>
          <w:szCs w:val="22"/>
          <w:lang w:val="en-US"/>
        </w:rPr>
      </w:pPr>
    </w:p>
    <w:p w:rsidR="001356A4" w:rsidRPr="00312CDF" w:rsidRDefault="001356A4" w:rsidP="005F095A">
      <w:pPr>
        <w:pStyle w:val="BodyText"/>
        <w:spacing w:line="360" w:lineRule="auto"/>
        <w:jc w:val="both"/>
        <w:rPr>
          <w:rFonts w:asciiTheme="minorHAnsi" w:hAnsiTheme="minorHAnsi"/>
          <w:color w:val="000000" w:themeColor="text1"/>
          <w:sz w:val="22"/>
          <w:szCs w:val="22"/>
        </w:rPr>
      </w:pPr>
      <w:r w:rsidRPr="00312CDF">
        <w:rPr>
          <w:rFonts w:asciiTheme="minorHAnsi" w:hAnsiTheme="minorHAnsi"/>
          <w:color w:val="000000" w:themeColor="text1"/>
          <w:sz w:val="22"/>
          <w:szCs w:val="22"/>
          <w:lang w:val="en-US"/>
        </w:rPr>
        <w:t xml:space="preserve">As already mentioned, SOX consists of 11 sections of which section </w:t>
      </w:r>
      <w:r w:rsidRPr="00312CDF">
        <w:rPr>
          <w:rFonts w:asciiTheme="minorHAnsi" w:hAnsiTheme="minorHAnsi"/>
          <w:color w:val="000000" w:themeColor="text1"/>
          <w:sz w:val="22"/>
          <w:szCs w:val="22"/>
        </w:rPr>
        <w:t xml:space="preserve">302, 401, 404, 409, 802 and 906 are considered to be the most important ones. Firstly we have section 302, which is listed under Title III of SOX and falls under “Corporate Responsibility for Financial Reports". This section requires that chief executive officers and chief financial officers certify in every annual or quarterly report, that the internal controls of the firm have been evaluated properly “as of a date within 90 days prior to the report”, and that the conclusions made regarding the effectiveness of the internal controls were fairly presented in the report (Sarbanes Oxley, 2006). Furthermore the section also emphasizes the officer’s responsibility for the accurateness and completeness of the information stated in the financial statement, and accentuates the officer’s obligation to implement effective internal control to assure that the financial statement information is free from material misstatements and therefore reliable. </w:t>
      </w:r>
      <w:r w:rsidR="00EB6D1E" w:rsidRPr="00312CDF">
        <w:rPr>
          <w:rFonts w:asciiTheme="minorHAnsi" w:hAnsiTheme="minorHAnsi"/>
          <w:color w:val="000000" w:themeColor="text1"/>
          <w:sz w:val="22"/>
          <w:szCs w:val="22"/>
        </w:rPr>
        <w:t>In addition, t</w:t>
      </w:r>
      <w:r w:rsidRPr="00312CDF">
        <w:rPr>
          <w:rFonts w:asciiTheme="minorHAnsi" w:hAnsiTheme="minorHAnsi"/>
          <w:color w:val="000000" w:themeColor="text1"/>
          <w:sz w:val="22"/>
          <w:szCs w:val="22"/>
        </w:rPr>
        <w:t xml:space="preserve">here is section 401 “(Enhanced Financial Disclosures)” which is part of Title IV of the act and pertains to “Disclosures in Periodic Reports”. This section denotes that management is responsible to publish a financial statement that is accurate and free from any false statement. These statements also contain every “material off-balance sheet liabilities, transactions or obligations”.  </w:t>
      </w:r>
      <w:r w:rsidR="00EB6D1E" w:rsidRPr="00312CDF">
        <w:rPr>
          <w:rFonts w:asciiTheme="minorHAnsi" w:hAnsiTheme="minorHAnsi"/>
          <w:color w:val="000000" w:themeColor="text1"/>
          <w:sz w:val="22"/>
          <w:szCs w:val="22"/>
        </w:rPr>
        <w:t>On</w:t>
      </w:r>
      <w:r w:rsidRPr="00312CDF">
        <w:rPr>
          <w:rFonts w:asciiTheme="minorHAnsi" w:hAnsiTheme="minorHAnsi"/>
          <w:color w:val="000000" w:themeColor="text1"/>
          <w:sz w:val="22"/>
          <w:szCs w:val="22"/>
        </w:rPr>
        <w:t xml:space="preserve"> the other hand we have one of the most important and well-known sections, which is SOX section 404 “(Enhanced Financial Disclosures)”. Also SOX 404 can be found under Title IV and it pertains to “Management Assessment of Internal Controls”. Beside of being one of the most important parts of this legislation, SOX 404 is also notorious for being extremely expensive and causing financial difficulties for smaller and mid- size firms that did not have sufficient capacity to afford the costs of implementing adequate internal controls. </w:t>
      </w:r>
      <w:r w:rsidR="003A12D5" w:rsidRPr="00312CDF">
        <w:rPr>
          <w:rFonts w:asciiTheme="minorHAnsi" w:hAnsiTheme="minorHAnsi"/>
          <w:color w:val="000000" w:themeColor="text1"/>
          <w:sz w:val="22"/>
          <w:szCs w:val="22"/>
        </w:rPr>
        <w:t>Thus</w:t>
      </w:r>
      <w:r w:rsidRPr="00312CDF">
        <w:rPr>
          <w:rFonts w:asciiTheme="minorHAnsi" w:hAnsiTheme="minorHAnsi"/>
          <w:color w:val="000000" w:themeColor="text1"/>
          <w:sz w:val="22"/>
          <w:szCs w:val="22"/>
        </w:rPr>
        <w:t xml:space="preserve">, section 404 requires all publicly held companies to establish internal controls and financial reporting procedures, and it demands the </w:t>
      </w:r>
      <w:r w:rsidRPr="00312CDF">
        <w:rPr>
          <w:rFonts w:asciiTheme="minorHAnsi" w:hAnsiTheme="minorHAnsi"/>
          <w:color w:val="000000" w:themeColor="text1"/>
          <w:sz w:val="22"/>
          <w:szCs w:val="22"/>
        </w:rPr>
        <w:lastRenderedPageBreak/>
        <w:t xml:space="preserve">documentation, examination and maintenance of those procedures and controls to in order to assure their effectiveness. </w:t>
      </w:r>
      <w:r w:rsidR="00EB6D1E" w:rsidRPr="00312CDF">
        <w:rPr>
          <w:rFonts w:asciiTheme="minorHAnsi" w:hAnsiTheme="minorHAnsi"/>
          <w:color w:val="000000" w:themeColor="text1"/>
          <w:sz w:val="22"/>
          <w:szCs w:val="22"/>
        </w:rPr>
        <w:t xml:space="preserve"> Next,</w:t>
      </w:r>
      <w:r w:rsidRPr="00312CDF">
        <w:rPr>
          <w:rFonts w:asciiTheme="minorHAnsi" w:hAnsiTheme="minorHAnsi"/>
          <w:color w:val="000000" w:themeColor="text1"/>
          <w:sz w:val="22"/>
          <w:szCs w:val="22"/>
        </w:rPr>
        <w:t xml:space="preserve"> section 409 “(Enhanced Financial Disclosures)”, “Real Time Issuer Disclosures”, demands management to immediately disclose all information concerned to material amendments in their operations or financial statement. It is also of great importance that the disclosed information can be understandable and easy to interpret for the users. </w:t>
      </w:r>
      <w:r w:rsidR="00EB6D1E" w:rsidRPr="00312CDF">
        <w:rPr>
          <w:rFonts w:asciiTheme="minorHAnsi" w:hAnsiTheme="minorHAnsi"/>
          <w:color w:val="000000" w:themeColor="text1"/>
          <w:sz w:val="22"/>
          <w:szCs w:val="22"/>
        </w:rPr>
        <w:t xml:space="preserve">Also, </w:t>
      </w:r>
      <w:r w:rsidRPr="00312CDF">
        <w:rPr>
          <w:rFonts w:asciiTheme="minorHAnsi" w:hAnsiTheme="minorHAnsi"/>
          <w:color w:val="000000" w:themeColor="text1"/>
          <w:sz w:val="22"/>
          <w:szCs w:val="22"/>
        </w:rPr>
        <w:t>Section 809, “Criminal Pe</w:t>
      </w:r>
      <w:r w:rsidR="00EB6D1E" w:rsidRPr="00312CDF">
        <w:rPr>
          <w:rFonts w:asciiTheme="minorHAnsi" w:hAnsiTheme="minorHAnsi"/>
          <w:color w:val="000000" w:themeColor="text1"/>
          <w:sz w:val="22"/>
          <w:szCs w:val="22"/>
        </w:rPr>
        <w:t>nalties for Altering Documents”</w:t>
      </w:r>
      <w:r w:rsidRPr="00312CDF">
        <w:rPr>
          <w:rFonts w:asciiTheme="minorHAnsi" w:hAnsiTheme="minorHAnsi"/>
          <w:color w:val="000000" w:themeColor="text1"/>
          <w:sz w:val="22"/>
          <w:szCs w:val="22"/>
        </w:rPr>
        <w:t xml:space="preserve"> at the other hand is a totally new condition introduced by SOX. This section describes the imposition of stringent penalties and/or imprisonment up to 20 years if documents are changed, falsified or destructed intentionally to influence or preclude a legal enquiry. </w:t>
      </w:r>
      <w:r w:rsidR="00EB6D1E" w:rsidRPr="00312CDF">
        <w:rPr>
          <w:rFonts w:asciiTheme="minorHAnsi" w:hAnsiTheme="minorHAnsi"/>
          <w:color w:val="000000" w:themeColor="text1"/>
          <w:sz w:val="22"/>
          <w:szCs w:val="22"/>
        </w:rPr>
        <w:t xml:space="preserve">And finally, </w:t>
      </w:r>
      <w:r w:rsidRPr="00312CDF">
        <w:rPr>
          <w:rFonts w:asciiTheme="minorHAnsi" w:hAnsiTheme="minorHAnsi"/>
          <w:color w:val="000000" w:themeColor="text1"/>
          <w:sz w:val="22"/>
          <w:szCs w:val="22"/>
        </w:rPr>
        <w:t xml:space="preserve">section 906 requires that every periodic report containing financial statements filed by the SEC must come with a written assertion of the company’s CEO and CFO. Due to the importance and relevance of the above mentioned sections, </w:t>
      </w:r>
      <w:r w:rsidR="00EB6D1E" w:rsidRPr="00312CDF">
        <w:rPr>
          <w:rFonts w:asciiTheme="minorHAnsi" w:hAnsiTheme="minorHAnsi"/>
          <w:color w:val="000000" w:themeColor="text1"/>
          <w:sz w:val="22"/>
          <w:szCs w:val="22"/>
        </w:rPr>
        <w:t xml:space="preserve">a brief description has been provided </w:t>
      </w:r>
      <w:r w:rsidRPr="00312CDF">
        <w:rPr>
          <w:rFonts w:asciiTheme="minorHAnsi" w:hAnsiTheme="minorHAnsi"/>
          <w:color w:val="000000" w:themeColor="text1"/>
          <w:sz w:val="22"/>
          <w:szCs w:val="22"/>
        </w:rPr>
        <w:t>in order to illustrate the overall implications of SOX.</w:t>
      </w:r>
    </w:p>
    <w:p w:rsidR="001356A4" w:rsidRPr="00312CDF" w:rsidRDefault="001356A4" w:rsidP="005F095A">
      <w:pPr>
        <w:pStyle w:val="BodyText"/>
        <w:spacing w:line="360" w:lineRule="auto"/>
        <w:jc w:val="both"/>
        <w:rPr>
          <w:rFonts w:asciiTheme="minorHAnsi" w:hAnsiTheme="minorHAnsi"/>
          <w:color w:val="000000" w:themeColor="text1"/>
          <w:sz w:val="22"/>
          <w:szCs w:val="22"/>
          <w:lang w:val="en-US"/>
        </w:rPr>
      </w:pPr>
    </w:p>
    <w:p w:rsidR="001356A4" w:rsidRPr="00312CDF" w:rsidRDefault="001356A4" w:rsidP="005F095A">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Fraudulent financial reporting has been an ongoing issue for regulators and standard setters for decades. </w:t>
      </w:r>
      <w:r w:rsidR="00EB6D1E" w:rsidRPr="00312CDF">
        <w:rPr>
          <w:rFonts w:asciiTheme="minorHAnsi" w:hAnsiTheme="minorHAnsi"/>
          <w:color w:val="000000" w:themeColor="text1"/>
          <w:sz w:val="22"/>
          <w:szCs w:val="22"/>
          <w:lang w:val="en-US"/>
        </w:rPr>
        <w:t>Naturally</w:t>
      </w:r>
      <w:r w:rsidRPr="00312CDF">
        <w:rPr>
          <w:rFonts w:asciiTheme="minorHAnsi" w:hAnsiTheme="minorHAnsi"/>
          <w:color w:val="000000" w:themeColor="text1"/>
          <w:sz w:val="22"/>
          <w:szCs w:val="22"/>
          <w:lang w:val="en-US"/>
        </w:rPr>
        <w:t xml:space="preserve">, SOX was not the first legislation introduced by SEC to fight corporate fraud. However, it was obvious after the accounting scandals in the beginning of 2000 that the existing regulations and oversight bodies had to be amended and that some new rules should be enacted. In the following paragraph I will mention former regulatory bodies and legislations that were present prior to SOX in order to depict the progress and differences that SOX has bring for the financial market and its participants. </w:t>
      </w:r>
    </w:p>
    <w:p w:rsidR="00015E45" w:rsidRPr="00312CDF" w:rsidRDefault="00015E45" w:rsidP="00EF283B">
      <w:pPr>
        <w:pStyle w:val="BodyText"/>
        <w:spacing w:line="360" w:lineRule="auto"/>
        <w:rPr>
          <w:color w:val="000000" w:themeColor="text1"/>
          <w:lang w:val="en-US"/>
        </w:rPr>
      </w:pPr>
    </w:p>
    <w:p w:rsidR="001356A4" w:rsidRPr="00312CDF" w:rsidRDefault="00D52573" w:rsidP="00EB6D1E">
      <w:pPr>
        <w:pStyle w:val="Heading2"/>
        <w:rPr>
          <w:color w:val="365F91" w:themeColor="accent1" w:themeShade="BF"/>
          <w:sz w:val="28"/>
          <w:szCs w:val="28"/>
          <w:lang w:val="en-US"/>
        </w:rPr>
      </w:pPr>
      <w:bookmarkStart w:id="67" w:name="_Toc333821027"/>
      <w:bookmarkStart w:id="68" w:name="_Toc333822108"/>
      <w:bookmarkStart w:id="69" w:name="_Toc333823427"/>
      <w:bookmarkStart w:id="70" w:name="_Toc364937714"/>
      <w:r w:rsidRPr="00312CDF">
        <w:rPr>
          <w:color w:val="365F91" w:themeColor="accent1" w:themeShade="BF"/>
          <w:sz w:val="28"/>
          <w:szCs w:val="28"/>
          <w:lang w:val="en-US"/>
        </w:rPr>
        <w:t>3</w:t>
      </w:r>
      <w:r w:rsidR="001356A4" w:rsidRPr="00312CDF">
        <w:rPr>
          <w:color w:val="365F91" w:themeColor="accent1" w:themeShade="BF"/>
          <w:sz w:val="28"/>
          <w:szCs w:val="28"/>
          <w:lang w:val="en-US"/>
        </w:rPr>
        <w:t>.4 A Review of Prior Researches</w:t>
      </w:r>
      <w:bookmarkEnd w:id="67"/>
      <w:bookmarkEnd w:id="68"/>
      <w:bookmarkEnd w:id="69"/>
      <w:bookmarkEnd w:id="70"/>
    </w:p>
    <w:p w:rsidR="004322BE" w:rsidRPr="00312CDF" w:rsidRDefault="004322BE" w:rsidP="00EB6D1E">
      <w:pPr>
        <w:pStyle w:val="BodySingle"/>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rPr>
        <w:t>The main goal</w:t>
      </w:r>
      <w:r w:rsidR="0062365A" w:rsidRPr="00312CDF">
        <w:rPr>
          <w:rFonts w:asciiTheme="minorHAnsi" w:hAnsiTheme="minorHAnsi"/>
          <w:color w:val="000000" w:themeColor="text1"/>
          <w:sz w:val="22"/>
          <w:szCs w:val="22"/>
        </w:rPr>
        <w:t xml:space="preserve"> of this thesis is to evaluate and determine </w:t>
      </w:r>
      <w:r w:rsidRPr="00312CDF">
        <w:rPr>
          <w:rFonts w:asciiTheme="minorHAnsi" w:hAnsiTheme="minorHAnsi"/>
          <w:color w:val="000000" w:themeColor="text1"/>
          <w:sz w:val="22"/>
          <w:szCs w:val="22"/>
        </w:rPr>
        <w:t>SOX</w:t>
      </w:r>
      <w:r w:rsidR="0062365A" w:rsidRPr="00312CDF">
        <w:rPr>
          <w:rFonts w:asciiTheme="minorHAnsi" w:hAnsiTheme="minorHAnsi"/>
          <w:color w:val="000000" w:themeColor="text1"/>
          <w:sz w:val="22"/>
          <w:szCs w:val="22"/>
        </w:rPr>
        <w:t>’s</w:t>
      </w:r>
      <w:r w:rsidRPr="00312CDF">
        <w:rPr>
          <w:rFonts w:asciiTheme="minorHAnsi" w:hAnsiTheme="minorHAnsi"/>
          <w:color w:val="000000" w:themeColor="text1"/>
          <w:sz w:val="22"/>
          <w:szCs w:val="22"/>
        </w:rPr>
        <w:t xml:space="preserve"> effectiveness for the whole accounting profession and the financial market. As was mentioned in the previous paragraph</w:t>
      </w:r>
      <w:r w:rsidR="0070131E" w:rsidRPr="00312CDF">
        <w:rPr>
          <w:rFonts w:asciiTheme="minorHAnsi" w:hAnsiTheme="minorHAnsi"/>
          <w:color w:val="000000" w:themeColor="text1"/>
          <w:sz w:val="22"/>
          <w:szCs w:val="22"/>
        </w:rPr>
        <w:t>,</w:t>
      </w:r>
      <w:r w:rsidRPr="00312CDF">
        <w:rPr>
          <w:rFonts w:asciiTheme="minorHAnsi" w:hAnsiTheme="minorHAnsi"/>
          <w:color w:val="000000" w:themeColor="text1"/>
          <w:sz w:val="22"/>
          <w:szCs w:val="22"/>
        </w:rPr>
        <w:t xml:space="preserve"> several commissions </w:t>
      </w:r>
      <w:r w:rsidR="0070131E" w:rsidRPr="00312CDF">
        <w:rPr>
          <w:rFonts w:asciiTheme="minorHAnsi" w:hAnsiTheme="minorHAnsi"/>
          <w:color w:val="000000" w:themeColor="text1"/>
          <w:sz w:val="22"/>
          <w:szCs w:val="22"/>
        </w:rPr>
        <w:t>introduced</w:t>
      </w:r>
      <w:r w:rsidRPr="00312CDF">
        <w:rPr>
          <w:rFonts w:asciiTheme="minorHAnsi" w:hAnsiTheme="minorHAnsi"/>
          <w:color w:val="000000" w:themeColor="text1"/>
          <w:sz w:val="22"/>
          <w:szCs w:val="22"/>
        </w:rPr>
        <w:t xml:space="preserve"> many regulatory solutions – similar to those proposed by SOX- to improve the audit process and the expectations related to this duty, however none accomplished the goal of eliminating financial statement fraud. During all these years many experts and regulators have been questioning the quality and efficacy of the legislation. It is also the question whether the enactment of this legis</w:t>
      </w:r>
      <w:r w:rsidR="0062365A" w:rsidRPr="00312CDF">
        <w:rPr>
          <w:rFonts w:asciiTheme="minorHAnsi" w:hAnsiTheme="minorHAnsi"/>
          <w:color w:val="000000" w:themeColor="text1"/>
          <w:sz w:val="22"/>
          <w:szCs w:val="22"/>
        </w:rPr>
        <w:t xml:space="preserve">lation will be enough to </w:t>
      </w:r>
      <w:r w:rsidRPr="00312CDF">
        <w:rPr>
          <w:rFonts w:asciiTheme="minorHAnsi" w:hAnsiTheme="minorHAnsi"/>
          <w:color w:val="000000" w:themeColor="text1"/>
          <w:sz w:val="22"/>
          <w:szCs w:val="22"/>
        </w:rPr>
        <w:t>prevent fraud. Since the legislation was introduced rapidly as a reaction</w:t>
      </w:r>
      <w:r w:rsidRPr="00312CDF">
        <w:rPr>
          <w:rFonts w:asciiTheme="minorHAnsi" w:hAnsiTheme="minorHAnsi"/>
          <w:color w:val="000000" w:themeColor="text1"/>
          <w:sz w:val="22"/>
          <w:szCs w:val="22"/>
          <w:lang w:val="en-US"/>
        </w:rPr>
        <w:t xml:space="preserve"> on the hilarious amounts of fraud scenarios, many professionals indicated that SOX was composed and enacted to fast causing a big impact on the audit profession and the overall financial market. Paul E. Kanjorski, a member of the House Financial Services Committee, addressed that it was not necessary to rush the legislation. </w:t>
      </w:r>
      <w:r w:rsidRPr="00312CDF">
        <w:rPr>
          <w:rFonts w:asciiTheme="minorHAnsi" w:hAnsiTheme="minorHAnsi"/>
          <w:color w:val="000000" w:themeColor="text1"/>
          <w:sz w:val="22"/>
          <w:szCs w:val="22"/>
          <w:lang w:val="en-US"/>
        </w:rPr>
        <w:lastRenderedPageBreak/>
        <w:t xml:space="preserve">Additionally another member of </w:t>
      </w:r>
      <w:r w:rsidR="0062365A" w:rsidRPr="00312CDF">
        <w:rPr>
          <w:rFonts w:asciiTheme="minorHAnsi" w:hAnsiTheme="minorHAnsi"/>
          <w:color w:val="000000" w:themeColor="text1"/>
          <w:sz w:val="22"/>
          <w:szCs w:val="22"/>
          <w:lang w:val="en-US"/>
        </w:rPr>
        <w:t>this committee expressed that f</w:t>
      </w:r>
      <w:r w:rsidRPr="00312CDF">
        <w:rPr>
          <w:rFonts w:asciiTheme="minorHAnsi" w:hAnsiTheme="minorHAnsi"/>
          <w:color w:val="000000" w:themeColor="text1"/>
          <w:sz w:val="22"/>
          <w:szCs w:val="22"/>
          <w:lang w:val="en-US"/>
        </w:rPr>
        <w:t>r</w:t>
      </w:r>
      <w:r w:rsidR="0062365A" w:rsidRPr="00312CDF">
        <w:rPr>
          <w:rFonts w:asciiTheme="minorHAnsi" w:hAnsiTheme="minorHAnsi"/>
          <w:color w:val="000000" w:themeColor="text1"/>
          <w:sz w:val="22"/>
          <w:szCs w:val="22"/>
          <w:lang w:val="en-US"/>
        </w:rPr>
        <w:t>o</w:t>
      </w:r>
      <w:r w:rsidRPr="00312CDF">
        <w:rPr>
          <w:rFonts w:asciiTheme="minorHAnsi" w:hAnsiTheme="minorHAnsi"/>
          <w:color w:val="000000" w:themeColor="text1"/>
          <w:sz w:val="22"/>
          <w:szCs w:val="22"/>
          <w:lang w:val="en-US"/>
        </w:rPr>
        <w:t xml:space="preserve">m his point of view it was better to get the introduction of such a legislation right, instead of hurrying the whole process (House Financial services Committee, 2002). </w:t>
      </w:r>
      <w:r w:rsidR="0070131E" w:rsidRPr="00312CDF">
        <w:rPr>
          <w:rFonts w:asciiTheme="minorHAnsi" w:hAnsiTheme="minorHAnsi"/>
          <w:color w:val="000000" w:themeColor="text1"/>
          <w:sz w:val="22"/>
          <w:szCs w:val="22"/>
          <w:lang w:val="en-US"/>
        </w:rPr>
        <w:t xml:space="preserve"> </w:t>
      </w:r>
      <w:r w:rsidRPr="00312CDF">
        <w:rPr>
          <w:rFonts w:asciiTheme="minorHAnsi" w:hAnsiTheme="minorHAnsi"/>
          <w:color w:val="000000" w:themeColor="text1"/>
          <w:sz w:val="22"/>
          <w:szCs w:val="22"/>
          <w:lang w:val="en-US"/>
        </w:rPr>
        <w:t xml:space="preserve">Besides, some Senate witnesses of the committee perceived that the legislation by itself would not be sufficient to eliminate fraud. Therefore, for that to be possible, all the participants of the law should compromise themselves to comply totally with the requirements established by this legislation and maintain an impeccable attitude towards their professional duties (Williams, 2002).  Additionally, Ruder (2002) also gave its comment on the legislation saying that “the government and other regulatory bodies are not able to implement or legislate good morals into people, and that the efforts made to do so may hinder innovation”.  </w:t>
      </w:r>
    </w:p>
    <w:p w:rsidR="0070131E" w:rsidRPr="00312CDF" w:rsidRDefault="0070131E" w:rsidP="00EB6D1E">
      <w:pPr>
        <w:pStyle w:val="BodySingle"/>
        <w:spacing w:line="360" w:lineRule="auto"/>
        <w:jc w:val="both"/>
        <w:rPr>
          <w:rFonts w:asciiTheme="minorHAnsi" w:hAnsiTheme="minorHAnsi"/>
          <w:color w:val="000000" w:themeColor="text1"/>
          <w:sz w:val="22"/>
          <w:szCs w:val="22"/>
          <w:lang w:val="en-US"/>
        </w:rPr>
      </w:pPr>
    </w:p>
    <w:p w:rsidR="004322BE" w:rsidRPr="00312CDF" w:rsidRDefault="004322BE" w:rsidP="00EB6D1E">
      <w:pPr>
        <w:pStyle w:val="BodySingle"/>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Millstein (2002) </w:t>
      </w:r>
      <w:r w:rsidR="0070131E" w:rsidRPr="00312CDF">
        <w:rPr>
          <w:rFonts w:asciiTheme="minorHAnsi" w:hAnsiTheme="minorHAnsi"/>
          <w:color w:val="000000" w:themeColor="text1"/>
          <w:sz w:val="22"/>
          <w:szCs w:val="22"/>
          <w:lang w:val="en-US"/>
        </w:rPr>
        <w:t xml:space="preserve">also argue that </w:t>
      </w:r>
      <w:r w:rsidRPr="00312CDF">
        <w:rPr>
          <w:rFonts w:asciiTheme="minorHAnsi" w:hAnsiTheme="minorHAnsi"/>
          <w:color w:val="000000" w:themeColor="text1"/>
          <w:sz w:val="22"/>
          <w:szCs w:val="22"/>
          <w:lang w:val="en-US"/>
        </w:rPr>
        <w:t xml:space="preserve">despite all the efforts done by standard setters and legislators, the ultimate choice left is to trust in people’s integrity. Off  course, Sarbanes declared in one of his presentations that he was convinced of the fact that </w:t>
      </w:r>
      <w:r w:rsidR="006A7EAC" w:rsidRPr="00312CDF">
        <w:rPr>
          <w:rFonts w:asciiTheme="minorHAnsi" w:hAnsiTheme="minorHAnsi"/>
          <w:color w:val="000000" w:themeColor="text1"/>
          <w:sz w:val="22"/>
          <w:szCs w:val="22"/>
          <w:lang w:val="en-US"/>
        </w:rPr>
        <w:t>SOX</w:t>
      </w:r>
      <w:r w:rsidRPr="00312CDF">
        <w:rPr>
          <w:rFonts w:asciiTheme="minorHAnsi" w:hAnsiTheme="minorHAnsi"/>
          <w:color w:val="000000" w:themeColor="text1"/>
          <w:sz w:val="22"/>
          <w:szCs w:val="22"/>
          <w:lang w:val="en-US"/>
        </w:rPr>
        <w:t xml:space="preserve"> 2002 would restore the accounting profe</w:t>
      </w:r>
      <w:r w:rsidR="00B96E60" w:rsidRPr="00312CDF">
        <w:rPr>
          <w:rFonts w:asciiTheme="minorHAnsi" w:hAnsiTheme="minorHAnsi"/>
          <w:color w:val="000000" w:themeColor="text1"/>
          <w:sz w:val="22"/>
          <w:szCs w:val="22"/>
          <w:lang w:val="en-US"/>
        </w:rPr>
        <w:t>ssion and put it back on the</w:t>
      </w:r>
      <w:r w:rsidRPr="00312CDF">
        <w:rPr>
          <w:rFonts w:asciiTheme="minorHAnsi" w:hAnsiTheme="minorHAnsi"/>
          <w:color w:val="000000" w:themeColor="text1"/>
          <w:sz w:val="22"/>
          <w:szCs w:val="22"/>
          <w:lang w:val="en-US"/>
        </w:rPr>
        <w:t xml:space="preserve"> place it was in the past (Senate, 2002). At the other side Senator Bryon L. Dorgan declared that </w:t>
      </w:r>
      <w:r w:rsidR="0070131E" w:rsidRPr="00312CDF">
        <w:rPr>
          <w:rFonts w:asciiTheme="minorHAnsi" w:hAnsiTheme="minorHAnsi"/>
          <w:color w:val="000000" w:themeColor="text1"/>
          <w:sz w:val="22"/>
          <w:szCs w:val="22"/>
          <w:lang w:val="en-US"/>
        </w:rPr>
        <w:t>“we</w:t>
      </w:r>
      <w:r w:rsidRPr="00312CDF">
        <w:rPr>
          <w:rFonts w:asciiTheme="minorHAnsi" w:hAnsiTheme="minorHAnsi"/>
          <w:color w:val="000000" w:themeColor="text1"/>
          <w:sz w:val="22"/>
          <w:szCs w:val="22"/>
          <w:lang w:val="en-US"/>
        </w:rPr>
        <w:t xml:space="preserve"> can change the law, but if we do not have a tough, no nonsense regulator, then it will not work” (Senate, 2002). One of the proponents of the Act, Senate Wellstone, declared that this was the best governmental oversight system ever and that he was proud to sustain this particular legislation (Senate,</w:t>
      </w:r>
      <w:r w:rsidR="0070131E" w:rsidRPr="00312CDF">
        <w:rPr>
          <w:rFonts w:asciiTheme="minorHAnsi" w:hAnsiTheme="minorHAnsi"/>
          <w:color w:val="000000" w:themeColor="text1"/>
          <w:sz w:val="22"/>
          <w:szCs w:val="22"/>
          <w:lang w:val="en-US"/>
        </w:rPr>
        <w:t xml:space="preserve"> 2002). </w:t>
      </w:r>
      <w:r w:rsidRPr="00312CDF">
        <w:rPr>
          <w:rFonts w:asciiTheme="minorHAnsi" w:hAnsiTheme="minorHAnsi"/>
          <w:color w:val="000000" w:themeColor="text1"/>
          <w:sz w:val="22"/>
          <w:szCs w:val="22"/>
          <w:lang w:val="en-US"/>
        </w:rPr>
        <w:t xml:space="preserve">As well as the Act is, there will be always a group that will criticize the law instead of looking to the improvements that have been achieved on the accounting field. As I mentioned before, most of the raised critics on the Act have been on the costs related to SOX Section 404 (Management Assessment of Internal Controls). These costs were indeed extremely high, causing some compliancy limitations for smaller firms that did not have enough capital to finance the costs for implementing the required internal controls. Therefore, it was announced by Senator Richard Santorum that we should be worried about the consistency of small firms, because the regulations and rules stipulated by SOX are extremely expensive and heavy, and it may also weaken their financial position on the financial market (Senate, 2002-7). Other Senators like Dianne Feinstein, Orrin Hatch and Christopher Dodd expressed that SOX would not be the final solution for  investor confidence and the complexities of fraud, but it could be seen as a critical reform of the accounting profession. </w:t>
      </w:r>
    </w:p>
    <w:p w:rsidR="004322BE" w:rsidRPr="00312CDF" w:rsidRDefault="004322BE" w:rsidP="00EB6D1E">
      <w:pPr>
        <w:pStyle w:val="BodySingle"/>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Besides, other researches and followers of the accounting field indicated that SOX would not be able to have a big effect on the commitment of fraud because no one is capable to legislate ethical behavior or ethics. Specifically when individuals act in a selfish way focusing and working </w:t>
      </w:r>
      <w:r w:rsidRPr="00312CDF">
        <w:rPr>
          <w:rFonts w:asciiTheme="minorHAnsi" w:hAnsiTheme="minorHAnsi"/>
          <w:color w:val="000000" w:themeColor="text1"/>
          <w:sz w:val="22"/>
          <w:szCs w:val="22"/>
          <w:lang w:val="en-US"/>
        </w:rPr>
        <w:lastRenderedPageBreak/>
        <w:t>in thei</w:t>
      </w:r>
      <w:r w:rsidR="00B96E60" w:rsidRPr="00312CDF">
        <w:rPr>
          <w:rFonts w:asciiTheme="minorHAnsi" w:hAnsiTheme="minorHAnsi"/>
          <w:color w:val="000000" w:themeColor="text1"/>
          <w:sz w:val="22"/>
          <w:szCs w:val="22"/>
          <w:lang w:val="en-US"/>
        </w:rPr>
        <w:t xml:space="preserve">r own interests, it will remain </w:t>
      </w:r>
      <w:r w:rsidRPr="00312CDF">
        <w:rPr>
          <w:rFonts w:asciiTheme="minorHAnsi" w:hAnsiTheme="minorHAnsi"/>
          <w:color w:val="000000" w:themeColor="text1"/>
          <w:sz w:val="22"/>
          <w:szCs w:val="22"/>
          <w:lang w:val="en-US"/>
        </w:rPr>
        <w:t xml:space="preserve">a problem to influence their principles and ethical behavior (Miller, 2004). As a supportive comment on Miller’s expression, Kurlantzick (2003) agreed with the statement </w:t>
      </w:r>
      <w:r w:rsidR="002E3229" w:rsidRPr="00312CDF">
        <w:rPr>
          <w:rFonts w:asciiTheme="minorHAnsi" w:hAnsiTheme="minorHAnsi"/>
          <w:color w:val="000000" w:themeColor="text1"/>
          <w:sz w:val="22"/>
          <w:szCs w:val="22"/>
          <w:lang w:val="en-US"/>
        </w:rPr>
        <w:t>rose</w:t>
      </w:r>
      <w:r w:rsidRPr="00312CDF">
        <w:rPr>
          <w:rFonts w:asciiTheme="minorHAnsi" w:hAnsiTheme="minorHAnsi"/>
          <w:color w:val="000000" w:themeColor="text1"/>
          <w:sz w:val="22"/>
          <w:szCs w:val="22"/>
          <w:lang w:val="en-US"/>
        </w:rPr>
        <w:t xml:space="preserve"> by Miller and added the fact that people legislate almost everything but they would not be able to “legislate morality”. Moreover, according to Brand’s  paper (2004) there are still some prevailing obstacles for the prevention and detection of financial statement fraud like; “1) stock options, 2) auditors still viewing themselves as working for management and not for the shareholders, and 3) boards of directors still rubber stamping the desires of management”. According to some experts like Pellet (2003) and Berlau (2004), SOX has brought the most significant reform on financial reporting since the Act of SEC in </w:t>
      </w:r>
      <w:r w:rsidR="002E3229" w:rsidRPr="00312CDF">
        <w:rPr>
          <w:rFonts w:asciiTheme="minorHAnsi" w:hAnsiTheme="minorHAnsi"/>
          <w:color w:val="000000" w:themeColor="text1"/>
          <w:sz w:val="22"/>
          <w:szCs w:val="22"/>
          <w:lang w:val="en-US"/>
        </w:rPr>
        <w:t>1934;</w:t>
      </w:r>
      <w:r w:rsidRPr="00312CDF">
        <w:rPr>
          <w:rFonts w:asciiTheme="minorHAnsi" w:hAnsiTheme="minorHAnsi"/>
          <w:color w:val="000000" w:themeColor="text1"/>
          <w:sz w:val="22"/>
          <w:szCs w:val="22"/>
          <w:lang w:val="en-US"/>
        </w:rPr>
        <w:t xml:space="preserve"> however it is still evident that many firms are spending money to comply with Section 404 of the legislation while the benefits for the shareholders are very small and questionable. One year after the enactment of SOX it was already known that 63% of the American listed companies became private as a result of the high compliancy costs of SOX.  </w:t>
      </w:r>
    </w:p>
    <w:p w:rsidR="002E3229" w:rsidRPr="00312CDF" w:rsidRDefault="002E3229" w:rsidP="00EB6D1E">
      <w:pPr>
        <w:pStyle w:val="BodySingle"/>
        <w:spacing w:line="360" w:lineRule="auto"/>
        <w:jc w:val="both"/>
        <w:rPr>
          <w:rFonts w:asciiTheme="minorHAnsi" w:hAnsiTheme="minorHAnsi"/>
          <w:color w:val="000000" w:themeColor="text1"/>
          <w:sz w:val="22"/>
          <w:szCs w:val="22"/>
          <w:lang w:val="en-US"/>
        </w:rPr>
      </w:pPr>
    </w:p>
    <w:p w:rsidR="00222C1E" w:rsidRPr="00312CDF" w:rsidRDefault="00D52D70" w:rsidP="00EB6D1E">
      <w:pPr>
        <w:pStyle w:val="BodySingle"/>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On t</w:t>
      </w:r>
      <w:r w:rsidR="005A43ED" w:rsidRPr="00312CDF">
        <w:rPr>
          <w:rFonts w:asciiTheme="minorHAnsi" w:hAnsiTheme="minorHAnsi"/>
          <w:color w:val="000000" w:themeColor="text1"/>
          <w:sz w:val="22"/>
          <w:szCs w:val="22"/>
          <w:lang w:val="en-US"/>
        </w:rPr>
        <w:t>he 30</w:t>
      </w:r>
      <w:r w:rsidR="005A43ED" w:rsidRPr="00312CDF">
        <w:rPr>
          <w:rFonts w:asciiTheme="minorHAnsi" w:hAnsiTheme="minorHAnsi"/>
          <w:color w:val="000000" w:themeColor="text1"/>
          <w:sz w:val="22"/>
          <w:szCs w:val="22"/>
          <w:vertAlign w:val="superscript"/>
          <w:lang w:val="en-US"/>
        </w:rPr>
        <w:t>th</w:t>
      </w:r>
      <w:r w:rsidR="005A43ED" w:rsidRPr="00312CDF">
        <w:rPr>
          <w:rFonts w:asciiTheme="minorHAnsi" w:hAnsiTheme="minorHAnsi"/>
          <w:color w:val="000000" w:themeColor="text1"/>
          <w:sz w:val="22"/>
          <w:szCs w:val="22"/>
          <w:lang w:val="en-US"/>
        </w:rPr>
        <w:t xml:space="preserve"> of July 2003, one year after the enactment of SOX, many examinations were completed about </w:t>
      </w:r>
      <w:r w:rsidR="00626638" w:rsidRPr="00312CDF">
        <w:rPr>
          <w:rFonts w:asciiTheme="minorHAnsi" w:hAnsiTheme="minorHAnsi"/>
          <w:color w:val="000000" w:themeColor="text1"/>
          <w:sz w:val="22"/>
          <w:szCs w:val="22"/>
          <w:lang w:val="en-US"/>
        </w:rPr>
        <w:t xml:space="preserve">its </w:t>
      </w:r>
      <w:r w:rsidR="005A43ED" w:rsidRPr="00312CDF">
        <w:rPr>
          <w:rFonts w:asciiTheme="minorHAnsi" w:hAnsiTheme="minorHAnsi"/>
          <w:color w:val="000000" w:themeColor="text1"/>
          <w:sz w:val="22"/>
          <w:szCs w:val="22"/>
          <w:lang w:val="en-US"/>
        </w:rPr>
        <w:t>e</w:t>
      </w:r>
      <w:r w:rsidR="00626638" w:rsidRPr="00312CDF">
        <w:rPr>
          <w:rFonts w:asciiTheme="minorHAnsi" w:hAnsiTheme="minorHAnsi"/>
          <w:color w:val="000000" w:themeColor="text1"/>
          <w:sz w:val="22"/>
          <w:szCs w:val="22"/>
          <w:lang w:val="en-US"/>
        </w:rPr>
        <w:t>ffectiveness</w:t>
      </w:r>
      <w:r w:rsidR="005A43ED" w:rsidRPr="00312CDF">
        <w:rPr>
          <w:rFonts w:asciiTheme="minorHAnsi" w:hAnsiTheme="minorHAnsi"/>
          <w:color w:val="000000" w:themeColor="text1"/>
          <w:sz w:val="22"/>
          <w:szCs w:val="22"/>
          <w:lang w:val="en-US"/>
        </w:rPr>
        <w:t xml:space="preserve">. One </w:t>
      </w:r>
      <w:r w:rsidR="002E3229" w:rsidRPr="00312CDF">
        <w:rPr>
          <w:rFonts w:asciiTheme="minorHAnsi" w:hAnsiTheme="minorHAnsi"/>
          <w:color w:val="000000" w:themeColor="text1"/>
          <w:sz w:val="22"/>
          <w:szCs w:val="22"/>
          <w:lang w:val="en-US"/>
        </w:rPr>
        <w:t xml:space="preserve">important </w:t>
      </w:r>
      <w:r w:rsidR="005A43ED" w:rsidRPr="00312CDF">
        <w:rPr>
          <w:rFonts w:asciiTheme="minorHAnsi" w:hAnsiTheme="minorHAnsi"/>
          <w:color w:val="000000" w:themeColor="text1"/>
          <w:sz w:val="22"/>
          <w:szCs w:val="22"/>
          <w:lang w:val="en-US"/>
        </w:rPr>
        <w:t xml:space="preserve">study in that period was the </w:t>
      </w:r>
      <w:r w:rsidR="002E3229" w:rsidRPr="00312CDF">
        <w:rPr>
          <w:rFonts w:asciiTheme="minorHAnsi" w:hAnsiTheme="minorHAnsi"/>
          <w:color w:val="000000" w:themeColor="text1"/>
          <w:sz w:val="22"/>
          <w:szCs w:val="22"/>
          <w:lang w:val="en-US"/>
        </w:rPr>
        <w:t>publication</w:t>
      </w:r>
      <w:r w:rsidR="005A43ED" w:rsidRPr="00312CDF">
        <w:rPr>
          <w:rFonts w:asciiTheme="minorHAnsi" w:hAnsiTheme="minorHAnsi"/>
          <w:color w:val="000000" w:themeColor="text1"/>
          <w:sz w:val="22"/>
          <w:szCs w:val="22"/>
          <w:lang w:val="en-US"/>
        </w:rPr>
        <w:t xml:space="preserve"> of Coates (2003). Coates </w:t>
      </w:r>
      <w:r w:rsidRPr="00312CDF">
        <w:rPr>
          <w:rFonts w:asciiTheme="minorHAnsi" w:hAnsiTheme="minorHAnsi"/>
          <w:color w:val="000000" w:themeColor="text1"/>
          <w:sz w:val="22"/>
          <w:szCs w:val="22"/>
          <w:lang w:val="en-US"/>
        </w:rPr>
        <w:t xml:space="preserve">performed </w:t>
      </w:r>
      <w:r w:rsidR="002E3229" w:rsidRPr="00312CDF">
        <w:rPr>
          <w:rFonts w:asciiTheme="minorHAnsi" w:hAnsiTheme="minorHAnsi"/>
          <w:color w:val="000000" w:themeColor="text1"/>
          <w:sz w:val="22"/>
          <w:szCs w:val="22"/>
          <w:lang w:val="en-US"/>
        </w:rPr>
        <w:t>his</w:t>
      </w:r>
      <w:r w:rsidRPr="00312CDF">
        <w:rPr>
          <w:rFonts w:asciiTheme="minorHAnsi" w:hAnsiTheme="minorHAnsi"/>
          <w:color w:val="000000" w:themeColor="text1"/>
          <w:sz w:val="22"/>
          <w:szCs w:val="22"/>
          <w:lang w:val="en-US"/>
        </w:rPr>
        <w:t xml:space="preserve"> study with the intention to measure the impact that SOX had on the field of corporate ethic</w:t>
      </w:r>
      <w:r w:rsidR="009B4C1D" w:rsidRPr="00312CDF">
        <w:rPr>
          <w:rFonts w:asciiTheme="minorHAnsi" w:hAnsiTheme="minorHAnsi"/>
          <w:color w:val="000000" w:themeColor="text1"/>
          <w:sz w:val="22"/>
          <w:szCs w:val="22"/>
          <w:lang w:val="en-US"/>
        </w:rPr>
        <w:t xml:space="preserve">s after that year. He used surveys in order to collect </w:t>
      </w:r>
      <w:r w:rsidR="00C6207F" w:rsidRPr="00312CDF">
        <w:rPr>
          <w:rFonts w:asciiTheme="minorHAnsi" w:hAnsiTheme="minorHAnsi"/>
          <w:color w:val="000000" w:themeColor="text1"/>
          <w:sz w:val="22"/>
          <w:szCs w:val="22"/>
          <w:lang w:val="en-US"/>
        </w:rPr>
        <w:t>the required</w:t>
      </w:r>
      <w:r w:rsidR="009B4C1D" w:rsidRPr="00312CDF">
        <w:rPr>
          <w:rFonts w:asciiTheme="minorHAnsi" w:hAnsiTheme="minorHAnsi"/>
          <w:color w:val="000000" w:themeColor="text1"/>
          <w:sz w:val="22"/>
          <w:szCs w:val="22"/>
          <w:lang w:val="en-US"/>
        </w:rPr>
        <w:t xml:space="preserve"> data about employee’s perception of ethical principles in companies </w:t>
      </w:r>
      <w:r w:rsidR="00C6207F" w:rsidRPr="00312CDF">
        <w:rPr>
          <w:rFonts w:asciiTheme="minorHAnsi" w:hAnsiTheme="minorHAnsi"/>
          <w:color w:val="000000" w:themeColor="text1"/>
          <w:sz w:val="22"/>
          <w:szCs w:val="22"/>
          <w:lang w:val="en-US"/>
        </w:rPr>
        <w:t>from 2000 till 2003. According to his findings, managers had become more ethical at that time in comparison to 2000. He also emphasized that this change could be clarified by the</w:t>
      </w:r>
      <w:r w:rsidR="00536C09" w:rsidRPr="00312CDF">
        <w:rPr>
          <w:rFonts w:asciiTheme="minorHAnsi" w:hAnsiTheme="minorHAnsi"/>
          <w:color w:val="000000" w:themeColor="text1"/>
          <w:sz w:val="22"/>
          <w:szCs w:val="22"/>
          <w:lang w:val="en-US"/>
        </w:rPr>
        <w:t xml:space="preserve"> higher amount of ethical programs that had been created in many firms and the fact that unprofessional conduct was also reported regularly, especially at the larger companies. Two years after the enactment of this legislation,</w:t>
      </w:r>
      <w:r w:rsidR="00F22AEB" w:rsidRPr="00312CDF">
        <w:rPr>
          <w:rFonts w:asciiTheme="minorHAnsi" w:hAnsiTheme="minorHAnsi"/>
          <w:color w:val="000000" w:themeColor="text1"/>
          <w:sz w:val="22"/>
          <w:szCs w:val="22"/>
          <w:lang w:val="en-US"/>
        </w:rPr>
        <w:t xml:space="preserve"> The House Financial Services Committee, held a particular hearing where different witnesses who experienced the passage of SOX were interviewed. </w:t>
      </w:r>
      <w:r w:rsidR="00DF7E0B" w:rsidRPr="00312CDF">
        <w:rPr>
          <w:rFonts w:asciiTheme="minorHAnsi" w:hAnsiTheme="minorHAnsi"/>
          <w:color w:val="000000" w:themeColor="text1"/>
          <w:sz w:val="22"/>
          <w:szCs w:val="22"/>
          <w:lang w:val="en-US"/>
        </w:rPr>
        <w:t>During this hearing, the enormous cost to comply with this legislation was the topic that got most of the a</w:t>
      </w:r>
      <w:r w:rsidR="00A6468A" w:rsidRPr="00312CDF">
        <w:rPr>
          <w:rFonts w:asciiTheme="minorHAnsi" w:hAnsiTheme="minorHAnsi"/>
          <w:color w:val="000000" w:themeColor="text1"/>
          <w:sz w:val="22"/>
          <w:szCs w:val="22"/>
          <w:lang w:val="en-US"/>
        </w:rPr>
        <w:t>ttention</w:t>
      </w:r>
      <w:r w:rsidR="00DF7E0B" w:rsidRPr="00312CDF">
        <w:rPr>
          <w:rFonts w:asciiTheme="minorHAnsi" w:hAnsiTheme="minorHAnsi"/>
          <w:color w:val="000000" w:themeColor="text1"/>
          <w:sz w:val="22"/>
          <w:szCs w:val="22"/>
          <w:lang w:val="en-US"/>
        </w:rPr>
        <w:t xml:space="preserve"> </w:t>
      </w:r>
      <w:r w:rsidR="00DC0363" w:rsidRPr="00312CDF">
        <w:rPr>
          <w:rFonts w:asciiTheme="minorHAnsi" w:hAnsiTheme="minorHAnsi"/>
          <w:color w:val="000000" w:themeColor="text1"/>
          <w:sz w:val="22"/>
          <w:szCs w:val="22"/>
          <w:lang w:val="en-US"/>
        </w:rPr>
        <w:t>of</w:t>
      </w:r>
      <w:r w:rsidR="00DF7E0B" w:rsidRPr="00312CDF">
        <w:rPr>
          <w:rFonts w:asciiTheme="minorHAnsi" w:hAnsiTheme="minorHAnsi"/>
          <w:color w:val="000000" w:themeColor="text1"/>
          <w:sz w:val="22"/>
          <w:szCs w:val="22"/>
          <w:lang w:val="en-US"/>
        </w:rPr>
        <w:t xml:space="preserve"> all the </w:t>
      </w:r>
      <w:r w:rsidR="00DC0363" w:rsidRPr="00312CDF">
        <w:rPr>
          <w:rFonts w:asciiTheme="minorHAnsi" w:hAnsiTheme="minorHAnsi"/>
          <w:color w:val="000000" w:themeColor="text1"/>
          <w:sz w:val="22"/>
          <w:szCs w:val="22"/>
          <w:lang w:val="en-US"/>
        </w:rPr>
        <w:t>participants, and they were wondering whether the benefits exceeded the costs. Oxley declared at tha</w:t>
      </w:r>
      <w:r w:rsidR="00C86981" w:rsidRPr="00312CDF">
        <w:rPr>
          <w:rFonts w:asciiTheme="minorHAnsi" w:hAnsiTheme="minorHAnsi"/>
          <w:color w:val="000000" w:themeColor="text1"/>
          <w:sz w:val="22"/>
          <w:szCs w:val="22"/>
          <w:lang w:val="en-US"/>
        </w:rPr>
        <w:t>t time that the re</w:t>
      </w:r>
      <w:r w:rsidR="00FE088A" w:rsidRPr="00312CDF">
        <w:rPr>
          <w:rFonts w:asciiTheme="minorHAnsi" w:hAnsiTheme="minorHAnsi"/>
          <w:color w:val="000000" w:themeColor="text1"/>
          <w:sz w:val="22"/>
          <w:szCs w:val="22"/>
          <w:lang w:val="en-US"/>
        </w:rPr>
        <w:t xml:space="preserve">turns on the law were positive, </w:t>
      </w:r>
      <w:r w:rsidR="00C86981" w:rsidRPr="00312CDF">
        <w:rPr>
          <w:rFonts w:asciiTheme="minorHAnsi" w:hAnsiTheme="minorHAnsi"/>
          <w:color w:val="000000" w:themeColor="text1"/>
          <w:sz w:val="22"/>
          <w:szCs w:val="22"/>
          <w:lang w:val="en-US"/>
        </w:rPr>
        <w:t>however</w:t>
      </w:r>
      <w:r w:rsidR="00FE088A" w:rsidRPr="00312CDF">
        <w:rPr>
          <w:rFonts w:asciiTheme="minorHAnsi" w:hAnsiTheme="minorHAnsi"/>
          <w:color w:val="000000" w:themeColor="text1"/>
          <w:sz w:val="22"/>
          <w:szCs w:val="22"/>
          <w:lang w:val="en-US"/>
        </w:rPr>
        <w:t xml:space="preserve">, </w:t>
      </w:r>
      <w:r w:rsidR="00C86981" w:rsidRPr="00312CDF">
        <w:rPr>
          <w:rFonts w:asciiTheme="minorHAnsi" w:hAnsiTheme="minorHAnsi"/>
          <w:color w:val="000000" w:themeColor="text1"/>
          <w:sz w:val="22"/>
          <w:szCs w:val="22"/>
          <w:lang w:val="en-US"/>
        </w:rPr>
        <w:t>the</w:t>
      </w:r>
      <w:r w:rsidR="00FE088A" w:rsidRPr="00312CDF">
        <w:rPr>
          <w:rFonts w:asciiTheme="minorHAnsi" w:hAnsiTheme="minorHAnsi"/>
          <w:color w:val="000000" w:themeColor="text1"/>
          <w:sz w:val="22"/>
          <w:szCs w:val="22"/>
          <w:lang w:val="en-US"/>
        </w:rPr>
        <w:t xml:space="preserve">re is no law that can eliminate the occurrence of fraud totally. </w:t>
      </w:r>
      <w:r w:rsidR="00D860E0" w:rsidRPr="00312CDF">
        <w:rPr>
          <w:rFonts w:asciiTheme="minorHAnsi" w:hAnsiTheme="minorHAnsi"/>
          <w:color w:val="000000" w:themeColor="text1"/>
          <w:sz w:val="22"/>
          <w:szCs w:val="22"/>
          <w:lang w:val="en-US"/>
        </w:rPr>
        <w:t>Moreover, Oxley a</w:t>
      </w:r>
      <w:r w:rsidR="00990732" w:rsidRPr="00312CDF">
        <w:rPr>
          <w:rFonts w:asciiTheme="minorHAnsi" w:hAnsiTheme="minorHAnsi"/>
          <w:color w:val="000000" w:themeColor="text1"/>
          <w:sz w:val="22"/>
          <w:szCs w:val="22"/>
          <w:lang w:val="en-US"/>
        </w:rPr>
        <w:t>lso expressed</w:t>
      </w:r>
      <w:r w:rsidR="00E91404" w:rsidRPr="00312CDF">
        <w:rPr>
          <w:rFonts w:asciiTheme="minorHAnsi" w:hAnsiTheme="minorHAnsi"/>
          <w:color w:val="000000" w:themeColor="text1"/>
          <w:sz w:val="22"/>
          <w:szCs w:val="22"/>
          <w:lang w:val="en-US"/>
        </w:rPr>
        <w:t xml:space="preserve"> that maybe the firms that experienced SOX (especially Section 404) as an expensive standard, were not efficient enough in that specific area. Additionally, he enunciated that from surveys that were performed on the effect of SOX, most corporate directors opined that SOX had a positive influence on their firms and boards. </w:t>
      </w:r>
      <w:r w:rsidR="00222C1E" w:rsidRPr="00312CDF">
        <w:rPr>
          <w:rFonts w:asciiTheme="minorHAnsi" w:hAnsiTheme="minorHAnsi"/>
          <w:color w:val="000000" w:themeColor="text1"/>
          <w:sz w:val="22"/>
          <w:szCs w:val="22"/>
          <w:lang w:val="en-US"/>
        </w:rPr>
        <w:t xml:space="preserve">At </w:t>
      </w:r>
      <w:r w:rsidR="00A12D4C" w:rsidRPr="00312CDF">
        <w:rPr>
          <w:rFonts w:asciiTheme="minorHAnsi" w:hAnsiTheme="minorHAnsi"/>
          <w:color w:val="000000" w:themeColor="text1"/>
          <w:sz w:val="22"/>
          <w:szCs w:val="22"/>
          <w:lang w:val="en-US"/>
        </w:rPr>
        <w:t>the other hand, Quiqley (2004)</w:t>
      </w:r>
      <w:r w:rsidR="00222C1E" w:rsidRPr="00312CDF">
        <w:rPr>
          <w:rFonts w:asciiTheme="minorHAnsi" w:hAnsiTheme="minorHAnsi"/>
          <w:color w:val="000000" w:themeColor="text1"/>
          <w:sz w:val="22"/>
          <w:szCs w:val="22"/>
          <w:lang w:val="en-US"/>
        </w:rPr>
        <w:t xml:space="preserve"> expressed that </w:t>
      </w:r>
      <w:r w:rsidR="00A12D4C" w:rsidRPr="00312CDF">
        <w:rPr>
          <w:rFonts w:asciiTheme="minorHAnsi" w:hAnsiTheme="minorHAnsi"/>
          <w:color w:val="000000" w:themeColor="text1"/>
          <w:sz w:val="22"/>
          <w:szCs w:val="22"/>
          <w:lang w:val="en-US"/>
        </w:rPr>
        <w:t xml:space="preserve">from his point of view a lot of </w:t>
      </w:r>
      <w:r w:rsidR="00A12D4C" w:rsidRPr="00312CDF">
        <w:rPr>
          <w:rFonts w:asciiTheme="minorHAnsi" w:hAnsiTheme="minorHAnsi"/>
          <w:color w:val="000000" w:themeColor="text1"/>
          <w:sz w:val="22"/>
          <w:szCs w:val="22"/>
          <w:lang w:val="en-US"/>
        </w:rPr>
        <w:lastRenderedPageBreak/>
        <w:t>advance has been made due to SOX. Especially the audit committees showed a great progress in their performance and their overall efficiency in this profession. According to the sur</w:t>
      </w:r>
      <w:r w:rsidR="00334DFB" w:rsidRPr="00312CDF">
        <w:rPr>
          <w:rFonts w:asciiTheme="minorHAnsi" w:hAnsiTheme="minorHAnsi"/>
          <w:color w:val="000000" w:themeColor="text1"/>
          <w:sz w:val="22"/>
          <w:szCs w:val="22"/>
          <w:lang w:val="en-US"/>
        </w:rPr>
        <w:t xml:space="preserve">vey completed by Quigley (2004), the amount of annual meetings of the audit committee increased more than 50% after SOX. He also stated that SOX will be able to bring major changes in the corporate world, if we give it the chance to develop and reach its total potential. </w:t>
      </w:r>
      <w:r w:rsidR="00E13CAB" w:rsidRPr="00312CDF">
        <w:rPr>
          <w:rFonts w:asciiTheme="minorHAnsi" w:hAnsiTheme="minorHAnsi"/>
          <w:color w:val="000000" w:themeColor="text1"/>
          <w:sz w:val="22"/>
          <w:szCs w:val="22"/>
          <w:lang w:val="en-US"/>
        </w:rPr>
        <w:t>Also Hills (2004) suggested that SOX already had shown its valuable effect on corporate governance, mentioning the progress that has been observed from the audit committee and its responsibilities. H</w:t>
      </w:r>
      <w:r w:rsidR="00A903B1" w:rsidRPr="00312CDF">
        <w:rPr>
          <w:rFonts w:asciiTheme="minorHAnsi" w:hAnsiTheme="minorHAnsi"/>
          <w:color w:val="000000" w:themeColor="text1"/>
          <w:sz w:val="22"/>
          <w:szCs w:val="22"/>
          <w:lang w:val="en-US"/>
        </w:rPr>
        <w:t>ills (2004)</w:t>
      </w:r>
      <w:r w:rsidR="00E13CAB" w:rsidRPr="00312CDF">
        <w:rPr>
          <w:rFonts w:asciiTheme="minorHAnsi" w:hAnsiTheme="minorHAnsi"/>
          <w:color w:val="000000" w:themeColor="text1"/>
          <w:sz w:val="22"/>
          <w:szCs w:val="22"/>
          <w:lang w:val="en-US"/>
        </w:rPr>
        <w:t xml:space="preserve"> </w:t>
      </w:r>
      <w:r w:rsidR="00A903B1" w:rsidRPr="00312CDF">
        <w:rPr>
          <w:rFonts w:asciiTheme="minorHAnsi" w:hAnsiTheme="minorHAnsi"/>
          <w:color w:val="000000" w:themeColor="text1"/>
          <w:sz w:val="22"/>
          <w:szCs w:val="22"/>
          <w:lang w:val="en-US"/>
        </w:rPr>
        <w:t xml:space="preserve">and some chief accounting officers of  large companies </w:t>
      </w:r>
      <w:r w:rsidR="00E13CAB" w:rsidRPr="00312CDF">
        <w:rPr>
          <w:rFonts w:asciiTheme="minorHAnsi" w:hAnsiTheme="minorHAnsi"/>
          <w:color w:val="000000" w:themeColor="text1"/>
          <w:sz w:val="22"/>
          <w:szCs w:val="22"/>
          <w:lang w:val="en-US"/>
        </w:rPr>
        <w:t>also commented on the costs of complying with</w:t>
      </w:r>
      <w:r w:rsidR="00A903B1" w:rsidRPr="00312CDF">
        <w:rPr>
          <w:rFonts w:asciiTheme="minorHAnsi" w:hAnsiTheme="minorHAnsi"/>
          <w:color w:val="000000" w:themeColor="text1"/>
          <w:sz w:val="22"/>
          <w:szCs w:val="22"/>
          <w:lang w:val="en-US"/>
        </w:rPr>
        <w:t xml:space="preserve"> Section 404 of SOX, saying that the required compliancy with this section </w:t>
      </w:r>
      <w:r w:rsidR="00517FD2" w:rsidRPr="00312CDF">
        <w:rPr>
          <w:rFonts w:asciiTheme="minorHAnsi" w:hAnsiTheme="minorHAnsi"/>
          <w:color w:val="000000" w:themeColor="text1"/>
          <w:sz w:val="22"/>
          <w:szCs w:val="22"/>
          <w:lang w:val="en-US"/>
        </w:rPr>
        <w:t xml:space="preserve">is well worth the hard work. </w:t>
      </w:r>
    </w:p>
    <w:p w:rsidR="002E3229" w:rsidRPr="00312CDF" w:rsidRDefault="002E3229" w:rsidP="00EB6D1E">
      <w:pPr>
        <w:pStyle w:val="BodySingle"/>
        <w:spacing w:line="360" w:lineRule="auto"/>
        <w:jc w:val="both"/>
        <w:rPr>
          <w:rFonts w:asciiTheme="minorHAnsi" w:hAnsiTheme="minorHAnsi"/>
          <w:color w:val="000000" w:themeColor="text1"/>
          <w:sz w:val="22"/>
          <w:szCs w:val="22"/>
          <w:lang w:val="en-US"/>
        </w:rPr>
      </w:pPr>
    </w:p>
    <w:p w:rsidR="00382E3D" w:rsidRPr="00312CDF" w:rsidRDefault="00517FD2" w:rsidP="00EB6D1E">
      <w:pPr>
        <w:pStyle w:val="BodySingle"/>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Three years after SOX, in 2005, a dissertation named “Economic Consequences of the Sarbanes-Oxley Act 2002” examine</w:t>
      </w:r>
      <w:r w:rsidR="004E7885" w:rsidRPr="00312CDF">
        <w:rPr>
          <w:rFonts w:asciiTheme="minorHAnsi" w:hAnsiTheme="minorHAnsi"/>
          <w:color w:val="000000" w:themeColor="text1"/>
          <w:sz w:val="22"/>
          <w:szCs w:val="22"/>
          <w:lang w:val="en-US"/>
        </w:rPr>
        <w:t>d</w:t>
      </w:r>
      <w:r w:rsidRPr="00312CDF">
        <w:rPr>
          <w:rFonts w:asciiTheme="minorHAnsi" w:hAnsiTheme="minorHAnsi"/>
          <w:color w:val="000000" w:themeColor="text1"/>
          <w:sz w:val="22"/>
          <w:szCs w:val="22"/>
          <w:lang w:val="en-US"/>
        </w:rPr>
        <w:t xml:space="preserve"> the market sensitivity on SOX’s </w:t>
      </w:r>
      <w:r w:rsidR="004E7885" w:rsidRPr="00312CDF">
        <w:rPr>
          <w:rFonts w:asciiTheme="minorHAnsi" w:hAnsiTheme="minorHAnsi"/>
          <w:color w:val="000000" w:themeColor="text1"/>
          <w:sz w:val="22"/>
          <w:szCs w:val="22"/>
          <w:lang w:val="en-US"/>
        </w:rPr>
        <w:t xml:space="preserve">enactment. This inquiry was performed by Zhang </w:t>
      </w:r>
      <w:r w:rsidR="00401FA8" w:rsidRPr="00312CDF">
        <w:rPr>
          <w:rFonts w:asciiTheme="minorHAnsi" w:hAnsiTheme="minorHAnsi"/>
          <w:color w:val="000000" w:themeColor="text1"/>
          <w:sz w:val="22"/>
          <w:szCs w:val="22"/>
          <w:lang w:val="en-US"/>
        </w:rPr>
        <w:t xml:space="preserve">and his main purpose was to measure the variations of the market index during the passage of SOX. From his study he </w:t>
      </w:r>
      <w:r w:rsidR="003A35B4" w:rsidRPr="00312CDF">
        <w:rPr>
          <w:rFonts w:asciiTheme="minorHAnsi" w:hAnsiTheme="minorHAnsi"/>
          <w:color w:val="000000" w:themeColor="text1"/>
          <w:sz w:val="22"/>
          <w:szCs w:val="22"/>
          <w:lang w:val="en-US"/>
        </w:rPr>
        <w:t xml:space="preserve">observed that “the cumulative abnormal return around all the significant rulemaking events related to SOX were significantly negative” (Zhang, 2005). Zhang </w:t>
      </w:r>
      <w:r w:rsidR="00AA7195" w:rsidRPr="00312CDF">
        <w:rPr>
          <w:rFonts w:asciiTheme="minorHAnsi" w:hAnsiTheme="minorHAnsi"/>
          <w:color w:val="000000" w:themeColor="text1"/>
          <w:sz w:val="22"/>
          <w:szCs w:val="22"/>
          <w:lang w:val="en-US"/>
        </w:rPr>
        <w:t xml:space="preserve">concluded that </w:t>
      </w:r>
      <w:r w:rsidR="00610222" w:rsidRPr="00312CDF">
        <w:rPr>
          <w:rFonts w:asciiTheme="minorHAnsi" w:hAnsiTheme="minorHAnsi"/>
          <w:color w:val="000000" w:themeColor="text1"/>
          <w:sz w:val="22"/>
          <w:szCs w:val="22"/>
          <w:lang w:val="en-US"/>
        </w:rPr>
        <w:t xml:space="preserve">investors consider SOX, especially Section 404, to be very expensive which makes it a </w:t>
      </w:r>
      <w:r w:rsidR="00382E3D" w:rsidRPr="00312CDF">
        <w:rPr>
          <w:rFonts w:asciiTheme="minorHAnsi" w:hAnsiTheme="minorHAnsi"/>
          <w:color w:val="000000" w:themeColor="text1"/>
          <w:sz w:val="22"/>
          <w:szCs w:val="22"/>
          <w:lang w:val="en-US"/>
        </w:rPr>
        <w:t xml:space="preserve">negative factor for enterprises. In 2006 Agami completed a research where he tested the effect of the Act (SOX) on capital markets. The </w:t>
      </w:r>
      <w:r w:rsidR="00C95D57" w:rsidRPr="00312CDF">
        <w:rPr>
          <w:rFonts w:asciiTheme="minorHAnsi" w:hAnsiTheme="minorHAnsi"/>
          <w:color w:val="000000" w:themeColor="text1"/>
          <w:sz w:val="22"/>
          <w:szCs w:val="22"/>
          <w:lang w:val="en-US"/>
        </w:rPr>
        <w:t>results of his study established that the stock prices of firms that have disclosed material weakness in internal controls dropped with 5 to10 percent</w:t>
      </w:r>
      <w:r w:rsidR="00894B35" w:rsidRPr="00312CDF">
        <w:rPr>
          <w:rFonts w:asciiTheme="minorHAnsi" w:hAnsiTheme="minorHAnsi"/>
          <w:color w:val="000000" w:themeColor="text1"/>
          <w:sz w:val="22"/>
          <w:szCs w:val="22"/>
          <w:lang w:val="en-US"/>
        </w:rPr>
        <w:t xml:space="preserve"> (Jona</w:t>
      </w:r>
      <w:r w:rsidR="00C95D57" w:rsidRPr="00312CDF">
        <w:rPr>
          <w:rFonts w:asciiTheme="minorHAnsi" w:hAnsiTheme="minorHAnsi"/>
          <w:color w:val="000000" w:themeColor="text1"/>
          <w:sz w:val="22"/>
          <w:szCs w:val="22"/>
          <w:lang w:val="en-US"/>
        </w:rPr>
        <w:t xml:space="preserve">s et al, 2006). </w:t>
      </w:r>
      <w:r w:rsidR="007142EF" w:rsidRPr="00312CDF">
        <w:rPr>
          <w:rFonts w:asciiTheme="minorHAnsi" w:hAnsiTheme="minorHAnsi"/>
          <w:color w:val="000000" w:themeColor="text1"/>
          <w:sz w:val="22"/>
          <w:szCs w:val="22"/>
          <w:lang w:val="en-US"/>
        </w:rPr>
        <w:t xml:space="preserve">As supporting material for Agami’s study, another research made by the Stanford Law School showed that firms that presented detailed disclosures about their material weaknesses </w:t>
      </w:r>
      <w:r w:rsidR="00894B35" w:rsidRPr="00312CDF">
        <w:rPr>
          <w:rFonts w:asciiTheme="minorHAnsi" w:hAnsiTheme="minorHAnsi"/>
          <w:color w:val="000000" w:themeColor="text1"/>
          <w:sz w:val="22"/>
          <w:szCs w:val="22"/>
          <w:lang w:val="en-US"/>
        </w:rPr>
        <w:t xml:space="preserve">had a significantly smaller decrease in their stock prices in comparison to firms that did not disclose these types of information (Agami, 2006). </w:t>
      </w:r>
    </w:p>
    <w:p w:rsidR="00AA7195" w:rsidRPr="00312CDF" w:rsidRDefault="00AA7195" w:rsidP="00EB6D1E">
      <w:pPr>
        <w:pStyle w:val="BodySingle"/>
        <w:spacing w:line="360" w:lineRule="auto"/>
        <w:jc w:val="both"/>
        <w:rPr>
          <w:rFonts w:asciiTheme="minorHAnsi" w:hAnsiTheme="minorHAnsi"/>
          <w:color w:val="000000" w:themeColor="text1"/>
          <w:sz w:val="22"/>
          <w:szCs w:val="22"/>
          <w:lang w:val="en-US"/>
        </w:rPr>
      </w:pPr>
    </w:p>
    <w:p w:rsidR="00FA7BBF" w:rsidRPr="00312CDF" w:rsidRDefault="00D11349" w:rsidP="00EB6D1E">
      <w:pPr>
        <w:pStyle w:val="BodySingle"/>
        <w:spacing w:line="360" w:lineRule="auto"/>
        <w:jc w:val="both"/>
        <w:rPr>
          <w:color w:val="000000" w:themeColor="text1"/>
          <w:lang w:val="en-US"/>
        </w:rPr>
      </w:pPr>
      <w:r w:rsidRPr="00312CDF">
        <w:rPr>
          <w:rFonts w:asciiTheme="minorHAnsi" w:hAnsiTheme="minorHAnsi"/>
          <w:color w:val="000000" w:themeColor="text1"/>
          <w:sz w:val="22"/>
          <w:szCs w:val="22"/>
          <w:lang w:val="en-US"/>
        </w:rPr>
        <w:t xml:space="preserve">Furthermore, a paper that was published in 2009 declared that till then different opinions were expressed about the effectiveness of SOX. The paper titled “The Sarbanes Oxley act of 2002: a five-year retrospective”, aimed to deliberate the usefulness and effectiveness of the reforms established by SOX to the accounting profession. </w:t>
      </w:r>
      <w:r w:rsidR="00100B54" w:rsidRPr="00312CDF">
        <w:rPr>
          <w:rFonts w:asciiTheme="minorHAnsi" w:hAnsiTheme="minorHAnsi"/>
          <w:color w:val="000000" w:themeColor="text1"/>
          <w:sz w:val="22"/>
          <w:szCs w:val="22"/>
          <w:lang w:val="en-US"/>
        </w:rPr>
        <w:t>The findings of this paper showed that after 5 years, distinct opinions exist about the outcomes and influence of the reforms on financial reporting, the accounting profession, capital markets and investors’ confidence (</w:t>
      </w:r>
      <w:r w:rsidR="005178D1" w:rsidRPr="00312CDF">
        <w:rPr>
          <w:rFonts w:asciiTheme="minorHAnsi" w:hAnsiTheme="minorHAnsi" w:cs="Arial"/>
          <w:color w:val="000000" w:themeColor="text1"/>
          <w:sz w:val="22"/>
          <w:szCs w:val="22"/>
          <w:lang w:val="en-US"/>
        </w:rPr>
        <w:t xml:space="preserve">Steven </w:t>
      </w:r>
      <w:r w:rsidR="00100B54" w:rsidRPr="00312CDF">
        <w:rPr>
          <w:rFonts w:asciiTheme="minorHAnsi" w:hAnsiTheme="minorHAnsi" w:cs="Arial"/>
          <w:color w:val="000000" w:themeColor="text1"/>
          <w:sz w:val="22"/>
          <w:szCs w:val="22"/>
          <w:lang w:val="en-US"/>
        </w:rPr>
        <w:t>P.</w:t>
      </w:r>
      <w:r w:rsidR="005178D1" w:rsidRPr="00312CDF">
        <w:rPr>
          <w:rFonts w:asciiTheme="minorHAnsi" w:hAnsiTheme="minorHAnsi" w:cs="Arial"/>
          <w:color w:val="000000" w:themeColor="text1"/>
          <w:sz w:val="22"/>
          <w:szCs w:val="22"/>
          <w:lang w:val="en-US"/>
        </w:rPr>
        <w:t>T</w:t>
      </w:r>
      <w:r w:rsidR="007C0DCC" w:rsidRPr="00312CDF">
        <w:rPr>
          <w:rFonts w:asciiTheme="minorHAnsi" w:hAnsiTheme="minorHAnsi" w:cs="Arial"/>
          <w:color w:val="000000" w:themeColor="text1"/>
          <w:sz w:val="22"/>
          <w:szCs w:val="22"/>
          <w:lang w:val="en-US"/>
        </w:rPr>
        <w:t xml:space="preserve">. &amp; </w:t>
      </w:r>
      <w:r w:rsidR="005178D1" w:rsidRPr="00312CDF">
        <w:rPr>
          <w:rFonts w:asciiTheme="minorHAnsi" w:hAnsiTheme="minorHAnsi" w:cs="Arial"/>
          <w:color w:val="000000" w:themeColor="text1"/>
          <w:sz w:val="22"/>
          <w:szCs w:val="22"/>
          <w:lang w:val="en-US"/>
        </w:rPr>
        <w:t>Gerasimos</w:t>
      </w:r>
      <w:r w:rsidR="007C0DCC" w:rsidRPr="00312CDF">
        <w:rPr>
          <w:rFonts w:asciiTheme="minorHAnsi" w:hAnsiTheme="minorHAnsi" w:cs="Arial"/>
          <w:color w:val="000000" w:themeColor="text1"/>
          <w:sz w:val="22"/>
          <w:szCs w:val="22"/>
          <w:lang w:val="en-US"/>
        </w:rPr>
        <w:t xml:space="preserve"> L.</w:t>
      </w:r>
      <w:r w:rsidR="00100B54" w:rsidRPr="00312CDF">
        <w:rPr>
          <w:rFonts w:asciiTheme="minorHAnsi" w:hAnsiTheme="minorHAnsi" w:cs="Arial"/>
          <w:color w:val="000000" w:themeColor="text1"/>
          <w:sz w:val="22"/>
          <w:szCs w:val="22"/>
          <w:lang w:val="en-US"/>
        </w:rPr>
        <w:t>, 2009)</w:t>
      </w:r>
      <w:r w:rsidR="00100B54" w:rsidRPr="00312CDF">
        <w:rPr>
          <w:rFonts w:asciiTheme="minorHAnsi" w:hAnsiTheme="minorHAnsi"/>
          <w:color w:val="000000" w:themeColor="text1"/>
          <w:sz w:val="22"/>
          <w:szCs w:val="22"/>
          <w:lang w:val="en-US"/>
        </w:rPr>
        <w:t>.</w:t>
      </w:r>
      <w:r w:rsidR="00FD7C30" w:rsidRPr="00312CDF">
        <w:rPr>
          <w:rFonts w:asciiTheme="minorHAnsi" w:hAnsiTheme="minorHAnsi"/>
          <w:color w:val="000000" w:themeColor="text1"/>
          <w:sz w:val="22"/>
          <w:szCs w:val="22"/>
          <w:lang w:val="en-US"/>
        </w:rPr>
        <w:t xml:space="preserve"> Ther</w:t>
      </w:r>
      <w:r w:rsidR="00CF2DC1" w:rsidRPr="00312CDF">
        <w:rPr>
          <w:rFonts w:asciiTheme="minorHAnsi" w:hAnsiTheme="minorHAnsi"/>
          <w:color w:val="000000" w:themeColor="text1"/>
          <w:sz w:val="22"/>
          <w:szCs w:val="22"/>
          <w:lang w:val="en-US"/>
        </w:rPr>
        <w:t>e were</w:t>
      </w:r>
      <w:r w:rsidR="00FD7C30" w:rsidRPr="00312CDF">
        <w:rPr>
          <w:rFonts w:asciiTheme="minorHAnsi" w:hAnsiTheme="minorHAnsi"/>
          <w:color w:val="000000" w:themeColor="text1"/>
          <w:sz w:val="22"/>
          <w:szCs w:val="22"/>
          <w:lang w:val="en-US"/>
        </w:rPr>
        <w:t xml:space="preserve"> some analysts that </w:t>
      </w:r>
      <w:r w:rsidR="00CF2DC1" w:rsidRPr="00312CDF">
        <w:rPr>
          <w:rFonts w:asciiTheme="minorHAnsi" w:hAnsiTheme="minorHAnsi"/>
          <w:color w:val="000000" w:themeColor="text1"/>
          <w:sz w:val="22"/>
          <w:szCs w:val="22"/>
          <w:lang w:val="en-US"/>
        </w:rPr>
        <w:t>opined that the reforms were helping to recover investor’s confidence in financial reporting wh</w:t>
      </w:r>
      <w:r w:rsidR="00C92C10" w:rsidRPr="00312CDF">
        <w:rPr>
          <w:rFonts w:asciiTheme="minorHAnsi" w:hAnsiTheme="minorHAnsi"/>
          <w:color w:val="000000" w:themeColor="text1"/>
          <w:sz w:val="22"/>
          <w:szCs w:val="22"/>
          <w:lang w:val="en-US"/>
        </w:rPr>
        <w:t xml:space="preserve">ile some others expressed the costs of </w:t>
      </w:r>
      <w:r w:rsidR="00C92C10" w:rsidRPr="00312CDF">
        <w:rPr>
          <w:rFonts w:asciiTheme="minorHAnsi" w:hAnsiTheme="minorHAnsi"/>
          <w:color w:val="000000" w:themeColor="text1"/>
          <w:sz w:val="22"/>
          <w:szCs w:val="22"/>
          <w:lang w:val="en-US"/>
        </w:rPr>
        <w:lastRenderedPageBreak/>
        <w:t xml:space="preserve">complying with the Act (SOX) surpassed the benefits. Hence, after all these years it seems to be difficult to get a concrete answer and result that gives a clear conclusion as of whether SOX has been effective in fraud prevention and if the benefits outweighed the compliancy costs. </w:t>
      </w:r>
    </w:p>
    <w:p w:rsidR="00803640" w:rsidRPr="00312CDF" w:rsidRDefault="00803640" w:rsidP="00597E05">
      <w:pPr>
        <w:pStyle w:val="BodySingle"/>
        <w:spacing w:line="360" w:lineRule="auto"/>
        <w:rPr>
          <w:color w:val="000000" w:themeColor="text1"/>
          <w:lang w:val="en-US"/>
        </w:rPr>
      </w:pPr>
    </w:p>
    <w:p w:rsidR="00803640" w:rsidRPr="00312CDF" w:rsidRDefault="00D52573" w:rsidP="00AA7195">
      <w:pPr>
        <w:pStyle w:val="Heading2"/>
        <w:rPr>
          <w:color w:val="365F91" w:themeColor="accent1" w:themeShade="BF"/>
          <w:sz w:val="28"/>
          <w:szCs w:val="28"/>
          <w:lang w:val="en-US"/>
        </w:rPr>
      </w:pPr>
      <w:bookmarkStart w:id="71" w:name="_Toc333821028"/>
      <w:bookmarkStart w:id="72" w:name="_Toc333822109"/>
      <w:bookmarkStart w:id="73" w:name="_Toc333823428"/>
      <w:bookmarkStart w:id="74" w:name="_Toc364937715"/>
      <w:r w:rsidRPr="00312CDF">
        <w:rPr>
          <w:color w:val="365F91" w:themeColor="accent1" w:themeShade="BF"/>
          <w:sz w:val="28"/>
          <w:szCs w:val="28"/>
          <w:lang w:val="en-US"/>
        </w:rPr>
        <w:t>3</w:t>
      </w:r>
      <w:r w:rsidR="00E3362A" w:rsidRPr="00312CDF">
        <w:rPr>
          <w:color w:val="365F91" w:themeColor="accent1" w:themeShade="BF"/>
          <w:sz w:val="28"/>
          <w:szCs w:val="28"/>
          <w:lang w:val="en-US"/>
        </w:rPr>
        <w:t>.5 Compliance</w:t>
      </w:r>
      <w:r w:rsidR="003A12D5" w:rsidRPr="00312CDF">
        <w:rPr>
          <w:color w:val="365F91" w:themeColor="accent1" w:themeShade="BF"/>
          <w:sz w:val="28"/>
          <w:szCs w:val="28"/>
          <w:lang w:val="en-US"/>
        </w:rPr>
        <w:t xml:space="preserve"> with SOX 404 and changes in Corporate Governance</w:t>
      </w:r>
      <w:bookmarkEnd w:id="71"/>
      <w:bookmarkEnd w:id="72"/>
      <w:bookmarkEnd w:id="73"/>
      <w:bookmarkEnd w:id="74"/>
    </w:p>
    <w:p w:rsidR="00803640" w:rsidRPr="00312CDF" w:rsidRDefault="00AA7195" w:rsidP="00AA7195">
      <w:pPr>
        <w:pStyle w:val="BodySingle"/>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As </w:t>
      </w:r>
      <w:r w:rsidR="00F034AA" w:rsidRPr="00312CDF">
        <w:rPr>
          <w:rFonts w:asciiTheme="minorHAnsi" w:hAnsiTheme="minorHAnsi"/>
          <w:color w:val="000000" w:themeColor="text1"/>
          <w:sz w:val="22"/>
          <w:szCs w:val="22"/>
          <w:lang w:val="en-US"/>
        </w:rPr>
        <w:t xml:space="preserve">mentioned in paragraph 2.3, SOX was introduced </w:t>
      </w:r>
      <w:r w:rsidR="006B4D56" w:rsidRPr="00312CDF">
        <w:rPr>
          <w:rFonts w:asciiTheme="minorHAnsi" w:hAnsiTheme="minorHAnsi"/>
          <w:color w:val="000000" w:themeColor="text1"/>
          <w:sz w:val="22"/>
          <w:szCs w:val="22"/>
          <w:lang w:val="en-US"/>
        </w:rPr>
        <w:t xml:space="preserve">to bring many changes in the corporate governance structure of the U.S financial market. </w:t>
      </w:r>
      <w:r w:rsidR="001016A5" w:rsidRPr="00312CDF">
        <w:rPr>
          <w:rFonts w:asciiTheme="minorHAnsi" w:hAnsiTheme="minorHAnsi"/>
          <w:color w:val="000000" w:themeColor="text1"/>
          <w:sz w:val="22"/>
          <w:szCs w:val="22"/>
          <w:lang w:val="en-US"/>
        </w:rPr>
        <w:t>One of the</w:t>
      </w:r>
      <w:r w:rsidR="006B4D56" w:rsidRPr="00312CDF">
        <w:rPr>
          <w:rFonts w:asciiTheme="minorHAnsi" w:hAnsiTheme="minorHAnsi"/>
          <w:color w:val="000000" w:themeColor="text1"/>
          <w:sz w:val="22"/>
          <w:szCs w:val="22"/>
          <w:lang w:val="en-US"/>
        </w:rPr>
        <w:t xml:space="preserve"> major change</w:t>
      </w:r>
      <w:r w:rsidR="001016A5" w:rsidRPr="00312CDF">
        <w:rPr>
          <w:rFonts w:asciiTheme="minorHAnsi" w:hAnsiTheme="minorHAnsi"/>
          <w:color w:val="000000" w:themeColor="text1"/>
          <w:sz w:val="22"/>
          <w:szCs w:val="22"/>
          <w:lang w:val="en-US"/>
        </w:rPr>
        <w:t>s</w:t>
      </w:r>
      <w:r w:rsidR="006B4D56" w:rsidRPr="00312CDF">
        <w:rPr>
          <w:rFonts w:asciiTheme="minorHAnsi" w:hAnsiTheme="minorHAnsi"/>
          <w:color w:val="000000" w:themeColor="text1"/>
          <w:sz w:val="22"/>
          <w:szCs w:val="22"/>
          <w:lang w:val="en-US"/>
        </w:rPr>
        <w:t xml:space="preserve"> that SOX incorporated </w:t>
      </w:r>
      <w:r w:rsidR="001016A5" w:rsidRPr="00312CDF">
        <w:rPr>
          <w:rFonts w:asciiTheme="minorHAnsi" w:hAnsiTheme="minorHAnsi"/>
          <w:color w:val="000000" w:themeColor="text1"/>
          <w:sz w:val="22"/>
          <w:szCs w:val="22"/>
          <w:lang w:val="en-US"/>
        </w:rPr>
        <w:t>through</w:t>
      </w:r>
      <w:r w:rsidR="006B4D56" w:rsidRPr="00312CDF">
        <w:rPr>
          <w:rFonts w:asciiTheme="minorHAnsi" w:hAnsiTheme="minorHAnsi"/>
          <w:color w:val="000000" w:themeColor="text1"/>
          <w:sz w:val="22"/>
          <w:szCs w:val="22"/>
          <w:lang w:val="en-US"/>
        </w:rPr>
        <w:t xml:space="preserve"> its legislation was the compliancy </w:t>
      </w:r>
      <w:r w:rsidR="006F1372" w:rsidRPr="00312CDF">
        <w:rPr>
          <w:rFonts w:asciiTheme="minorHAnsi" w:hAnsiTheme="minorHAnsi"/>
          <w:color w:val="000000" w:themeColor="text1"/>
          <w:sz w:val="22"/>
          <w:szCs w:val="22"/>
          <w:lang w:val="en-US"/>
        </w:rPr>
        <w:t xml:space="preserve">obligation </w:t>
      </w:r>
      <w:r w:rsidR="006B4D56" w:rsidRPr="00312CDF">
        <w:rPr>
          <w:rFonts w:asciiTheme="minorHAnsi" w:hAnsiTheme="minorHAnsi"/>
          <w:color w:val="000000" w:themeColor="text1"/>
          <w:sz w:val="22"/>
          <w:szCs w:val="22"/>
          <w:lang w:val="en-US"/>
        </w:rPr>
        <w:t xml:space="preserve">with SOX </w:t>
      </w:r>
      <w:r w:rsidR="00D82ED9" w:rsidRPr="00312CDF">
        <w:rPr>
          <w:rFonts w:asciiTheme="minorHAnsi" w:hAnsiTheme="minorHAnsi"/>
          <w:color w:val="000000" w:themeColor="text1"/>
          <w:sz w:val="22"/>
          <w:szCs w:val="22"/>
          <w:lang w:val="en-US"/>
        </w:rPr>
        <w:t xml:space="preserve">Section </w:t>
      </w:r>
      <w:r w:rsidR="006B4D56" w:rsidRPr="00312CDF">
        <w:rPr>
          <w:rFonts w:asciiTheme="minorHAnsi" w:hAnsiTheme="minorHAnsi"/>
          <w:color w:val="000000" w:themeColor="text1"/>
          <w:sz w:val="22"/>
          <w:szCs w:val="22"/>
          <w:lang w:val="en-US"/>
        </w:rPr>
        <w:t>404</w:t>
      </w:r>
      <w:r w:rsidR="00D82ED9" w:rsidRPr="00312CDF">
        <w:rPr>
          <w:rFonts w:asciiTheme="minorHAnsi" w:hAnsiTheme="minorHAnsi"/>
          <w:color w:val="000000" w:themeColor="text1"/>
          <w:sz w:val="22"/>
          <w:szCs w:val="22"/>
          <w:lang w:val="en-US"/>
        </w:rPr>
        <w:t>. Taking into account that the major</w:t>
      </w:r>
      <w:r w:rsidR="00622A33" w:rsidRPr="00312CDF">
        <w:rPr>
          <w:rFonts w:asciiTheme="minorHAnsi" w:hAnsiTheme="minorHAnsi"/>
          <w:color w:val="000000" w:themeColor="text1"/>
          <w:sz w:val="22"/>
          <w:szCs w:val="22"/>
          <w:lang w:val="en-US"/>
        </w:rPr>
        <w:t xml:space="preserve"> impact that SOX has </w:t>
      </w:r>
      <w:r w:rsidR="007633C0" w:rsidRPr="00312CDF">
        <w:rPr>
          <w:rFonts w:asciiTheme="minorHAnsi" w:hAnsiTheme="minorHAnsi"/>
          <w:color w:val="000000" w:themeColor="text1"/>
          <w:sz w:val="22"/>
          <w:szCs w:val="22"/>
          <w:lang w:val="en-US"/>
        </w:rPr>
        <w:t>caused</w:t>
      </w:r>
      <w:r w:rsidR="00D82ED9" w:rsidRPr="00312CDF">
        <w:rPr>
          <w:rFonts w:asciiTheme="minorHAnsi" w:hAnsiTheme="minorHAnsi"/>
          <w:color w:val="000000" w:themeColor="text1"/>
          <w:sz w:val="22"/>
          <w:szCs w:val="22"/>
          <w:lang w:val="en-US"/>
        </w:rPr>
        <w:t xml:space="preserve"> on the financial market was due to the compliancy requirements of internal controls and some elements of corporate governance, I will focus and deliberate the</w:t>
      </w:r>
      <w:r w:rsidR="007633C0" w:rsidRPr="00312CDF">
        <w:rPr>
          <w:rFonts w:asciiTheme="minorHAnsi" w:hAnsiTheme="minorHAnsi"/>
          <w:color w:val="000000" w:themeColor="text1"/>
          <w:sz w:val="22"/>
          <w:szCs w:val="22"/>
          <w:lang w:val="en-US"/>
        </w:rPr>
        <w:t>se</w:t>
      </w:r>
      <w:r w:rsidR="00D82ED9" w:rsidRPr="00312CDF">
        <w:rPr>
          <w:rFonts w:asciiTheme="minorHAnsi" w:hAnsiTheme="minorHAnsi"/>
          <w:color w:val="000000" w:themeColor="text1"/>
          <w:sz w:val="22"/>
          <w:szCs w:val="22"/>
          <w:lang w:val="en-US"/>
        </w:rPr>
        <w:t xml:space="preserve"> specific </w:t>
      </w:r>
      <w:r w:rsidR="006F1372" w:rsidRPr="00312CDF">
        <w:rPr>
          <w:rFonts w:asciiTheme="minorHAnsi" w:hAnsiTheme="minorHAnsi"/>
          <w:color w:val="000000" w:themeColor="text1"/>
          <w:sz w:val="22"/>
          <w:szCs w:val="22"/>
          <w:lang w:val="en-US"/>
        </w:rPr>
        <w:t xml:space="preserve">amendments introduced by SOX regarding these two segments. </w:t>
      </w:r>
    </w:p>
    <w:p w:rsidR="00AA7195" w:rsidRPr="00312CDF" w:rsidRDefault="00AA7195" w:rsidP="00AA7195">
      <w:pPr>
        <w:pStyle w:val="BodySingle"/>
        <w:spacing w:line="360" w:lineRule="auto"/>
        <w:jc w:val="both"/>
        <w:rPr>
          <w:rFonts w:asciiTheme="minorHAnsi" w:hAnsiTheme="minorHAnsi"/>
          <w:color w:val="000000" w:themeColor="text1"/>
          <w:sz w:val="22"/>
          <w:szCs w:val="22"/>
          <w:lang w:val="en-US"/>
        </w:rPr>
      </w:pPr>
    </w:p>
    <w:p w:rsidR="000822FD" w:rsidRPr="00312CDF" w:rsidRDefault="006F1372" w:rsidP="00AA7195">
      <w:pPr>
        <w:pStyle w:val="BodySingle"/>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There are a lot of changes SOX </w:t>
      </w:r>
      <w:r w:rsidR="00AA7195" w:rsidRPr="00312CDF">
        <w:rPr>
          <w:rFonts w:asciiTheme="minorHAnsi" w:hAnsiTheme="minorHAnsi"/>
          <w:color w:val="000000" w:themeColor="text1"/>
          <w:sz w:val="22"/>
          <w:szCs w:val="22"/>
          <w:lang w:val="en-US"/>
        </w:rPr>
        <w:t>triggered</w:t>
      </w:r>
      <w:r w:rsidRPr="00312CDF">
        <w:rPr>
          <w:rFonts w:asciiTheme="minorHAnsi" w:hAnsiTheme="minorHAnsi"/>
          <w:color w:val="000000" w:themeColor="text1"/>
          <w:sz w:val="22"/>
          <w:szCs w:val="22"/>
          <w:lang w:val="en-US"/>
        </w:rPr>
        <w:t xml:space="preserve"> on corporate governance level</w:t>
      </w:r>
      <w:r w:rsidR="00AA7195" w:rsidRPr="00312CDF">
        <w:rPr>
          <w:rFonts w:asciiTheme="minorHAnsi" w:hAnsiTheme="minorHAnsi"/>
          <w:color w:val="000000" w:themeColor="text1"/>
          <w:sz w:val="22"/>
          <w:szCs w:val="22"/>
          <w:lang w:val="en-US"/>
        </w:rPr>
        <w:t xml:space="preserve">, such as </w:t>
      </w:r>
      <w:r w:rsidR="00B43841" w:rsidRPr="00312CDF">
        <w:rPr>
          <w:rFonts w:asciiTheme="minorHAnsi" w:hAnsiTheme="minorHAnsi"/>
          <w:color w:val="000000" w:themeColor="text1"/>
          <w:sz w:val="22"/>
          <w:szCs w:val="22"/>
          <w:lang w:val="en-US"/>
        </w:rPr>
        <w:t>higher penalties for</w:t>
      </w:r>
      <w:r w:rsidR="006C3EF4" w:rsidRPr="00312CDF">
        <w:rPr>
          <w:rFonts w:asciiTheme="minorHAnsi" w:hAnsiTheme="minorHAnsi"/>
          <w:color w:val="000000" w:themeColor="text1"/>
          <w:sz w:val="22"/>
          <w:szCs w:val="22"/>
          <w:lang w:val="en-US"/>
        </w:rPr>
        <w:t xml:space="preserve"> executive officers </w:t>
      </w:r>
      <w:r w:rsidR="002A4EAE" w:rsidRPr="00312CDF">
        <w:rPr>
          <w:rFonts w:asciiTheme="minorHAnsi" w:hAnsiTheme="minorHAnsi"/>
          <w:color w:val="000000" w:themeColor="text1"/>
          <w:sz w:val="22"/>
          <w:szCs w:val="22"/>
          <w:lang w:val="en-US"/>
        </w:rPr>
        <w:t>that</w:t>
      </w:r>
      <w:r w:rsidR="006C3EF4" w:rsidRPr="00312CDF">
        <w:rPr>
          <w:rFonts w:asciiTheme="minorHAnsi" w:hAnsiTheme="minorHAnsi"/>
          <w:color w:val="000000" w:themeColor="text1"/>
          <w:sz w:val="22"/>
          <w:szCs w:val="22"/>
          <w:lang w:val="en-US"/>
        </w:rPr>
        <w:t xml:space="preserve"> </w:t>
      </w:r>
      <w:r w:rsidR="008344D9" w:rsidRPr="00312CDF">
        <w:rPr>
          <w:rFonts w:asciiTheme="minorHAnsi" w:hAnsiTheme="minorHAnsi"/>
          <w:color w:val="000000" w:themeColor="text1"/>
          <w:sz w:val="22"/>
          <w:szCs w:val="22"/>
          <w:lang w:val="en-US"/>
        </w:rPr>
        <w:t>perpet</w:t>
      </w:r>
      <w:r w:rsidR="00223199" w:rsidRPr="00312CDF">
        <w:rPr>
          <w:rFonts w:asciiTheme="minorHAnsi" w:hAnsiTheme="minorHAnsi"/>
          <w:color w:val="000000" w:themeColor="text1"/>
          <w:sz w:val="22"/>
          <w:szCs w:val="22"/>
          <w:lang w:val="en-US"/>
        </w:rPr>
        <w:t>r</w:t>
      </w:r>
      <w:r w:rsidR="008344D9" w:rsidRPr="00312CDF">
        <w:rPr>
          <w:rFonts w:asciiTheme="minorHAnsi" w:hAnsiTheme="minorHAnsi"/>
          <w:color w:val="000000" w:themeColor="text1"/>
          <w:sz w:val="22"/>
          <w:szCs w:val="22"/>
          <w:lang w:val="en-US"/>
        </w:rPr>
        <w:t xml:space="preserve">ated fraud </w:t>
      </w:r>
      <w:r w:rsidR="003F5E90" w:rsidRPr="00312CDF">
        <w:rPr>
          <w:rFonts w:asciiTheme="minorHAnsi" w:hAnsiTheme="minorHAnsi"/>
          <w:color w:val="000000" w:themeColor="text1"/>
          <w:sz w:val="22"/>
          <w:szCs w:val="22"/>
          <w:lang w:val="en-US"/>
        </w:rPr>
        <w:t xml:space="preserve">or </w:t>
      </w:r>
      <w:r w:rsidR="006C3EF4" w:rsidRPr="00312CDF">
        <w:rPr>
          <w:rFonts w:asciiTheme="minorHAnsi" w:hAnsiTheme="minorHAnsi"/>
          <w:color w:val="000000" w:themeColor="text1"/>
          <w:sz w:val="22"/>
          <w:szCs w:val="22"/>
          <w:lang w:val="en-US"/>
        </w:rPr>
        <w:t>violate</w:t>
      </w:r>
      <w:r w:rsidR="002A4EAE" w:rsidRPr="00312CDF">
        <w:rPr>
          <w:rFonts w:asciiTheme="minorHAnsi" w:hAnsiTheme="minorHAnsi"/>
          <w:color w:val="000000" w:themeColor="text1"/>
          <w:sz w:val="22"/>
          <w:szCs w:val="22"/>
          <w:lang w:val="en-US"/>
        </w:rPr>
        <w:t>d</w:t>
      </w:r>
      <w:r w:rsidR="006C3EF4" w:rsidRPr="00312CDF">
        <w:rPr>
          <w:rFonts w:asciiTheme="minorHAnsi" w:hAnsiTheme="minorHAnsi"/>
          <w:color w:val="000000" w:themeColor="text1"/>
          <w:sz w:val="22"/>
          <w:szCs w:val="22"/>
          <w:lang w:val="en-US"/>
        </w:rPr>
        <w:t xml:space="preserve"> th</w:t>
      </w:r>
      <w:r w:rsidR="003F5E90" w:rsidRPr="00312CDF">
        <w:rPr>
          <w:rFonts w:asciiTheme="minorHAnsi" w:hAnsiTheme="minorHAnsi"/>
          <w:color w:val="000000" w:themeColor="text1"/>
          <w:sz w:val="22"/>
          <w:szCs w:val="22"/>
          <w:lang w:val="en-US"/>
        </w:rPr>
        <w:t>e ethical accounting principles.</w:t>
      </w:r>
      <w:r w:rsidR="006C3EF4" w:rsidRPr="00312CDF">
        <w:rPr>
          <w:rFonts w:asciiTheme="minorHAnsi" w:hAnsiTheme="minorHAnsi"/>
          <w:color w:val="000000" w:themeColor="text1"/>
          <w:sz w:val="22"/>
          <w:szCs w:val="22"/>
          <w:lang w:val="en-US"/>
        </w:rPr>
        <w:t xml:space="preserve"> The Act (SOX) also imposed more timely disclosures </w:t>
      </w:r>
      <w:r w:rsidR="00205E45" w:rsidRPr="00312CDF">
        <w:rPr>
          <w:rFonts w:asciiTheme="minorHAnsi" w:hAnsiTheme="minorHAnsi"/>
          <w:color w:val="000000" w:themeColor="text1"/>
          <w:sz w:val="22"/>
          <w:szCs w:val="22"/>
          <w:lang w:val="en-US"/>
        </w:rPr>
        <w:t>on</w:t>
      </w:r>
      <w:r w:rsidR="00380B01" w:rsidRPr="00312CDF">
        <w:rPr>
          <w:rFonts w:asciiTheme="minorHAnsi" w:hAnsiTheme="minorHAnsi"/>
          <w:color w:val="000000" w:themeColor="text1"/>
          <w:sz w:val="22"/>
          <w:szCs w:val="22"/>
          <w:lang w:val="en-US"/>
        </w:rPr>
        <w:t xml:space="preserve"> the effectiveness</w:t>
      </w:r>
      <w:r w:rsidR="002A4EAE" w:rsidRPr="00312CDF">
        <w:rPr>
          <w:rFonts w:asciiTheme="minorHAnsi" w:hAnsiTheme="minorHAnsi"/>
          <w:color w:val="000000" w:themeColor="text1"/>
          <w:sz w:val="22"/>
          <w:szCs w:val="22"/>
          <w:lang w:val="en-US"/>
        </w:rPr>
        <w:t xml:space="preserve"> of</w:t>
      </w:r>
      <w:r w:rsidR="00380B01" w:rsidRPr="00312CDF">
        <w:rPr>
          <w:rFonts w:asciiTheme="minorHAnsi" w:hAnsiTheme="minorHAnsi"/>
          <w:color w:val="000000" w:themeColor="text1"/>
          <w:sz w:val="22"/>
          <w:szCs w:val="22"/>
          <w:lang w:val="en-US"/>
        </w:rPr>
        <w:t xml:space="preserve"> </w:t>
      </w:r>
      <w:r w:rsidR="00205E45" w:rsidRPr="00312CDF">
        <w:rPr>
          <w:rFonts w:asciiTheme="minorHAnsi" w:hAnsiTheme="minorHAnsi"/>
          <w:color w:val="000000" w:themeColor="text1"/>
          <w:sz w:val="22"/>
          <w:szCs w:val="22"/>
          <w:lang w:val="en-US"/>
        </w:rPr>
        <w:t>internal</w:t>
      </w:r>
      <w:r w:rsidR="00380B01" w:rsidRPr="00312CDF">
        <w:rPr>
          <w:rFonts w:asciiTheme="minorHAnsi" w:hAnsiTheme="minorHAnsi"/>
          <w:color w:val="000000" w:themeColor="text1"/>
          <w:sz w:val="22"/>
          <w:szCs w:val="22"/>
          <w:lang w:val="en-US"/>
        </w:rPr>
        <w:t xml:space="preserve"> cont</w:t>
      </w:r>
      <w:r w:rsidR="007633C0" w:rsidRPr="00312CDF">
        <w:rPr>
          <w:rFonts w:asciiTheme="minorHAnsi" w:hAnsiTheme="minorHAnsi"/>
          <w:color w:val="000000" w:themeColor="text1"/>
          <w:sz w:val="22"/>
          <w:szCs w:val="22"/>
          <w:lang w:val="en-US"/>
        </w:rPr>
        <w:t>rols and company processes</w:t>
      </w:r>
      <w:r w:rsidR="00380B01" w:rsidRPr="00312CDF">
        <w:rPr>
          <w:rFonts w:asciiTheme="minorHAnsi" w:hAnsiTheme="minorHAnsi"/>
          <w:color w:val="000000" w:themeColor="text1"/>
          <w:sz w:val="22"/>
          <w:szCs w:val="22"/>
          <w:lang w:val="en-US"/>
        </w:rPr>
        <w:t>, and demanded independency of the audit committees. SOX also created an oversight board named PCOAB to supervise the performance of the audit firms</w:t>
      </w:r>
      <w:r w:rsidR="00205E45" w:rsidRPr="00312CDF">
        <w:rPr>
          <w:rFonts w:asciiTheme="minorHAnsi" w:hAnsiTheme="minorHAnsi"/>
          <w:color w:val="000000" w:themeColor="text1"/>
          <w:sz w:val="22"/>
          <w:szCs w:val="22"/>
          <w:lang w:val="en-US"/>
        </w:rPr>
        <w:t xml:space="preserve"> and </w:t>
      </w:r>
      <w:r w:rsidR="0044127E" w:rsidRPr="00312CDF">
        <w:rPr>
          <w:rFonts w:asciiTheme="minorHAnsi" w:hAnsiTheme="minorHAnsi"/>
          <w:color w:val="000000" w:themeColor="text1"/>
          <w:sz w:val="22"/>
          <w:szCs w:val="22"/>
          <w:lang w:val="en-US"/>
        </w:rPr>
        <w:t>required a majority of the board directors to be independent</w:t>
      </w:r>
      <w:r w:rsidR="00205E45" w:rsidRPr="00312CDF">
        <w:rPr>
          <w:rFonts w:asciiTheme="minorHAnsi" w:hAnsiTheme="minorHAnsi"/>
          <w:color w:val="000000" w:themeColor="text1"/>
          <w:sz w:val="22"/>
          <w:szCs w:val="22"/>
          <w:lang w:val="en-US"/>
        </w:rPr>
        <w:t>. Additionally,</w:t>
      </w:r>
      <w:r w:rsidR="002A4EAE" w:rsidRPr="00312CDF">
        <w:rPr>
          <w:rFonts w:asciiTheme="minorHAnsi" w:hAnsiTheme="minorHAnsi"/>
          <w:color w:val="000000" w:themeColor="text1"/>
          <w:sz w:val="22"/>
          <w:szCs w:val="22"/>
          <w:lang w:val="en-US"/>
        </w:rPr>
        <w:t xml:space="preserve"> it</w:t>
      </w:r>
      <w:r w:rsidR="00205E45" w:rsidRPr="00312CDF">
        <w:rPr>
          <w:rFonts w:asciiTheme="minorHAnsi" w:hAnsiTheme="minorHAnsi"/>
          <w:color w:val="000000" w:themeColor="text1"/>
          <w:sz w:val="22"/>
          <w:szCs w:val="22"/>
          <w:lang w:val="en-US"/>
        </w:rPr>
        <w:t xml:space="preserve"> established that</w:t>
      </w:r>
      <w:r w:rsidR="0044127E" w:rsidRPr="00312CDF">
        <w:rPr>
          <w:rFonts w:asciiTheme="minorHAnsi" w:hAnsiTheme="minorHAnsi"/>
          <w:color w:val="000000" w:themeColor="text1"/>
          <w:sz w:val="22"/>
          <w:szCs w:val="22"/>
          <w:lang w:val="en-US"/>
        </w:rPr>
        <w:t xml:space="preserve"> the audit committee should consist of only independent members of the corporate board. </w:t>
      </w:r>
      <w:r w:rsidR="00205E45" w:rsidRPr="00312CDF">
        <w:rPr>
          <w:rFonts w:asciiTheme="minorHAnsi" w:hAnsiTheme="minorHAnsi"/>
          <w:color w:val="000000" w:themeColor="text1"/>
          <w:sz w:val="22"/>
          <w:szCs w:val="22"/>
          <w:lang w:val="en-US"/>
        </w:rPr>
        <w:t xml:space="preserve">These were some of the most crucial changes brought by SOX on corporate governance level. In order to perform and test the effectiveness of SOX in the </w:t>
      </w:r>
      <w:r w:rsidR="00AA7195" w:rsidRPr="00312CDF">
        <w:rPr>
          <w:rFonts w:asciiTheme="minorHAnsi" w:hAnsiTheme="minorHAnsi"/>
          <w:color w:val="000000" w:themeColor="text1"/>
          <w:sz w:val="22"/>
          <w:szCs w:val="22"/>
          <w:lang w:val="en-US"/>
        </w:rPr>
        <w:t>prevention of corporate fraud, we take</w:t>
      </w:r>
      <w:r w:rsidR="00205E45" w:rsidRPr="00312CDF">
        <w:rPr>
          <w:rFonts w:asciiTheme="minorHAnsi" w:hAnsiTheme="minorHAnsi"/>
          <w:color w:val="000000" w:themeColor="text1"/>
          <w:sz w:val="22"/>
          <w:szCs w:val="22"/>
          <w:lang w:val="en-US"/>
        </w:rPr>
        <w:t xml:space="preserve"> two of the most prevailing factors in the corporate governance segment</w:t>
      </w:r>
      <w:r w:rsidR="00F41803" w:rsidRPr="00312CDF">
        <w:rPr>
          <w:rFonts w:asciiTheme="minorHAnsi" w:hAnsiTheme="minorHAnsi"/>
          <w:color w:val="000000" w:themeColor="text1"/>
          <w:sz w:val="22"/>
          <w:szCs w:val="22"/>
          <w:lang w:val="en-US"/>
        </w:rPr>
        <w:t xml:space="preserve"> to measure its influence on financial fraud. </w:t>
      </w:r>
      <w:r w:rsidR="00273DA4" w:rsidRPr="00312CDF">
        <w:rPr>
          <w:rFonts w:asciiTheme="minorHAnsi" w:hAnsiTheme="minorHAnsi"/>
          <w:color w:val="000000" w:themeColor="text1"/>
          <w:sz w:val="22"/>
          <w:szCs w:val="22"/>
          <w:lang w:val="en-US"/>
        </w:rPr>
        <w:t>The</w:t>
      </w:r>
      <w:r w:rsidR="00C7270F" w:rsidRPr="00312CDF">
        <w:rPr>
          <w:rFonts w:asciiTheme="minorHAnsi" w:hAnsiTheme="minorHAnsi"/>
          <w:color w:val="000000" w:themeColor="text1"/>
          <w:sz w:val="22"/>
          <w:szCs w:val="22"/>
          <w:lang w:val="en-US"/>
        </w:rPr>
        <w:t xml:space="preserve">se will be </w:t>
      </w:r>
      <w:r w:rsidR="00273DA4" w:rsidRPr="00312CDF">
        <w:rPr>
          <w:rFonts w:asciiTheme="minorHAnsi" w:hAnsiTheme="minorHAnsi"/>
          <w:color w:val="000000" w:themeColor="text1"/>
          <w:sz w:val="22"/>
          <w:szCs w:val="22"/>
          <w:lang w:val="en-US"/>
        </w:rPr>
        <w:t xml:space="preserve">the </w:t>
      </w:r>
      <w:r w:rsidR="00C7270F" w:rsidRPr="00312CDF">
        <w:rPr>
          <w:rFonts w:asciiTheme="minorHAnsi" w:hAnsiTheme="minorHAnsi"/>
          <w:color w:val="000000" w:themeColor="text1"/>
          <w:sz w:val="22"/>
          <w:szCs w:val="22"/>
          <w:lang w:val="en-US"/>
        </w:rPr>
        <w:t xml:space="preserve">board of directors’ composition -focusing on the degree of independent members in the board-, and the composition of the audit committee </w:t>
      </w:r>
      <w:r w:rsidR="00845A41" w:rsidRPr="00312CDF">
        <w:rPr>
          <w:rFonts w:asciiTheme="minorHAnsi" w:hAnsiTheme="minorHAnsi"/>
          <w:color w:val="000000" w:themeColor="text1"/>
          <w:sz w:val="22"/>
          <w:szCs w:val="22"/>
          <w:lang w:val="en-US"/>
        </w:rPr>
        <w:t>-</w:t>
      </w:r>
      <w:r w:rsidR="007633C0" w:rsidRPr="00312CDF">
        <w:rPr>
          <w:rFonts w:asciiTheme="minorHAnsi" w:hAnsiTheme="minorHAnsi"/>
          <w:color w:val="000000" w:themeColor="text1"/>
          <w:sz w:val="22"/>
          <w:szCs w:val="22"/>
          <w:lang w:val="en-US"/>
        </w:rPr>
        <w:t>focusing on the proportion</w:t>
      </w:r>
      <w:r w:rsidR="00845A41" w:rsidRPr="00312CDF">
        <w:rPr>
          <w:rFonts w:asciiTheme="minorHAnsi" w:hAnsiTheme="minorHAnsi"/>
          <w:color w:val="000000" w:themeColor="text1"/>
          <w:sz w:val="22"/>
          <w:szCs w:val="22"/>
          <w:lang w:val="en-US"/>
        </w:rPr>
        <w:t xml:space="preserve"> of independent directors that a</w:t>
      </w:r>
      <w:r w:rsidR="00A91881" w:rsidRPr="00312CDF">
        <w:rPr>
          <w:rFonts w:asciiTheme="minorHAnsi" w:hAnsiTheme="minorHAnsi"/>
          <w:color w:val="000000" w:themeColor="text1"/>
          <w:sz w:val="22"/>
          <w:szCs w:val="22"/>
          <w:lang w:val="en-US"/>
        </w:rPr>
        <w:t xml:space="preserve">re part of the audit committee. </w:t>
      </w:r>
    </w:p>
    <w:p w:rsidR="00AA7195" w:rsidRPr="00312CDF" w:rsidRDefault="00AA7195" w:rsidP="00AA7195">
      <w:pPr>
        <w:pStyle w:val="BodySingle"/>
        <w:spacing w:line="360" w:lineRule="auto"/>
        <w:jc w:val="both"/>
        <w:rPr>
          <w:rFonts w:asciiTheme="minorHAnsi" w:hAnsiTheme="minorHAnsi"/>
          <w:color w:val="000000" w:themeColor="text1"/>
          <w:sz w:val="22"/>
          <w:szCs w:val="22"/>
          <w:lang w:val="en-US"/>
        </w:rPr>
      </w:pPr>
    </w:p>
    <w:p w:rsidR="00A91881" w:rsidRPr="00312CDF" w:rsidRDefault="00A91881" w:rsidP="00AA7195">
      <w:pPr>
        <w:pStyle w:val="BodySingle"/>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SOX’s new legislation describes the responsibilities, authority and composition of the audit committee in S-O § 301. </w:t>
      </w:r>
      <w:r w:rsidR="00022944" w:rsidRPr="00312CDF">
        <w:rPr>
          <w:rFonts w:asciiTheme="minorHAnsi" w:hAnsiTheme="minorHAnsi"/>
          <w:color w:val="000000" w:themeColor="text1"/>
          <w:sz w:val="22"/>
          <w:szCs w:val="22"/>
          <w:lang w:val="en-US"/>
        </w:rPr>
        <w:t xml:space="preserve">As mentioned before one of the points stipulated by Rule 10A-3 was that only independent directors could be able to be part of the audit committee.  Furthermore there were also some other additional </w:t>
      </w:r>
      <w:r w:rsidR="00DC7376" w:rsidRPr="00312CDF">
        <w:rPr>
          <w:rFonts w:asciiTheme="minorHAnsi" w:hAnsiTheme="minorHAnsi"/>
          <w:color w:val="000000" w:themeColor="text1"/>
          <w:sz w:val="22"/>
          <w:szCs w:val="22"/>
          <w:lang w:val="en-US"/>
        </w:rPr>
        <w:t>conditions</w:t>
      </w:r>
      <w:r w:rsidR="00022944" w:rsidRPr="00312CDF">
        <w:rPr>
          <w:rFonts w:asciiTheme="minorHAnsi" w:hAnsiTheme="minorHAnsi"/>
          <w:color w:val="000000" w:themeColor="text1"/>
          <w:sz w:val="22"/>
          <w:szCs w:val="22"/>
          <w:lang w:val="en-US"/>
        </w:rPr>
        <w:t xml:space="preserve"> </w:t>
      </w:r>
      <w:r w:rsidR="00DC7376" w:rsidRPr="00312CDF">
        <w:rPr>
          <w:rFonts w:asciiTheme="minorHAnsi" w:hAnsiTheme="minorHAnsi"/>
          <w:color w:val="000000" w:themeColor="text1"/>
          <w:sz w:val="22"/>
          <w:szCs w:val="22"/>
          <w:lang w:val="en-US"/>
        </w:rPr>
        <w:t xml:space="preserve">required by Rule 10A-3 like: </w:t>
      </w:r>
    </w:p>
    <w:p w:rsidR="00DC7376" w:rsidRPr="00312CDF" w:rsidRDefault="00DC7376" w:rsidP="00AA7195">
      <w:pPr>
        <w:pStyle w:val="BodySingle"/>
        <w:numPr>
          <w:ilvl w:val="0"/>
          <w:numId w:val="16"/>
        </w:numPr>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the audit committee should be directly accountable for the appointments, retention, compensation and oversight of the firm’s outside auditor</w:t>
      </w:r>
    </w:p>
    <w:p w:rsidR="00DC7376" w:rsidRPr="00312CDF" w:rsidRDefault="0082780F" w:rsidP="00AA7195">
      <w:pPr>
        <w:pStyle w:val="BodySingle"/>
        <w:numPr>
          <w:ilvl w:val="0"/>
          <w:numId w:val="16"/>
        </w:numPr>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lastRenderedPageBreak/>
        <w:t>every</w:t>
      </w:r>
      <w:r w:rsidR="00DC7376" w:rsidRPr="00312CDF">
        <w:rPr>
          <w:rFonts w:asciiTheme="minorHAnsi" w:hAnsiTheme="minorHAnsi"/>
          <w:color w:val="000000" w:themeColor="text1"/>
          <w:sz w:val="22"/>
          <w:szCs w:val="22"/>
          <w:lang w:val="en-US"/>
        </w:rPr>
        <w:t xml:space="preserve"> audit committee </w:t>
      </w:r>
      <w:r w:rsidRPr="00312CDF">
        <w:rPr>
          <w:rFonts w:asciiTheme="minorHAnsi" w:hAnsiTheme="minorHAnsi"/>
          <w:color w:val="000000" w:themeColor="text1"/>
          <w:sz w:val="22"/>
          <w:szCs w:val="22"/>
          <w:lang w:val="en-US"/>
        </w:rPr>
        <w:t xml:space="preserve">must </w:t>
      </w:r>
      <w:r w:rsidR="009E6A5C" w:rsidRPr="00312CDF">
        <w:rPr>
          <w:rFonts w:asciiTheme="minorHAnsi" w:hAnsiTheme="minorHAnsi"/>
          <w:color w:val="000000" w:themeColor="text1"/>
          <w:sz w:val="22"/>
          <w:szCs w:val="22"/>
          <w:lang w:val="en-US"/>
        </w:rPr>
        <w:t>stipulate rules for handling disputes</w:t>
      </w:r>
      <w:r w:rsidR="002A04E3" w:rsidRPr="00312CDF">
        <w:rPr>
          <w:rFonts w:asciiTheme="minorHAnsi" w:hAnsiTheme="minorHAnsi"/>
          <w:color w:val="000000" w:themeColor="text1"/>
          <w:sz w:val="22"/>
          <w:szCs w:val="22"/>
          <w:lang w:val="en-US"/>
        </w:rPr>
        <w:t xml:space="preserve"> regarding </w:t>
      </w:r>
      <w:r w:rsidR="00E55D14" w:rsidRPr="00312CDF">
        <w:rPr>
          <w:rFonts w:asciiTheme="minorHAnsi" w:hAnsiTheme="minorHAnsi"/>
          <w:color w:val="000000" w:themeColor="text1"/>
          <w:sz w:val="22"/>
          <w:szCs w:val="22"/>
          <w:lang w:val="en-US"/>
        </w:rPr>
        <w:t xml:space="preserve">internal </w:t>
      </w:r>
      <w:r w:rsidR="002A04E3" w:rsidRPr="00312CDF">
        <w:rPr>
          <w:rFonts w:asciiTheme="minorHAnsi" w:hAnsiTheme="minorHAnsi"/>
          <w:color w:val="000000" w:themeColor="text1"/>
          <w:sz w:val="22"/>
          <w:szCs w:val="22"/>
          <w:lang w:val="en-US"/>
        </w:rPr>
        <w:t>accounting</w:t>
      </w:r>
      <w:r w:rsidR="00E55D14" w:rsidRPr="00312CDF">
        <w:rPr>
          <w:rFonts w:asciiTheme="minorHAnsi" w:hAnsiTheme="minorHAnsi"/>
          <w:color w:val="000000" w:themeColor="text1"/>
          <w:sz w:val="22"/>
          <w:szCs w:val="22"/>
          <w:lang w:val="en-US"/>
        </w:rPr>
        <w:t xml:space="preserve"> controls</w:t>
      </w:r>
      <w:r w:rsidR="002A04E3" w:rsidRPr="00312CDF">
        <w:rPr>
          <w:rFonts w:asciiTheme="minorHAnsi" w:hAnsiTheme="minorHAnsi"/>
          <w:color w:val="000000" w:themeColor="text1"/>
          <w:sz w:val="22"/>
          <w:szCs w:val="22"/>
          <w:lang w:val="en-US"/>
        </w:rPr>
        <w:t xml:space="preserve">, </w:t>
      </w:r>
      <w:r w:rsidR="00E55D14" w:rsidRPr="00312CDF">
        <w:rPr>
          <w:rFonts w:asciiTheme="minorHAnsi" w:hAnsiTheme="minorHAnsi"/>
          <w:color w:val="000000" w:themeColor="text1"/>
          <w:sz w:val="22"/>
          <w:szCs w:val="22"/>
          <w:lang w:val="en-US"/>
        </w:rPr>
        <w:t>accounting, or auditing issues</w:t>
      </w:r>
    </w:p>
    <w:p w:rsidR="00E55D14" w:rsidRPr="00312CDF" w:rsidRDefault="00ED6E3E" w:rsidP="00AA7195">
      <w:pPr>
        <w:pStyle w:val="BodySingle"/>
        <w:numPr>
          <w:ilvl w:val="0"/>
          <w:numId w:val="16"/>
        </w:numPr>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every audit committee should have the </w:t>
      </w:r>
      <w:r w:rsidR="00DE210E" w:rsidRPr="00312CDF">
        <w:rPr>
          <w:rFonts w:asciiTheme="minorHAnsi" w:hAnsiTheme="minorHAnsi"/>
          <w:color w:val="000000" w:themeColor="text1"/>
          <w:sz w:val="22"/>
          <w:szCs w:val="22"/>
          <w:lang w:val="en-US"/>
        </w:rPr>
        <w:t xml:space="preserve">power to engage independent </w:t>
      </w:r>
      <w:r w:rsidR="00586819" w:rsidRPr="00312CDF">
        <w:rPr>
          <w:rFonts w:asciiTheme="minorHAnsi" w:hAnsiTheme="minorHAnsi"/>
          <w:color w:val="000000" w:themeColor="text1"/>
          <w:sz w:val="22"/>
          <w:szCs w:val="22"/>
          <w:lang w:val="en-US"/>
        </w:rPr>
        <w:t>lawyers and other advisers to manage its duties</w:t>
      </w:r>
    </w:p>
    <w:p w:rsidR="00586819" w:rsidRPr="00312CDF" w:rsidRDefault="00AA7195" w:rsidP="00AA7195">
      <w:pPr>
        <w:pStyle w:val="BodySingle"/>
        <w:numPr>
          <w:ilvl w:val="0"/>
          <w:numId w:val="16"/>
        </w:numPr>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each</w:t>
      </w:r>
      <w:r w:rsidR="00586819" w:rsidRPr="00312CDF">
        <w:rPr>
          <w:rFonts w:asciiTheme="minorHAnsi" w:hAnsiTheme="minorHAnsi"/>
          <w:color w:val="000000" w:themeColor="text1"/>
          <w:sz w:val="22"/>
          <w:szCs w:val="22"/>
          <w:lang w:val="en-US"/>
        </w:rPr>
        <w:t xml:space="preserve"> firm must offer adequate funding, as established by the audit committee</w:t>
      </w:r>
      <w:r w:rsidR="009C0FCF" w:rsidRPr="00312CDF">
        <w:rPr>
          <w:rFonts w:asciiTheme="minorHAnsi" w:hAnsiTheme="minorHAnsi"/>
          <w:color w:val="000000" w:themeColor="text1"/>
          <w:sz w:val="22"/>
          <w:szCs w:val="22"/>
          <w:lang w:val="en-US"/>
        </w:rPr>
        <w:t xml:space="preserve">, “for payment of compensation to independent counsel and other advisers by the audit committee” (Scott C. Budlong, 2005). </w:t>
      </w:r>
    </w:p>
    <w:p w:rsidR="004D18E3" w:rsidRPr="00312CDF" w:rsidRDefault="004D18E3" w:rsidP="00AA7195">
      <w:pPr>
        <w:pStyle w:val="BodySingle"/>
        <w:spacing w:line="360" w:lineRule="auto"/>
        <w:jc w:val="both"/>
        <w:rPr>
          <w:rFonts w:asciiTheme="minorHAnsi" w:hAnsiTheme="minorHAnsi"/>
          <w:color w:val="000000" w:themeColor="text1"/>
          <w:sz w:val="22"/>
          <w:szCs w:val="22"/>
          <w:lang w:val="en-US"/>
        </w:rPr>
      </w:pPr>
    </w:p>
    <w:p w:rsidR="00A91881" w:rsidRPr="00312CDF" w:rsidRDefault="004D18E3" w:rsidP="00AA7195">
      <w:pPr>
        <w:pStyle w:val="BodySingle"/>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The above mentioned requirements established for the audit committee were just </w:t>
      </w:r>
      <w:r w:rsidR="00AA7195" w:rsidRPr="00312CDF">
        <w:rPr>
          <w:rFonts w:asciiTheme="minorHAnsi" w:hAnsiTheme="minorHAnsi"/>
          <w:color w:val="000000" w:themeColor="text1"/>
          <w:sz w:val="22"/>
          <w:szCs w:val="22"/>
          <w:lang w:val="en-US"/>
        </w:rPr>
        <w:t>introduced</w:t>
      </w:r>
      <w:r w:rsidRPr="00312CDF">
        <w:rPr>
          <w:rFonts w:asciiTheme="minorHAnsi" w:hAnsiTheme="minorHAnsi"/>
          <w:color w:val="000000" w:themeColor="text1"/>
          <w:sz w:val="22"/>
          <w:szCs w:val="22"/>
          <w:lang w:val="en-US"/>
        </w:rPr>
        <w:t xml:space="preserve"> to give an overall </w:t>
      </w:r>
      <w:r w:rsidR="00D93C4D" w:rsidRPr="00312CDF">
        <w:rPr>
          <w:rFonts w:asciiTheme="minorHAnsi" w:hAnsiTheme="minorHAnsi"/>
          <w:color w:val="000000" w:themeColor="text1"/>
          <w:sz w:val="22"/>
          <w:szCs w:val="22"/>
          <w:lang w:val="en-US"/>
        </w:rPr>
        <w:t>view of the new rules implemented</w:t>
      </w:r>
      <w:r w:rsidRPr="00312CDF">
        <w:rPr>
          <w:rFonts w:asciiTheme="minorHAnsi" w:hAnsiTheme="minorHAnsi"/>
          <w:color w:val="000000" w:themeColor="text1"/>
          <w:sz w:val="22"/>
          <w:szCs w:val="22"/>
          <w:lang w:val="en-US"/>
        </w:rPr>
        <w:t xml:space="preserve"> by SOX</w:t>
      </w:r>
      <w:r w:rsidR="00D93C4D" w:rsidRPr="00312CDF">
        <w:rPr>
          <w:rFonts w:asciiTheme="minorHAnsi" w:hAnsiTheme="minorHAnsi"/>
          <w:color w:val="000000" w:themeColor="text1"/>
          <w:sz w:val="22"/>
          <w:szCs w:val="22"/>
          <w:lang w:val="en-US"/>
        </w:rPr>
        <w:t xml:space="preserve">. However, it is clear that the most crucial </w:t>
      </w:r>
      <w:r w:rsidR="00867C46" w:rsidRPr="00312CDF">
        <w:rPr>
          <w:rFonts w:asciiTheme="minorHAnsi" w:hAnsiTheme="minorHAnsi"/>
          <w:color w:val="000000" w:themeColor="text1"/>
          <w:sz w:val="22"/>
          <w:szCs w:val="22"/>
          <w:lang w:val="en-US"/>
        </w:rPr>
        <w:t>condition</w:t>
      </w:r>
      <w:r w:rsidR="00D93C4D" w:rsidRPr="00312CDF">
        <w:rPr>
          <w:rFonts w:asciiTheme="minorHAnsi" w:hAnsiTheme="minorHAnsi"/>
          <w:color w:val="000000" w:themeColor="text1"/>
          <w:sz w:val="22"/>
          <w:szCs w:val="22"/>
          <w:lang w:val="en-US"/>
        </w:rPr>
        <w:t xml:space="preserve"> </w:t>
      </w:r>
      <w:r w:rsidR="00867C46" w:rsidRPr="00312CDF">
        <w:rPr>
          <w:rFonts w:asciiTheme="minorHAnsi" w:hAnsiTheme="minorHAnsi"/>
          <w:color w:val="000000" w:themeColor="text1"/>
          <w:sz w:val="22"/>
          <w:szCs w:val="22"/>
          <w:lang w:val="en-US"/>
        </w:rPr>
        <w:t xml:space="preserve">stipulated </w:t>
      </w:r>
      <w:r w:rsidR="00D93C4D" w:rsidRPr="00312CDF">
        <w:rPr>
          <w:rFonts w:asciiTheme="minorHAnsi" w:hAnsiTheme="minorHAnsi"/>
          <w:color w:val="000000" w:themeColor="text1"/>
          <w:sz w:val="22"/>
          <w:szCs w:val="22"/>
          <w:lang w:val="en-US"/>
        </w:rPr>
        <w:t xml:space="preserve">for the audit committee </w:t>
      </w:r>
      <w:r w:rsidR="00867C46" w:rsidRPr="00312CDF">
        <w:rPr>
          <w:rFonts w:asciiTheme="minorHAnsi" w:hAnsiTheme="minorHAnsi"/>
          <w:color w:val="000000" w:themeColor="text1"/>
          <w:sz w:val="22"/>
          <w:szCs w:val="22"/>
          <w:lang w:val="en-US"/>
        </w:rPr>
        <w:t xml:space="preserve">was to be independent in every position that they took. For this reason </w:t>
      </w:r>
      <w:r w:rsidR="00AA7195" w:rsidRPr="00312CDF">
        <w:rPr>
          <w:rFonts w:asciiTheme="minorHAnsi" w:hAnsiTheme="minorHAnsi"/>
          <w:color w:val="000000" w:themeColor="text1"/>
          <w:sz w:val="22"/>
          <w:szCs w:val="22"/>
          <w:lang w:val="en-US"/>
        </w:rPr>
        <w:t>we take</w:t>
      </w:r>
      <w:r w:rsidR="00867C46" w:rsidRPr="00312CDF">
        <w:rPr>
          <w:rFonts w:asciiTheme="minorHAnsi" w:hAnsiTheme="minorHAnsi"/>
          <w:color w:val="000000" w:themeColor="text1"/>
          <w:sz w:val="22"/>
          <w:szCs w:val="22"/>
          <w:lang w:val="en-US"/>
        </w:rPr>
        <w:t xml:space="preserve"> this object as one of the main variables as a component of corporate governance.</w:t>
      </w:r>
    </w:p>
    <w:p w:rsidR="00867C46" w:rsidRPr="00312CDF" w:rsidRDefault="00867C46" w:rsidP="00AA7195">
      <w:pPr>
        <w:pStyle w:val="BodySingle"/>
        <w:spacing w:line="360" w:lineRule="auto"/>
        <w:jc w:val="both"/>
        <w:rPr>
          <w:rFonts w:asciiTheme="minorHAnsi" w:hAnsiTheme="minorHAnsi"/>
          <w:color w:val="000000" w:themeColor="text1"/>
          <w:sz w:val="22"/>
          <w:szCs w:val="22"/>
          <w:lang w:val="en-US"/>
        </w:rPr>
      </w:pPr>
    </w:p>
    <w:p w:rsidR="000822FD" w:rsidRPr="00312CDF" w:rsidRDefault="00845A41" w:rsidP="00AA7195">
      <w:pPr>
        <w:pStyle w:val="BodySingle"/>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Generally, most of the recent improvements </w:t>
      </w:r>
      <w:r w:rsidR="00B66138" w:rsidRPr="00312CDF">
        <w:rPr>
          <w:rFonts w:asciiTheme="minorHAnsi" w:hAnsiTheme="minorHAnsi"/>
          <w:color w:val="000000" w:themeColor="text1"/>
          <w:sz w:val="22"/>
          <w:szCs w:val="22"/>
          <w:lang w:val="en-US"/>
        </w:rPr>
        <w:t>made in the corporate governance structure of U.S.</w:t>
      </w:r>
      <w:r w:rsidR="00F753EC" w:rsidRPr="00312CDF">
        <w:rPr>
          <w:rFonts w:asciiTheme="minorHAnsi" w:hAnsiTheme="minorHAnsi"/>
          <w:color w:val="000000" w:themeColor="text1"/>
          <w:sz w:val="22"/>
          <w:szCs w:val="22"/>
          <w:lang w:val="en-US"/>
        </w:rPr>
        <w:t xml:space="preserve"> companies</w:t>
      </w:r>
      <w:r w:rsidR="00B66138" w:rsidRPr="00312CDF">
        <w:rPr>
          <w:rFonts w:asciiTheme="minorHAnsi" w:hAnsiTheme="minorHAnsi"/>
          <w:color w:val="000000" w:themeColor="text1"/>
          <w:sz w:val="22"/>
          <w:szCs w:val="22"/>
          <w:lang w:val="en-US"/>
        </w:rPr>
        <w:t xml:space="preserve">, </w:t>
      </w:r>
      <w:r w:rsidR="00112FB8" w:rsidRPr="00312CDF">
        <w:rPr>
          <w:rFonts w:asciiTheme="minorHAnsi" w:hAnsiTheme="minorHAnsi"/>
          <w:color w:val="000000" w:themeColor="text1"/>
          <w:sz w:val="22"/>
          <w:szCs w:val="22"/>
          <w:lang w:val="en-US"/>
        </w:rPr>
        <w:t>were basically</w:t>
      </w:r>
      <w:r w:rsidR="00B66138" w:rsidRPr="00312CDF">
        <w:rPr>
          <w:rFonts w:asciiTheme="minorHAnsi" w:hAnsiTheme="minorHAnsi"/>
          <w:color w:val="000000" w:themeColor="text1"/>
          <w:sz w:val="22"/>
          <w:szCs w:val="22"/>
          <w:lang w:val="en-US"/>
        </w:rPr>
        <w:t xml:space="preserve"> changes on the field of board composition or </w:t>
      </w:r>
      <w:r w:rsidR="00500FFD" w:rsidRPr="00312CDF">
        <w:rPr>
          <w:rFonts w:asciiTheme="minorHAnsi" w:hAnsiTheme="minorHAnsi"/>
          <w:color w:val="000000" w:themeColor="text1"/>
          <w:sz w:val="22"/>
          <w:szCs w:val="22"/>
          <w:lang w:val="en-US"/>
        </w:rPr>
        <w:t xml:space="preserve">committee </w:t>
      </w:r>
      <w:r w:rsidR="00B66138" w:rsidRPr="00312CDF">
        <w:rPr>
          <w:rFonts w:asciiTheme="minorHAnsi" w:hAnsiTheme="minorHAnsi"/>
          <w:color w:val="000000" w:themeColor="text1"/>
          <w:sz w:val="22"/>
          <w:szCs w:val="22"/>
          <w:lang w:val="en-US"/>
        </w:rPr>
        <w:t xml:space="preserve">composition. </w:t>
      </w:r>
      <w:r w:rsidR="002828D3" w:rsidRPr="00312CDF">
        <w:rPr>
          <w:rFonts w:asciiTheme="minorHAnsi" w:hAnsiTheme="minorHAnsi"/>
          <w:color w:val="000000" w:themeColor="text1"/>
          <w:sz w:val="22"/>
          <w:szCs w:val="22"/>
          <w:lang w:val="en-US"/>
        </w:rPr>
        <w:t>As mentioned before, m</w:t>
      </w:r>
      <w:r w:rsidR="0096536F" w:rsidRPr="00312CDF">
        <w:rPr>
          <w:rFonts w:asciiTheme="minorHAnsi" w:hAnsiTheme="minorHAnsi"/>
          <w:color w:val="000000" w:themeColor="text1"/>
          <w:sz w:val="22"/>
          <w:szCs w:val="22"/>
          <w:lang w:val="en-US"/>
        </w:rPr>
        <w:t>any of these changes focused and accentuated</w:t>
      </w:r>
      <w:r w:rsidR="00112FB8" w:rsidRPr="00312CDF">
        <w:rPr>
          <w:rFonts w:asciiTheme="minorHAnsi" w:hAnsiTheme="minorHAnsi"/>
          <w:color w:val="000000" w:themeColor="text1"/>
          <w:sz w:val="22"/>
          <w:szCs w:val="22"/>
          <w:lang w:val="en-US"/>
        </w:rPr>
        <w:t xml:space="preserve"> the greater role of independent directors and the fact that board committees consisted </w:t>
      </w:r>
      <w:r w:rsidR="0096536F" w:rsidRPr="00312CDF">
        <w:rPr>
          <w:rFonts w:asciiTheme="minorHAnsi" w:hAnsiTheme="minorHAnsi"/>
          <w:color w:val="000000" w:themeColor="text1"/>
          <w:sz w:val="22"/>
          <w:szCs w:val="22"/>
          <w:lang w:val="en-US"/>
        </w:rPr>
        <w:t>since</w:t>
      </w:r>
      <w:r w:rsidR="00112FB8" w:rsidRPr="00312CDF">
        <w:rPr>
          <w:rFonts w:asciiTheme="minorHAnsi" w:hAnsiTheme="minorHAnsi"/>
          <w:color w:val="000000" w:themeColor="text1"/>
          <w:sz w:val="22"/>
          <w:szCs w:val="22"/>
          <w:lang w:val="en-US"/>
        </w:rPr>
        <w:t xml:space="preserve"> that moment of independent directors. The</w:t>
      </w:r>
      <w:r w:rsidR="005576DF" w:rsidRPr="00312CDF">
        <w:rPr>
          <w:rFonts w:asciiTheme="minorHAnsi" w:hAnsiTheme="minorHAnsi"/>
          <w:color w:val="000000" w:themeColor="text1"/>
          <w:sz w:val="22"/>
          <w:szCs w:val="22"/>
          <w:lang w:val="en-US"/>
        </w:rPr>
        <w:t xml:space="preserve">se changes were aimed to guard shareholders </w:t>
      </w:r>
      <w:r w:rsidR="007170E9" w:rsidRPr="00312CDF">
        <w:rPr>
          <w:rFonts w:asciiTheme="minorHAnsi" w:hAnsiTheme="minorHAnsi"/>
          <w:color w:val="000000" w:themeColor="text1"/>
          <w:sz w:val="22"/>
          <w:szCs w:val="22"/>
          <w:lang w:val="en-US"/>
        </w:rPr>
        <w:t xml:space="preserve">benefits </w:t>
      </w:r>
      <w:r w:rsidR="005576DF" w:rsidRPr="00312CDF">
        <w:rPr>
          <w:rFonts w:asciiTheme="minorHAnsi" w:hAnsiTheme="minorHAnsi"/>
          <w:color w:val="000000" w:themeColor="text1"/>
          <w:sz w:val="22"/>
          <w:szCs w:val="22"/>
          <w:lang w:val="en-US"/>
        </w:rPr>
        <w:t xml:space="preserve">by increasing the supervision </w:t>
      </w:r>
      <w:r w:rsidR="007170E9" w:rsidRPr="00312CDF">
        <w:rPr>
          <w:rFonts w:asciiTheme="minorHAnsi" w:hAnsiTheme="minorHAnsi"/>
          <w:color w:val="000000" w:themeColor="text1"/>
          <w:sz w:val="22"/>
          <w:szCs w:val="22"/>
          <w:lang w:val="en-US"/>
        </w:rPr>
        <w:t xml:space="preserve">on senior managers and CEOs and balancing the relationship between them. </w:t>
      </w:r>
    </w:p>
    <w:p w:rsidR="00601900" w:rsidRPr="00312CDF" w:rsidRDefault="007170E9" w:rsidP="00AA7195">
      <w:pPr>
        <w:pStyle w:val="BodySingle"/>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The law (SOX) stipulated that all listed corporations should have a majority of independent directors (Budlong et al, 2005). </w:t>
      </w:r>
      <w:r w:rsidR="00C90612" w:rsidRPr="00312CDF">
        <w:rPr>
          <w:rFonts w:asciiTheme="minorHAnsi" w:hAnsiTheme="minorHAnsi"/>
          <w:color w:val="000000" w:themeColor="text1"/>
          <w:sz w:val="22"/>
          <w:szCs w:val="22"/>
          <w:lang w:val="en-US"/>
        </w:rPr>
        <w:t>The description of independent director was denoted as a director who has no material relationship with the company</w:t>
      </w:r>
      <w:r w:rsidR="00324290" w:rsidRPr="00312CDF">
        <w:rPr>
          <w:rFonts w:asciiTheme="minorHAnsi" w:hAnsiTheme="minorHAnsi"/>
          <w:color w:val="000000" w:themeColor="text1"/>
          <w:sz w:val="22"/>
          <w:szCs w:val="22"/>
          <w:lang w:val="en-US"/>
        </w:rPr>
        <w:t>, where the</w:t>
      </w:r>
      <w:r w:rsidR="00C90612" w:rsidRPr="00312CDF">
        <w:rPr>
          <w:rFonts w:asciiTheme="minorHAnsi" w:hAnsiTheme="minorHAnsi"/>
          <w:color w:val="000000" w:themeColor="text1"/>
          <w:sz w:val="22"/>
          <w:szCs w:val="22"/>
          <w:lang w:val="en-US"/>
        </w:rPr>
        <w:t xml:space="preserve"> firm</w:t>
      </w:r>
      <w:r w:rsidR="00324290" w:rsidRPr="00312CDF">
        <w:rPr>
          <w:rFonts w:asciiTheme="minorHAnsi" w:hAnsiTheme="minorHAnsi"/>
          <w:color w:val="000000" w:themeColor="text1"/>
          <w:sz w:val="22"/>
          <w:szCs w:val="22"/>
          <w:lang w:val="en-US"/>
        </w:rPr>
        <w:t xml:space="preserve"> is required</w:t>
      </w:r>
      <w:r w:rsidR="00C90612" w:rsidRPr="00312CDF">
        <w:rPr>
          <w:rFonts w:asciiTheme="minorHAnsi" w:hAnsiTheme="minorHAnsi"/>
          <w:color w:val="000000" w:themeColor="text1"/>
          <w:sz w:val="22"/>
          <w:szCs w:val="22"/>
          <w:lang w:val="en-US"/>
        </w:rPr>
        <w:t xml:space="preserve"> to disclose the identity</w:t>
      </w:r>
      <w:r w:rsidR="00324290" w:rsidRPr="00312CDF">
        <w:rPr>
          <w:rFonts w:asciiTheme="minorHAnsi" w:hAnsiTheme="minorHAnsi"/>
          <w:color w:val="000000" w:themeColor="text1"/>
          <w:sz w:val="22"/>
          <w:szCs w:val="22"/>
          <w:lang w:val="en-US"/>
        </w:rPr>
        <w:t xml:space="preserve"> of </w:t>
      </w:r>
      <w:r w:rsidR="004B1C9C" w:rsidRPr="00312CDF">
        <w:rPr>
          <w:rFonts w:asciiTheme="minorHAnsi" w:hAnsiTheme="minorHAnsi"/>
          <w:color w:val="000000" w:themeColor="text1"/>
          <w:sz w:val="22"/>
          <w:szCs w:val="22"/>
          <w:lang w:val="en-US"/>
        </w:rPr>
        <w:t>independent directors and has to confirm that the relationship is not material</w:t>
      </w:r>
      <w:r w:rsidR="00390868" w:rsidRPr="00312CDF">
        <w:rPr>
          <w:rFonts w:asciiTheme="minorHAnsi" w:hAnsiTheme="minorHAnsi"/>
          <w:color w:val="000000" w:themeColor="text1"/>
          <w:sz w:val="22"/>
          <w:szCs w:val="22"/>
          <w:lang w:val="en-US"/>
        </w:rPr>
        <w:t xml:space="preserve"> (Scott C. Budlong, 2005)</w:t>
      </w:r>
      <w:r w:rsidR="004B1C9C" w:rsidRPr="00312CDF">
        <w:rPr>
          <w:rFonts w:asciiTheme="minorHAnsi" w:hAnsiTheme="minorHAnsi"/>
          <w:color w:val="000000" w:themeColor="text1"/>
          <w:sz w:val="22"/>
          <w:szCs w:val="22"/>
          <w:lang w:val="en-US"/>
        </w:rPr>
        <w:t xml:space="preserve">. </w:t>
      </w:r>
      <w:r w:rsidR="005C629F" w:rsidRPr="00312CDF">
        <w:rPr>
          <w:rFonts w:asciiTheme="minorHAnsi" w:hAnsiTheme="minorHAnsi"/>
          <w:color w:val="000000" w:themeColor="text1"/>
          <w:sz w:val="22"/>
          <w:szCs w:val="22"/>
          <w:lang w:val="en-US"/>
        </w:rPr>
        <w:t>The ability to de</w:t>
      </w:r>
      <w:r w:rsidR="000205AB" w:rsidRPr="00312CDF">
        <w:rPr>
          <w:rFonts w:asciiTheme="minorHAnsi" w:hAnsiTheme="minorHAnsi"/>
          <w:color w:val="000000" w:themeColor="text1"/>
          <w:sz w:val="22"/>
          <w:szCs w:val="22"/>
          <w:lang w:val="en-US"/>
        </w:rPr>
        <w:t xml:space="preserve">termine this, should be supported by categorical regulations selected by the board and disclosed by the firm (Scott C. Budlong, 2005). </w:t>
      </w:r>
    </w:p>
    <w:p w:rsidR="00531E9E" w:rsidRPr="00312CDF" w:rsidRDefault="00531E9E" w:rsidP="00AA7195">
      <w:pPr>
        <w:pStyle w:val="BodySingle"/>
        <w:spacing w:line="360" w:lineRule="auto"/>
        <w:jc w:val="both"/>
        <w:rPr>
          <w:rFonts w:asciiTheme="minorHAnsi" w:hAnsiTheme="minorHAnsi"/>
          <w:color w:val="000000" w:themeColor="text1"/>
          <w:sz w:val="22"/>
          <w:szCs w:val="22"/>
          <w:lang w:val="en-US"/>
        </w:rPr>
      </w:pPr>
    </w:p>
    <w:p w:rsidR="007A69F4" w:rsidRPr="00312CDF" w:rsidRDefault="00CA4BE1" w:rsidP="00AA7195">
      <w:pPr>
        <w:pStyle w:val="BodySingle"/>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Beside the reforms and requirements adopted for the board and audit committee composition another important change brought by SOX was </w:t>
      </w:r>
      <w:r w:rsidR="006418A3" w:rsidRPr="00312CDF">
        <w:rPr>
          <w:rFonts w:asciiTheme="minorHAnsi" w:hAnsiTheme="minorHAnsi"/>
          <w:color w:val="000000" w:themeColor="text1"/>
          <w:sz w:val="22"/>
          <w:szCs w:val="22"/>
          <w:lang w:val="en-US"/>
        </w:rPr>
        <w:t xml:space="preserve">the </w:t>
      </w:r>
      <w:r w:rsidRPr="00312CDF">
        <w:rPr>
          <w:rFonts w:asciiTheme="minorHAnsi" w:hAnsiTheme="minorHAnsi"/>
          <w:color w:val="000000" w:themeColor="text1"/>
          <w:sz w:val="22"/>
          <w:szCs w:val="22"/>
          <w:lang w:val="en-US"/>
        </w:rPr>
        <w:t xml:space="preserve">compliance with section 404 </w:t>
      </w:r>
      <w:r w:rsidR="006418A3" w:rsidRPr="00312CDF">
        <w:rPr>
          <w:rFonts w:asciiTheme="minorHAnsi" w:hAnsiTheme="minorHAnsi"/>
          <w:color w:val="000000" w:themeColor="text1"/>
          <w:sz w:val="22"/>
          <w:szCs w:val="22"/>
          <w:lang w:val="en-US"/>
        </w:rPr>
        <w:t xml:space="preserve">of Internal Controls. </w:t>
      </w:r>
      <w:r w:rsidR="00663F03" w:rsidRPr="00312CDF">
        <w:rPr>
          <w:rFonts w:asciiTheme="minorHAnsi" w:hAnsiTheme="minorHAnsi"/>
          <w:color w:val="000000" w:themeColor="text1"/>
          <w:sz w:val="22"/>
          <w:szCs w:val="22"/>
          <w:lang w:val="en-US"/>
        </w:rPr>
        <w:t xml:space="preserve">There are many definitions available for the word ‘internal control’, but generally most of the firms and all the CPA firms use the definition adopted by COSO. According to them, </w:t>
      </w:r>
      <w:r w:rsidR="00AA7195" w:rsidRPr="00312CDF">
        <w:rPr>
          <w:rFonts w:asciiTheme="minorHAnsi" w:hAnsiTheme="minorHAnsi"/>
          <w:color w:val="000000" w:themeColor="text1"/>
          <w:sz w:val="22"/>
          <w:szCs w:val="22"/>
          <w:lang w:val="en-US"/>
        </w:rPr>
        <w:t>internal</w:t>
      </w:r>
      <w:r w:rsidR="00663F03" w:rsidRPr="00312CDF">
        <w:rPr>
          <w:rFonts w:asciiTheme="minorHAnsi" w:hAnsiTheme="minorHAnsi"/>
          <w:color w:val="000000" w:themeColor="text1"/>
          <w:sz w:val="22"/>
          <w:szCs w:val="22"/>
          <w:lang w:val="en-US"/>
        </w:rPr>
        <w:t xml:space="preserve"> con</w:t>
      </w:r>
      <w:r w:rsidR="00AA7195" w:rsidRPr="00312CDF">
        <w:rPr>
          <w:rFonts w:asciiTheme="minorHAnsi" w:hAnsiTheme="minorHAnsi"/>
          <w:color w:val="000000" w:themeColor="text1"/>
          <w:sz w:val="22"/>
          <w:szCs w:val="22"/>
          <w:lang w:val="en-US"/>
        </w:rPr>
        <w:t xml:space="preserve">trols can be defined as follows, </w:t>
      </w:r>
      <w:r w:rsidR="007A69F4" w:rsidRPr="00312CDF">
        <w:rPr>
          <w:rFonts w:asciiTheme="minorHAnsi" w:hAnsiTheme="minorHAnsi"/>
          <w:color w:val="000000" w:themeColor="text1"/>
          <w:sz w:val="22"/>
          <w:szCs w:val="22"/>
          <w:lang w:val="en-US"/>
        </w:rPr>
        <w:t>“Internal control is broadly defined as a process, effected by an entity’s board of directors,</w:t>
      </w:r>
      <w:r w:rsidR="00C514BF" w:rsidRPr="00312CDF">
        <w:rPr>
          <w:rFonts w:asciiTheme="minorHAnsi" w:hAnsiTheme="minorHAnsi"/>
          <w:color w:val="000000" w:themeColor="text1"/>
          <w:sz w:val="22"/>
          <w:szCs w:val="22"/>
          <w:lang w:val="en-US"/>
        </w:rPr>
        <w:t xml:space="preserve"> </w:t>
      </w:r>
      <w:r w:rsidR="007A69F4" w:rsidRPr="00312CDF">
        <w:rPr>
          <w:rFonts w:asciiTheme="minorHAnsi" w:hAnsiTheme="minorHAnsi"/>
          <w:color w:val="000000" w:themeColor="text1"/>
          <w:sz w:val="22"/>
          <w:szCs w:val="22"/>
          <w:lang w:val="en-US"/>
        </w:rPr>
        <w:t xml:space="preserve">management, and other personnel, designed to </w:t>
      </w:r>
      <w:r w:rsidR="007A69F4" w:rsidRPr="00312CDF">
        <w:rPr>
          <w:rFonts w:asciiTheme="minorHAnsi" w:hAnsiTheme="minorHAnsi"/>
          <w:color w:val="000000" w:themeColor="text1"/>
          <w:sz w:val="22"/>
          <w:szCs w:val="22"/>
          <w:lang w:val="en-US"/>
        </w:rPr>
        <w:lastRenderedPageBreak/>
        <w:t xml:space="preserve">provide reasonable assurance regarding the achievement of objectives in the following categories: effectiveness and efficiency of operations reliability of financial reporting compliance with applicable laws and regulations” (The Institute of Internal Auditors, 2008). </w:t>
      </w:r>
    </w:p>
    <w:p w:rsidR="00AA7195" w:rsidRPr="00312CDF" w:rsidRDefault="00AA7195" w:rsidP="00AA7195">
      <w:pPr>
        <w:pStyle w:val="BodySingle"/>
        <w:spacing w:line="360" w:lineRule="auto"/>
        <w:jc w:val="both"/>
        <w:rPr>
          <w:rFonts w:asciiTheme="minorHAnsi" w:hAnsiTheme="minorHAnsi"/>
          <w:color w:val="000000" w:themeColor="text1"/>
          <w:sz w:val="22"/>
          <w:szCs w:val="22"/>
          <w:lang w:val="en-US"/>
        </w:rPr>
      </w:pPr>
    </w:p>
    <w:p w:rsidR="00027FC1" w:rsidRPr="00312CDF" w:rsidRDefault="007A5F8A" w:rsidP="00AA7195">
      <w:pPr>
        <w:pStyle w:val="BodySingle"/>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Before the implementation of SOX 404, companies were only enforced to provide disclosure over internal control deficiencies if they had change</w:t>
      </w:r>
      <w:r w:rsidR="00215FD1" w:rsidRPr="00312CDF">
        <w:rPr>
          <w:rFonts w:asciiTheme="minorHAnsi" w:hAnsiTheme="minorHAnsi"/>
          <w:color w:val="000000" w:themeColor="text1"/>
          <w:sz w:val="22"/>
          <w:szCs w:val="22"/>
          <w:lang w:val="en-US"/>
        </w:rPr>
        <w:t>d</w:t>
      </w:r>
      <w:r w:rsidRPr="00312CDF">
        <w:rPr>
          <w:rFonts w:asciiTheme="minorHAnsi" w:hAnsiTheme="minorHAnsi"/>
          <w:color w:val="000000" w:themeColor="text1"/>
          <w:sz w:val="22"/>
          <w:szCs w:val="22"/>
          <w:lang w:val="en-US"/>
        </w:rPr>
        <w:t xml:space="preserve"> of auditor.</w:t>
      </w:r>
      <w:r w:rsidR="00215FD1" w:rsidRPr="00312CDF">
        <w:rPr>
          <w:rFonts w:asciiTheme="minorHAnsi" w:hAnsiTheme="minorHAnsi"/>
          <w:color w:val="000000" w:themeColor="text1"/>
          <w:sz w:val="22"/>
          <w:szCs w:val="22"/>
          <w:lang w:val="en-US"/>
        </w:rPr>
        <w:t xml:space="preserve"> This means that it was not mandatory to disclose any information regarding the internal control effectiveness. Looking to the importance of this information to investors and other users of the financial statements, SOX made it obligatory to disclose information of the internal controls effectiveness. </w:t>
      </w:r>
      <w:r w:rsidR="00955D69" w:rsidRPr="00312CDF">
        <w:rPr>
          <w:rFonts w:asciiTheme="minorHAnsi" w:hAnsiTheme="minorHAnsi"/>
          <w:color w:val="000000" w:themeColor="text1"/>
          <w:sz w:val="22"/>
          <w:szCs w:val="22"/>
          <w:lang w:val="en-US"/>
        </w:rPr>
        <w:t>The rules for Internal Control</w:t>
      </w:r>
      <w:r w:rsidR="00A25BD8" w:rsidRPr="00312CDF">
        <w:rPr>
          <w:rFonts w:asciiTheme="minorHAnsi" w:hAnsiTheme="minorHAnsi"/>
          <w:color w:val="000000" w:themeColor="text1"/>
          <w:sz w:val="22"/>
          <w:szCs w:val="22"/>
          <w:lang w:val="en-US"/>
        </w:rPr>
        <w:t>s over Financial R</w:t>
      </w:r>
      <w:r w:rsidR="00955D69" w:rsidRPr="00312CDF">
        <w:rPr>
          <w:rFonts w:asciiTheme="minorHAnsi" w:hAnsiTheme="minorHAnsi"/>
          <w:color w:val="000000" w:themeColor="text1"/>
          <w:sz w:val="22"/>
          <w:szCs w:val="22"/>
          <w:lang w:val="en-US"/>
        </w:rPr>
        <w:t xml:space="preserve">eporting </w:t>
      </w:r>
      <w:r w:rsidR="00A25BD8" w:rsidRPr="00312CDF">
        <w:rPr>
          <w:rFonts w:asciiTheme="minorHAnsi" w:hAnsiTheme="minorHAnsi"/>
          <w:color w:val="000000" w:themeColor="text1"/>
          <w:sz w:val="22"/>
          <w:szCs w:val="22"/>
          <w:lang w:val="en-US"/>
        </w:rPr>
        <w:t xml:space="preserve">were implemented in 2003 and they were adjusted in 2007 and after this in 2010. The changes made in 2007 </w:t>
      </w:r>
      <w:r w:rsidR="00D54510" w:rsidRPr="00312CDF">
        <w:rPr>
          <w:rFonts w:asciiTheme="minorHAnsi" w:hAnsiTheme="minorHAnsi"/>
          <w:color w:val="000000" w:themeColor="text1"/>
          <w:sz w:val="22"/>
          <w:szCs w:val="22"/>
          <w:lang w:val="en-US"/>
        </w:rPr>
        <w:t>consisted of</w:t>
      </w:r>
      <w:r w:rsidR="00A25BD8" w:rsidRPr="00312CDF">
        <w:rPr>
          <w:rFonts w:asciiTheme="minorHAnsi" w:hAnsiTheme="minorHAnsi"/>
          <w:color w:val="000000" w:themeColor="text1"/>
          <w:sz w:val="22"/>
          <w:szCs w:val="22"/>
          <w:lang w:val="en-US"/>
        </w:rPr>
        <w:t xml:space="preserve"> </w:t>
      </w:r>
      <w:r w:rsidR="00D54510" w:rsidRPr="00312CDF">
        <w:rPr>
          <w:rFonts w:asciiTheme="minorHAnsi" w:hAnsiTheme="minorHAnsi"/>
          <w:color w:val="000000" w:themeColor="text1"/>
          <w:sz w:val="22"/>
          <w:szCs w:val="22"/>
          <w:lang w:val="en-US"/>
        </w:rPr>
        <w:t>eliminating the requirements for external auditors to evaluate management´s pr</w:t>
      </w:r>
      <w:r w:rsidR="00E6765E" w:rsidRPr="00312CDF">
        <w:rPr>
          <w:rFonts w:asciiTheme="minorHAnsi" w:hAnsiTheme="minorHAnsi"/>
          <w:color w:val="000000" w:themeColor="text1"/>
          <w:sz w:val="22"/>
          <w:szCs w:val="22"/>
          <w:lang w:val="en-US"/>
        </w:rPr>
        <w:t>ocess of reviewing the system of Internal Controls over Financial Repor</w:t>
      </w:r>
      <w:r w:rsidR="00D50E88" w:rsidRPr="00312CDF">
        <w:rPr>
          <w:rFonts w:asciiTheme="minorHAnsi" w:hAnsiTheme="minorHAnsi"/>
          <w:color w:val="000000" w:themeColor="text1"/>
          <w:sz w:val="22"/>
          <w:szCs w:val="22"/>
          <w:lang w:val="en-US"/>
        </w:rPr>
        <w:t xml:space="preserve">ting. Also the definitions material weakness and significant deficiency were modified. Due to many criticism about the high </w:t>
      </w:r>
      <w:r w:rsidR="009E25DA" w:rsidRPr="00312CDF">
        <w:rPr>
          <w:rFonts w:asciiTheme="minorHAnsi" w:hAnsiTheme="minorHAnsi"/>
          <w:color w:val="000000" w:themeColor="text1"/>
          <w:sz w:val="22"/>
          <w:szCs w:val="22"/>
          <w:lang w:val="en-US"/>
        </w:rPr>
        <w:t xml:space="preserve">compliancy </w:t>
      </w:r>
      <w:r w:rsidR="00D50E88" w:rsidRPr="00312CDF">
        <w:rPr>
          <w:rFonts w:asciiTheme="minorHAnsi" w:hAnsiTheme="minorHAnsi"/>
          <w:color w:val="000000" w:themeColor="text1"/>
          <w:sz w:val="22"/>
          <w:szCs w:val="22"/>
          <w:lang w:val="en-US"/>
        </w:rPr>
        <w:t xml:space="preserve">costs of SOX 404, president </w:t>
      </w:r>
      <w:r w:rsidR="009E25DA" w:rsidRPr="00312CDF">
        <w:rPr>
          <w:rFonts w:asciiTheme="minorHAnsi" w:hAnsiTheme="minorHAnsi"/>
          <w:color w:val="000000" w:themeColor="text1"/>
          <w:sz w:val="22"/>
          <w:szCs w:val="22"/>
          <w:lang w:val="en-US"/>
        </w:rPr>
        <w:t>Obama</w:t>
      </w:r>
      <w:r w:rsidR="00D50E88" w:rsidRPr="00312CDF">
        <w:rPr>
          <w:rFonts w:asciiTheme="minorHAnsi" w:hAnsiTheme="minorHAnsi"/>
          <w:color w:val="000000" w:themeColor="text1"/>
          <w:sz w:val="22"/>
          <w:szCs w:val="22"/>
          <w:lang w:val="en-US"/>
        </w:rPr>
        <w:t xml:space="preserve"> signed the Financial Reform Bill into law removing the obligation for </w:t>
      </w:r>
      <w:r w:rsidR="009E25DA" w:rsidRPr="00312CDF">
        <w:rPr>
          <w:rFonts w:asciiTheme="minorHAnsi" w:hAnsiTheme="minorHAnsi"/>
          <w:color w:val="000000" w:themeColor="text1"/>
          <w:sz w:val="22"/>
          <w:szCs w:val="22"/>
          <w:lang w:val="en-US"/>
        </w:rPr>
        <w:t>smaller reporting firms (with a market cap under $ 75 million) to comply with SOX section 404</w:t>
      </w:r>
      <w:r w:rsidR="00750A0F" w:rsidRPr="00312CDF">
        <w:rPr>
          <w:rFonts w:asciiTheme="minorHAnsi" w:hAnsiTheme="minorHAnsi"/>
          <w:color w:val="000000" w:themeColor="text1"/>
          <w:sz w:val="22"/>
          <w:szCs w:val="22"/>
          <w:lang w:val="en-US"/>
        </w:rPr>
        <w:t xml:space="preserve"> (Peterson Sullivan</w:t>
      </w:r>
      <w:r w:rsidR="001C46D9" w:rsidRPr="00312CDF">
        <w:rPr>
          <w:rFonts w:asciiTheme="minorHAnsi" w:hAnsiTheme="minorHAnsi"/>
          <w:color w:val="000000" w:themeColor="text1"/>
          <w:sz w:val="22"/>
          <w:szCs w:val="22"/>
          <w:lang w:val="en-US"/>
        </w:rPr>
        <w:t xml:space="preserve"> LLP</w:t>
      </w:r>
      <w:r w:rsidR="00750A0F" w:rsidRPr="00312CDF">
        <w:rPr>
          <w:rFonts w:asciiTheme="minorHAnsi" w:hAnsiTheme="minorHAnsi"/>
          <w:color w:val="000000" w:themeColor="text1"/>
          <w:sz w:val="22"/>
          <w:szCs w:val="22"/>
          <w:lang w:val="en-US"/>
        </w:rPr>
        <w:t>, 2010)</w:t>
      </w:r>
      <w:r w:rsidR="00AA7195" w:rsidRPr="00312CDF">
        <w:rPr>
          <w:rFonts w:asciiTheme="minorHAnsi" w:hAnsiTheme="minorHAnsi"/>
          <w:color w:val="000000" w:themeColor="text1"/>
          <w:sz w:val="22"/>
          <w:szCs w:val="22"/>
          <w:lang w:val="en-US"/>
        </w:rPr>
        <w:t xml:space="preserve">. </w:t>
      </w:r>
      <w:r w:rsidR="00BD3479" w:rsidRPr="00312CDF">
        <w:rPr>
          <w:rFonts w:asciiTheme="minorHAnsi" w:hAnsiTheme="minorHAnsi"/>
          <w:color w:val="000000" w:themeColor="text1"/>
          <w:sz w:val="22"/>
          <w:szCs w:val="22"/>
          <w:lang w:val="en-US"/>
        </w:rPr>
        <w:t>According to the legislation management should be responsible for a formal evaluation of the internal controls over financial reporting, including assessments that prove the effectiveness of the design and operations of the controls. Management should also i</w:t>
      </w:r>
      <w:r w:rsidR="00E16FAD" w:rsidRPr="00312CDF">
        <w:rPr>
          <w:rFonts w:asciiTheme="minorHAnsi" w:hAnsiTheme="minorHAnsi"/>
          <w:color w:val="000000" w:themeColor="text1"/>
          <w:sz w:val="22"/>
          <w:szCs w:val="22"/>
          <w:lang w:val="en-US"/>
        </w:rPr>
        <w:t>nclude such an assessment in their</w:t>
      </w:r>
      <w:r w:rsidR="00BD3479" w:rsidRPr="00312CDF">
        <w:rPr>
          <w:rFonts w:asciiTheme="minorHAnsi" w:hAnsiTheme="minorHAnsi"/>
          <w:color w:val="000000" w:themeColor="text1"/>
          <w:sz w:val="22"/>
          <w:szCs w:val="22"/>
          <w:lang w:val="en-US"/>
        </w:rPr>
        <w:t xml:space="preserve"> annual report </w:t>
      </w:r>
      <w:r w:rsidR="00E16FAD" w:rsidRPr="00312CDF">
        <w:rPr>
          <w:rFonts w:asciiTheme="minorHAnsi" w:hAnsiTheme="minorHAnsi"/>
          <w:color w:val="000000" w:themeColor="text1"/>
          <w:sz w:val="22"/>
          <w:szCs w:val="22"/>
          <w:lang w:val="en-US"/>
        </w:rPr>
        <w:t xml:space="preserve">and the external auditor is required to give an opinion on these reports. Furthermore, </w:t>
      </w:r>
      <w:r w:rsidR="0004688B" w:rsidRPr="00312CDF">
        <w:rPr>
          <w:rFonts w:asciiTheme="minorHAnsi" w:hAnsiTheme="minorHAnsi"/>
          <w:color w:val="000000" w:themeColor="text1"/>
          <w:sz w:val="22"/>
          <w:szCs w:val="22"/>
          <w:lang w:val="en-US"/>
        </w:rPr>
        <w:t xml:space="preserve">the rules stipulated by SEC require a firm’s annual report </w:t>
      </w:r>
      <w:r w:rsidR="00DE6185" w:rsidRPr="00312CDF">
        <w:rPr>
          <w:rFonts w:asciiTheme="minorHAnsi" w:hAnsiTheme="minorHAnsi"/>
          <w:color w:val="000000" w:themeColor="text1"/>
          <w:sz w:val="22"/>
          <w:szCs w:val="22"/>
          <w:lang w:val="en-US"/>
        </w:rPr>
        <w:t>to contain a management’s report over internal control where the effectiveness of the internal controls is reported and supported by the related as</w:t>
      </w:r>
      <w:r w:rsidR="00C514BF" w:rsidRPr="00312CDF">
        <w:rPr>
          <w:rFonts w:asciiTheme="minorHAnsi" w:hAnsiTheme="minorHAnsi"/>
          <w:color w:val="000000" w:themeColor="text1"/>
          <w:sz w:val="22"/>
          <w:szCs w:val="22"/>
          <w:lang w:val="en-US"/>
        </w:rPr>
        <w:t>sessments used to test it</w:t>
      </w:r>
      <w:r w:rsidR="00DE6185" w:rsidRPr="00312CDF">
        <w:rPr>
          <w:rFonts w:asciiTheme="minorHAnsi" w:hAnsiTheme="minorHAnsi"/>
          <w:color w:val="000000" w:themeColor="text1"/>
          <w:sz w:val="22"/>
          <w:szCs w:val="22"/>
          <w:lang w:val="en-US"/>
        </w:rPr>
        <w:t xml:space="preserve">. It </w:t>
      </w:r>
      <w:r w:rsidR="0099674A" w:rsidRPr="00312CDF">
        <w:rPr>
          <w:rFonts w:asciiTheme="minorHAnsi" w:hAnsiTheme="minorHAnsi"/>
          <w:color w:val="000000" w:themeColor="text1"/>
          <w:sz w:val="22"/>
          <w:szCs w:val="22"/>
          <w:lang w:val="en-US"/>
        </w:rPr>
        <w:t>is required</w:t>
      </w:r>
      <w:r w:rsidR="00DE6185" w:rsidRPr="00312CDF">
        <w:rPr>
          <w:rFonts w:asciiTheme="minorHAnsi" w:hAnsiTheme="minorHAnsi"/>
          <w:color w:val="000000" w:themeColor="text1"/>
          <w:sz w:val="22"/>
          <w:szCs w:val="22"/>
          <w:lang w:val="en-US"/>
        </w:rPr>
        <w:t xml:space="preserve"> that the assessment should contain disclosures of any material weakness </w:t>
      </w:r>
      <w:r w:rsidR="0099674A" w:rsidRPr="00312CDF">
        <w:rPr>
          <w:rFonts w:asciiTheme="minorHAnsi" w:hAnsiTheme="minorHAnsi"/>
          <w:color w:val="000000" w:themeColor="text1"/>
          <w:sz w:val="22"/>
          <w:szCs w:val="22"/>
          <w:lang w:val="en-US"/>
        </w:rPr>
        <w:t xml:space="preserve">identified </w:t>
      </w:r>
      <w:r w:rsidR="00DE6185" w:rsidRPr="00312CDF">
        <w:rPr>
          <w:rFonts w:asciiTheme="minorHAnsi" w:hAnsiTheme="minorHAnsi"/>
          <w:color w:val="000000" w:themeColor="text1"/>
          <w:sz w:val="22"/>
          <w:szCs w:val="22"/>
          <w:lang w:val="en-US"/>
        </w:rPr>
        <w:t xml:space="preserve">in the firm’s internal controls </w:t>
      </w:r>
      <w:r w:rsidR="0099674A" w:rsidRPr="00312CDF">
        <w:rPr>
          <w:rFonts w:asciiTheme="minorHAnsi" w:hAnsiTheme="minorHAnsi"/>
          <w:color w:val="000000" w:themeColor="text1"/>
          <w:sz w:val="22"/>
          <w:szCs w:val="22"/>
          <w:lang w:val="en-US"/>
        </w:rPr>
        <w:t>over financial reporting. If one or more material weakness is identified by management,</w:t>
      </w:r>
      <w:r w:rsidR="009918F9" w:rsidRPr="00312CDF">
        <w:rPr>
          <w:rFonts w:asciiTheme="minorHAnsi" w:hAnsiTheme="minorHAnsi"/>
          <w:color w:val="000000" w:themeColor="text1"/>
          <w:sz w:val="22"/>
          <w:szCs w:val="22"/>
          <w:lang w:val="en-US"/>
        </w:rPr>
        <w:t xml:space="preserve"> they are </w:t>
      </w:r>
      <w:r w:rsidR="0099674A" w:rsidRPr="00312CDF">
        <w:rPr>
          <w:rFonts w:asciiTheme="minorHAnsi" w:hAnsiTheme="minorHAnsi"/>
          <w:color w:val="000000" w:themeColor="text1"/>
          <w:sz w:val="22"/>
          <w:szCs w:val="22"/>
          <w:lang w:val="en-US"/>
        </w:rPr>
        <w:t xml:space="preserve">not allowed </w:t>
      </w:r>
      <w:r w:rsidR="009918F9" w:rsidRPr="00312CDF">
        <w:rPr>
          <w:rFonts w:asciiTheme="minorHAnsi" w:hAnsiTheme="minorHAnsi"/>
          <w:color w:val="000000" w:themeColor="text1"/>
          <w:sz w:val="22"/>
          <w:szCs w:val="22"/>
          <w:lang w:val="en-US"/>
        </w:rPr>
        <w:t>to conclude</w:t>
      </w:r>
      <w:r w:rsidR="0099674A" w:rsidRPr="00312CDF">
        <w:rPr>
          <w:rFonts w:asciiTheme="minorHAnsi" w:hAnsiTheme="minorHAnsi"/>
          <w:color w:val="000000" w:themeColor="text1"/>
          <w:sz w:val="22"/>
          <w:szCs w:val="22"/>
          <w:lang w:val="en-US"/>
        </w:rPr>
        <w:t xml:space="preserve"> that the internal controls over fin</w:t>
      </w:r>
      <w:r w:rsidR="009918F9" w:rsidRPr="00312CDF">
        <w:rPr>
          <w:rFonts w:asciiTheme="minorHAnsi" w:hAnsiTheme="minorHAnsi"/>
          <w:color w:val="000000" w:themeColor="text1"/>
          <w:sz w:val="22"/>
          <w:szCs w:val="22"/>
          <w:lang w:val="en-US"/>
        </w:rPr>
        <w:t xml:space="preserve">ancial reporting are effective. There </w:t>
      </w:r>
      <w:r w:rsidR="00280E96" w:rsidRPr="00312CDF">
        <w:rPr>
          <w:rFonts w:asciiTheme="minorHAnsi" w:hAnsiTheme="minorHAnsi"/>
          <w:color w:val="000000" w:themeColor="text1"/>
          <w:sz w:val="22"/>
          <w:szCs w:val="22"/>
          <w:lang w:val="en-US"/>
        </w:rPr>
        <w:t>must be also a statement that indicates that the public accounting firm which audited the financial statement has issued an attestation report on the firm’s internal controls over financial reporting</w:t>
      </w:r>
      <w:r w:rsidR="00027FC1" w:rsidRPr="00312CDF">
        <w:rPr>
          <w:rFonts w:asciiTheme="minorHAnsi" w:hAnsiTheme="minorHAnsi"/>
          <w:color w:val="000000" w:themeColor="text1"/>
          <w:sz w:val="22"/>
          <w:szCs w:val="22"/>
          <w:lang w:val="en-US"/>
        </w:rPr>
        <w:t>.</w:t>
      </w:r>
    </w:p>
    <w:p w:rsidR="00AA7195" w:rsidRPr="00312CDF" w:rsidRDefault="00AA7195" w:rsidP="00AA7195">
      <w:pPr>
        <w:pStyle w:val="BodySingle"/>
        <w:spacing w:line="360" w:lineRule="auto"/>
        <w:jc w:val="both"/>
        <w:rPr>
          <w:rFonts w:asciiTheme="minorHAnsi" w:hAnsiTheme="minorHAnsi"/>
          <w:color w:val="000000" w:themeColor="text1"/>
          <w:sz w:val="22"/>
          <w:szCs w:val="22"/>
          <w:lang w:val="en-US"/>
        </w:rPr>
      </w:pPr>
    </w:p>
    <w:p w:rsidR="00897A7B" w:rsidRPr="00312CDF" w:rsidRDefault="00027FC1" w:rsidP="00AA7195">
      <w:pPr>
        <w:pStyle w:val="BodySingle"/>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The legislation also remarks clearly that management is totally accountable for the system of internal controls and not the external/internal auditor or CFO. However, the effectiveness of this </w:t>
      </w:r>
      <w:r w:rsidR="0069366F" w:rsidRPr="00312CDF">
        <w:rPr>
          <w:rFonts w:asciiTheme="minorHAnsi" w:hAnsiTheme="minorHAnsi"/>
          <w:color w:val="000000" w:themeColor="text1"/>
          <w:sz w:val="22"/>
          <w:szCs w:val="22"/>
          <w:lang w:val="en-US"/>
        </w:rPr>
        <w:t xml:space="preserve">whole </w:t>
      </w:r>
      <w:r w:rsidRPr="00312CDF">
        <w:rPr>
          <w:rFonts w:asciiTheme="minorHAnsi" w:hAnsiTheme="minorHAnsi"/>
          <w:color w:val="000000" w:themeColor="text1"/>
          <w:sz w:val="22"/>
          <w:szCs w:val="22"/>
          <w:lang w:val="en-US"/>
        </w:rPr>
        <w:t xml:space="preserve">system </w:t>
      </w:r>
      <w:r w:rsidR="0069366F" w:rsidRPr="00312CDF">
        <w:rPr>
          <w:rFonts w:asciiTheme="minorHAnsi" w:hAnsiTheme="minorHAnsi"/>
          <w:color w:val="000000" w:themeColor="text1"/>
          <w:sz w:val="22"/>
          <w:szCs w:val="22"/>
          <w:lang w:val="en-US"/>
        </w:rPr>
        <w:t>is the responsibility of the CEO, CFO and the whole senior executive team</w:t>
      </w:r>
      <w:r w:rsidR="00224002" w:rsidRPr="00312CDF">
        <w:rPr>
          <w:rFonts w:asciiTheme="minorHAnsi" w:hAnsiTheme="minorHAnsi"/>
          <w:color w:val="000000" w:themeColor="text1"/>
          <w:sz w:val="22"/>
          <w:szCs w:val="22"/>
          <w:lang w:val="en-US"/>
        </w:rPr>
        <w:t xml:space="preserve"> (The </w:t>
      </w:r>
      <w:r w:rsidR="00224002" w:rsidRPr="00312CDF">
        <w:rPr>
          <w:rFonts w:asciiTheme="minorHAnsi" w:hAnsiTheme="minorHAnsi"/>
          <w:color w:val="000000" w:themeColor="text1"/>
          <w:sz w:val="22"/>
          <w:szCs w:val="22"/>
          <w:lang w:val="en-US"/>
        </w:rPr>
        <w:lastRenderedPageBreak/>
        <w:t>Institute of Internal Auditors, 2008)</w:t>
      </w:r>
      <w:r w:rsidR="0069366F" w:rsidRPr="00312CDF">
        <w:rPr>
          <w:rFonts w:asciiTheme="minorHAnsi" w:hAnsiTheme="minorHAnsi"/>
          <w:color w:val="000000" w:themeColor="text1"/>
          <w:sz w:val="22"/>
          <w:szCs w:val="22"/>
          <w:lang w:val="en-US"/>
        </w:rPr>
        <w:t xml:space="preserve">. </w:t>
      </w:r>
      <w:r w:rsidR="00215FD1" w:rsidRPr="00312CDF">
        <w:rPr>
          <w:rFonts w:asciiTheme="minorHAnsi" w:hAnsiTheme="minorHAnsi"/>
          <w:color w:val="000000" w:themeColor="text1"/>
          <w:sz w:val="22"/>
          <w:szCs w:val="22"/>
          <w:lang w:val="en-US"/>
        </w:rPr>
        <w:t xml:space="preserve">Research performed by </w:t>
      </w:r>
      <w:r w:rsidR="00E4214D" w:rsidRPr="00312CDF">
        <w:rPr>
          <w:rFonts w:asciiTheme="minorHAnsi" w:hAnsiTheme="minorHAnsi"/>
          <w:color w:val="000000" w:themeColor="text1"/>
          <w:sz w:val="22"/>
          <w:szCs w:val="22"/>
          <w:lang w:val="en-US"/>
        </w:rPr>
        <w:t>Collins et al (2009</w:t>
      </w:r>
      <w:r w:rsidR="00215FD1" w:rsidRPr="00312CDF">
        <w:rPr>
          <w:rFonts w:asciiTheme="minorHAnsi" w:hAnsiTheme="minorHAnsi"/>
          <w:color w:val="000000" w:themeColor="text1"/>
          <w:sz w:val="22"/>
          <w:szCs w:val="22"/>
          <w:lang w:val="en-US"/>
        </w:rPr>
        <w:t>) showed that in</w:t>
      </w:r>
      <w:r w:rsidR="00E4214D" w:rsidRPr="00312CDF">
        <w:rPr>
          <w:rFonts w:asciiTheme="minorHAnsi" w:hAnsiTheme="minorHAnsi"/>
          <w:color w:val="000000" w:themeColor="text1"/>
          <w:sz w:val="22"/>
          <w:szCs w:val="22"/>
          <w:lang w:val="en-US"/>
        </w:rPr>
        <w:t xml:space="preserve"> </w:t>
      </w:r>
      <w:r w:rsidR="00AA7195" w:rsidRPr="00312CDF">
        <w:rPr>
          <w:rFonts w:asciiTheme="minorHAnsi" w:hAnsiTheme="minorHAnsi"/>
          <w:color w:val="000000" w:themeColor="text1"/>
          <w:sz w:val="22"/>
          <w:szCs w:val="22"/>
          <w:lang w:val="en-US"/>
        </w:rPr>
        <w:t xml:space="preserve">the </w:t>
      </w:r>
      <w:r w:rsidR="00E4214D" w:rsidRPr="00312CDF">
        <w:rPr>
          <w:rFonts w:asciiTheme="minorHAnsi" w:hAnsiTheme="minorHAnsi"/>
          <w:color w:val="000000" w:themeColor="text1"/>
          <w:sz w:val="22"/>
          <w:szCs w:val="22"/>
          <w:lang w:val="en-US"/>
        </w:rPr>
        <w:t xml:space="preserve">years after SOX’s implementation, CFOs appeared to be more accountable for their actions. This is explained by the fact that CFO compensation depends significantly on the quality of internal controls implemented in a firm. This behavior </w:t>
      </w:r>
      <w:r w:rsidR="00E75727" w:rsidRPr="00312CDF">
        <w:rPr>
          <w:rFonts w:asciiTheme="minorHAnsi" w:hAnsiTheme="minorHAnsi"/>
          <w:color w:val="000000" w:themeColor="text1"/>
          <w:sz w:val="22"/>
          <w:szCs w:val="22"/>
          <w:lang w:val="en-US"/>
        </w:rPr>
        <w:t xml:space="preserve">is </w:t>
      </w:r>
      <w:r w:rsidR="00E4214D" w:rsidRPr="00312CDF">
        <w:rPr>
          <w:rFonts w:asciiTheme="minorHAnsi" w:hAnsiTheme="minorHAnsi"/>
          <w:color w:val="000000" w:themeColor="text1"/>
          <w:sz w:val="22"/>
          <w:szCs w:val="22"/>
          <w:lang w:val="en-US"/>
        </w:rPr>
        <w:t>also</w:t>
      </w:r>
      <w:r w:rsidR="00E75727" w:rsidRPr="00312CDF">
        <w:rPr>
          <w:rFonts w:asciiTheme="minorHAnsi" w:hAnsiTheme="minorHAnsi"/>
          <w:color w:val="000000" w:themeColor="text1"/>
          <w:sz w:val="22"/>
          <w:szCs w:val="22"/>
          <w:lang w:val="en-US"/>
        </w:rPr>
        <w:t xml:space="preserve"> supported by the agency theory</w:t>
      </w:r>
      <w:r w:rsidR="00C81FA9" w:rsidRPr="00312CDF">
        <w:rPr>
          <w:rFonts w:asciiTheme="minorHAnsi" w:hAnsiTheme="minorHAnsi"/>
          <w:color w:val="000000" w:themeColor="text1"/>
          <w:sz w:val="22"/>
          <w:szCs w:val="22"/>
          <w:lang w:val="en-US"/>
        </w:rPr>
        <w:t>,</w:t>
      </w:r>
      <w:r w:rsidR="00E75727" w:rsidRPr="00312CDF">
        <w:rPr>
          <w:rFonts w:asciiTheme="minorHAnsi" w:hAnsiTheme="minorHAnsi"/>
          <w:color w:val="000000" w:themeColor="text1"/>
          <w:sz w:val="22"/>
          <w:szCs w:val="22"/>
          <w:lang w:val="en-US"/>
        </w:rPr>
        <w:t xml:space="preserve"> which indicates that boards and other compensation committees use observable performance metrics to assess CFO’s compensation. </w:t>
      </w:r>
      <w:r w:rsidR="00AA7195" w:rsidRPr="00312CDF">
        <w:rPr>
          <w:rFonts w:asciiTheme="minorHAnsi" w:hAnsiTheme="minorHAnsi"/>
          <w:color w:val="000000" w:themeColor="text1"/>
          <w:sz w:val="22"/>
          <w:szCs w:val="22"/>
          <w:lang w:val="en-US"/>
        </w:rPr>
        <w:t>Also</w:t>
      </w:r>
      <w:r w:rsidR="00897A7B" w:rsidRPr="00312CDF">
        <w:rPr>
          <w:rFonts w:asciiTheme="minorHAnsi" w:hAnsiTheme="minorHAnsi"/>
          <w:color w:val="000000" w:themeColor="text1"/>
          <w:sz w:val="22"/>
          <w:szCs w:val="22"/>
          <w:lang w:val="en-US"/>
        </w:rPr>
        <w:t xml:space="preserve">, </w:t>
      </w:r>
      <w:r w:rsidR="00AA7195" w:rsidRPr="00312CDF">
        <w:rPr>
          <w:rFonts w:asciiTheme="minorHAnsi" w:hAnsiTheme="minorHAnsi"/>
          <w:color w:val="000000" w:themeColor="text1"/>
          <w:sz w:val="22"/>
          <w:szCs w:val="22"/>
          <w:lang w:val="en-US"/>
        </w:rPr>
        <w:t>Mirela Dobre (2011) argue</w:t>
      </w:r>
      <w:r w:rsidR="00531E9E" w:rsidRPr="00312CDF">
        <w:rPr>
          <w:rFonts w:asciiTheme="minorHAnsi" w:hAnsiTheme="minorHAnsi"/>
          <w:color w:val="000000" w:themeColor="text1"/>
          <w:sz w:val="22"/>
          <w:szCs w:val="22"/>
          <w:lang w:val="en-US"/>
        </w:rPr>
        <w:t xml:space="preserve"> that there is a positive relationship between internal controls disclosure and investor’s confidence in the quality of financial reporting. According to her results, this positive relationship is based on the fact that internal control disclosure reduces information asymmetry between management and the shareholder’s, which consequently gives investors more confidence in the information stated in the financial statement.</w:t>
      </w:r>
    </w:p>
    <w:p w:rsidR="00AA7195" w:rsidRPr="00312CDF" w:rsidRDefault="00AA7195" w:rsidP="00AA7195">
      <w:pPr>
        <w:pStyle w:val="BodySingle"/>
        <w:spacing w:line="360" w:lineRule="auto"/>
        <w:jc w:val="both"/>
        <w:rPr>
          <w:rFonts w:asciiTheme="minorHAnsi" w:hAnsiTheme="minorHAnsi"/>
          <w:color w:val="000000" w:themeColor="text1"/>
          <w:sz w:val="22"/>
          <w:szCs w:val="22"/>
          <w:lang w:val="en-US"/>
        </w:rPr>
      </w:pPr>
    </w:p>
    <w:p w:rsidR="00056C1D" w:rsidRPr="00312CDF" w:rsidRDefault="0069366F" w:rsidP="00AA7195">
      <w:pPr>
        <w:pStyle w:val="BodySingle"/>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The assessment of the effectiveness of internal controls over financial reporting should be performed based on an acknowledged framework of internal controls. Almost all U.S firms use the COSO </w:t>
      </w:r>
      <w:r w:rsidR="00B40F55" w:rsidRPr="00312CDF">
        <w:rPr>
          <w:rFonts w:asciiTheme="minorHAnsi" w:hAnsiTheme="minorHAnsi"/>
          <w:color w:val="000000" w:themeColor="text1"/>
          <w:sz w:val="22"/>
          <w:szCs w:val="22"/>
          <w:lang w:val="en-US"/>
        </w:rPr>
        <w:t>(</w:t>
      </w:r>
      <w:r w:rsidR="00B40F55" w:rsidRPr="00312CDF">
        <w:rPr>
          <w:rFonts w:asciiTheme="minorHAnsi" w:hAnsiTheme="minorHAnsi" w:cs="TimesNewRomanMTStd"/>
          <w:color w:val="auto"/>
          <w:sz w:val="22"/>
          <w:szCs w:val="22"/>
          <w:lang w:val="en-US" w:eastAsia="nl-NL"/>
        </w:rPr>
        <w:t>Committee of Sponsoring Organizations of the Treadway Commission)</w:t>
      </w:r>
      <w:r w:rsidR="00B40F55" w:rsidRPr="00312CDF">
        <w:rPr>
          <w:rFonts w:asciiTheme="minorHAnsi" w:hAnsiTheme="minorHAnsi"/>
          <w:color w:val="000000" w:themeColor="text1"/>
          <w:sz w:val="22"/>
          <w:szCs w:val="22"/>
          <w:lang w:val="en-US"/>
        </w:rPr>
        <w:t xml:space="preserve"> framewo</w:t>
      </w:r>
      <w:r w:rsidR="00833D7C" w:rsidRPr="00312CDF">
        <w:rPr>
          <w:rFonts w:asciiTheme="minorHAnsi" w:hAnsiTheme="minorHAnsi"/>
          <w:color w:val="000000" w:themeColor="text1"/>
          <w:sz w:val="22"/>
          <w:szCs w:val="22"/>
          <w:lang w:val="en-US"/>
        </w:rPr>
        <w:t>rk to assess the effectiveness of</w:t>
      </w:r>
      <w:r w:rsidR="00B40F55" w:rsidRPr="00312CDF">
        <w:rPr>
          <w:rFonts w:asciiTheme="minorHAnsi" w:hAnsiTheme="minorHAnsi"/>
          <w:color w:val="000000" w:themeColor="text1"/>
          <w:sz w:val="22"/>
          <w:szCs w:val="22"/>
          <w:lang w:val="en-US"/>
        </w:rPr>
        <w:t xml:space="preserve"> internal </w:t>
      </w:r>
      <w:r w:rsidR="00AA7195" w:rsidRPr="00312CDF">
        <w:rPr>
          <w:rFonts w:asciiTheme="minorHAnsi" w:hAnsiTheme="minorHAnsi"/>
          <w:color w:val="000000" w:themeColor="text1"/>
          <w:sz w:val="22"/>
          <w:szCs w:val="22"/>
          <w:lang w:val="en-US"/>
        </w:rPr>
        <w:t>controls;</w:t>
      </w:r>
      <w:r w:rsidRPr="00312CDF">
        <w:rPr>
          <w:rFonts w:asciiTheme="minorHAnsi" w:hAnsiTheme="minorHAnsi"/>
          <w:color w:val="000000" w:themeColor="text1"/>
          <w:sz w:val="22"/>
          <w:szCs w:val="22"/>
          <w:lang w:val="en-US"/>
        </w:rPr>
        <w:t xml:space="preserve"> however there are some </w:t>
      </w:r>
      <w:r w:rsidR="00833D7C" w:rsidRPr="00312CDF">
        <w:rPr>
          <w:rFonts w:asciiTheme="minorHAnsi" w:hAnsiTheme="minorHAnsi"/>
          <w:color w:val="000000" w:themeColor="text1"/>
          <w:sz w:val="22"/>
          <w:szCs w:val="22"/>
          <w:lang w:val="en-US"/>
        </w:rPr>
        <w:t>other companies tha</w:t>
      </w:r>
      <w:r w:rsidRPr="00312CDF">
        <w:rPr>
          <w:rFonts w:asciiTheme="minorHAnsi" w:hAnsiTheme="minorHAnsi"/>
          <w:color w:val="000000" w:themeColor="text1"/>
          <w:sz w:val="22"/>
          <w:szCs w:val="22"/>
          <w:lang w:val="en-US"/>
        </w:rPr>
        <w:t xml:space="preserve">t use </w:t>
      </w:r>
      <w:r w:rsidR="00B40F55" w:rsidRPr="00312CDF">
        <w:rPr>
          <w:rFonts w:asciiTheme="minorHAnsi" w:hAnsiTheme="minorHAnsi"/>
          <w:color w:val="000000" w:themeColor="text1"/>
          <w:sz w:val="22"/>
          <w:szCs w:val="22"/>
          <w:lang w:val="en-US"/>
        </w:rPr>
        <w:t>the COBIT (Control Objectives for Information and related Technology)</w:t>
      </w:r>
      <w:r w:rsidR="00833D7C" w:rsidRPr="00312CDF">
        <w:rPr>
          <w:rFonts w:asciiTheme="minorHAnsi" w:hAnsiTheme="minorHAnsi"/>
          <w:color w:val="000000" w:themeColor="text1"/>
          <w:sz w:val="22"/>
          <w:szCs w:val="22"/>
          <w:lang w:val="en-US"/>
        </w:rPr>
        <w:t xml:space="preserve"> framework.</w:t>
      </w:r>
      <w:r w:rsidR="00AA7195" w:rsidRPr="00312CDF">
        <w:rPr>
          <w:rFonts w:asciiTheme="minorHAnsi" w:hAnsiTheme="minorHAnsi"/>
          <w:color w:val="000000" w:themeColor="text1"/>
          <w:sz w:val="22"/>
          <w:szCs w:val="22"/>
          <w:lang w:val="en-US"/>
        </w:rPr>
        <w:t xml:space="preserve"> </w:t>
      </w:r>
      <w:r w:rsidR="00833D7C" w:rsidRPr="00312CDF">
        <w:rPr>
          <w:rFonts w:asciiTheme="minorHAnsi" w:hAnsiTheme="minorHAnsi"/>
          <w:color w:val="000000" w:themeColor="text1"/>
          <w:sz w:val="22"/>
          <w:szCs w:val="22"/>
          <w:lang w:val="en-US"/>
        </w:rPr>
        <w:t xml:space="preserve">SEC demands an attestation report </w:t>
      </w:r>
      <w:r w:rsidR="007A69F4" w:rsidRPr="00312CDF">
        <w:rPr>
          <w:rFonts w:asciiTheme="minorHAnsi" w:hAnsiTheme="minorHAnsi"/>
          <w:color w:val="000000" w:themeColor="text1"/>
          <w:sz w:val="22"/>
          <w:szCs w:val="22"/>
          <w:lang w:val="en-US"/>
        </w:rPr>
        <w:t xml:space="preserve">which denotes that the external auditor has assessed management’s evaluation on internal controls. </w:t>
      </w:r>
      <w:r w:rsidR="00056C1D" w:rsidRPr="00312CDF">
        <w:rPr>
          <w:rFonts w:asciiTheme="minorHAnsi" w:hAnsiTheme="minorHAnsi"/>
          <w:color w:val="000000" w:themeColor="text1"/>
          <w:sz w:val="22"/>
          <w:szCs w:val="22"/>
          <w:lang w:val="en-US"/>
        </w:rPr>
        <w:t xml:space="preserve">The main objective of this whole system is to attest and prove that no material weaknesses were found by management in the internal controls and that the external auditors have also </w:t>
      </w:r>
      <w:r w:rsidR="00AA7195" w:rsidRPr="00312CDF">
        <w:rPr>
          <w:rFonts w:asciiTheme="minorHAnsi" w:hAnsiTheme="minorHAnsi"/>
          <w:color w:val="000000" w:themeColor="text1"/>
          <w:sz w:val="22"/>
          <w:szCs w:val="22"/>
          <w:lang w:val="en-US"/>
        </w:rPr>
        <w:t>assessed</w:t>
      </w:r>
      <w:r w:rsidR="00056C1D" w:rsidRPr="00312CDF">
        <w:rPr>
          <w:rFonts w:asciiTheme="minorHAnsi" w:hAnsiTheme="minorHAnsi"/>
          <w:color w:val="000000" w:themeColor="text1"/>
          <w:sz w:val="22"/>
          <w:szCs w:val="22"/>
          <w:lang w:val="en-US"/>
        </w:rPr>
        <w:t xml:space="preserve"> management’s evaluation. In the next chapter </w:t>
      </w:r>
      <w:r w:rsidR="00AA7195" w:rsidRPr="00312CDF">
        <w:rPr>
          <w:rFonts w:asciiTheme="minorHAnsi" w:hAnsiTheme="minorHAnsi"/>
          <w:color w:val="000000" w:themeColor="text1"/>
          <w:sz w:val="22"/>
          <w:szCs w:val="22"/>
          <w:lang w:val="en-US"/>
        </w:rPr>
        <w:t>we introduce our</w:t>
      </w:r>
      <w:r w:rsidR="00056C1D" w:rsidRPr="00312CDF">
        <w:rPr>
          <w:rFonts w:asciiTheme="minorHAnsi" w:hAnsiTheme="minorHAnsi"/>
          <w:color w:val="000000" w:themeColor="text1"/>
          <w:sz w:val="22"/>
          <w:szCs w:val="22"/>
          <w:lang w:val="en-US"/>
        </w:rPr>
        <w:t xml:space="preserve"> research design explaining how </w:t>
      </w:r>
      <w:r w:rsidR="00AA7195" w:rsidRPr="00312CDF">
        <w:rPr>
          <w:rFonts w:asciiTheme="minorHAnsi" w:hAnsiTheme="minorHAnsi"/>
          <w:color w:val="000000" w:themeColor="text1"/>
          <w:sz w:val="22"/>
          <w:szCs w:val="22"/>
          <w:lang w:val="en-US"/>
        </w:rPr>
        <w:t>to test our hypothese</w:t>
      </w:r>
      <w:r w:rsidR="00056C1D" w:rsidRPr="00312CDF">
        <w:rPr>
          <w:rFonts w:asciiTheme="minorHAnsi" w:hAnsiTheme="minorHAnsi"/>
          <w:color w:val="000000" w:themeColor="text1"/>
          <w:sz w:val="22"/>
          <w:szCs w:val="22"/>
          <w:lang w:val="en-US"/>
        </w:rPr>
        <w:t xml:space="preserve">s, </w:t>
      </w:r>
      <w:r w:rsidR="00AA7195" w:rsidRPr="00312CDF">
        <w:rPr>
          <w:rFonts w:asciiTheme="minorHAnsi" w:hAnsiTheme="minorHAnsi"/>
          <w:color w:val="000000" w:themeColor="text1"/>
          <w:sz w:val="22"/>
          <w:szCs w:val="22"/>
          <w:lang w:val="en-US"/>
        </w:rPr>
        <w:t xml:space="preserve">including variables used in our models. </w:t>
      </w:r>
    </w:p>
    <w:p w:rsidR="00280E96" w:rsidRPr="00312CDF" w:rsidRDefault="00280E96" w:rsidP="00597E05">
      <w:pPr>
        <w:autoSpaceDE w:val="0"/>
        <w:autoSpaceDN w:val="0"/>
        <w:adjustRightInd w:val="0"/>
        <w:spacing w:after="0" w:line="360" w:lineRule="auto"/>
        <w:rPr>
          <w:color w:val="000000" w:themeColor="text1"/>
          <w:lang w:val="en-US"/>
        </w:rPr>
      </w:pPr>
    </w:p>
    <w:p w:rsidR="00D52573" w:rsidRPr="00312CDF" w:rsidRDefault="00D52573" w:rsidP="00AA7195">
      <w:pPr>
        <w:pStyle w:val="Heading2"/>
        <w:rPr>
          <w:color w:val="365F91" w:themeColor="accent1" w:themeShade="BF"/>
          <w:sz w:val="28"/>
          <w:szCs w:val="28"/>
          <w:lang w:val="en-US"/>
        </w:rPr>
      </w:pPr>
      <w:bookmarkStart w:id="75" w:name="_Toc333822110"/>
      <w:bookmarkStart w:id="76" w:name="_Toc333823429"/>
      <w:bookmarkStart w:id="77" w:name="_Toc364937716"/>
      <w:r w:rsidRPr="00312CDF">
        <w:rPr>
          <w:color w:val="365F91" w:themeColor="accent1" w:themeShade="BF"/>
          <w:sz w:val="28"/>
          <w:szCs w:val="28"/>
          <w:lang w:val="en-US"/>
        </w:rPr>
        <w:t>3.6 Summary</w:t>
      </w:r>
      <w:bookmarkEnd w:id="77"/>
    </w:p>
    <w:p w:rsidR="00025B94" w:rsidRPr="00312CDF" w:rsidRDefault="007E42C7" w:rsidP="00AA7195">
      <w:pPr>
        <w:spacing w:after="0" w:line="360" w:lineRule="auto"/>
        <w:jc w:val="both"/>
        <w:rPr>
          <w:rFonts w:asciiTheme="minorHAnsi" w:hAnsiTheme="minorHAnsi"/>
          <w:sz w:val="22"/>
          <w:szCs w:val="22"/>
          <w:lang w:val="en-US"/>
        </w:rPr>
      </w:pPr>
      <w:r w:rsidRPr="00312CDF">
        <w:rPr>
          <w:rFonts w:asciiTheme="minorHAnsi" w:hAnsiTheme="minorHAnsi"/>
          <w:sz w:val="22"/>
          <w:szCs w:val="22"/>
          <w:lang w:val="en-US"/>
        </w:rPr>
        <w:t>In this chapter, the r</w:t>
      </w:r>
      <w:r w:rsidR="00435038" w:rsidRPr="00312CDF">
        <w:rPr>
          <w:rFonts w:asciiTheme="minorHAnsi" w:hAnsiTheme="minorHAnsi"/>
          <w:sz w:val="22"/>
          <w:szCs w:val="22"/>
          <w:lang w:val="en-US"/>
        </w:rPr>
        <w:t xml:space="preserve">eforms introduced by the Sarbanes Oxley Act 2002 </w:t>
      </w:r>
      <w:r w:rsidRPr="00312CDF">
        <w:rPr>
          <w:rFonts w:asciiTheme="minorHAnsi" w:hAnsiTheme="minorHAnsi"/>
          <w:sz w:val="22"/>
          <w:szCs w:val="22"/>
          <w:lang w:val="en-US"/>
        </w:rPr>
        <w:t xml:space="preserve">were assessed and we </w:t>
      </w:r>
      <w:r w:rsidR="00435038" w:rsidRPr="00312CDF">
        <w:rPr>
          <w:rFonts w:asciiTheme="minorHAnsi" w:hAnsiTheme="minorHAnsi"/>
          <w:sz w:val="22"/>
          <w:szCs w:val="22"/>
          <w:lang w:val="en-US"/>
        </w:rPr>
        <w:t xml:space="preserve">looked </w:t>
      </w:r>
      <w:r w:rsidRPr="00312CDF">
        <w:rPr>
          <w:rFonts w:asciiTheme="minorHAnsi" w:hAnsiTheme="minorHAnsi"/>
          <w:sz w:val="22"/>
          <w:szCs w:val="22"/>
          <w:lang w:val="en-US"/>
        </w:rPr>
        <w:t>at</w:t>
      </w:r>
      <w:r w:rsidR="00435038" w:rsidRPr="00312CDF">
        <w:rPr>
          <w:rFonts w:asciiTheme="minorHAnsi" w:hAnsiTheme="minorHAnsi"/>
          <w:sz w:val="22"/>
          <w:szCs w:val="22"/>
          <w:lang w:val="en-US"/>
        </w:rPr>
        <w:t xml:space="preserve"> the regulations and laws </w:t>
      </w:r>
      <w:r w:rsidR="00EE79D4" w:rsidRPr="00312CDF">
        <w:rPr>
          <w:rFonts w:asciiTheme="minorHAnsi" w:hAnsiTheme="minorHAnsi"/>
          <w:sz w:val="22"/>
          <w:szCs w:val="22"/>
          <w:lang w:val="en-US"/>
        </w:rPr>
        <w:t>leading</w:t>
      </w:r>
      <w:r w:rsidR="00435038" w:rsidRPr="00312CDF">
        <w:rPr>
          <w:rFonts w:asciiTheme="minorHAnsi" w:hAnsiTheme="minorHAnsi"/>
          <w:sz w:val="22"/>
          <w:szCs w:val="22"/>
          <w:lang w:val="en-US"/>
        </w:rPr>
        <w:t xml:space="preserve"> the norms of financial reporting in the period prior to SOX. </w:t>
      </w:r>
      <w:r w:rsidRPr="00312CDF">
        <w:rPr>
          <w:rFonts w:asciiTheme="minorHAnsi" w:hAnsiTheme="minorHAnsi"/>
          <w:sz w:val="22"/>
          <w:szCs w:val="22"/>
          <w:lang w:val="en-US"/>
        </w:rPr>
        <w:t>As</w:t>
      </w:r>
      <w:r w:rsidR="00EE79D4" w:rsidRPr="00312CDF">
        <w:rPr>
          <w:rFonts w:asciiTheme="minorHAnsi" w:hAnsiTheme="minorHAnsi"/>
          <w:sz w:val="22"/>
          <w:szCs w:val="22"/>
          <w:lang w:val="en-US"/>
        </w:rPr>
        <w:t xml:space="preserve"> showed in the first paragraph there were many laws and regulatory bodies established before SOX, which had the same goal of prevent</w:t>
      </w:r>
      <w:r w:rsidRPr="00312CDF">
        <w:rPr>
          <w:rFonts w:asciiTheme="minorHAnsi" w:hAnsiTheme="minorHAnsi"/>
          <w:sz w:val="22"/>
          <w:szCs w:val="22"/>
          <w:lang w:val="en-US"/>
        </w:rPr>
        <w:t>ing</w:t>
      </w:r>
      <w:r w:rsidR="00EE79D4" w:rsidRPr="00312CDF">
        <w:rPr>
          <w:rFonts w:asciiTheme="minorHAnsi" w:hAnsiTheme="minorHAnsi"/>
          <w:sz w:val="22"/>
          <w:szCs w:val="22"/>
          <w:lang w:val="en-US"/>
        </w:rPr>
        <w:t xml:space="preserve"> and combat</w:t>
      </w:r>
      <w:r w:rsidRPr="00312CDF">
        <w:rPr>
          <w:rFonts w:asciiTheme="minorHAnsi" w:hAnsiTheme="minorHAnsi"/>
          <w:sz w:val="22"/>
          <w:szCs w:val="22"/>
          <w:lang w:val="en-US"/>
        </w:rPr>
        <w:t>ing</w:t>
      </w:r>
      <w:r w:rsidR="00EE79D4" w:rsidRPr="00312CDF">
        <w:rPr>
          <w:rFonts w:asciiTheme="minorHAnsi" w:hAnsiTheme="minorHAnsi"/>
          <w:sz w:val="22"/>
          <w:szCs w:val="22"/>
          <w:lang w:val="en-US"/>
        </w:rPr>
        <w:t xml:space="preserve"> financial statement fraud. The AICPA was one of the first commissions formed to</w:t>
      </w:r>
      <w:r w:rsidR="00404CB4" w:rsidRPr="00312CDF">
        <w:rPr>
          <w:rFonts w:asciiTheme="minorHAnsi" w:hAnsiTheme="minorHAnsi"/>
          <w:sz w:val="22"/>
          <w:szCs w:val="22"/>
          <w:lang w:val="en-US"/>
        </w:rPr>
        <w:t xml:space="preserve"> support the effectiveness of the audit profession in 1974. Later on in 1985 another committee named the Treadway Commission was composed to identify causal factor that could be an indication for fraudulent financial reporting. They developed the well-known</w:t>
      </w:r>
      <w:r w:rsidR="00D11D07" w:rsidRPr="00312CDF">
        <w:rPr>
          <w:rFonts w:asciiTheme="minorHAnsi" w:hAnsiTheme="minorHAnsi"/>
          <w:sz w:val="22"/>
          <w:szCs w:val="22"/>
          <w:lang w:val="en-US"/>
        </w:rPr>
        <w:t xml:space="preserve"> COSO framework in order to make public companies, advisors, </w:t>
      </w:r>
      <w:r w:rsidR="00D11D07" w:rsidRPr="00312CDF">
        <w:rPr>
          <w:rFonts w:asciiTheme="minorHAnsi" w:hAnsiTheme="minorHAnsi"/>
          <w:sz w:val="22"/>
          <w:szCs w:val="22"/>
          <w:lang w:val="en-US"/>
        </w:rPr>
        <w:lastRenderedPageBreak/>
        <w:t>auditors and regulators aware of the importance and utility of an efficient control framework. Due to the rapidly evolving financial market</w:t>
      </w:r>
      <w:r w:rsidR="00233F9F" w:rsidRPr="00312CDF">
        <w:rPr>
          <w:rFonts w:asciiTheme="minorHAnsi" w:hAnsiTheme="minorHAnsi"/>
          <w:sz w:val="22"/>
          <w:szCs w:val="22"/>
          <w:lang w:val="en-US"/>
        </w:rPr>
        <w:t xml:space="preserve"> and the growing need for more regulatory reforms for financial reporting, in 1998 the POB </w:t>
      </w:r>
      <w:r w:rsidR="00573BBF" w:rsidRPr="00312CDF">
        <w:rPr>
          <w:rFonts w:asciiTheme="minorHAnsi" w:hAnsiTheme="minorHAnsi"/>
          <w:sz w:val="22"/>
          <w:szCs w:val="22"/>
          <w:lang w:val="en-US"/>
        </w:rPr>
        <w:t xml:space="preserve">composed a Panel named O’Malley. The aim of this Panel was to monitor the independency degree of auditors during the audit process and other significant aspects of the audit profession. </w:t>
      </w:r>
      <w:r w:rsidR="00EB0572" w:rsidRPr="00312CDF">
        <w:rPr>
          <w:rFonts w:asciiTheme="minorHAnsi" w:hAnsiTheme="minorHAnsi"/>
          <w:sz w:val="22"/>
          <w:szCs w:val="22"/>
          <w:lang w:val="en-US"/>
        </w:rPr>
        <w:t>After this panel, the Sarbanes Oxley Act 2002 was introduced as consequence of a high scale of accounting scandals in the beginning of 2000. T</w:t>
      </w:r>
      <w:r w:rsidR="00E3362A" w:rsidRPr="00312CDF">
        <w:rPr>
          <w:rFonts w:asciiTheme="minorHAnsi" w:hAnsiTheme="minorHAnsi"/>
          <w:sz w:val="22"/>
          <w:szCs w:val="22"/>
          <w:lang w:val="en-US"/>
        </w:rPr>
        <w:t xml:space="preserve">he Act consists of 11 sections, with SOX 404 </w:t>
      </w:r>
      <w:r w:rsidR="00025B94" w:rsidRPr="00312CDF">
        <w:rPr>
          <w:rFonts w:asciiTheme="minorHAnsi" w:hAnsiTheme="minorHAnsi"/>
          <w:sz w:val="22"/>
          <w:szCs w:val="22"/>
          <w:lang w:val="en-US"/>
        </w:rPr>
        <w:t xml:space="preserve">(Internal Controls disclosures) </w:t>
      </w:r>
      <w:r w:rsidR="00E3362A" w:rsidRPr="00312CDF">
        <w:rPr>
          <w:rFonts w:asciiTheme="minorHAnsi" w:hAnsiTheme="minorHAnsi"/>
          <w:sz w:val="22"/>
          <w:szCs w:val="22"/>
          <w:lang w:val="en-US"/>
        </w:rPr>
        <w:t xml:space="preserve">and other reforms regarding Corporate Governance dominating the other sections. </w:t>
      </w:r>
      <w:r w:rsidR="00025B94" w:rsidRPr="00312CDF">
        <w:rPr>
          <w:rFonts w:asciiTheme="minorHAnsi" w:hAnsiTheme="minorHAnsi"/>
          <w:sz w:val="22"/>
          <w:szCs w:val="22"/>
          <w:lang w:val="en-US"/>
        </w:rPr>
        <w:t xml:space="preserve">Furthermore, we see form the literature </w:t>
      </w:r>
      <w:r w:rsidRPr="00312CDF">
        <w:rPr>
          <w:rFonts w:asciiTheme="minorHAnsi" w:hAnsiTheme="minorHAnsi"/>
          <w:sz w:val="22"/>
          <w:szCs w:val="22"/>
          <w:lang w:val="en-US"/>
        </w:rPr>
        <w:t>analyzed that</w:t>
      </w:r>
      <w:r w:rsidR="00025B94" w:rsidRPr="00312CDF">
        <w:rPr>
          <w:rFonts w:asciiTheme="minorHAnsi" w:hAnsiTheme="minorHAnsi"/>
          <w:sz w:val="22"/>
          <w:szCs w:val="22"/>
          <w:lang w:val="en-US"/>
        </w:rPr>
        <w:t xml:space="preserve"> the opinions </w:t>
      </w:r>
      <w:r w:rsidR="000E34F0" w:rsidRPr="00312CDF">
        <w:rPr>
          <w:rFonts w:asciiTheme="minorHAnsi" w:hAnsiTheme="minorHAnsi"/>
          <w:sz w:val="22"/>
          <w:szCs w:val="22"/>
          <w:lang w:val="en-US"/>
        </w:rPr>
        <w:t xml:space="preserve">regarding the effectiveness of SOX were diverse. Some </w:t>
      </w:r>
      <w:r w:rsidRPr="00312CDF">
        <w:rPr>
          <w:rFonts w:asciiTheme="minorHAnsi" w:hAnsiTheme="minorHAnsi"/>
          <w:sz w:val="22"/>
          <w:szCs w:val="22"/>
          <w:lang w:val="en-US"/>
        </w:rPr>
        <w:t>argue</w:t>
      </w:r>
      <w:r w:rsidR="000E34F0" w:rsidRPr="00312CDF">
        <w:rPr>
          <w:rFonts w:asciiTheme="minorHAnsi" w:hAnsiTheme="minorHAnsi"/>
          <w:sz w:val="22"/>
          <w:szCs w:val="22"/>
          <w:lang w:val="en-US"/>
        </w:rPr>
        <w:t xml:space="preserve"> that the</w:t>
      </w:r>
      <w:r w:rsidR="004A420D" w:rsidRPr="00312CDF">
        <w:rPr>
          <w:rFonts w:asciiTheme="minorHAnsi" w:hAnsiTheme="minorHAnsi"/>
          <w:sz w:val="22"/>
          <w:szCs w:val="22"/>
          <w:lang w:val="en-US"/>
        </w:rPr>
        <w:t xml:space="preserve"> costs to comply with SOX 404 exceeded the benefits of the law significantly. </w:t>
      </w:r>
      <w:r w:rsidRPr="00312CDF">
        <w:rPr>
          <w:rFonts w:asciiTheme="minorHAnsi" w:hAnsiTheme="minorHAnsi"/>
          <w:sz w:val="22"/>
          <w:szCs w:val="22"/>
          <w:lang w:val="en-US"/>
        </w:rPr>
        <w:t>On</w:t>
      </w:r>
      <w:r w:rsidR="004A420D" w:rsidRPr="00312CDF">
        <w:rPr>
          <w:rFonts w:asciiTheme="minorHAnsi" w:hAnsiTheme="minorHAnsi"/>
          <w:sz w:val="22"/>
          <w:szCs w:val="22"/>
          <w:lang w:val="en-US"/>
        </w:rPr>
        <w:t xml:space="preserve"> the other hand</w:t>
      </w:r>
      <w:r w:rsidRPr="00312CDF">
        <w:rPr>
          <w:rFonts w:asciiTheme="minorHAnsi" w:hAnsiTheme="minorHAnsi"/>
          <w:sz w:val="22"/>
          <w:szCs w:val="22"/>
          <w:lang w:val="en-US"/>
        </w:rPr>
        <w:t>,</w:t>
      </w:r>
      <w:r w:rsidR="004A420D" w:rsidRPr="00312CDF">
        <w:rPr>
          <w:rFonts w:asciiTheme="minorHAnsi" w:hAnsiTheme="minorHAnsi"/>
          <w:sz w:val="22"/>
          <w:szCs w:val="22"/>
          <w:lang w:val="en-US"/>
        </w:rPr>
        <w:t xml:space="preserve"> others testified that after some years of th</w:t>
      </w:r>
      <w:r w:rsidR="00450513" w:rsidRPr="00312CDF">
        <w:rPr>
          <w:rFonts w:asciiTheme="minorHAnsi" w:hAnsiTheme="minorHAnsi"/>
          <w:sz w:val="22"/>
          <w:szCs w:val="22"/>
          <w:lang w:val="en-US"/>
        </w:rPr>
        <w:t>e introduction of this law especially big companies have seen the benefits of this legislation and it has also help auditors in the detection of suspicious acts into companies.</w:t>
      </w:r>
    </w:p>
    <w:p w:rsidR="00025B94" w:rsidRPr="00312CDF" w:rsidRDefault="00025B94" w:rsidP="00597E05">
      <w:pPr>
        <w:spacing w:after="0" w:line="360" w:lineRule="auto"/>
        <w:rPr>
          <w:rFonts w:eastAsia="Times New Roman"/>
          <w:color w:val="000000" w:themeColor="text1"/>
          <w:szCs w:val="24"/>
          <w:u w:val="single"/>
          <w:lang w:val="en-US"/>
        </w:rPr>
      </w:pPr>
      <w:r w:rsidRPr="00312CDF">
        <w:rPr>
          <w:b/>
          <w:bCs/>
          <w:iCs/>
          <w:color w:val="000000" w:themeColor="text1"/>
          <w:szCs w:val="24"/>
          <w:lang w:val="en-US"/>
        </w:rPr>
        <w:br w:type="page"/>
      </w:r>
    </w:p>
    <w:p w:rsidR="00FA7BBF" w:rsidRPr="00312CDF" w:rsidRDefault="00D52573" w:rsidP="00C227FC">
      <w:pPr>
        <w:pStyle w:val="Heading1"/>
        <w:rPr>
          <w:color w:val="365F91" w:themeColor="accent1" w:themeShade="BF"/>
          <w:lang w:val="en-US"/>
        </w:rPr>
      </w:pPr>
      <w:bookmarkStart w:id="78" w:name="_Toc364937717"/>
      <w:r w:rsidRPr="00312CDF">
        <w:rPr>
          <w:color w:val="365F91" w:themeColor="accent1" w:themeShade="BF"/>
          <w:lang w:val="en-US"/>
        </w:rPr>
        <w:lastRenderedPageBreak/>
        <w:t>4</w:t>
      </w:r>
      <w:r w:rsidR="005178D1" w:rsidRPr="00312CDF">
        <w:rPr>
          <w:color w:val="365F91" w:themeColor="accent1" w:themeShade="BF"/>
          <w:lang w:val="en-US"/>
        </w:rPr>
        <w:t>.</w:t>
      </w:r>
      <w:r w:rsidR="006470AF" w:rsidRPr="00312CDF">
        <w:rPr>
          <w:color w:val="365F91" w:themeColor="accent1" w:themeShade="BF"/>
          <w:lang w:val="en-US"/>
        </w:rPr>
        <w:t xml:space="preserve"> </w:t>
      </w:r>
      <w:r w:rsidR="00914C28" w:rsidRPr="00312CDF">
        <w:rPr>
          <w:color w:val="365F91" w:themeColor="accent1" w:themeShade="BF"/>
          <w:lang w:val="en-US"/>
        </w:rPr>
        <w:t>Research D</w:t>
      </w:r>
      <w:r w:rsidR="001C4BD9" w:rsidRPr="00312CDF">
        <w:rPr>
          <w:color w:val="365F91" w:themeColor="accent1" w:themeShade="BF"/>
          <w:lang w:val="en-US"/>
        </w:rPr>
        <w:t>esign</w:t>
      </w:r>
      <w:bookmarkEnd w:id="75"/>
      <w:bookmarkEnd w:id="76"/>
      <w:bookmarkEnd w:id="78"/>
    </w:p>
    <w:p w:rsidR="00FA7BBF" w:rsidRPr="00312CDF" w:rsidRDefault="00FA7BBF" w:rsidP="00597E05">
      <w:pPr>
        <w:pStyle w:val="BodyText"/>
        <w:spacing w:line="360" w:lineRule="auto"/>
        <w:rPr>
          <w:color w:val="000000" w:themeColor="text1"/>
          <w:lang w:val="en-US"/>
        </w:rPr>
      </w:pPr>
    </w:p>
    <w:p w:rsidR="00FA7BBF" w:rsidRPr="00312CDF" w:rsidRDefault="00D52573" w:rsidP="00C227FC">
      <w:pPr>
        <w:pStyle w:val="Heading2"/>
        <w:rPr>
          <w:color w:val="365F91" w:themeColor="accent1" w:themeShade="BF"/>
          <w:sz w:val="28"/>
          <w:szCs w:val="28"/>
          <w:lang w:val="en-US"/>
        </w:rPr>
      </w:pPr>
      <w:bookmarkStart w:id="79" w:name="_Toc333821029"/>
      <w:bookmarkStart w:id="80" w:name="_Toc333822111"/>
      <w:bookmarkStart w:id="81" w:name="_Toc333823430"/>
      <w:bookmarkStart w:id="82" w:name="_Toc364937718"/>
      <w:r w:rsidRPr="00312CDF">
        <w:rPr>
          <w:color w:val="365F91" w:themeColor="accent1" w:themeShade="BF"/>
          <w:sz w:val="28"/>
          <w:szCs w:val="28"/>
          <w:lang w:val="en-US"/>
        </w:rPr>
        <w:t>4</w:t>
      </w:r>
      <w:r w:rsidR="006470AF" w:rsidRPr="00312CDF">
        <w:rPr>
          <w:color w:val="365F91" w:themeColor="accent1" w:themeShade="BF"/>
          <w:sz w:val="28"/>
          <w:szCs w:val="28"/>
          <w:lang w:val="en-US"/>
        </w:rPr>
        <w:t>.1 Introduction</w:t>
      </w:r>
      <w:bookmarkEnd w:id="79"/>
      <w:bookmarkEnd w:id="80"/>
      <w:bookmarkEnd w:id="81"/>
      <w:bookmarkEnd w:id="82"/>
    </w:p>
    <w:p w:rsidR="00FA7BBF" w:rsidRPr="00312CDF" w:rsidRDefault="00914C28" w:rsidP="00C227FC">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In this part of </w:t>
      </w:r>
      <w:r w:rsidR="00C227FC" w:rsidRPr="00312CDF">
        <w:rPr>
          <w:rFonts w:asciiTheme="minorHAnsi" w:hAnsiTheme="minorHAnsi"/>
          <w:color w:val="000000" w:themeColor="text1"/>
          <w:sz w:val="22"/>
          <w:szCs w:val="22"/>
          <w:lang w:val="en-US"/>
        </w:rPr>
        <w:t>the</w:t>
      </w:r>
      <w:r w:rsidRPr="00312CDF">
        <w:rPr>
          <w:rFonts w:asciiTheme="minorHAnsi" w:hAnsiTheme="minorHAnsi"/>
          <w:color w:val="000000" w:themeColor="text1"/>
          <w:sz w:val="22"/>
          <w:szCs w:val="22"/>
          <w:lang w:val="en-US"/>
        </w:rPr>
        <w:t xml:space="preserve"> thesis </w:t>
      </w:r>
      <w:r w:rsidR="00C227FC" w:rsidRPr="00312CDF">
        <w:rPr>
          <w:rFonts w:asciiTheme="minorHAnsi" w:hAnsiTheme="minorHAnsi"/>
          <w:color w:val="000000" w:themeColor="text1"/>
          <w:sz w:val="22"/>
          <w:szCs w:val="22"/>
          <w:lang w:val="en-US"/>
        </w:rPr>
        <w:t>we</w:t>
      </w:r>
      <w:r w:rsidRPr="00312CDF">
        <w:rPr>
          <w:rFonts w:asciiTheme="minorHAnsi" w:hAnsiTheme="minorHAnsi"/>
          <w:color w:val="000000" w:themeColor="text1"/>
          <w:sz w:val="22"/>
          <w:szCs w:val="22"/>
          <w:lang w:val="en-US"/>
        </w:rPr>
        <w:t xml:space="preserve"> discuss the </w:t>
      </w:r>
      <w:r w:rsidR="00CD57C9" w:rsidRPr="00312CDF">
        <w:rPr>
          <w:rFonts w:asciiTheme="minorHAnsi" w:hAnsiTheme="minorHAnsi"/>
          <w:color w:val="000000" w:themeColor="text1"/>
          <w:sz w:val="22"/>
          <w:szCs w:val="22"/>
          <w:lang w:val="en-US"/>
        </w:rPr>
        <w:t xml:space="preserve">hypothesis development, </w:t>
      </w:r>
      <w:r w:rsidR="00EF43B1" w:rsidRPr="00312CDF">
        <w:rPr>
          <w:rFonts w:asciiTheme="minorHAnsi" w:hAnsiTheme="minorHAnsi"/>
          <w:color w:val="000000" w:themeColor="text1"/>
          <w:sz w:val="22"/>
          <w:szCs w:val="22"/>
          <w:lang w:val="en-US"/>
        </w:rPr>
        <w:t>methodology and the process of the data collection. The sources that were used to collect the data will be presented accompanied by the number of the data sample that I used to test the given hypotheses.</w:t>
      </w:r>
      <w:r w:rsidR="009F0568" w:rsidRPr="00312CDF">
        <w:rPr>
          <w:rFonts w:asciiTheme="minorHAnsi" w:hAnsiTheme="minorHAnsi"/>
          <w:color w:val="000000" w:themeColor="text1"/>
          <w:sz w:val="22"/>
          <w:szCs w:val="22"/>
          <w:lang w:val="en-US"/>
        </w:rPr>
        <w:t xml:space="preserve"> </w:t>
      </w:r>
      <w:r w:rsidR="00C227FC" w:rsidRPr="00312CDF">
        <w:rPr>
          <w:rFonts w:asciiTheme="minorHAnsi" w:hAnsiTheme="minorHAnsi"/>
          <w:color w:val="000000" w:themeColor="text1"/>
          <w:sz w:val="22"/>
          <w:szCs w:val="22"/>
          <w:lang w:val="en-US"/>
        </w:rPr>
        <w:t>Moreover</w:t>
      </w:r>
      <w:r w:rsidR="009F0568" w:rsidRPr="00312CDF">
        <w:rPr>
          <w:rFonts w:asciiTheme="minorHAnsi" w:hAnsiTheme="minorHAnsi"/>
          <w:color w:val="000000" w:themeColor="text1"/>
          <w:sz w:val="22"/>
          <w:szCs w:val="22"/>
          <w:lang w:val="en-US"/>
        </w:rPr>
        <w:t xml:space="preserve">, </w:t>
      </w:r>
      <w:r w:rsidR="00EF43B1" w:rsidRPr="00312CDF">
        <w:rPr>
          <w:rFonts w:asciiTheme="minorHAnsi" w:hAnsiTheme="minorHAnsi"/>
          <w:color w:val="000000" w:themeColor="text1"/>
          <w:sz w:val="22"/>
          <w:szCs w:val="22"/>
          <w:lang w:val="en-US"/>
        </w:rPr>
        <w:t xml:space="preserve">a thorough explanation will be given of the </w:t>
      </w:r>
      <w:r w:rsidR="00491673" w:rsidRPr="00312CDF">
        <w:rPr>
          <w:rFonts w:asciiTheme="minorHAnsi" w:hAnsiTheme="minorHAnsi"/>
          <w:color w:val="000000" w:themeColor="text1"/>
          <w:sz w:val="22"/>
          <w:szCs w:val="22"/>
          <w:lang w:val="en-US"/>
        </w:rPr>
        <w:t xml:space="preserve">dependent, independent and control </w:t>
      </w:r>
      <w:r w:rsidR="00EF43B1" w:rsidRPr="00312CDF">
        <w:rPr>
          <w:rFonts w:asciiTheme="minorHAnsi" w:hAnsiTheme="minorHAnsi"/>
          <w:color w:val="000000" w:themeColor="text1"/>
          <w:sz w:val="22"/>
          <w:szCs w:val="22"/>
          <w:lang w:val="en-US"/>
        </w:rPr>
        <w:t xml:space="preserve">variables used in the methodology to perform the </w:t>
      </w:r>
      <w:r w:rsidR="009C0FCF" w:rsidRPr="00312CDF">
        <w:rPr>
          <w:rFonts w:asciiTheme="minorHAnsi" w:hAnsiTheme="minorHAnsi"/>
          <w:color w:val="000000" w:themeColor="text1"/>
          <w:sz w:val="22"/>
          <w:szCs w:val="22"/>
          <w:lang w:val="en-US"/>
        </w:rPr>
        <w:t xml:space="preserve">tests. </w:t>
      </w:r>
      <w:r w:rsidR="00EF43B1" w:rsidRPr="00312CDF">
        <w:rPr>
          <w:rFonts w:asciiTheme="minorHAnsi" w:hAnsiTheme="minorHAnsi"/>
          <w:color w:val="000000" w:themeColor="text1"/>
          <w:sz w:val="22"/>
          <w:szCs w:val="22"/>
          <w:lang w:val="en-US"/>
        </w:rPr>
        <w:t xml:space="preserve"> </w:t>
      </w:r>
    </w:p>
    <w:p w:rsidR="00FA7BBF" w:rsidRPr="00312CDF" w:rsidRDefault="00FA7BBF" w:rsidP="00597E05">
      <w:pPr>
        <w:pStyle w:val="BodyText"/>
        <w:spacing w:line="360" w:lineRule="auto"/>
        <w:rPr>
          <w:color w:val="000000" w:themeColor="text1"/>
          <w:lang w:val="en-US"/>
        </w:rPr>
      </w:pPr>
    </w:p>
    <w:p w:rsidR="00CD57C9" w:rsidRPr="00312CDF" w:rsidRDefault="00D52573" w:rsidP="00C227FC">
      <w:pPr>
        <w:pStyle w:val="Heading2"/>
        <w:rPr>
          <w:color w:val="365F91" w:themeColor="accent1" w:themeShade="BF"/>
          <w:sz w:val="28"/>
          <w:szCs w:val="28"/>
          <w:lang w:val="en-US"/>
        </w:rPr>
      </w:pPr>
      <w:bookmarkStart w:id="83" w:name="_Toc333821030"/>
      <w:bookmarkStart w:id="84" w:name="_Toc333822112"/>
      <w:bookmarkStart w:id="85" w:name="_Toc333823431"/>
      <w:bookmarkStart w:id="86" w:name="_Toc364937719"/>
      <w:r w:rsidRPr="00312CDF">
        <w:rPr>
          <w:color w:val="365F91" w:themeColor="accent1" w:themeShade="BF"/>
          <w:sz w:val="28"/>
          <w:szCs w:val="28"/>
          <w:lang w:val="en-US"/>
        </w:rPr>
        <w:t>4</w:t>
      </w:r>
      <w:r w:rsidR="00CD57C9" w:rsidRPr="00312CDF">
        <w:rPr>
          <w:color w:val="365F91" w:themeColor="accent1" w:themeShade="BF"/>
          <w:sz w:val="28"/>
          <w:szCs w:val="28"/>
          <w:lang w:val="en-US"/>
        </w:rPr>
        <w:t>.2 Hypothesis development</w:t>
      </w:r>
      <w:bookmarkEnd w:id="83"/>
      <w:bookmarkEnd w:id="84"/>
      <w:bookmarkEnd w:id="85"/>
      <w:bookmarkEnd w:id="86"/>
    </w:p>
    <w:p w:rsidR="00CD57C9" w:rsidRPr="00312CDF" w:rsidRDefault="00CD57C9" w:rsidP="00C227FC">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As already </w:t>
      </w:r>
      <w:r w:rsidR="00C227FC" w:rsidRPr="00312CDF">
        <w:rPr>
          <w:rFonts w:asciiTheme="minorHAnsi" w:hAnsiTheme="minorHAnsi"/>
          <w:color w:val="000000" w:themeColor="text1"/>
          <w:sz w:val="22"/>
          <w:szCs w:val="22"/>
          <w:lang w:val="en-US"/>
        </w:rPr>
        <w:t>mentioned</w:t>
      </w:r>
      <w:r w:rsidRPr="00312CDF">
        <w:rPr>
          <w:rFonts w:asciiTheme="minorHAnsi" w:hAnsiTheme="minorHAnsi"/>
          <w:color w:val="000000" w:themeColor="text1"/>
          <w:sz w:val="22"/>
          <w:szCs w:val="22"/>
          <w:lang w:val="en-US"/>
        </w:rPr>
        <w:t>, the aim of this thesis is to investigate and establish whether the introduction of SOX 2002 has accomplished its purpose to prevent financial statement fraud. Several studies have examined the influence of the different individual segments of SOX and its effectiveness in preventing corporate fraud, but little research has focused on</w:t>
      </w:r>
      <w:r w:rsidR="006B350F" w:rsidRPr="00312CDF">
        <w:rPr>
          <w:rFonts w:asciiTheme="minorHAnsi" w:hAnsiTheme="minorHAnsi"/>
          <w:color w:val="000000" w:themeColor="text1"/>
          <w:sz w:val="22"/>
          <w:szCs w:val="22"/>
          <w:lang w:val="en-US"/>
        </w:rPr>
        <w:t xml:space="preserve"> specifically</w:t>
      </w:r>
      <w:r w:rsidRPr="00312CDF">
        <w:rPr>
          <w:rFonts w:asciiTheme="minorHAnsi" w:hAnsiTheme="minorHAnsi"/>
          <w:color w:val="000000" w:themeColor="text1"/>
          <w:sz w:val="22"/>
          <w:szCs w:val="22"/>
          <w:lang w:val="en-US"/>
        </w:rPr>
        <w:t xml:space="preserve"> </w:t>
      </w:r>
      <w:r w:rsidR="006B350F" w:rsidRPr="00312CDF">
        <w:rPr>
          <w:rFonts w:asciiTheme="minorHAnsi" w:hAnsiTheme="minorHAnsi"/>
          <w:color w:val="000000" w:themeColor="text1"/>
          <w:sz w:val="22"/>
          <w:szCs w:val="22"/>
          <w:lang w:val="en-US"/>
        </w:rPr>
        <w:t>the two main characteristics- Corporate Governance reform and Internal Controls efficiency- of SOX, in order to evaluate is effectiveness</w:t>
      </w:r>
      <w:r w:rsidRPr="00312CDF">
        <w:rPr>
          <w:rFonts w:asciiTheme="minorHAnsi" w:hAnsiTheme="minorHAnsi"/>
          <w:color w:val="000000" w:themeColor="text1"/>
          <w:sz w:val="22"/>
          <w:szCs w:val="22"/>
          <w:lang w:val="en-US"/>
        </w:rPr>
        <w:t xml:space="preserve">. A lot of researches have been </w:t>
      </w:r>
      <w:r w:rsidR="00C227FC" w:rsidRPr="00312CDF">
        <w:rPr>
          <w:rFonts w:asciiTheme="minorHAnsi" w:hAnsiTheme="minorHAnsi"/>
          <w:color w:val="000000" w:themeColor="text1"/>
          <w:sz w:val="22"/>
          <w:szCs w:val="22"/>
          <w:lang w:val="en-US"/>
        </w:rPr>
        <w:t>performed</w:t>
      </w:r>
      <w:r w:rsidRPr="00312CDF">
        <w:rPr>
          <w:rFonts w:asciiTheme="minorHAnsi" w:hAnsiTheme="minorHAnsi"/>
          <w:color w:val="000000" w:themeColor="text1"/>
          <w:sz w:val="22"/>
          <w:szCs w:val="22"/>
          <w:lang w:val="en-US"/>
        </w:rPr>
        <w:t xml:space="preserve"> to measure the improvements and effectiveness of internal controls, board of director’s composition and the creation of the audit committee by SOX, to see whether these elements have contribute to an enhanced and reliable system of financial reporting. </w:t>
      </w:r>
    </w:p>
    <w:p w:rsidR="00C227FC" w:rsidRPr="00312CDF" w:rsidRDefault="00C227FC" w:rsidP="00C227FC">
      <w:pPr>
        <w:pStyle w:val="BodyText"/>
        <w:spacing w:line="360" w:lineRule="auto"/>
        <w:jc w:val="both"/>
        <w:rPr>
          <w:rFonts w:asciiTheme="minorHAnsi" w:hAnsiTheme="minorHAnsi"/>
          <w:color w:val="000000" w:themeColor="text1"/>
          <w:sz w:val="22"/>
          <w:szCs w:val="22"/>
          <w:lang w:val="en-US"/>
        </w:rPr>
      </w:pPr>
    </w:p>
    <w:p w:rsidR="00CD57C9" w:rsidRPr="00312CDF" w:rsidRDefault="00CD57C9" w:rsidP="00C227FC">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There are </w:t>
      </w:r>
      <w:r w:rsidR="00C227FC" w:rsidRPr="00312CDF">
        <w:rPr>
          <w:rFonts w:asciiTheme="minorHAnsi" w:hAnsiTheme="minorHAnsi"/>
          <w:color w:val="000000" w:themeColor="text1"/>
          <w:sz w:val="22"/>
          <w:szCs w:val="22"/>
          <w:lang w:val="en-US"/>
        </w:rPr>
        <w:t>several</w:t>
      </w:r>
      <w:r w:rsidRPr="00312CDF">
        <w:rPr>
          <w:rFonts w:asciiTheme="minorHAnsi" w:hAnsiTheme="minorHAnsi"/>
          <w:color w:val="000000" w:themeColor="text1"/>
          <w:sz w:val="22"/>
          <w:szCs w:val="22"/>
          <w:lang w:val="en-US"/>
        </w:rPr>
        <w:t xml:space="preserve"> articles that have studied the influence of SOX on corporate governance and the board composition of public companies. It is notable that in many of these studies the researchers have focused more on the ethical improvements that SOX has been able to impose on firms, rather than SOX’s influence on corporate governance regarding an accurate accounting information system that would be able to prevent fraudulent reporting. Two years after SOX’s enactment, David B. Farber examined the “association between fraud detection and subsequent improvements in the quality of the board of directors and audit committe</w:t>
      </w:r>
      <w:r w:rsidR="001A2883" w:rsidRPr="00312CDF">
        <w:rPr>
          <w:rFonts w:asciiTheme="minorHAnsi" w:hAnsiTheme="minorHAnsi"/>
          <w:color w:val="000000" w:themeColor="text1"/>
          <w:sz w:val="22"/>
          <w:szCs w:val="22"/>
          <w:lang w:val="en-US"/>
        </w:rPr>
        <w:t>e activities” (Farber D.B., 2005</w:t>
      </w:r>
      <w:r w:rsidRPr="00312CDF">
        <w:rPr>
          <w:rFonts w:asciiTheme="minorHAnsi" w:hAnsiTheme="minorHAnsi"/>
          <w:color w:val="000000" w:themeColor="text1"/>
          <w:sz w:val="22"/>
          <w:szCs w:val="22"/>
          <w:lang w:val="en-US"/>
        </w:rPr>
        <w:t xml:space="preserve">). From his results he got evidence that there is a positive relationship between fraud identification and an enhanced quality of the board of director and the activities of audit committees. Furthermore, Alix Valenti investigated in 2006 whether a significant change in the board’s structure was notable </w:t>
      </w:r>
      <w:r w:rsidR="00621391" w:rsidRPr="00312CDF">
        <w:rPr>
          <w:rFonts w:asciiTheme="minorHAnsi" w:hAnsiTheme="minorHAnsi"/>
          <w:color w:val="000000" w:themeColor="text1"/>
          <w:sz w:val="22"/>
          <w:szCs w:val="22"/>
          <w:lang w:val="en-US"/>
        </w:rPr>
        <w:t>due to the stipulated reforms</w:t>
      </w:r>
      <w:r w:rsidRPr="00312CDF">
        <w:rPr>
          <w:rFonts w:asciiTheme="minorHAnsi" w:hAnsiTheme="minorHAnsi"/>
          <w:color w:val="000000" w:themeColor="text1"/>
          <w:sz w:val="22"/>
          <w:szCs w:val="22"/>
          <w:lang w:val="en-US"/>
        </w:rPr>
        <w:t xml:space="preserve"> of SOX. From his results he got the confirmation that the majority of the firms were following the imposed conditions of SOX in order to make the monitoring capacity of their boards stronger (Valenti A., 2008).  </w:t>
      </w:r>
    </w:p>
    <w:p w:rsidR="000177F4" w:rsidRPr="00312CDF" w:rsidRDefault="006B350F" w:rsidP="00C227FC">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lastRenderedPageBreak/>
        <w:t>T</w:t>
      </w:r>
      <w:r w:rsidR="00CD57C9" w:rsidRPr="00312CDF">
        <w:rPr>
          <w:rFonts w:asciiTheme="minorHAnsi" w:hAnsiTheme="minorHAnsi"/>
          <w:color w:val="000000" w:themeColor="text1"/>
          <w:sz w:val="22"/>
          <w:szCs w:val="22"/>
          <w:lang w:val="en-US"/>
        </w:rPr>
        <w:t>here was also another research done in 2010 that investigated the relationship between board characteristics and earnings management before and after the enactment of SOX (Ghosh et al, 2010). Considering the fact that aggressive earnings management was the most common reason of fraud scenarios at the end of the 20</w:t>
      </w:r>
      <w:r w:rsidR="00CD57C9" w:rsidRPr="00312CDF">
        <w:rPr>
          <w:rFonts w:asciiTheme="minorHAnsi" w:hAnsiTheme="minorHAnsi"/>
          <w:color w:val="000000" w:themeColor="text1"/>
          <w:sz w:val="22"/>
          <w:szCs w:val="22"/>
          <w:vertAlign w:val="superscript"/>
          <w:lang w:val="en-US"/>
        </w:rPr>
        <w:t>th</w:t>
      </w:r>
      <w:r w:rsidR="00CD57C9" w:rsidRPr="00312CDF">
        <w:rPr>
          <w:rFonts w:asciiTheme="minorHAnsi" w:hAnsiTheme="minorHAnsi"/>
          <w:color w:val="000000" w:themeColor="text1"/>
          <w:sz w:val="22"/>
          <w:szCs w:val="22"/>
          <w:lang w:val="en-US"/>
        </w:rPr>
        <w:t xml:space="preserve"> century and the beginning of this century, </w:t>
      </w:r>
      <w:r w:rsidR="00DE34B7" w:rsidRPr="00312CDF">
        <w:rPr>
          <w:rFonts w:asciiTheme="minorHAnsi" w:hAnsiTheme="minorHAnsi"/>
          <w:color w:val="000000" w:themeColor="text1"/>
          <w:sz w:val="22"/>
          <w:szCs w:val="22"/>
          <w:lang w:val="en-US"/>
        </w:rPr>
        <w:t>it is easy to see the</w:t>
      </w:r>
      <w:r w:rsidR="00CD57C9" w:rsidRPr="00312CDF">
        <w:rPr>
          <w:rFonts w:asciiTheme="minorHAnsi" w:hAnsiTheme="minorHAnsi"/>
          <w:color w:val="000000" w:themeColor="text1"/>
          <w:sz w:val="22"/>
          <w:szCs w:val="22"/>
          <w:lang w:val="en-US"/>
        </w:rPr>
        <w:t xml:space="preserve"> association of this study with fraudulent reporting. The results of this study showed in contrast with the prior mentioned papers that the presence of earnings management does not alter with a change in the board structure and composition, or with audit committee structure, ownership and expertise (Ghosh et al, 2010). At the other hand they observed that the board size and the audit committee’s size, activities and tenure are correlated to earnings management. Additionally, the outcomes of their research established that this correlation was weaker in the years after SOX than the years prior to SOX.  </w:t>
      </w:r>
      <w:r w:rsidR="00C227FC" w:rsidRPr="00312CDF">
        <w:rPr>
          <w:rFonts w:asciiTheme="minorHAnsi" w:hAnsiTheme="minorHAnsi"/>
          <w:color w:val="000000" w:themeColor="text1"/>
          <w:sz w:val="22"/>
          <w:szCs w:val="22"/>
          <w:lang w:val="en-US"/>
        </w:rPr>
        <w:t>O</w:t>
      </w:r>
      <w:r w:rsidR="00171C15" w:rsidRPr="00312CDF">
        <w:rPr>
          <w:rFonts w:asciiTheme="minorHAnsi" w:hAnsiTheme="minorHAnsi"/>
          <w:color w:val="000000" w:themeColor="text1"/>
          <w:sz w:val="22"/>
          <w:szCs w:val="22"/>
          <w:lang w:val="en-US"/>
        </w:rPr>
        <w:t xml:space="preserve">beua S. Persons (2005) examined the relationship between the probability of fraudulent reporting and some corporate governance characteristics imposed by SOX 2002. They used a logit regression model to perform this study and had a sample of 111 fraud and non-fraud firms. Their results indicated that board director independency, audit committee independency and expertise are not significant </w:t>
      </w:r>
      <w:r w:rsidR="00C227FC" w:rsidRPr="00312CDF">
        <w:rPr>
          <w:rFonts w:asciiTheme="minorHAnsi" w:hAnsiTheme="minorHAnsi"/>
          <w:color w:val="000000" w:themeColor="text1"/>
          <w:sz w:val="22"/>
          <w:szCs w:val="22"/>
          <w:lang w:val="en-US"/>
        </w:rPr>
        <w:t>factors in</w:t>
      </w:r>
      <w:r w:rsidR="00171C15" w:rsidRPr="00312CDF">
        <w:rPr>
          <w:rFonts w:asciiTheme="minorHAnsi" w:hAnsiTheme="minorHAnsi"/>
          <w:color w:val="000000" w:themeColor="text1"/>
          <w:sz w:val="22"/>
          <w:szCs w:val="22"/>
          <w:lang w:val="en-US"/>
        </w:rPr>
        <w:t xml:space="preserve"> reducing the likelihood of financial statement fraud.</w:t>
      </w:r>
      <w:r w:rsidR="00C227FC" w:rsidRPr="00312CDF">
        <w:rPr>
          <w:rFonts w:asciiTheme="minorHAnsi" w:hAnsiTheme="minorHAnsi"/>
          <w:color w:val="000000" w:themeColor="text1"/>
          <w:sz w:val="22"/>
          <w:szCs w:val="22"/>
          <w:lang w:val="en-US"/>
        </w:rPr>
        <w:t xml:space="preserve"> </w:t>
      </w:r>
      <w:r w:rsidR="000177F4" w:rsidRPr="00312CDF">
        <w:rPr>
          <w:rFonts w:asciiTheme="minorHAnsi" w:hAnsiTheme="minorHAnsi"/>
          <w:color w:val="000000" w:themeColor="text1"/>
          <w:sz w:val="22"/>
          <w:szCs w:val="22"/>
          <w:lang w:val="en-US"/>
        </w:rPr>
        <w:t xml:space="preserve">The </w:t>
      </w:r>
      <w:r w:rsidR="00C227FC" w:rsidRPr="00312CDF">
        <w:rPr>
          <w:rFonts w:asciiTheme="minorHAnsi" w:hAnsiTheme="minorHAnsi"/>
          <w:color w:val="000000" w:themeColor="text1"/>
          <w:sz w:val="22"/>
          <w:szCs w:val="22"/>
          <w:lang w:val="en-US"/>
        </w:rPr>
        <w:t>statements relating to</w:t>
      </w:r>
      <w:r w:rsidR="000177F4" w:rsidRPr="00312CDF">
        <w:rPr>
          <w:rFonts w:asciiTheme="minorHAnsi" w:hAnsiTheme="minorHAnsi"/>
          <w:color w:val="000000" w:themeColor="text1"/>
          <w:sz w:val="22"/>
          <w:szCs w:val="22"/>
          <w:lang w:val="en-US"/>
        </w:rPr>
        <w:t xml:space="preserve"> Corporate Governance characteristics are not congruent regarding the significance of board and audit committee independency on the reduction of fraud. Additionally it is also the question whether these characteristics have </w:t>
      </w:r>
      <w:r w:rsidR="00C227FC" w:rsidRPr="00312CDF">
        <w:rPr>
          <w:rFonts w:asciiTheme="minorHAnsi" w:hAnsiTheme="minorHAnsi"/>
          <w:color w:val="000000" w:themeColor="text1"/>
          <w:sz w:val="22"/>
          <w:szCs w:val="22"/>
          <w:lang w:val="en-US"/>
        </w:rPr>
        <w:t>shown</w:t>
      </w:r>
      <w:r w:rsidR="000177F4" w:rsidRPr="00312CDF">
        <w:rPr>
          <w:rFonts w:asciiTheme="minorHAnsi" w:hAnsiTheme="minorHAnsi"/>
          <w:color w:val="000000" w:themeColor="text1"/>
          <w:sz w:val="22"/>
          <w:szCs w:val="22"/>
          <w:lang w:val="en-US"/>
        </w:rPr>
        <w:t xml:space="preserve"> a variance during the periods before and after SOX. </w:t>
      </w:r>
    </w:p>
    <w:p w:rsidR="00171C15" w:rsidRPr="00312CDF" w:rsidRDefault="00171C15" w:rsidP="00C227FC">
      <w:pPr>
        <w:pStyle w:val="BodyText"/>
        <w:spacing w:line="360" w:lineRule="auto"/>
        <w:jc w:val="both"/>
        <w:rPr>
          <w:rFonts w:asciiTheme="minorHAnsi" w:hAnsiTheme="minorHAnsi"/>
          <w:color w:val="000000" w:themeColor="text1"/>
          <w:sz w:val="22"/>
          <w:szCs w:val="22"/>
          <w:lang w:val="en-US"/>
        </w:rPr>
      </w:pPr>
    </w:p>
    <w:p w:rsidR="00CD57C9" w:rsidRPr="00312CDF" w:rsidRDefault="000C6AB8" w:rsidP="00C227FC">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Besides,</w:t>
      </w:r>
      <w:r w:rsidR="00CD57C9" w:rsidRPr="00312CDF">
        <w:rPr>
          <w:rFonts w:asciiTheme="minorHAnsi" w:hAnsiTheme="minorHAnsi"/>
          <w:color w:val="000000" w:themeColor="text1"/>
          <w:sz w:val="22"/>
          <w:szCs w:val="22"/>
          <w:lang w:val="en-US"/>
        </w:rPr>
        <w:t xml:space="preserve"> there were also some papers that examined the importance and relationship of efficient internal controls and the prevention of fraud within companies. Recent research performed by Moffet &amp; Grant (2011) investigated the association between fraud prevention and internal controls</w:t>
      </w:r>
      <w:r w:rsidR="0016379D" w:rsidRPr="00312CDF">
        <w:rPr>
          <w:rFonts w:asciiTheme="minorHAnsi" w:hAnsiTheme="minorHAnsi"/>
          <w:color w:val="000000" w:themeColor="text1"/>
          <w:sz w:val="22"/>
          <w:szCs w:val="22"/>
          <w:lang w:val="en-US"/>
        </w:rPr>
        <w:t>,</w:t>
      </w:r>
      <w:r w:rsidR="00CD57C9" w:rsidRPr="00312CDF">
        <w:rPr>
          <w:rFonts w:asciiTheme="minorHAnsi" w:hAnsiTheme="minorHAnsi"/>
          <w:color w:val="000000" w:themeColor="text1"/>
          <w:sz w:val="22"/>
          <w:szCs w:val="22"/>
          <w:lang w:val="en-US"/>
        </w:rPr>
        <w:t xml:space="preserve"> and their results established that an effective system of internal control is an essential part in fraud prevention. To investigate this association, the researchers gathered data of 41 publicly traded firms that notified fraud in their auditors’ and management notification of SOX 404 from Audit Analytics between 2004 and 2008. The results of the investigation confirmed that internal controls are a very crucial preventative measure for financial statement </w:t>
      </w:r>
      <w:r w:rsidR="00223499" w:rsidRPr="00312CDF">
        <w:rPr>
          <w:rFonts w:asciiTheme="minorHAnsi" w:hAnsiTheme="minorHAnsi"/>
          <w:color w:val="000000" w:themeColor="text1"/>
          <w:sz w:val="22"/>
          <w:szCs w:val="22"/>
          <w:lang w:val="en-US"/>
        </w:rPr>
        <w:t>fraud;</w:t>
      </w:r>
      <w:r w:rsidR="00CD57C9" w:rsidRPr="00312CDF">
        <w:rPr>
          <w:rFonts w:asciiTheme="minorHAnsi" w:hAnsiTheme="minorHAnsi"/>
          <w:color w:val="000000" w:themeColor="text1"/>
          <w:sz w:val="22"/>
          <w:szCs w:val="22"/>
          <w:lang w:val="en-US"/>
        </w:rPr>
        <w:t xml:space="preserve"> however it is possible that management’s conduct will either strengthen or weaken this system. For example, override or collusion on management level is one of the dangerous threats that can violate an effective internal control system and fail to prevent fraud (Moffet &amp; Grant, 2011). </w:t>
      </w:r>
    </w:p>
    <w:p w:rsidR="00CD57C9" w:rsidRPr="00312CDF" w:rsidRDefault="00CD57C9" w:rsidP="00C227FC">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Besides, many regulatory bodies as the ACFE and COSO have emphasized the importance of efficient internal controls and adequate audit procedures regarding fraud prevention and </w:t>
      </w:r>
      <w:r w:rsidRPr="00312CDF">
        <w:rPr>
          <w:rFonts w:asciiTheme="minorHAnsi" w:hAnsiTheme="minorHAnsi"/>
          <w:color w:val="000000" w:themeColor="text1"/>
          <w:sz w:val="22"/>
          <w:szCs w:val="22"/>
          <w:lang w:val="en-US"/>
        </w:rPr>
        <w:lastRenderedPageBreak/>
        <w:t xml:space="preserve">detection. Nevertheless, they also remarked the fact that it should be impractical to think that these two factors could be totally effective in preventing fraud. Ethical values and integrity of top management are also crucial factors that should be considered when dealing with the probability of fraud events (Salierno, 2005). According to a study performed by the ACFE in 2005, 46 percent of business failures and fraud scenarios took place in the financial market due to poor internal controls. Additionally, another 40 percent of fraud events were possible due to a negligent attitude towards inefficient controls. </w:t>
      </w:r>
    </w:p>
    <w:p w:rsidR="00F71ED2" w:rsidRPr="00312CDF" w:rsidRDefault="00F71ED2" w:rsidP="00C227FC">
      <w:pPr>
        <w:pStyle w:val="BodyText"/>
        <w:spacing w:line="360" w:lineRule="auto"/>
        <w:jc w:val="both"/>
        <w:rPr>
          <w:rFonts w:asciiTheme="minorHAnsi" w:hAnsiTheme="minorHAnsi"/>
          <w:color w:val="000000" w:themeColor="text1"/>
          <w:sz w:val="22"/>
          <w:szCs w:val="22"/>
          <w:lang w:val="en-US"/>
        </w:rPr>
      </w:pPr>
    </w:p>
    <w:p w:rsidR="00CD57C9" w:rsidRPr="00312CDF" w:rsidRDefault="00CD57C9" w:rsidP="00C227FC">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Also Tackett, Wolf and Claypool performed a research to determine the relation between the costs and the benefits of Section 404 of SOX 2002. For their research they used a deductive reasoning approach and a qualitative research method to measure the net benefits of SOX 404 towards the security markets (Tackett et al, 2007). From their qualitative test they conclude that the implemented internal control conditions required by SOX had “negative net benefits to the securities markets” due to very high costs and ambiguous interpretations. Consequently, they recommended the extermination of a formal internal control system as stipulated by SOX Section 404. It is notable that many firms were struggling with the high costs related to the implementation of effective internal controls -and some of them only implemented these systems partly-, which could not give a satisfactory result and overpass the benefits of SOX 404 by preventing fraud. </w:t>
      </w:r>
    </w:p>
    <w:p w:rsidR="00CD57C9" w:rsidRPr="00312CDF" w:rsidRDefault="00CD57C9" w:rsidP="00C227FC">
      <w:pPr>
        <w:pStyle w:val="BodyText"/>
        <w:spacing w:line="360" w:lineRule="auto"/>
        <w:jc w:val="both"/>
        <w:rPr>
          <w:rFonts w:asciiTheme="minorHAnsi" w:hAnsiTheme="minorHAnsi"/>
          <w:color w:val="000000" w:themeColor="text1"/>
          <w:sz w:val="22"/>
          <w:szCs w:val="22"/>
          <w:lang w:val="en-US"/>
        </w:rPr>
      </w:pPr>
    </w:p>
    <w:p w:rsidR="00CD57C9" w:rsidRPr="00312CDF" w:rsidRDefault="00CD57C9" w:rsidP="00C227FC">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Considering the fact that there is still </w:t>
      </w:r>
      <w:r w:rsidR="000177F4" w:rsidRPr="00312CDF">
        <w:rPr>
          <w:rFonts w:asciiTheme="minorHAnsi" w:hAnsiTheme="minorHAnsi"/>
          <w:color w:val="000000" w:themeColor="text1"/>
          <w:sz w:val="22"/>
          <w:szCs w:val="22"/>
          <w:lang w:val="en-US"/>
        </w:rPr>
        <w:t xml:space="preserve">not a clear and congruent opinion regarding the </w:t>
      </w:r>
      <w:r w:rsidRPr="00312CDF">
        <w:rPr>
          <w:rFonts w:asciiTheme="minorHAnsi" w:hAnsiTheme="minorHAnsi"/>
          <w:color w:val="000000" w:themeColor="text1"/>
          <w:sz w:val="22"/>
          <w:szCs w:val="22"/>
          <w:lang w:val="en-US"/>
        </w:rPr>
        <w:t>impact and effe</w:t>
      </w:r>
      <w:r w:rsidR="000177F4" w:rsidRPr="00312CDF">
        <w:rPr>
          <w:rFonts w:asciiTheme="minorHAnsi" w:hAnsiTheme="minorHAnsi"/>
          <w:color w:val="000000" w:themeColor="text1"/>
          <w:sz w:val="22"/>
          <w:szCs w:val="22"/>
          <w:lang w:val="en-US"/>
        </w:rPr>
        <w:t>ctiveness of the components</w:t>
      </w:r>
      <w:r w:rsidRPr="00312CDF">
        <w:rPr>
          <w:rFonts w:asciiTheme="minorHAnsi" w:hAnsiTheme="minorHAnsi"/>
          <w:color w:val="000000" w:themeColor="text1"/>
          <w:sz w:val="22"/>
          <w:szCs w:val="22"/>
          <w:lang w:val="en-US"/>
        </w:rPr>
        <w:t xml:space="preserve"> of SOX on the prevention of corporate fraud, made me come to the following hypotheses. First of all I would like to prove whether </w:t>
      </w:r>
      <w:r w:rsidR="000177F4" w:rsidRPr="00312CDF">
        <w:rPr>
          <w:rFonts w:asciiTheme="minorHAnsi" w:hAnsiTheme="minorHAnsi"/>
          <w:color w:val="000000" w:themeColor="text1"/>
          <w:sz w:val="22"/>
          <w:szCs w:val="22"/>
          <w:lang w:val="en-US"/>
        </w:rPr>
        <w:t xml:space="preserve">Corporate Governance characteristics have a negative significant influence on fraudulent reporting and additionally, I would like to know whether this influence has shown any deviation in the years pre and post </w:t>
      </w:r>
      <w:r w:rsidRPr="00312CDF">
        <w:rPr>
          <w:rFonts w:asciiTheme="minorHAnsi" w:hAnsiTheme="minorHAnsi"/>
          <w:color w:val="000000" w:themeColor="text1"/>
          <w:sz w:val="22"/>
          <w:szCs w:val="22"/>
          <w:lang w:val="en-US"/>
        </w:rPr>
        <w:t>SOX</w:t>
      </w:r>
      <w:r w:rsidR="000177F4" w:rsidRPr="00312CDF">
        <w:rPr>
          <w:rFonts w:asciiTheme="minorHAnsi" w:hAnsiTheme="minorHAnsi"/>
          <w:color w:val="000000" w:themeColor="text1"/>
          <w:sz w:val="22"/>
          <w:szCs w:val="22"/>
          <w:lang w:val="en-US"/>
        </w:rPr>
        <w:t xml:space="preserve">. </w:t>
      </w:r>
      <w:r w:rsidR="007F5828" w:rsidRPr="00312CDF">
        <w:rPr>
          <w:rFonts w:asciiTheme="minorHAnsi" w:hAnsiTheme="minorHAnsi"/>
          <w:color w:val="000000" w:themeColor="text1"/>
          <w:sz w:val="22"/>
          <w:szCs w:val="22"/>
          <w:lang w:val="en-US"/>
        </w:rPr>
        <w:t>The following hypothesis will be able to give an indication of whether SOX</w:t>
      </w:r>
      <w:r w:rsidRPr="00312CDF">
        <w:rPr>
          <w:rFonts w:asciiTheme="minorHAnsi" w:hAnsiTheme="minorHAnsi"/>
          <w:color w:val="000000" w:themeColor="text1"/>
          <w:sz w:val="22"/>
          <w:szCs w:val="22"/>
          <w:lang w:val="en-US"/>
        </w:rPr>
        <w:t xml:space="preserve"> has been able to improve corporate governance into public companies eliminating gaps and factors that could make the perpetuation of financial statement f</w:t>
      </w:r>
      <w:r w:rsidR="00F71ED2" w:rsidRPr="00312CDF">
        <w:rPr>
          <w:rFonts w:asciiTheme="minorHAnsi" w:hAnsiTheme="minorHAnsi"/>
          <w:color w:val="000000" w:themeColor="text1"/>
          <w:sz w:val="22"/>
          <w:szCs w:val="22"/>
          <w:lang w:val="en-US"/>
        </w:rPr>
        <w:t>raud feasible. For this reason we</w:t>
      </w:r>
      <w:r w:rsidRPr="00312CDF">
        <w:rPr>
          <w:rFonts w:asciiTheme="minorHAnsi" w:hAnsiTheme="minorHAnsi"/>
          <w:color w:val="000000" w:themeColor="text1"/>
          <w:sz w:val="22"/>
          <w:szCs w:val="22"/>
          <w:lang w:val="en-US"/>
        </w:rPr>
        <w:t xml:space="preserve"> test the following hypothesis;</w:t>
      </w:r>
    </w:p>
    <w:p w:rsidR="00CD57C9" w:rsidRPr="00312CDF" w:rsidRDefault="00CD57C9" w:rsidP="00C227FC">
      <w:pPr>
        <w:pStyle w:val="BodyText"/>
        <w:spacing w:line="360" w:lineRule="auto"/>
        <w:jc w:val="both"/>
        <w:rPr>
          <w:rFonts w:asciiTheme="minorHAnsi" w:hAnsiTheme="minorHAnsi"/>
          <w:b/>
          <w:color w:val="000000" w:themeColor="text1"/>
          <w:sz w:val="22"/>
          <w:szCs w:val="22"/>
          <w:lang w:val="en-US"/>
        </w:rPr>
      </w:pPr>
    </w:p>
    <w:p w:rsidR="00CD57C9" w:rsidRPr="00312CDF" w:rsidRDefault="00CD57C9" w:rsidP="00C227FC">
      <w:pPr>
        <w:pStyle w:val="BodyText"/>
        <w:spacing w:line="360" w:lineRule="auto"/>
        <w:jc w:val="both"/>
        <w:rPr>
          <w:rFonts w:asciiTheme="minorHAnsi" w:hAnsiTheme="minorHAnsi"/>
          <w:b/>
          <w:color w:val="000000" w:themeColor="text1"/>
          <w:sz w:val="22"/>
          <w:szCs w:val="22"/>
          <w:lang w:val="en-US"/>
        </w:rPr>
      </w:pPr>
      <w:r w:rsidRPr="00312CDF">
        <w:rPr>
          <w:rFonts w:asciiTheme="minorHAnsi" w:hAnsiTheme="minorHAnsi"/>
          <w:b/>
          <w:color w:val="000000" w:themeColor="text1"/>
          <w:sz w:val="22"/>
          <w:szCs w:val="22"/>
          <w:lang w:val="en-US"/>
        </w:rPr>
        <w:t>H1: The implementation of SOX 2002 has been effective in preventing corporate fraud through an enhanced structure of corporate governance</w:t>
      </w:r>
    </w:p>
    <w:p w:rsidR="00CD57C9" w:rsidRPr="00312CDF" w:rsidRDefault="00CD57C9" w:rsidP="00C227FC">
      <w:pPr>
        <w:pStyle w:val="BodyText"/>
        <w:spacing w:line="360" w:lineRule="auto"/>
        <w:jc w:val="both"/>
        <w:rPr>
          <w:rFonts w:asciiTheme="minorHAnsi" w:hAnsiTheme="minorHAnsi"/>
          <w:color w:val="000000" w:themeColor="text1"/>
          <w:sz w:val="22"/>
          <w:szCs w:val="22"/>
          <w:lang w:val="en-US"/>
        </w:rPr>
      </w:pPr>
    </w:p>
    <w:p w:rsidR="00CD57C9" w:rsidRPr="00312CDF" w:rsidRDefault="00CD57C9" w:rsidP="00C227FC">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lastRenderedPageBreak/>
        <w:t xml:space="preserve"> </w:t>
      </w:r>
      <w:r w:rsidR="00F71ED2" w:rsidRPr="00312CDF">
        <w:rPr>
          <w:rFonts w:asciiTheme="minorHAnsi" w:hAnsiTheme="minorHAnsi"/>
          <w:color w:val="000000" w:themeColor="text1"/>
          <w:sz w:val="22"/>
          <w:szCs w:val="22"/>
          <w:lang w:val="en-US"/>
        </w:rPr>
        <w:t>On the other hand</w:t>
      </w:r>
      <w:r w:rsidRPr="00312CDF">
        <w:rPr>
          <w:rFonts w:asciiTheme="minorHAnsi" w:hAnsiTheme="minorHAnsi"/>
          <w:color w:val="000000" w:themeColor="text1"/>
          <w:sz w:val="22"/>
          <w:szCs w:val="22"/>
          <w:lang w:val="en-US"/>
        </w:rPr>
        <w:t>, internal controls were also one of the most crucial parts of this legislation. Recalling that there were a lot of criticism and opponents against SOX Section 404 in the beginning- due to the high costs related to its implementation-,</w:t>
      </w:r>
      <w:r w:rsidR="00F71ED2" w:rsidRPr="00312CDF">
        <w:rPr>
          <w:rFonts w:asciiTheme="minorHAnsi" w:hAnsiTheme="minorHAnsi"/>
          <w:color w:val="000000" w:themeColor="text1"/>
          <w:sz w:val="22"/>
          <w:szCs w:val="22"/>
          <w:lang w:val="en-US"/>
        </w:rPr>
        <w:t xml:space="preserve"> it is important </w:t>
      </w:r>
      <w:r w:rsidR="00882D0D" w:rsidRPr="00312CDF">
        <w:rPr>
          <w:rFonts w:asciiTheme="minorHAnsi" w:hAnsiTheme="minorHAnsi"/>
          <w:color w:val="000000" w:themeColor="text1"/>
          <w:sz w:val="22"/>
          <w:szCs w:val="22"/>
          <w:lang w:val="en-US"/>
        </w:rPr>
        <w:t>to know</w:t>
      </w:r>
      <w:r w:rsidRPr="00312CDF">
        <w:rPr>
          <w:rFonts w:asciiTheme="minorHAnsi" w:hAnsiTheme="minorHAnsi"/>
          <w:color w:val="000000" w:themeColor="text1"/>
          <w:sz w:val="22"/>
          <w:szCs w:val="22"/>
          <w:lang w:val="en-US"/>
        </w:rPr>
        <w:t xml:space="preserve"> whether this part of the legislation has been able to minimize the event of fraud into US firms and foreign related US companies. Several studies have been done on determinants of internal control weaknesses, or on the improvements of the total amounts of internal control weaknesses that are published</w:t>
      </w:r>
      <w:r w:rsidR="00EB4544" w:rsidRPr="00312CDF">
        <w:rPr>
          <w:rFonts w:asciiTheme="minorHAnsi" w:hAnsiTheme="minorHAnsi"/>
          <w:color w:val="000000" w:themeColor="text1"/>
          <w:sz w:val="22"/>
          <w:szCs w:val="22"/>
          <w:lang w:val="en-US"/>
        </w:rPr>
        <w:t>. However,</w:t>
      </w:r>
      <w:r w:rsidRPr="00312CDF">
        <w:rPr>
          <w:rFonts w:asciiTheme="minorHAnsi" w:hAnsiTheme="minorHAnsi"/>
          <w:color w:val="000000" w:themeColor="text1"/>
          <w:sz w:val="22"/>
          <w:szCs w:val="22"/>
          <w:lang w:val="en-US"/>
        </w:rPr>
        <w:t xml:space="preserve"> </w:t>
      </w:r>
      <w:r w:rsidR="00F71ED2" w:rsidRPr="00312CDF">
        <w:rPr>
          <w:rFonts w:asciiTheme="minorHAnsi" w:hAnsiTheme="minorHAnsi"/>
          <w:color w:val="000000" w:themeColor="text1"/>
          <w:sz w:val="22"/>
          <w:szCs w:val="22"/>
          <w:lang w:val="en-US"/>
        </w:rPr>
        <w:t>unti</w:t>
      </w:r>
      <w:r w:rsidRPr="00312CDF">
        <w:rPr>
          <w:rFonts w:asciiTheme="minorHAnsi" w:hAnsiTheme="minorHAnsi"/>
          <w:color w:val="000000" w:themeColor="text1"/>
          <w:sz w:val="22"/>
          <w:szCs w:val="22"/>
          <w:lang w:val="en-US"/>
        </w:rPr>
        <w:t xml:space="preserve">l now </w:t>
      </w:r>
      <w:r w:rsidR="00EB4544" w:rsidRPr="00312CDF">
        <w:rPr>
          <w:rFonts w:asciiTheme="minorHAnsi" w:hAnsiTheme="minorHAnsi"/>
          <w:color w:val="000000" w:themeColor="text1"/>
          <w:sz w:val="22"/>
          <w:szCs w:val="22"/>
          <w:lang w:val="en-US"/>
        </w:rPr>
        <w:t>limited evidence or study have</w:t>
      </w:r>
      <w:r w:rsidR="00882D0D" w:rsidRPr="00312CDF">
        <w:rPr>
          <w:rFonts w:asciiTheme="minorHAnsi" w:hAnsiTheme="minorHAnsi"/>
          <w:color w:val="000000" w:themeColor="text1"/>
          <w:sz w:val="22"/>
          <w:szCs w:val="22"/>
          <w:lang w:val="en-US"/>
        </w:rPr>
        <w:t xml:space="preserve"> </w:t>
      </w:r>
      <w:r w:rsidR="00EB4544" w:rsidRPr="00312CDF">
        <w:rPr>
          <w:rFonts w:asciiTheme="minorHAnsi" w:hAnsiTheme="minorHAnsi"/>
          <w:color w:val="000000" w:themeColor="text1"/>
          <w:sz w:val="22"/>
          <w:szCs w:val="22"/>
          <w:lang w:val="en-US"/>
        </w:rPr>
        <w:t>illustrate</w:t>
      </w:r>
      <w:r w:rsidRPr="00312CDF">
        <w:rPr>
          <w:rFonts w:asciiTheme="minorHAnsi" w:hAnsiTheme="minorHAnsi"/>
          <w:color w:val="000000" w:themeColor="text1"/>
          <w:sz w:val="22"/>
          <w:szCs w:val="22"/>
          <w:lang w:val="en-US"/>
        </w:rPr>
        <w:t xml:space="preserve"> </w:t>
      </w:r>
      <w:r w:rsidR="00882D0D" w:rsidRPr="00312CDF">
        <w:rPr>
          <w:rFonts w:asciiTheme="minorHAnsi" w:hAnsiTheme="minorHAnsi"/>
          <w:color w:val="000000" w:themeColor="text1"/>
          <w:sz w:val="22"/>
          <w:szCs w:val="22"/>
          <w:lang w:val="en-US"/>
        </w:rPr>
        <w:t xml:space="preserve">whether the disclosure </w:t>
      </w:r>
      <w:r w:rsidR="00EB4544" w:rsidRPr="00312CDF">
        <w:rPr>
          <w:rFonts w:asciiTheme="minorHAnsi" w:hAnsiTheme="minorHAnsi"/>
          <w:color w:val="000000" w:themeColor="text1"/>
          <w:sz w:val="22"/>
          <w:szCs w:val="22"/>
          <w:lang w:val="en-US"/>
        </w:rPr>
        <w:t xml:space="preserve">requirements </w:t>
      </w:r>
      <w:r w:rsidR="00882D0D" w:rsidRPr="00312CDF">
        <w:rPr>
          <w:rFonts w:asciiTheme="minorHAnsi" w:hAnsiTheme="minorHAnsi"/>
          <w:color w:val="000000" w:themeColor="text1"/>
          <w:sz w:val="22"/>
          <w:szCs w:val="22"/>
          <w:lang w:val="en-US"/>
        </w:rPr>
        <w:t xml:space="preserve">of Internal controls’ </w:t>
      </w:r>
      <w:r w:rsidRPr="00312CDF">
        <w:rPr>
          <w:rFonts w:asciiTheme="minorHAnsi" w:hAnsiTheme="minorHAnsi"/>
          <w:color w:val="000000" w:themeColor="text1"/>
          <w:sz w:val="22"/>
          <w:szCs w:val="22"/>
          <w:lang w:val="en-US"/>
        </w:rPr>
        <w:t>effectiveness</w:t>
      </w:r>
      <w:r w:rsidR="00EB4544" w:rsidRPr="00312CDF">
        <w:rPr>
          <w:rFonts w:asciiTheme="minorHAnsi" w:hAnsiTheme="minorHAnsi"/>
          <w:color w:val="000000" w:themeColor="text1"/>
          <w:sz w:val="22"/>
          <w:szCs w:val="22"/>
          <w:lang w:val="en-US"/>
        </w:rPr>
        <w:t xml:space="preserve"> implemented by SOX 2002, have help to prevent fraudulent reporting</w:t>
      </w:r>
      <w:r w:rsidRPr="00312CDF">
        <w:rPr>
          <w:rFonts w:asciiTheme="minorHAnsi" w:hAnsiTheme="minorHAnsi"/>
          <w:color w:val="000000" w:themeColor="text1"/>
          <w:sz w:val="22"/>
          <w:szCs w:val="22"/>
          <w:lang w:val="en-US"/>
        </w:rPr>
        <w:t xml:space="preserve">. Therefore, </w:t>
      </w:r>
      <w:r w:rsidR="00F71ED2" w:rsidRPr="00312CDF">
        <w:rPr>
          <w:rFonts w:asciiTheme="minorHAnsi" w:hAnsiTheme="minorHAnsi"/>
          <w:color w:val="000000" w:themeColor="text1"/>
          <w:sz w:val="22"/>
          <w:szCs w:val="22"/>
          <w:lang w:val="en-US"/>
        </w:rPr>
        <w:t xml:space="preserve">we </w:t>
      </w:r>
      <w:r w:rsidRPr="00312CDF">
        <w:rPr>
          <w:rFonts w:asciiTheme="minorHAnsi" w:hAnsiTheme="minorHAnsi"/>
          <w:color w:val="000000" w:themeColor="text1"/>
          <w:sz w:val="22"/>
          <w:szCs w:val="22"/>
          <w:lang w:val="en-US"/>
        </w:rPr>
        <w:t>test the following hypothesis:</w:t>
      </w:r>
    </w:p>
    <w:p w:rsidR="00CD57C9" w:rsidRPr="00312CDF" w:rsidRDefault="00CD57C9" w:rsidP="00C227FC">
      <w:pPr>
        <w:pStyle w:val="BodyText"/>
        <w:spacing w:line="360" w:lineRule="auto"/>
        <w:jc w:val="both"/>
        <w:rPr>
          <w:rFonts w:asciiTheme="minorHAnsi" w:hAnsiTheme="minorHAnsi"/>
          <w:color w:val="000000" w:themeColor="text1"/>
          <w:sz w:val="22"/>
          <w:szCs w:val="22"/>
          <w:lang w:val="en-US"/>
        </w:rPr>
      </w:pPr>
    </w:p>
    <w:p w:rsidR="002E52FD" w:rsidRPr="00312CDF" w:rsidRDefault="00CD57C9" w:rsidP="00C227FC">
      <w:pPr>
        <w:pStyle w:val="BodyText"/>
        <w:spacing w:line="360" w:lineRule="auto"/>
        <w:jc w:val="both"/>
        <w:rPr>
          <w:rFonts w:asciiTheme="minorHAnsi" w:hAnsiTheme="minorHAnsi"/>
          <w:b/>
          <w:color w:val="000000" w:themeColor="text1"/>
          <w:sz w:val="22"/>
          <w:szCs w:val="22"/>
          <w:lang w:val="en-US"/>
        </w:rPr>
      </w:pPr>
      <w:r w:rsidRPr="00312CDF">
        <w:rPr>
          <w:rFonts w:asciiTheme="minorHAnsi" w:hAnsiTheme="minorHAnsi"/>
          <w:b/>
          <w:color w:val="000000" w:themeColor="text1"/>
          <w:sz w:val="22"/>
          <w:szCs w:val="22"/>
          <w:lang w:val="en-US"/>
        </w:rPr>
        <w:t>H2:</w:t>
      </w:r>
      <w:r w:rsidR="00EB4544" w:rsidRPr="00312CDF">
        <w:rPr>
          <w:rFonts w:asciiTheme="minorHAnsi" w:hAnsiTheme="minorHAnsi"/>
          <w:color w:val="000000" w:themeColor="text1"/>
          <w:sz w:val="22"/>
          <w:szCs w:val="22"/>
          <w:lang w:val="en-US"/>
        </w:rPr>
        <w:t xml:space="preserve"> </w:t>
      </w:r>
      <w:r w:rsidR="002E52FD" w:rsidRPr="00312CDF">
        <w:rPr>
          <w:rFonts w:asciiTheme="minorHAnsi" w:hAnsiTheme="minorHAnsi"/>
          <w:b/>
          <w:color w:val="000000" w:themeColor="text1"/>
          <w:sz w:val="22"/>
          <w:szCs w:val="22"/>
          <w:lang w:val="en-US"/>
        </w:rPr>
        <w:t>T</w:t>
      </w:r>
      <w:r w:rsidR="00F71ED2" w:rsidRPr="00312CDF">
        <w:rPr>
          <w:rFonts w:asciiTheme="minorHAnsi" w:hAnsiTheme="minorHAnsi"/>
          <w:b/>
          <w:color w:val="000000" w:themeColor="text1"/>
          <w:sz w:val="22"/>
          <w:szCs w:val="22"/>
          <w:lang w:val="en-US"/>
        </w:rPr>
        <w:t>he implementation of effective i</w:t>
      </w:r>
      <w:r w:rsidR="002E52FD" w:rsidRPr="00312CDF">
        <w:rPr>
          <w:rFonts w:asciiTheme="minorHAnsi" w:hAnsiTheme="minorHAnsi"/>
          <w:b/>
          <w:color w:val="000000" w:themeColor="text1"/>
          <w:sz w:val="22"/>
          <w:szCs w:val="22"/>
          <w:lang w:val="en-US"/>
        </w:rPr>
        <w:t>nternal control systems stipulated by SOX 2002</w:t>
      </w:r>
      <w:r w:rsidR="002E52FD" w:rsidRPr="00312CDF">
        <w:rPr>
          <w:rFonts w:asciiTheme="minorHAnsi" w:hAnsiTheme="minorHAnsi"/>
          <w:color w:val="000000" w:themeColor="text1"/>
          <w:sz w:val="22"/>
          <w:szCs w:val="22"/>
          <w:lang w:val="en-US"/>
        </w:rPr>
        <w:t xml:space="preserve"> </w:t>
      </w:r>
      <w:r w:rsidR="002E52FD" w:rsidRPr="00312CDF">
        <w:rPr>
          <w:rFonts w:asciiTheme="minorHAnsi" w:hAnsiTheme="minorHAnsi"/>
          <w:b/>
          <w:color w:val="000000" w:themeColor="text1"/>
          <w:sz w:val="22"/>
          <w:szCs w:val="22"/>
          <w:lang w:val="en-US"/>
        </w:rPr>
        <w:t>has been effective in preventing fraud</w:t>
      </w:r>
    </w:p>
    <w:p w:rsidR="00CD57C9" w:rsidRPr="00312CDF" w:rsidRDefault="00CD57C9" w:rsidP="00C227FC">
      <w:pPr>
        <w:pStyle w:val="BodyText"/>
        <w:spacing w:line="360" w:lineRule="auto"/>
        <w:jc w:val="both"/>
        <w:rPr>
          <w:rFonts w:asciiTheme="minorHAnsi" w:hAnsiTheme="minorHAnsi"/>
          <w:b/>
          <w:color w:val="000000" w:themeColor="text1"/>
          <w:sz w:val="22"/>
          <w:szCs w:val="22"/>
          <w:lang w:val="en-US"/>
        </w:rPr>
      </w:pPr>
    </w:p>
    <w:p w:rsidR="00CD57C9" w:rsidRPr="00312CDF" w:rsidRDefault="00CD57C9" w:rsidP="00C227FC">
      <w:pPr>
        <w:pStyle w:val="BodyText"/>
        <w:spacing w:line="360" w:lineRule="auto"/>
        <w:jc w:val="both"/>
        <w:rPr>
          <w:rFonts w:asciiTheme="minorHAnsi" w:hAnsiTheme="minorHAnsi"/>
          <w:color w:val="000000" w:themeColor="text1"/>
          <w:sz w:val="22"/>
          <w:szCs w:val="22"/>
          <w:lang w:val="en-US"/>
        </w:rPr>
      </w:pPr>
    </w:p>
    <w:p w:rsidR="00CD57C9" w:rsidRPr="00312CDF" w:rsidRDefault="00CD57C9" w:rsidP="00C227FC">
      <w:pPr>
        <w:pStyle w:val="BodyText"/>
        <w:spacing w:line="360" w:lineRule="auto"/>
        <w:jc w:val="both"/>
        <w:rPr>
          <w:rFonts w:asciiTheme="minorHAnsi" w:hAnsiTheme="minorHAnsi"/>
          <w:color w:val="auto"/>
          <w:sz w:val="22"/>
          <w:szCs w:val="22"/>
          <w:lang w:val="en-US"/>
        </w:rPr>
      </w:pPr>
      <w:r w:rsidRPr="00312CDF">
        <w:rPr>
          <w:rFonts w:asciiTheme="minorHAnsi" w:hAnsiTheme="minorHAnsi"/>
          <w:color w:val="auto"/>
          <w:sz w:val="22"/>
          <w:szCs w:val="22"/>
          <w:lang w:val="en-US"/>
        </w:rPr>
        <w:t xml:space="preserve"> Furthermore, based on comments that have been raised by several professionals, researchers and companies since the enactment of SOX, </w:t>
      </w:r>
      <w:r w:rsidR="00F71ED2" w:rsidRPr="00312CDF">
        <w:rPr>
          <w:rFonts w:asciiTheme="minorHAnsi" w:hAnsiTheme="minorHAnsi"/>
          <w:color w:val="auto"/>
          <w:sz w:val="22"/>
          <w:szCs w:val="22"/>
          <w:lang w:val="en-US"/>
        </w:rPr>
        <w:t>we</w:t>
      </w:r>
      <w:r w:rsidRPr="00312CDF">
        <w:rPr>
          <w:rFonts w:asciiTheme="minorHAnsi" w:hAnsiTheme="minorHAnsi"/>
          <w:color w:val="auto"/>
          <w:sz w:val="22"/>
          <w:szCs w:val="22"/>
          <w:lang w:val="en-US"/>
        </w:rPr>
        <w:t xml:space="preserve"> </w:t>
      </w:r>
      <w:r w:rsidR="00F71ED2" w:rsidRPr="00312CDF">
        <w:rPr>
          <w:rFonts w:asciiTheme="minorHAnsi" w:hAnsiTheme="minorHAnsi"/>
          <w:color w:val="auto"/>
          <w:sz w:val="22"/>
          <w:szCs w:val="22"/>
          <w:lang w:val="en-US"/>
        </w:rPr>
        <w:t>want to</w:t>
      </w:r>
      <w:r w:rsidRPr="00312CDF">
        <w:rPr>
          <w:rFonts w:asciiTheme="minorHAnsi" w:hAnsiTheme="minorHAnsi"/>
          <w:color w:val="auto"/>
          <w:sz w:val="22"/>
          <w:szCs w:val="22"/>
          <w:lang w:val="en-US"/>
        </w:rPr>
        <w:t xml:space="preserve"> </w:t>
      </w:r>
      <w:r w:rsidR="00542B44" w:rsidRPr="00312CDF">
        <w:rPr>
          <w:rFonts w:asciiTheme="minorHAnsi" w:hAnsiTheme="minorHAnsi"/>
          <w:color w:val="auto"/>
          <w:sz w:val="22"/>
          <w:szCs w:val="22"/>
          <w:lang w:val="en-US"/>
        </w:rPr>
        <w:t>get evidence if</w:t>
      </w:r>
      <w:r w:rsidRPr="00312CDF">
        <w:rPr>
          <w:rFonts w:asciiTheme="minorHAnsi" w:hAnsiTheme="minorHAnsi"/>
          <w:color w:val="auto"/>
          <w:sz w:val="22"/>
          <w:szCs w:val="22"/>
          <w:lang w:val="en-US"/>
        </w:rPr>
        <w:t xml:space="preserve"> it </w:t>
      </w:r>
      <w:r w:rsidR="00542B44" w:rsidRPr="00312CDF">
        <w:rPr>
          <w:rFonts w:asciiTheme="minorHAnsi" w:hAnsiTheme="minorHAnsi"/>
          <w:color w:val="auto"/>
          <w:sz w:val="22"/>
          <w:szCs w:val="22"/>
          <w:lang w:val="en-US"/>
        </w:rPr>
        <w:t>was effective</w:t>
      </w:r>
      <w:r w:rsidRPr="00312CDF">
        <w:rPr>
          <w:rFonts w:asciiTheme="minorHAnsi" w:hAnsiTheme="minorHAnsi"/>
          <w:color w:val="auto"/>
          <w:sz w:val="22"/>
          <w:szCs w:val="22"/>
          <w:lang w:val="en-US"/>
        </w:rPr>
        <w:t xml:space="preserve"> after all these years. Going </w:t>
      </w:r>
      <w:r w:rsidR="00015E45" w:rsidRPr="00312CDF">
        <w:rPr>
          <w:rFonts w:asciiTheme="minorHAnsi" w:hAnsiTheme="minorHAnsi"/>
          <w:color w:val="auto"/>
          <w:sz w:val="22"/>
          <w:szCs w:val="22"/>
          <w:lang w:val="en-US"/>
        </w:rPr>
        <w:t>b</w:t>
      </w:r>
      <w:r w:rsidRPr="00312CDF">
        <w:rPr>
          <w:rFonts w:asciiTheme="minorHAnsi" w:hAnsiTheme="minorHAnsi"/>
          <w:color w:val="auto"/>
          <w:sz w:val="22"/>
          <w:szCs w:val="22"/>
          <w:lang w:val="en-US"/>
        </w:rPr>
        <w:t>ack to the first two years of the legislation, there were a lot of criticism and opposition coming from a wide range of experts related to the new requirements demanded by SOX. One year after the passage of SOX, a researcher named Coates performed an analysis where he test</w:t>
      </w:r>
      <w:r w:rsidR="0082351B" w:rsidRPr="00312CDF">
        <w:rPr>
          <w:rFonts w:asciiTheme="minorHAnsi" w:hAnsiTheme="minorHAnsi"/>
          <w:color w:val="auto"/>
          <w:sz w:val="22"/>
          <w:szCs w:val="22"/>
          <w:lang w:val="en-US"/>
        </w:rPr>
        <w:t>ed</w:t>
      </w:r>
      <w:r w:rsidRPr="00312CDF">
        <w:rPr>
          <w:rFonts w:asciiTheme="minorHAnsi" w:hAnsiTheme="minorHAnsi"/>
          <w:color w:val="auto"/>
          <w:sz w:val="22"/>
          <w:szCs w:val="22"/>
          <w:lang w:val="en-US"/>
        </w:rPr>
        <w:t xml:space="preserve"> whether SOX had a positive impact on corporate ethics. In his paper he </w:t>
      </w:r>
      <w:r w:rsidR="0082351B" w:rsidRPr="00312CDF">
        <w:rPr>
          <w:rFonts w:asciiTheme="minorHAnsi" w:hAnsiTheme="minorHAnsi"/>
          <w:color w:val="auto"/>
          <w:sz w:val="22"/>
          <w:szCs w:val="22"/>
          <w:lang w:val="en-US"/>
        </w:rPr>
        <w:t>argue</w:t>
      </w:r>
      <w:r w:rsidRPr="00312CDF">
        <w:rPr>
          <w:rFonts w:asciiTheme="minorHAnsi" w:hAnsiTheme="minorHAnsi"/>
          <w:color w:val="auto"/>
          <w:sz w:val="22"/>
          <w:szCs w:val="22"/>
          <w:lang w:val="en-US"/>
        </w:rPr>
        <w:t xml:space="preserve"> the importance of ethical norms and values regarding the accurateness of financial statements and thus the probability of fraudulent reporting (Coates, 2003). To perform his study, Coates used surveys to gather enough data as basis for his analysis.</w:t>
      </w:r>
      <w:r w:rsidR="0082351B" w:rsidRPr="00312CDF">
        <w:rPr>
          <w:rFonts w:asciiTheme="minorHAnsi" w:hAnsiTheme="minorHAnsi"/>
          <w:color w:val="auto"/>
          <w:sz w:val="22"/>
          <w:szCs w:val="22"/>
          <w:lang w:val="en-US"/>
        </w:rPr>
        <w:t xml:space="preserve"> </w:t>
      </w:r>
      <w:r w:rsidRPr="00312CDF">
        <w:rPr>
          <w:rFonts w:asciiTheme="minorHAnsi" w:hAnsiTheme="minorHAnsi"/>
          <w:color w:val="auto"/>
          <w:sz w:val="22"/>
          <w:szCs w:val="22"/>
          <w:lang w:val="en-US"/>
        </w:rPr>
        <w:t>The results of Coates’ study showed that generally management had become more ethical than the years before SOX, leading management to act in a more responsible and reliable manner. According to his findings, this change was due to more ethical programs that were organized for management awareness regarding reliable financial reporting (Coates, 2003). At the other side, the results also pointed the high costs of SOX that made its effectiveness questionable for many firms complying with the new legislation.</w:t>
      </w:r>
    </w:p>
    <w:p w:rsidR="0082351B" w:rsidRPr="00312CDF" w:rsidRDefault="0082351B" w:rsidP="00C227FC">
      <w:pPr>
        <w:pStyle w:val="BodyText"/>
        <w:spacing w:line="360" w:lineRule="auto"/>
        <w:jc w:val="both"/>
        <w:rPr>
          <w:rFonts w:asciiTheme="minorHAnsi" w:hAnsiTheme="minorHAnsi"/>
          <w:color w:val="auto"/>
          <w:sz w:val="22"/>
          <w:szCs w:val="22"/>
          <w:lang w:val="en-US"/>
        </w:rPr>
      </w:pPr>
    </w:p>
    <w:p w:rsidR="00CD57C9" w:rsidRPr="00312CDF" w:rsidRDefault="00CD57C9" w:rsidP="00C227FC">
      <w:pPr>
        <w:pStyle w:val="BodyText"/>
        <w:spacing w:line="360" w:lineRule="auto"/>
        <w:jc w:val="both"/>
        <w:rPr>
          <w:rFonts w:asciiTheme="minorHAnsi" w:hAnsiTheme="minorHAnsi"/>
          <w:color w:val="auto"/>
          <w:sz w:val="22"/>
          <w:szCs w:val="22"/>
          <w:lang w:val="en-US"/>
        </w:rPr>
      </w:pPr>
      <w:r w:rsidRPr="00312CDF">
        <w:rPr>
          <w:rFonts w:asciiTheme="minorHAnsi" w:hAnsiTheme="minorHAnsi"/>
          <w:color w:val="auto"/>
          <w:sz w:val="22"/>
          <w:szCs w:val="22"/>
          <w:lang w:val="en-US"/>
        </w:rPr>
        <w:t xml:space="preserve">Another reason for </w:t>
      </w:r>
      <w:r w:rsidR="00542B44" w:rsidRPr="00312CDF">
        <w:rPr>
          <w:rFonts w:asciiTheme="minorHAnsi" w:hAnsiTheme="minorHAnsi"/>
          <w:color w:val="auto"/>
          <w:sz w:val="22"/>
          <w:szCs w:val="22"/>
          <w:lang w:val="en-US"/>
        </w:rPr>
        <w:t>test</w:t>
      </w:r>
      <w:r w:rsidR="0082351B" w:rsidRPr="00312CDF">
        <w:rPr>
          <w:rFonts w:asciiTheme="minorHAnsi" w:hAnsiTheme="minorHAnsi"/>
          <w:color w:val="auto"/>
          <w:sz w:val="22"/>
          <w:szCs w:val="22"/>
          <w:lang w:val="en-US"/>
        </w:rPr>
        <w:t>ing</w:t>
      </w:r>
      <w:r w:rsidR="00542B44" w:rsidRPr="00312CDF">
        <w:rPr>
          <w:rFonts w:asciiTheme="minorHAnsi" w:hAnsiTheme="minorHAnsi"/>
          <w:color w:val="auto"/>
          <w:sz w:val="22"/>
          <w:szCs w:val="22"/>
          <w:lang w:val="en-US"/>
        </w:rPr>
        <w:t xml:space="preserve"> SOX’s effectiveness after eleven</w:t>
      </w:r>
      <w:r w:rsidRPr="00312CDF">
        <w:rPr>
          <w:rFonts w:asciiTheme="minorHAnsi" w:hAnsiTheme="minorHAnsi"/>
          <w:color w:val="auto"/>
          <w:sz w:val="22"/>
          <w:szCs w:val="22"/>
          <w:lang w:val="en-US"/>
        </w:rPr>
        <w:t xml:space="preserve"> years is due to the published reports of the Oversight System, which gathered information to prove that SOX had not succeed in preventing fraud, </w:t>
      </w:r>
      <w:r w:rsidR="00EE2272" w:rsidRPr="00312CDF">
        <w:rPr>
          <w:rFonts w:asciiTheme="minorHAnsi" w:hAnsiTheme="minorHAnsi"/>
          <w:color w:val="auto"/>
          <w:sz w:val="22"/>
          <w:szCs w:val="22"/>
          <w:lang w:val="en-US"/>
        </w:rPr>
        <w:t xml:space="preserve">but instead </w:t>
      </w:r>
      <w:r w:rsidRPr="00312CDF">
        <w:rPr>
          <w:rFonts w:asciiTheme="minorHAnsi" w:hAnsiTheme="minorHAnsi"/>
          <w:color w:val="auto"/>
          <w:sz w:val="22"/>
          <w:szCs w:val="22"/>
          <w:lang w:val="en-US"/>
        </w:rPr>
        <w:t xml:space="preserve">has make it more prevalent nowadays. </w:t>
      </w:r>
      <w:r w:rsidR="0082351B" w:rsidRPr="00312CDF">
        <w:rPr>
          <w:rFonts w:asciiTheme="minorHAnsi" w:hAnsiTheme="minorHAnsi"/>
          <w:color w:val="auto"/>
          <w:sz w:val="22"/>
          <w:szCs w:val="22"/>
          <w:lang w:val="en-US"/>
        </w:rPr>
        <w:t>As</w:t>
      </w:r>
      <w:r w:rsidRPr="00312CDF">
        <w:rPr>
          <w:rFonts w:asciiTheme="minorHAnsi" w:hAnsiTheme="minorHAnsi"/>
          <w:color w:val="auto"/>
          <w:sz w:val="22"/>
          <w:szCs w:val="22"/>
          <w:lang w:val="en-US"/>
        </w:rPr>
        <w:t xml:space="preserve"> mentioned in the </w:t>
      </w:r>
      <w:r w:rsidRPr="00312CDF">
        <w:rPr>
          <w:rFonts w:asciiTheme="minorHAnsi" w:hAnsiTheme="minorHAnsi"/>
          <w:color w:val="auto"/>
          <w:sz w:val="22"/>
          <w:szCs w:val="22"/>
          <w:lang w:val="en-US"/>
        </w:rPr>
        <w:lastRenderedPageBreak/>
        <w:t>introduction</w:t>
      </w:r>
      <w:r w:rsidR="00542B44" w:rsidRPr="00312CDF">
        <w:rPr>
          <w:rFonts w:asciiTheme="minorHAnsi" w:hAnsiTheme="minorHAnsi"/>
          <w:color w:val="auto"/>
          <w:sz w:val="22"/>
          <w:szCs w:val="22"/>
          <w:lang w:val="en-US"/>
        </w:rPr>
        <w:t>,</w:t>
      </w:r>
      <w:r w:rsidRPr="00312CDF">
        <w:rPr>
          <w:rFonts w:asciiTheme="minorHAnsi" w:hAnsiTheme="minorHAnsi"/>
          <w:color w:val="auto"/>
          <w:sz w:val="22"/>
          <w:szCs w:val="22"/>
          <w:lang w:val="en-US"/>
        </w:rPr>
        <w:t xml:space="preserve"> the Oversight System made two investigations, one</w:t>
      </w:r>
      <w:r w:rsidR="00542B44" w:rsidRPr="00312CDF">
        <w:rPr>
          <w:rFonts w:asciiTheme="minorHAnsi" w:hAnsiTheme="minorHAnsi"/>
          <w:color w:val="auto"/>
          <w:sz w:val="22"/>
          <w:szCs w:val="22"/>
          <w:lang w:val="en-US"/>
        </w:rPr>
        <w:t xml:space="preserve"> in 2005 and the other in 2007 </w:t>
      </w:r>
      <w:r w:rsidRPr="00312CDF">
        <w:rPr>
          <w:rFonts w:asciiTheme="minorHAnsi" w:hAnsiTheme="minorHAnsi"/>
          <w:color w:val="auto"/>
          <w:sz w:val="22"/>
          <w:szCs w:val="22"/>
          <w:lang w:val="en-US"/>
        </w:rPr>
        <w:t xml:space="preserve">and </w:t>
      </w:r>
      <w:r w:rsidR="00542B44" w:rsidRPr="00312CDF">
        <w:rPr>
          <w:rFonts w:asciiTheme="minorHAnsi" w:hAnsiTheme="minorHAnsi"/>
          <w:color w:val="auto"/>
          <w:sz w:val="22"/>
          <w:szCs w:val="22"/>
          <w:lang w:val="en-US"/>
        </w:rPr>
        <w:t xml:space="preserve">they </w:t>
      </w:r>
      <w:r w:rsidRPr="00312CDF">
        <w:rPr>
          <w:rFonts w:asciiTheme="minorHAnsi" w:hAnsiTheme="minorHAnsi"/>
          <w:color w:val="auto"/>
          <w:sz w:val="22"/>
          <w:szCs w:val="22"/>
          <w:lang w:val="en-US"/>
        </w:rPr>
        <w:t xml:space="preserve">found a deteriorating effect of SOX’s efficacy in fraud prevention between these years. </w:t>
      </w:r>
    </w:p>
    <w:p w:rsidR="00CD57C9" w:rsidRPr="00312CDF" w:rsidRDefault="00CD57C9" w:rsidP="00C227FC">
      <w:pPr>
        <w:pStyle w:val="BodyText"/>
        <w:spacing w:line="360" w:lineRule="auto"/>
        <w:contextualSpacing/>
        <w:jc w:val="both"/>
        <w:rPr>
          <w:rFonts w:asciiTheme="minorHAnsi" w:hAnsiTheme="minorHAnsi"/>
          <w:color w:val="auto"/>
          <w:sz w:val="22"/>
          <w:szCs w:val="22"/>
          <w:lang w:val="en-US"/>
        </w:rPr>
      </w:pPr>
      <w:r w:rsidRPr="00312CDF">
        <w:rPr>
          <w:rFonts w:asciiTheme="minorHAnsi" w:hAnsiTheme="minorHAnsi"/>
          <w:color w:val="auto"/>
          <w:sz w:val="22"/>
          <w:szCs w:val="22"/>
          <w:lang w:val="en-US"/>
        </w:rPr>
        <w:t>In 2009, Steven &amp; Gerasimos completed a study where they discussed the usefulness and effectiveness of the reforms stipulated by SOX on the investing community and the accounting profession. To accomplish this study, they inspected several components of SOX 2002 in detail and focused more on those elements dealing with internal controls and corporate governance. They also discussed with different accounting professionals and public companies that were related to the reforms of SOX to get their opinions on the effects caused by the legislation. The results of the analysis showed that there is not a congruent opinion of the effects that SOX has brought on financial reporting, the accounting profession, capital markets and investor’s confidence (Steven &amp; Gerasimos, 2009). According to some of the interviewed experts, the reforms are helping to recover investor’s confidence in financial reporting, but at the other side others opined that the compliancy costs of</w:t>
      </w:r>
      <w:r w:rsidR="0082351B" w:rsidRPr="00312CDF">
        <w:rPr>
          <w:rFonts w:asciiTheme="minorHAnsi" w:hAnsiTheme="minorHAnsi"/>
          <w:color w:val="auto"/>
          <w:sz w:val="22"/>
          <w:szCs w:val="22"/>
          <w:lang w:val="en-US"/>
        </w:rPr>
        <w:t xml:space="preserve"> the Act exceed its benefits.  </w:t>
      </w:r>
      <w:r w:rsidRPr="00312CDF">
        <w:rPr>
          <w:rFonts w:asciiTheme="minorHAnsi" w:hAnsiTheme="minorHAnsi"/>
          <w:color w:val="auto"/>
          <w:sz w:val="22"/>
          <w:szCs w:val="22"/>
          <w:lang w:val="en-US"/>
        </w:rPr>
        <w:t xml:space="preserve">Another paper </w:t>
      </w:r>
      <w:r w:rsidR="0082351B" w:rsidRPr="00312CDF">
        <w:rPr>
          <w:rFonts w:asciiTheme="minorHAnsi" w:hAnsiTheme="minorHAnsi"/>
          <w:color w:val="auto"/>
          <w:sz w:val="22"/>
          <w:szCs w:val="22"/>
          <w:lang w:val="en-US"/>
        </w:rPr>
        <w:t>which</w:t>
      </w:r>
      <w:r w:rsidRPr="00312CDF">
        <w:rPr>
          <w:rFonts w:asciiTheme="minorHAnsi" w:hAnsiTheme="minorHAnsi"/>
          <w:color w:val="auto"/>
          <w:sz w:val="22"/>
          <w:szCs w:val="22"/>
          <w:lang w:val="en-US"/>
        </w:rPr>
        <w:t xml:space="preserve"> has focused on the total effect of SOX was the one of De Vay (2006). During her research she </w:t>
      </w:r>
      <w:r w:rsidR="0082351B" w:rsidRPr="00312CDF">
        <w:rPr>
          <w:rFonts w:asciiTheme="minorHAnsi" w:hAnsiTheme="minorHAnsi"/>
          <w:color w:val="auto"/>
          <w:sz w:val="22"/>
          <w:szCs w:val="22"/>
          <w:lang w:val="en-US"/>
        </w:rPr>
        <w:t xml:space="preserve">analyzed </w:t>
      </w:r>
      <w:r w:rsidRPr="00312CDF">
        <w:rPr>
          <w:rFonts w:asciiTheme="minorHAnsi" w:hAnsiTheme="minorHAnsi"/>
          <w:color w:val="auto"/>
          <w:sz w:val="22"/>
          <w:szCs w:val="22"/>
          <w:lang w:val="en-US"/>
        </w:rPr>
        <w:t>whether SOX has been effective in preventing and detecting fraud after the past three years. She used statistical methodology and a survey to examine her hypotheses. The results of the survey and statistical research have shown that a wide range of professionals were dissatisfied with the costs of SOX 404 and felt that the costs were not worth the benefits.</w:t>
      </w:r>
      <w:r w:rsidR="0082351B" w:rsidRPr="00312CDF">
        <w:rPr>
          <w:rFonts w:asciiTheme="minorHAnsi" w:hAnsiTheme="minorHAnsi"/>
          <w:color w:val="auto"/>
          <w:sz w:val="22"/>
          <w:szCs w:val="22"/>
          <w:lang w:val="en-US"/>
        </w:rPr>
        <w:t xml:space="preserve"> </w:t>
      </w:r>
      <w:r w:rsidRPr="00312CDF">
        <w:rPr>
          <w:rFonts w:asciiTheme="minorHAnsi" w:hAnsiTheme="minorHAnsi"/>
          <w:color w:val="auto"/>
          <w:sz w:val="22"/>
          <w:szCs w:val="22"/>
          <w:lang w:val="en-US"/>
        </w:rPr>
        <w:t xml:space="preserve">Besides, her findings also confirmed that SOX was not effective in preventing and detecting financial statement fraud till that time. </w:t>
      </w:r>
    </w:p>
    <w:p w:rsidR="0082351B" w:rsidRPr="00312CDF" w:rsidRDefault="0082351B" w:rsidP="00C227FC">
      <w:pPr>
        <w:pStyle w:val="BodyText"/>
        <w:spacing w:line="360" w:lineRule="auto"/>
        <w:contextualSpacing/>
        <w:jc w:val="both"/>
        <w:rPr>
          <w:rFonts w:asciiTheme="minorHAnsi" w:hAnsiTheme="minorHAnsi"/>
          <w:color w:val="auto"/>
          <w:sz w:val="22"/>
          <w:szCs w:val="22"/>
          <w:lang w:val="en-US"/>
        </w:rPr>
      </w:pPr>
    </w:p>
    <w:p w:rsidR="00CD57C9" w:rsidRPr="00312CDF" w:rsidRDefault="00CD57C9" w:rsidP="00C227FC">
      <w:pPr>
        <w:pStyle w:val="BodyText"/>
        <w:spacing w:line="360" w:lineRule="auto"/>
        <w:contextualSpacing/>
        <w:jc w:val="both"/>
        <w:rPr>
          <w:rFonts w:asciiTheme="minorHAnsi" w:hAnsiTheme="minorHAnsi"/>
          <w:color w:val="auto"/>
          <w:sz w:val="22"/>
          <w:szCs w:val="22"/>
          <w:lang w:val="en-US"/>
        </w:rPr>
      </w:pPr>
      <w:r w:rsidRPr="00312CDF">
        <w:rPr>
          <w:rFonts w:asciiTheme="minorHAnsi" w:hAnsiTheme="minorHAnsi"/>
          <w:color w:val="auto"/>
          <w:sz w:val="22"/>
          <w:szCs w:val="22"/>
          <w:lang w:val="en-US"/>
        </w:rPr>
        <w:t>Seeing that there was li</w:t>
      </w:r>
      <w:r w:rsidR="00542B44" w:rsidRPr="00312CDF">
        <w:rPr>
          <w:rFonts w:asciiTheme="minorHAnsi" w:hAnsiTheme="minorHAnsi"/>
          <w:color w:val="auto"/>
          <w:sz w:val="22"/>
          <w:szCs w:val="22"/>
          <w:lang w:val="en-US"/>
        </w:rPr>
        <w:t>ttle research completed on the individual effect</w:t>
      </w:r>
      <w:r w:rsidRPr="00312CDF">
        <w:rPr>
          <w:rFonts w:asciiTheme="minorHAnsi" w:hAnsiTheme="minorHAnsi"/>
          <w:color w:val="auto"/>
          <w:sz w:val="22"/>
          <w:szCs w:val="22"/>
          <w:lang w:val="en-US"/>
        </w:rPr>
        <w:t xml:space="preserve"> of SOX 2002</w:t>
      </w:r>
      <w:r w:rsidR="00542B44" w:rsidRPr="00312CDF">
        <w:rPr>
          <w:rFonts w:asciiTheme="minorHAnsi" w:hAnsiTheme="minorHAnsi"/>
          <w:color w:val="auto"/>
          <w:sz w:val="22"/>
          <w:szCs w:val="22"/>
          <w:lang w:val="en-US"/>
        </w:rPr>
        <w:t xml:space="preserve"> on financial statement fraud</w:t>
      </w:r>
      <w:r w:rsidR="00741D82" w:rsidRPr="00312CDF">
        <w:rPr>
          <w:rFonts w:asciiTheme="minorHAnsi" w:hAnsiTheme="minorHAnsi"/>
          <w:color w:val="auto"/>
          <w:sz w:val="22"/>
          <w:szCs w:val="22"/>
          <w:lang w:val="en-US"/>
        </w:rPr>
        <w:t xml:space="preserve">, </w:t>
      </w:r>
      <w:r w:rsidR="0082351B" w:rsidRPr="00312CDF">
        <w:rPr>
          <w:rFonts w:asciiTheme="minorHAnsi" w:hAnsiTheme="minorHAnsi"/>
          <w:color w:val="auto"/>
          <w:sz w:val="22"/>
          <w:szCs w:val="22"/>
          <w:lang w:val="en-US"/>
        </w:rPr>
        <w:t>we want</w:t>
      </w:r>
      <w:r w:rsidR="00741D82" w:rsidRPr="00312CDF">
        <w:rPr>
          <w:rFonts w:asciiTheme="minorHAnsi" w:hAnsiTheme="minorHAnsi"/>
          <w:color w:val="auto"/>
          <w:sz w:val="22"/>
          <w:szCs w:val="22"/>
          <w:lang w:val="en-US"/>
        </w:rPr>
        <w:t xml:space="preserve"> to </w:t>
      </w:r>
      <w:r w:rsidRPr="00312CDF">
        <w:rPr>
          <w:rFonts w:asciiTheme="minorHAnsi" w:hAnsiTheme="minorHAnsi"/>
          <w:color w:val="auto"/>
          <w:sz w:val="22"/>
          <w:szCs w:val="22"/>
          <w:lang w:val="en-US"/>
        </w:rPr>
        <w:t xml:space="preserve">prove whether </w:t>
      </w:r>
      <w:r w:rsidR="00741D82" w:rsidRPr="00312CDF">
        <w:rPr>
          <w:rFonts w:asciiTheme="minorHAnsi" w:hAnsiTheme="minorHAnsi"/>
          <w:color w:val="auto"/>
          <w:sz w:val="22"/>
          <w:szCs w:val="22"/>
          <w:lang w:val="en-US"/>
        </w:rPr>
        <w:t>the introduction of SOX by itself have been effective in the prevention of financial statement fraud</w:t>
      </w:r>
      <w:r w:rsidR="009130F6" w:rsidRPr="00312CDF">
        <w:rPr>
          <w:rFonts w:asciiTheme="minorHAnsi" w:hAnsiTheme="minorHAnsi"/>
          <w:color w:val="auto"/>
          <w:sz w:val="22"/>
          <w:szCs w:val="22"/>
          <w:lang w:val="en-US"/>
        </w:rPr>
        <w:t>- showing reduction in fraud events in the years after SOX</w:t>
      </w:r>
      <w:r w:rsidR="00741D82" w:rsidRPr="00312CDF">
        <w:rPr>
          <w:rFonts w:asciiTheme="minorHAnsi" w:hAnsiTheme="minorHAnsi"/>
          <w:color w:val="auto"/>
          <w:sz w:val="22"/>
          <w:szCs w:val="22"/>
          <w:lang w:val="en-US"/>
        </w:rPr>
        <w:t xml:space="preserve">. </w:t>
      </w:r>
      <w:r w:rsidRPr="00312CDF">
        <w:rPr>
          <w:rFonts w:asciiTheme="minorHAnsi" w:hAnsiTheme="minorHAnsi"/>
          <w:color w:val="auto"/>
          <w:sz w:val="22"/>
          <w:szCs w:val="22"/>
          <w:lang w:val="en-US"/>
        </w:rPr>
        <w:t xml:space="preserve">In </w:t>
      </w:r>
      <w:r w:rsidR="00741D82" w:rsidRPr="00312CDF">
        <w:rPr>
          <w:rFonts w:asciiTheme="minorHAnsi" w:hAnsiTheme="minorHAnsi"/>
          <w:color w:val="auto"/>
          <w:sz w:val="22"/>
          <w:szCs w:val="22"/>
          <w:lang w:val="en-US"/>
        </w:rPr>
        <w:t xml:space="preserve">order to do this, </w:t>
      </w:r>
      <w:r w:rsidR="0082351B" w:rsidRPr="00312CDF">
        <w:rPr>
          <w:rFonts w:asciiTheme="minorHAnsi" w:hAnsiTheme="minorHAnsi"/>
          <w:color w:val="auto"/>
          <w:sz w:val="22"/>
          <w:szCs w:val="22"/>
          <w:lang w:val="en-US"/>
        </w:rPr>
        <w:t>we</w:t>
      </w:r>
      <w:r w:rsidR="00741D82" w:rsidRPr="00312CDF">
        <w:rPr>
          <w:rFonts w:asciiTheme="minorHAnsi" w:hAnsiTheme="minorHAnsi"/>
          <w:color w:val="auto"/>
          <w:sz w:val="22"/>
          <w:szCs w:val="22"/>
          <w:lang w:val="en-US"/>
        </w:rPr>
        <w:t xml:space="preserve"> developed </w:t>
      </w:r>
      <w:r w:rsidRPr="00312CDF">
        <w:rPr>
          <w:rFonts w:asciiTheme="minorHAnsi" w:hAnsiTheme="minorHAnsi"/>
          <w:color w:val="auto"/>
          <w:sz w:val="22"/>
          <w:szCs w:val="22"/>
          <w:lang w:val="en-US"/>
        </w:rPr>
        <w:t>the following hypothesis:</w:t>
      </w:r>
    </w:p>
    <w:p w:rsidR="00CD57C9" w:rsidRPr="00312CDF" w:rsidRDefault="00CD57C9" w:rsidP="00C227FC">
      <w:pPr>
        <w:pStyle w:val="BodyText"/>
        <w:spacing w:line="360" w:lineRule="auto"/>
        <w:contextualSpacing/>
        <w:jc w:val="both"/>
        <w:rPr>
          <w:rFonts w:asciiTheme="minorHAnsi" w:hAnsiTheme="minorHAnsi"/>
          <w:color w:val="auto"/>
          <w:sz w:val="22"/>
          <w:szCs w:val="22"/>
          <w:lang w:val="en-US"/>
        </w:rPr>
      </w:pPr>
    </w:p>
    <w:p w:rsidR="00CD57C9" w:rsidRPr="00312CDF" w:rsidRDefault="00CD57C9" w:rsidP="00C227FC">
      <w:pPr>
        <w:pStyle w:val="BodyText"/>
        <w:spacing w:line="360" w:lineRule="auto"/>
        <w:jc w:val="both"/>
        <w:rPr>
          <w:rFonts w:asciiTheme="minorHAnsi" w:hAnsiTheme="minorHAnsi"/>
          <w:b/>
          <w:color w:val="auto"/>
          <w:sz w:val="22"/>
          <w:szCs w:val="22"/>
          <w:lang w:val="en-US"/>
        </w:rPr>
      </w:pPr>
      <w:r w:rsidRPr="00312CDF">
        <w:rPr>
          <w:rFonts w:asciiTheme="minorHAnsi" w:hAnsiTheme="minorHAnsi"/>
          <w:b/>
          <w:color w:val="auto"/>
          <w:sz w:val="22"/>
          <w:szCs w:val="22"/>
          <w:lang w:val="en-US"/>
        </w:rPr>
        <w:t xml:space="preserve">H3: SOX has been effective in the prevention of financial statement fraud. </w:t>
      </w:r>
    </w:p>
    <w:p w:rsidR="00A66ECF" w:rsidRPr="00312CDF" w:rsidRDefault="00A66ECF" w:rsidP="00C227FC">
      <w:pPr>
        <w:pStyle w:val="BodyText"/>
        <w:spacing w:line="360" w:lineRule="auto"/>
        <w:jc w:val="both"/>
        <w:rPr>
          <w:rFonts w:asciiTheme="minorHAnsi" w:hAnsiTheme="minorHAnsi"/>
          <w:b/>
          <w:color w:val="000000" w:themeColor="text1"/>
          <w:sz w:val="22"/>
          <w:szCs w:val="22"/>
          <w:lang w:val="en-US"/>
        </w:rPr>
      </w:pPr>
    </w:p>
    <w:p w:rsidR="00B3335D" w:rsidRPr="00312CDF" w:rsidRDefault="00A66ECF" w:rsidP="00C227FC">
      <w:pPr>
        <w:pStyle w:val="BodyText"/>
        <w:spacing w:line="360" w:lineRule="auto"/>
        <w:jc w:val="both"/>
        <w:rPr>
          <w:rFonts w:asciiTheme="minorHAnsi" w:hAnsiTheme="minorHAnsi"/>
          <w:b/>
          <w:color w:val="000000" w:themeColor="text1"/>
          <w:sz w:val="22"/>
          <w:szCs w:val="22"/>
          <w:lang w:val="en-US"/>
        </w:rPr>
      </w:pPr>
      <w:r w:rsidRPr="00312CDF">
        <w:rPr>
          <w:rFonts w:asciiTheme="minorHAnsi" w:hAnsiTheme="minorHAnsi"/>
          <w:color w:val="auto"/>
          <w:sz w:val="22"/>
          <w:szCs w:val="22"/>
          <w:lang w:val="en-US"/>
        </w:rPr>
        <w:t>Obtaining a result</w:t>
      </w:r>
      <w:r w:rsidR="00402AC4" w:rsidRPr="00312CDF">
        <w:rPr>
          <w:rFonts w:asciiTheme="minorHAnsi" w:hAnsiTheme="minorHAnsi"/>
          <w:color w:val="auto"/>
          <w:sz w:val="22"/>
          <w:szCs w:val="22"/>
          <w:lang w:val="en-US"/>
        </w:rPr>
        <w:t xml:space="preserve"> from the above mentioned</w:t>
      </w:r>
      <w:r w:rsidRPr="00312CDF">
        <w:rPr>
          <w:rFonts w:asciiTheme="minorHAnsi" w:hAnsiTheme="minorHAnsi"/>
          <w:color w:val="auto"/>
          <w:sz w:val="22"/>
          <w:szCs w:val="22"/>
          <w:lang w:val="en-US"/>
        </w:rPr>
        <w:t xml:space="preserve"> hypotheses will enable me to accept or reject </w:t>
      </w:r>
      <w:r w:rsidR="00402AC4" w:rsidRPr="00312CDF">
        <w:rPr>
          <w:rFonts w:asciiTheme="minorHAnsi" w:hAnsiTheme="minorHAnsi"/>
          <w:color w:val="auto"/>
          <w:sz w:val="22"/>
          <w:szCs w:val="22"/>
          <w:lang w:val="en-US"/>
        </w:rPr>
        <w:t>them</w:t>
      </w:r>
      <w:r w:rsidRPr="00312CDF">
        <w:rPr>
          <w:rFonts w:asciiTheme="minorHAnsi" w:hAnsiTheme="minorHAnsi"/>
          <w:color w:val="auto"/>
          <w:sz w:val="22"/>
          <w:szCs w:val="22"/>
          <w:lang w:val="en-US"/>
        </w:rPr>
        <w:t xml:space="preserve"> and </w:t>
      </w:r>
      <w:r w:rsidR="00402AC4" w:rsidRPr="00312CDF">
        <w:rPr>
          <w:rFonts w:asciiTheme="minorHAnsi" w:hAnsiTheme="minorHAnsi"/>
          <w:color w:val="auto"/>
          <w:sz w:val="22"/>
          <w:szCs w:val="22"/>
          <w:lang w:val="en-US"/>
        </w:rPr>
        <w:t xml:space="preserve">finally </w:t>
      </w:r>
      <w:r w:rsidRPr="00312CDF">
        <w:rPr>
          <w:rFonts w:asciiTheme="minorHAnsi" w:hAnsiTheme="minorHAnsi"/>
          <w:color w:val="auto"/>
          <w:sz w:val="22"/>
          <w:szCs w:val="22"/>
          <w:lang w:val="en-US"/>
        </w:rPr>
        <w:t xml:space="preserve">come to a solid answer for </w:t>
      </w:r>
      <w:r w:rsidR="0082351B" w:rsidRPr="00312CDF">
        <w:rPr>
          <w:rFonts w:asciiTheme="minorHAnsi" w:hAnsiTheme="minorHAnsi"/>
          <w:color w:val="auto"/>
          <w:sz w:val="22"/>
          <w:szCs w:val="22"/>
          <w:lang w:val="en-US"/>
        </w:rPr>
        <w:t>our</w:t>
      </w:r>
      <w:r w:rsidRPr="00312CDF">
        <w:rPr>
          <w:rFonts w:asciiTheme="minorHAnsi" w:hAnsiTheme="minorHAnsi"/>
          <w:color w:val="auto"/>
          <w:sz w:val="22"/>
          <w:szCs w:val="22"/>
          <w:lang w:val="en-US"/>
        </w:rPr>
        <w:t xml:space="preserve"> </w:t>
      </w:r>
      <w:r w:rsidR="00402AC4" w:rsidRPr="00312CDF">
        <w:rPr>
          <w:rFonts w:asciiTheme="minorHAnsi" w:hAnsiTheme="minorHAnsi"/>
          <w:color w:val="auto"/>
          <w:sz w:val="22"/>
          <w:szCs w:val="22"/>
          <w:lang w:val="en-US"/>
        </w:rPr>
        <w:t>research question;</w:t>
      </w:r>
      <w:r w:rsidRPr="00312CDF">
        <w:rPr>
          <w:rFonts w:asciiTheme="minorHAnsi" w:hAnsiTheme="minorHAnsi"/>
          <w:color w:val="auto"/>
          <w:sz w:val="22"/>
          <w:szCs w:val="22"/>
          <w:lang w:val="en-US"/>
        </w:rPr>
        <w:t xml:space="preserve"> </w:t>
      </w:r>
      <w:r w:rsidR="00B3335D" w:rsidRPr="00312CDF">
        <w:rPr>
          <w:rFonts w:asciiTheme="minorHAnsi" w:hAnsiTheme="minorHAnsi"/>
          <w:b/>
          <w:color w:val="auto"/>
          <w:sz w:val="22"/>
          <w:szCs w:val="22"/>
          <w:lang w:val="en-US"/>
        </w:rPr>
        <w:t>Did</w:t>
      </w:r>
      <w:r w:rsidR="00B3335D" w:rsidRPr="00312CDF">
        <w:rPr>
          <w:rFonts w:asciiTheme="minorHAnsi" w:hAnsiTheme="minorHAnsi"/>
          <w:b/>
          <w:color w:val="000000" w:themeColor="text1"/>
          <w:sz w:val="22"/>
          <w:szCs w:val="22"/>
          <w:lang w:val="en-US"/>
        </w:rPr>
        <w:t xml:space="preserve"> the Sarbanes Oxley Act accomplish its goal of reducing fraudulent reporting of financial statements aft</w:t>
      </w:r>
      <w:r w:rsidR="0082351B" w:rsidRPr="00312CDF">
        <w:rPr>
          <w:rFonts w:asciiTheme="minorHAnsi" w:hAnsiTheme="minorHAnsi"/>
          <w:b/>
          <w:color w:val="000000" w:themeColor="text1"/>
          <w:sz w:val="22"/>
          <w:szCs w:val="22"/>
          <w:lang w:val="en-US"/>
        </w:rPr>
        <w:t>er its implementation in 2002?”</w:t>
      </w:r>
    </w:p>
    <w:p w:rsidR="00D05BD4" w:rsidRPr="00312CDF" w:rsidRDefault="0082351B" w:rsidP="00C227FC">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lastRenderedPageBreak/>
        <w:t>Out of our three hy</w:t>
      </w:r>
      <w:r w:rsidR="00102770" w:rsidRPr="00312CDF">
        <w:rPr>
          <w:rFonts w:asciiTheme="minorHAnsi" w:hAnsiTheme="minorHAnsi"/>
          <w:color w:val="auto"/>
          <w:sz w:val="22"/>
          <w:szCs w:val="22"/>
          <w:lang w:val="en-US"/>
        </w:rPr>
        <w:t>potheses</w:t>
      </w:r>
      <w:r w:rsidRPr="00312CDF">
        <w:rPr>
          <w:rFonts w:asciiTheme="minorHAnsi" w:hAnsiTheme="minorHAnsi"/>
          <w:color w:val="auto"/>
          <w:sz w:val="22"/>
          <w:szCs w:val="22"/>
          <w:lang w:val="en-US"/>
        </w:rPr>
        <w:t>, t</w:t>
      </w:r>
      <w:r w:rsidR="00102770" w:rsidRPr="00312CDF">
        <w:rPr>
          <w:rFonts w:asciiTheme="minorHAnsi" w:hAnsiTheme="minorHAnsi"/>
          <w:color w:val="auto"/>
          <w:sz w:val="22"/>
          <w:szCs w:val="22"/>
          <w:lang w:val="en-US"/>
        </w:rPr>
        <w:t>he two most important reform aspects of SOX</w:t>
      </w:r>
      <w:r w:rsidR="00B3335D" w:rsidRPr="00312CDF">
        <w:rPr>
          <w:rFonts w:asciiTheme="minorHAnsi" w:hAnsiTheme="minorHAnsi"/>
          <w:color w:val="auto"/>
          <w:sz w:val="22"/>
          <w:szCs w:val="22"/>
          <w:lang w:val="en-US"/>
        </w:rPr>
        <w:t xml:space="preserve"> were</w:t>
      </w:r>
      <w:r w:rsidR="009C6BDE" w:rsidRPr="00312CDF">
        <w:rPr>
          <w:rFonts w:asciiTheme="minorHAnsi" w:hAnsiTheme="minorHAnsi"/>
          <w:color w:val="auto"/>
          <w:sz w:val="22"/>
          <w:szCs w:val="22"/>
          <w:lang w:val="en-US"/>
        </w:rPr>
        <w:t xml:space="preserve"> denoted in H1 and H2</w:t>
      </w:r>
      <w:r w:rsidR="00BB0F5C" w:rsidRPr="00312CDF">
        <w:rPr>
          <w:rFonts w:asciiTheme="minorHAnsi" w:hAnsiTheme="minorHAnsi"/>
          <w:color w:val="auto"/>
          <w:sz w:val="22"/>
          <w:szCs w:val="22"/>
          <w:lang w:val="en-US"/>
        </w:rPr>
        <w:t xml:space="preserve">. </w:t>
      </w:r>
      <w:r w:rsidRPr="00312CDF">
        <w:rPr>
          <w:rFonts w:asciiTheme="minorHAnsi" w:hAnsiTheme="minorHAnsi"/>
          <w:color w:val="auto"/>
          <w:sz w:val="22"/>
          <w:szCs w:val="22"/>
          <w:lang w:val="en-US"/>
        </w:rPr>
        <w:t xml:space="preserve">We </w:t>
      </w:r>
      <w:r w:rsidR="00102770" w:rsidRPr="00312CDF">
        <w:rPr>
          <w:rFonts w:asciiTheme="minorHAnsi" w:hAnsiTheme="minorHAnsi"/>
          <w:color w:val="auto"/>
          <w:sz w:val="22"/>
          <w:szCs w:val="22"/>
          <w:lang w:val="en-US"/>
        </w:rPr>
        <w:t xml:space="preserve">also looked to </w:t>
      </w:r>
      <w:r w:rsidR="00B3335D" w:rsidRPr="00312CDF">
        <w:rPr>
          <w:rFonts w:asciiTheme="minorHAnsi" w:hAnsiTheme="minorHAnsi"/>
          <w:color w:val="auto"/>
          <w:sz w:val="22"/>
          <w:szCs w:val="22"/>
          <w:lang w:val="en-US"/>
        </w:rPr>
        <w:t>SOX’s</w:t>
      </w:r>
      <w:r w:rsidR="00102770" w:rsidRPr="00312CDF">
        <w:rPr>
          <w:rFonts w:asciiTheme="minorHAnsi" w:hAnsiTheme="minorHAnsi"/>
          <w:color w:val="auto"/>
          <w:sz w:val="22"/>
          <w:szCs w:val="22"/>
          <w:lang w:val="en-US"/>
        </w:rPr>
        <w:t xml:space="preserve"> </w:t>
      </w:r>
      <w:r w:rsidR="00B3335D" w:rsidRPr="00312CDF">
        <w:rPr>
          <w:rFonts w:asciiTheme="minorHAnsi" w:hAnsiTheme="minorHAnsi"/>
          <w:color w:val="auto"/>
          <w:sz w:val="22"/>
          <w:szCs w:val="22"/>
          <w:lang w:val="en-US"/>
        </w:rPr>
        <w:t>effect on fraud events</w:t>
      </w:r>
      <w:r w:rsidR="009C6BDE" w:rsidRPr="00312CDF">
        <w:rPr>
          <w:rFonts w:asciiTheme="minorHAnsi" w:hAnsiTheme="minorHAnsi"/>
          <w:color w:val="auto"/>
          <w:sz w:val="22"/>
          <w:szCs w:val="22"/>
          <w:lang w:val="en-US"/>
        </w:rPr>
        <w:t xml:space="preserve"> in H3</w:t>
      </w:r>
      <w:r w:rsidR="00B3335D" w:rsidRPr="00312CDF">
        <w:rPr>
          <w:rFonts w:asciiTheme="minorHAnsi" w:hAnsiTheme="minorHAnsi"/>
          <w:color w:val="auto"/>
          <w:sz w:val="22"/>
          <w:szCs w:val="22"/>
          <w:lang w:val="en-US"/>
        </w:rPr>
        <w:t>, with the intention to illustrate whether fraud events have significantly decrease in the years after SOX’s enactment</w:t>
      </w:r>
      <w:r w:rsidR="00B3335D" w:rsidRPr="00312CDF">
        <w:rPr>
          <w:rFonts w:asciiTheme="minorHAnsi" w:hAnsiTheme="minorHAnsi"/>
          <w:color w:val="FF0000"/>
          <w:sz w:val="22"/>
          <w:szCs w:val="22"/>
          <w:lang w:val="en-US"/>
        </w:rPr>
        <w:t>.</w:t>
      </w:r>
      <w:r w:rsidR="009C6BDE" w:rsidRPr="00312CDF">
        <w:rPr>
          <w:rFonts w:asciiTheme="minorHAnsi" w:hAnsiTheme="minorHAnsi"/>
          <w:color w:val="FF0000"/>
          <w:sz w:val="22"/>
          <w:szCs w:val="22"/>
          <w:lang w:val="en-US"/>
        </w:rPr>
        <w:t xml:space="preserve"> </w:t>
      </w:r>
      <w:r w:rsidR="00102770" w:rsidRPr="00312CDF">
        <w:rPr>
          <w:rFonts w:asciiTheme="minorHAnsi" w:hAnsiTheme="minorHAnsi"/>
          <w:color w:val="000000" w:themeColor="text1"/>
          <w:sz w:val="22"/>
          <w:szCs w:val="22"/>
          <w:lang w:val="en-US"/>
        </w:rPr>
        <w:t xml:space="preserve">Focusing on hypothesis three, </w:t>
      </w:r>
      <w:r w:rsidRPr="00312CDF">
        <w:rPr>
          <w:rFonts w:asciiTheme="minorHAnsi" w:hAnsiTheme="minorHAnsi"/>
          <w:color w:val="000000" w:themeColor="text1"/>
          <w:sz w:val="22"/>
          <w:szCs w:val="22"/>
          <w:lang w:val="en-US"/>
        </w:rPr>
        <w:t>we argue</w:t>
      </w:r>
      <w:r w:rsidR="00102770" w:rsidRPr="00312CDF">
        <w:rPr>
          <w:rFonts w:asciiTheme="minorHAnsi" w:hAnsiTheme="minorHAnsi"/>
          <w:color w:val="000000" w:themeColor="text1"/>
          <w:sz w:val="22"/>
          <w:szCs w:val="22"/>
          <w:lang w:val="en-US"/>
        </w:rPr>
        <w:t xml:space="preserve"> that this sta</w:t>
      </w:r>
      <w:r w:rsidR="00D05BD4" w:rsidRPr="00312CDF">
        <w:rPr>
          <w:rFonts w:asciiTheme="minorHAnsi" w:hAnsiTheme="minorHAnsi"/>
          <w:color w:val="000000" w:themeColor="text1"/>
          <w:sz w:val="22"/>
          <w:szCs w:val="22"/>
          <w:lang w:val="en-US"/>
        </w:rPr>
        <w:t>tement</w:t>
      </w:r>
      <w:r w:rsidR="00102770" w:rsidRPr="00312CDF">
        <w:rPr>
          <w:rFonts w:asciiTheme="minorHAnsi" w:hAnsiTheme="minorHAnsi"/>
          <w:color w:val="000000" w:themeColor="text1"/>
          <w:sz w:val="22"/>
          <w:szCs w:val="22"/>
          <w:lang w:val="en-US"/>
        </w:rPr>
        <w:t xml:space="preserve"> generally answer</w:t>
      </w:r>
      <w:r w:rsidR="00D05BD4" w:rsidRPr="00312CDF">
        <w:rPr>
          <w:rFonts w:asciiTheme="minorHAnsi" w:hAnsiTheme="minorHAnsi"/>
          <w:color w:val="000000" w:themeColor="text1"/>
          <w:sz w:val="22"/>
          <w:szCs w:val="22"/>
          <w:lang w:val="en-US"/>
        </w:rPr>
        <w:t>s</w:t>
      </w:r>
      <w:r w:rsidR="00102770" w:rsidRPr="00312CDF">
        <w:rPr>
          <w:rFonts w:asciiTheme="minorHAnsi" w:hAnsiTheme="minorHAnsi"/>
          <w:color w:val="000000" w:themeColor="text1"/>
          <w:sz w:val="22"/>
          <w:szCs w:val="22"/>
          <w:lang w:val="en-US"/>
        </w:rPr>
        <w:t xml:space="preserve"> the research question</w:t>
      </w:r>
      <w:r w:rsidR="006D6309" w:rsidRPr="00312CDF">
        <w:rPr>
          <w:rFonts w:asciiTheme="minorHAnsi" w:hAnsiTheme="minorHAnsi"/>
          <w:color w:val="000000" w:themeColor="text1"/>
          <w:sz w:val="22"/>
          <w:szCs w:val="22"/>
          <w:lang w:val="en-US"/>
        </w:rPr>
        <w:t xml:space="preserve"> and</w:t>
      </w:r>
      <w:r w:rsidR="00102770" w:rsidRPr="00312CDF">
        <w:rPr>
          <w:rFonts w:asciiTheme="minorHAnsi" w:hAnsiTheme="minorHAnsi"/>
          <w:color w:val="000000" w:themeColor="text1"/>
          <w:sz w:val="22"/>
          <w:szCs w:val="22"/>
          <w:lang w:val="en-US"/>
        </w:rPr>
        <w:t xml:space="preserve"> </w:t>
      </w:r>
      <w:r w:rsidR="009130F6" w:rsidRPr="00312CDF">
        <w:rPr>
          <w:rFonts w:asciiTheme="minorHAnsi" w:hAnsiTheme="minorHAnsi"/>
          <w:color w:val="000000" w:themeColor="text1"/>
          <w:sz w:val="22"/>
          <w:szCs w:val="22"/>
          <w:lang w:val="en-US"/>
        </w:rPr>
        <w:t>it focuses on specifically SOX</w:t>
      </w:r>
      <w:r w:rsidR="006D6309" w:rsidRPr="00312CDF">
        <w:rPr>
          <w:rFonts w:asciiTheme="minorHAnsi" w:hAnsiTheme="minorHAnsi"/>
          <w:color w:val="000000" w:themeColor="text1"/>
          <w:sz w:val="22"/>
          <w:szCs w:val="22"/>
          <w:lang w:val="en-US"/>
        </w:rPr>
        <w:t>’s</w:t>
      </w:r>
      <w:r w:rsidR="009130F6" w:rsidRPr="00312CDF">
        <w:rPr>
          <w:rFonts w:asciiTheme="minorHAnsi" w:hAnsiTheme="minorHAnsi"/>
          <w:color w:val="000000" w:themeColor="text1"/>
          <w:sz w:val="22"/>
          <w:szCs w:val="22"/>
          <w:lang w:val="en-US"/>
        </w:rPr>
        <w:t xml:space="preserve"> influence on financial statement fraud.</w:t>
      </w:r>
      <w:r w:rsidRPr="00312CDF">
        <w:rPr>
          <w:rFonts w:asciiTheme="minorHAnsi" w:hAnsiTheme="minorHAnsi"/>
          <w:color w:val="000000" w:themeColor="text1"/>
          <w:sz w:val="22"/>
          <w:szCs w:val="22"/>
          <w:lang w:val="en-US"/>
        </w:rPr>
        <w:t xml:space="preserve"> </w:t>
      </w:r>
      <w:r w:rsidR="00D05BD4" w:rsidRPr="00312CDF">
        <w:rPr>
          <w:rFonts w:asciiTheme="minorHAnsi" w:hAnsiTheme="minorHAnsi"/>
          <w:color w:val="000000" w:themeColor="text1"/>
          <w:sz w:val="22"/>
          <w:szCs w:val="22"/>
          <w:lang w:val="en-US"/>
        </w:rPr>
        <w:t>H1 and H2 can be</w:t>
      </w:r>
      <w:r w:rsidR="00266B36" w:rsidRPr="00312CDF">
        <w:rPr>
          <w:rFonts w:asciiTheme="minorHAnsi" w:hAnsiTheme="minorHAnsi"/>
          <w:color w:val="000000" w:themeColor="text1"/>
          <w:sz w:val="22"/>
          <w:szCs w:val="22"/>
          <w:lang w:val="en-US"/>
        </w:rPr>
        <w:t xml:space="preserve"> seen as a bridge to s</w:t>
      </w:r>
      <w:r w:rsidR="006D6309" w:rsidRPr="00312CDF">
        <w:rPr>
          <w:rFonts w:asciiTheme="minorHAnsi" w:hAnsiTheme="minorHAnsi"/>
          <w:color w:val="000000" w:themeColor="text1"/>
          <w:sz w:val="22"/>
          <w:szCs w:val="22"/>
          <w:lang w:val="en-US"/>
        </w:rPr>
        <w:t xml:space="preserve">ee whether one of the two SOX </w:t>
      </w:r>
      <w:r w:rsidR="00266B36" w:rsidRPr="00312CDF">
        <w:rPr>
          <w:rFonts w:asciiTheme="minorHAnsi" w:hAnsiTheme="minorHAnsi"/>
          <w:color w:val="000000" w:themeColor="text1"/>
          <w:sz w:val="22"/>
          <w:szCs w:val="22"/>
          <w:lang w:val="en-US"/>
        </w:rPr>
        <w:t xml:space="preserve">components - </w:t>
      </w:r>
      <w:r w:rsidR="00D05BD4" w:rsidRPr="00312CDF">
        <w:rPr>
          <w:rFonts w:asciiTheme="minorHAnsi" w:hAnsiTheme="minorHAnsi"/>
          <w:color w:val="000000" w:themeColor="text1"/>
          <w:sz w:val="22"/>
          <w:szCs w:val="22"/>
          <w:lang w:val="en-US"/>
        </w:rPr>
        <w:t xml:space="preserve">Internal Controls or Corporate </w:t>
      </w:r>
      <w:r w:rsidR="00266B36" w:rsidRPr="00312CDF">
        <w:rPr>
          <w:rFonts w:asciiTheme="minorHAnsi" w:hAnsiTheme="minorHAnsi"/>
          <w:color w:val="000000" w:themeColor="text1"/>
          <w:sz w:val="22"/>
          <w:szCs w:val="22"/>
          <w:lang w:val="en-US"/>
        </w:rPr>
        <w:t xml:space="preserve">Governance- </w:t>
      </w:r>
      <w:r w:rsidRPr="00312CDF">
        <w:rPr>
          <w:rFonts w:asciiTheme="minorHAnsi" w:hAnsiTheme="minorHAnsi"/>
          <w:color w:val="000000" w:themeColor="text1"/>
          <w:sz w:val="22"/>
          <w:szCs w:val="22"/>
          <w:lang w:val="en-US"/>
        </w:rPr>
        <w:t>has</w:t>
      </w:r>
      <w:r w:rsidR="009130F6" w:rsidRPr="00312CDF">
        <w:rPr>
          <w:rFonts w:asciiTheme="minorHAnsi" w:hAnsiTheme="minorHAnsi"/>
          <w:color w:val="000000" w:themeColor="text1"/>
          <w:sz w:val="22"/>
          <w:szCs w:val="22"/>
          <w:lang w:val="en-US"/>
        </w:rPr>
        <w:t xml:space="preserve"> shown a</w:t>
      </w:r>
      <w:r w:rsidR="00266B36" w:rsidRPr="00312CDF">
        <w:rPr>
          <w:rFonts w:asciiTheme="minorHAnsi" w:hAnsiTheme="minorHAnsi"/>
          <w:color w:val="000000" w:themeColor="text1"/>
          <w:sz w:val="22"/>
          <w:szCs w:val="22"/>
          <w:lang w:val="en-US"/>
        </w:rPr>
        <w:t xml:space="preserve"> significant </w:t>
      </w:r>
      <w:r w:rsidR="009130F6" w:rsidRPr="00312CDF">
        <w:rPr>
          <w:rFonts w:asciiTheme="minorHAnsi" w:hAnsiTheme="minorHAnsi"/>
          <w:color w:val="000000" w:themeColor="text1"/>
          <w:sz w:val="22"/>
          <w:szCs w:val="22"/>
          <w:lang w:val="en-US"/>
        </w:rPr>
        <w:t xml:space="preserve">influence on </w:t>
      </w:r>
      <w:r w:rsidR="00AD4A96" w:rsidRPr="00312CDF">
        <w:rPr>
          <w:rFonts w:asciiTheme="minorHAnsi" w:hAnsiTheme="minorHAnsi"/>
          <w:color w:val="000000" w:themeColor="text1"/>
          <w:sz w:val="22"/>
          <w:szCs w:val="22"/>
          <w:lang w:val="en-US"/>
        </w:rPr>
        <w:t xml:space="preserve">the prevention of </w:t>
      </w:r>
      <w:r w:rsidR="009130F6" w:rsidRPr="00312CDF">
        <w:rPr>
          <w:rFonts w:asciiTheme="minorHAnsi" w:hAnsiTheme="minorHAnsi"/>
          <w:color w:val="000000" w:themeColor="text1"/>
          <w:sz w:val="22"/>
          <w:szCs w:val="22"/>
          <w:lang w:val="en-US"/>
        </w:rPr>
        <w:t>fraud in the years after SOX’</w:t>
      </w:r>
      <w:r w:rsidR="00AD4A96" w:rsidRPr="00312CDF">
        <w:rPr>
          <w:rFonts w:asciiTheme="minorHAnsi" w:hAnsiTheme="minorHAnsi"/>
          <w:color w:val="000000" w:themeColor="text1"/>
          <w:sz w:val="22"/>
          <w:szCs w:val="22"/>
          <w:lang w:val="en-US"/>
        </w:rPr>
        <w:t>s enactment</w:t>
      </w:r>
      <w:r w:rsidR="00BB0F5C" w:rsidRPr="00312CDF">
        <w:rPr>
          <w:rFonts w:asciiTheme="minorHAnsi" w:hAnsiTheme="minorHAnsi"/>
          <w:color w:val="000000" w:themeColor="text1"/>
          <w:sz w:val="22"/>
          <w:szCs w:val="22"/>
          <w:lang w:val="en-US"/>
        </w:rPr>
        <w:t>. B</w:t>
      </w:r>
      <w:r w:rsidR="00266B36" w:rsidRPr="00312CDF">
        <w:rPr>
          <w:rFonts w:asciiTheme="minorHAnsi" w:hAnsiTheme="minorHAnsi"/>
          <w:color w:val="000000" w:themeColor="text1"/>
          <w:sz w:val="22"/>
          <w:szCs w:val="22"/>
          <w:lang w:val="en-US"/>
        </w:rPr>
        <w:t xml:space="preserve">eing able to do this will </w:t>
      </w:r>
      <w:r w:rsidR="00BB0F5C" w:rsidRPr="00312CDF">
        <w:rPr>
          <w:rFonts w:asciiTheme="minorHAnsi" w:hAnsiTheme="minorHAnsi"/>
          <w:color w:val="000000" w:themeColor="text1"/>
          <w:sz w:val="22"/>
          <w:szCs w:val="22"/>
          <w:lang w:val="en-US"/>
        </w:rPr>
        <w:t xml:space="preserve">lead to </w:t>
      </w:r>
      <w:r w:rsidR="00AD4A96" w:rsidRPr="00312CDF">
        <w:rPr>
          <w:rFonts w:asciiTheme="minorHAnsi" w:hAnsiTheme="minorHAnsi"/>
          <w:color w:val="000000" w:themeColor="text1"/>
          <w:sz w:val="22"/>
          <w:szCs w:val="22"/>
          <w:lang w:val="en-US"/>
        </w:rPr>
        <w:t xml:space="preserve">a more insightful </w:t>
      </w:r>
      <w:r w:rsidR="00BB0F5C" w:rsidRPr="00312CDF">
        <w:rPr>
          <w:rFonts w:asciiTheme="minorHAnsi" w:hAnsiTheme="minorHAnsi"/>
          <w:color w:val="000000" w:themeColor="text1"/>
          <w:sz w:val="22"/>
          <w:szCs w:val="22"/>
          <w:lang w:val="en-US"/>
        </w:rPr>
        <w:t>conclusion</w:t>
      </w:r>
      <w:r w:rsidR="00AD4A96" w:rsidRPr="00312CDF">
        <w:rPr>
          <w:rFonts w:asciiTheme="minorHAnsi" w:hAnsiTheme="minorHAnsi"/>
          <w:color w:val="000000" w:themeColor="text1"/>
          <w:sz w:val="22"/>
          <w:szCs w:val="22"/>
          <w:lang w:val="en-US"/>
        </w:rPr>
        <w:t xml:space="preserve"> of wh</w:t>
      </w:r>
      <w:r w:rsidR="00BB0F5C" w:rsidRPr="00312CDF">
        <w:rPr>
          <w:rFonts w:asciiTheme="minorHAnsi" w:hAnsiTheme="minorHAnsi"/>
          <w:color w:val="000000" w:themeColor="text1"/>
          <w:sz w:val="22"/>
          <w:szCs w:val="22"/>
          <w:lang w:val="en-US"/>
        </w:rPr>
        <w:t xml:space="preserve">ether  </w:t>
      </w:r>
      <w:r w:rsidR="00AD4A96" w:rsidRPr="00312CDF">
        <w:rPr>
          <w:rFonts w:asciiTheme="minorHAnsi" w:hAnsiTheme="minorHAnsi"/>
          <w:color w:val="000000" w:themeColor="text1"/>
          <w:sz w:val="22"/>
          <w:szCs w:val="22"/>
          <w:lang w:val="en-US"/>
        </w:rPr>
        <w:t xml:space="preserve">both of the components </w:t>
      </w:r>
      <w:r w:rsidR="00266B36" w:rsidRPr="00312CDF">
        <w:rPr>
          <w:rFonts w:asciiTheme="minorHAnsi" w:hAnsiTheme="minorHAnsi"/>
          <w:color w:val="000000" w:themeColor="text1"/>
          <w:sz w:val="22"/>
          <w:szCs w:val="22"/>
          <w:lang w:val="en-US"/>
        </w:rPr>
        <w:t xml:space="preserve">implemented by </w:t>
      </w:r>
      <w:r w:rsidR="00D05BD4" w:rsidRPr="00312CDF">
        <w:rPr>
          <w:rFonts w:asciiTheme="minorHAnsi" w:hAnsiTheme="minorHAnsi"/>
          <w:color w:val="000000" w:themeColor="text1"/>
          <w:sz w:val="22"/>
          <w:szCs w:val="22"/>
          <w:lang w:val="en-US"/>
        </w:rPr>
        <w:t>SOX</w:t>
      </w:r>
      <w:r w:rsidR="00266B36" w:rsidRPr="00312CDF">
        <w:rPr>
          <w:rFonts w:asciiTheme="minorHAnsi" w:hAnsiTheme="minorHAnsi"/>
          <w:color w:val="000000" w:themeColor="text1"/>
          <w:sz w:val="22"/>
          <w:szCs w:val="22"/>
          <w:lang w:val="en-US"/>
        </w:rPr>
        <w:t xml:space="preserve">  has been able to diminish</w:t>
      </w:r>
      <w:r w:rsidR="00D05BD4" w:rsidRPr="00312CDF">
        <w:rPr>
          <w:rFonts w:asciiTheme="minorHAnsi" w:hAnsiTheme="minorHAnsi"/>
          <w:color w:val="000000" w:themeColor="text1"/>
          <w:sz w:val="22"/>
          <w:szCs w:val="22"/>
          <w:lang w:val="en-US"/>
        </w:rPr>
        <w:t xml:space="preserve"> </w:t>
      </w:r>
      <w:r w:rsidR="00266B36" w:rsidRPr="00312CDF">
        <w:rPr>
          <w:rFonts w:asciiTheme="minorHAnsi" w:hAnsiTheme="minorHAnsi"/>
          <w:color w:val="000000" w:themeColor="text1"/>
          <w:sz w:val="22"/>
          <w:szCs w:val="22"/>
          <w:lang w:val="en-US"/>
        </w:rPr>
        <w:t xml:space="preserve">financial </w:t>
      </w:r>
      <w:r w:rsidR="00D05BD4" w:rsidRPr="00312CDF">
        <w:rPr>
          <w:rFonts w:asciiTheme="minorHAnsi" w:hAnsiTheme="minorHAnsi"/>
          <w:color w:val="000000" w:themeColor="text1"/>
          <w:sz w:val="22"/>
          <w:szCs w:val="22"/>
          <w:lang w:val="en-US"/>
        </w:rPr>
        <w:t>fraud</w:t>
      </w:r>
      <w:r w:rsidR="000D7A67" w:rsidRPr="00312CDF">
        <w:rPr>
          <w:rFonts w:asciiTheme="minorHAnsi" w:hAnsiTheme="minorHAnsi"/>
          <w:color w:val="000000" w:themeColor="text1"/>
          <w:sz w:val="22"/>
          <w:szCs w:val="22"/>
          <w:lang w:val="en-US"/>
        </w:rPr>
        <w:t xml:space="preserve">, or if </w:t>
      </w:r>
      <w:r w:rsidR="00266B36" w:rsidRPr="00312CDF">
        <w:rPr>
          <w:rFonts w:asciiTheme="minorHAnsi" w:hAnsiTheme="minorHAnsi"/>
          <w:color w:val="000000" w:themeColor="text1"/>
          <w:sz w:val="22"/>
          <w:szCs w:val="22"/>
          <w:lang w:val="en-US"/>
        </w:rPr>
        <w:t xml:space="preserve">only </w:t>
      </w:r>
      <w:r w:rsidR="00AD4A96" w:rsidRPr="00312CDF">
        <w:rPr>
          <w:rFonts w:asciiTheme="minorHAnsi" w:hAnsiTheme="minorHAnsi"/>
          <w:color w:val="000000" w:themeColor="text1"/>
          <w:sz w:val="22"/>
          <w:szCs w:val="22"/>
          <w:lang w:val="en-US"/>
        </w:rPr>
        <w:t xml:space="preserve">one of the segments have shown a significant </w:t>
      </w:r>
      <w:r w:rsidR="006D6309" w:rsidRPr="00312CDF">
        <w:rPr>
          <w:rFonts w:asciiTheme="minorHAnsi" w:hAnsiTheme="minorHAnsi"/>
          <w:color w:val="000000" w:themeColor="text1"/>
          <w:sz w:val="22"/>
          <w:szCs w:val="22"/>
          <w:lang w:val="en-US"/>
        </w:rPr>
        <w:t>effect</w:t>
      </w:r>
      <w:r w:rsidR="00266B36" w:rsidRPr="00312CDF">
        <w:rPr>
          <w:rFonts w:asciiTheme="minorHAnsi" w:hAnsiTheme="minorHAnsi"/>
          <w:color w:val="000000" w:themeColor="text1"/>
          <w:sz w:val="22"/>
          <w:szCs w:val="22"/>
          <w:lang w:val="en-US"/>
        </w:rPr>
        <w:t xml:space="preserve"> </w:t>
      </w:r>
      <w:r w:rsidR="00AD4A96" w:rsidRPr="00312CDF">
        <w:rPr>
          <w:rFonts w:asciiTheme="minorHAnsi" w:hAnsiTheme="minorHAnsi"/>
          <w:color w:val="000000" w:themeColor="text1"/>
          <w:sz w:val="22"/>
          <w:szCs w:val="22"/>
          <w:lang w:val="en-US"/>
        </w:rPr>
        <w:t xml:space="preserve">on </w:t>
      </w:r>
      <w:r w:rsidR="00266B36" w:rsidRPr="00312CDF">
        <w:rPr>
          <w:rFonts w:asciiTheme="minorHAnsi" w:hAnsiTheme="minorHAnsi"/>
          <w:color w:val="000000" w:themeColor="text1"/>
          <w:sz w:val="22"/>
          <w:szCs w:val="22"/>
          <w:lang w:val="en-US"/>
        </w:rPr>
        <w:t>fraudulent reporting.</w:t>
      </w:r>
      <w:r w:rsidR="000D7A67" w:rsidRPr="00312CDF">
        <w:rPr>
          <w:rFonts w:asciiTheme="minorHAnsi" w:hAnsiTheme="minorHAnsi"/>
          <w:color w:val="000000" w:themeColor="text1"/>
          <w:sz w:val="22"/>
          <w:szCs w:val="22"/>
          <w:lang w:val="en-US"/>
        </w:rPr>
        <w:t xml:space="preserve"> </w:t>
      </w:r>
    </w:p>
    <w:p w:rsidR="0082351B" w:rsidRPr="00312CDF" w:rsidRDefault="0082351B" w:rsidP="00C227FC">
      <w:pPr>
        <w:pStyle w:val="BodyText"/>
        <w:spacing w:line="360" w:lineRule="auto"/>
        <w:jc w:val="both"/>
        <w:rPr>
          <w:rFonts w:asciiTheme="minorHAnsi" w:hAnsiTheme="minorHAnsi"/>
          <w:color w:val="000000" w:themeColor="text1"/>
          <w:sz w:val="22"/>
          <w:szCs w:val="22"/>
          <w:lang w:val="en-US"/>
        </w:rPr>
      </w:pPr>
    </w:p>
    <w:p w:rsidR="00885C7C" w:rsidRPr="00312CDF" w:rsidRDefault="00402AC4" w:rsidP="00C227FC">
      <w:pPr>
        <w:pStyle w:val="BodyText"/>
        <w:spacing w:line="360" w:lineRule="auto"/>
        <w:jc w:val="both"/>
        <w:rPr>
          <w:color w:val="000000" w:themeColor="text1"/>
          <w:lang w:val="en-US"/>
        </w:rPr>
      </w:pPr>
      <w:r w:rsidRPr="00312CDF">
        <w:rPr>
          <w:rFonts w:asciiTheme="minorHAnsi" w:hAnsiTheme="minorHAnsi"/>
          <w:color w:val="000000" w:themeColor="text1"/>
          <w:sz w:val="22"/>
          <w:szCs w:val="22"/>
          <w:lang w:val="en-US"/>
        </w:rPr>
        <w:t>If all the three hypotheses seem to have a significant impact on fraud</w:t>
      </w:r>
      <w:r w:rsidR="00237AEE" w:rsidRPr="00312CDF">
        <w:rPr>
          <w:rFonts w:asciiTheme="minorHAnsi" w:hAnsiTheme="minorHAnsi"/>
          <w:color w:val="000000" w:themeColor="text1"/>
          <w:sz w:val="22"/>
          <w:szCs w:val="22"/>
          <w:lang w:val="en-US"/>
        </w:rPr>
        <w:t xml:space="preserve"> and </w:t>
      </w:r>
      <w:r w:rsidRPr="00312CDF">
        <w:rPr>
          <w:rFonts w:asciiTheme="minorHAnsi" w:hAnsiTheme="minorHAnsi"/>
          <w:color w:val="000000" w:themeColor="text1"/>
          <w:sz w:val="22"/>
          <w:szCs w:val="22"/>
          <w:lang w:val="en-US"/>
        </w:rPr>
        <w:t xml:space="preserve">the results indicate that </w:t>
      </w:r>
      <w:r w:rsidR="0082351B" w:rsidRPr="00312CDF">
        <w:rPr>
          <w:rFonts w:asciiTheme="minorHAnsi" w:hAnsiTheme="minorHAnsi"/>
          <w:color w:val="000000" w:themeColor="text1"/>
          <w:sz w:val="22"/>
          <w:szCs w:val="22"/>
          <w:lang w:val="en-US"/>
        </w:rPr>
        <w:t>we cannot reject</w:t>
      </w:r>
      <w:r w:rsidR="00237AEE" w:rsidRPr="00312CDF">
        <w:rPr>
          <w:rFonts w:asciiTheme="minorHAnsi" w:hAnsiTheme="minorHAnsi"/>
          <w:color w:val="000000" w:themeColor="text1"/>
          <w:sz w:val="22"/>
          <w:szCs w:val="22"/>
          <w:lang w:val="en-US"/>
        </w:rPr>
        <w:t xml:space="preserve"> the</w:t>
      </w:r>
      <w:r w:rsidR="009E13E8" w:rsidRPr="00312CDF">
        <w:rPr>
          <w:rFonts w:asciiTheme="minorHAnsi" w:hAnsiTheme="minorHAnsi"/>
          <w:color w:val="000000" w:themeColor="text1"/>
          <w:sz w:val="22"/>
          <w:szCs w:val="22"/>
          <w:lang w:val="en-US"/>
        </w:rPr>
        <w:t>se</w:t>
      </w:r>
      <w:r w:rsidR="00237AEE" w:rsidRPr="00312CDF">
        <w:rPr>
          <w:rFonts w:asciiTheme="minorHAnsi" w:hAnsiTheme="minorHAnsi"/>
          <w:color w:val="000000" w:themeColor="text1"/>
          <w:sz w:val="22"/>
          <w:szCs w:val="22"/>
          <w:lang w:val="en-US"/>
        </w:rPr>
        <w:t xml:space="preserve"> hypotheses, the conclusion on the research question is </w:t>
      </w:r>
      <w:r w:rsidR="006D6309" w:rsidRPr="00312CDF">
        <w:rPr>
          <w:rFonts w:asciiTheme="minorHAnsi" w:hAnsiTheme="minorHAnsi"/>
          <w:color w:val="000000" w:themeColor="text1"/>
          <w:sz w:val="22"/>
          <w:szCs w:val="22"/>
          <w:lang w:val="en-US"/>
        </w:rPr>
        <w:t xml:space="preserve">than </w:t>
      </w:r>
      <w:r w:rsidR="00237AEE" w:rsidRPr="00312CDF">
        <w:rPr>
          <w:rFonts w:asciiTheme="minorHAnsi" w:hAnsiTheme="minorHAnsi"/>
          <w:color w:val="000000" w:themeColor="text1"/>
          <w:sz w:val="22"/>
          <w:szCs w:val="22"/>
          <w:lang w:val="en-US"/>
        </w:rPr>
        <w:t>that SOX has been able to de</w:t>
      </w:r>
      <w:r w:rsidR="006D6309" w:rsidRPr="00312CDF">
        <w:rPr>
          <w:rFonts w:asciiTheme="minorHAnsi" w:hAnsiTheme="minorHAnsi"/>
          <w:color w:val="000000" w:themeColor="text1"/>
          <w:sz w:val="22"/>
          <w:szCs w:val="22"/>
          <w:lang w:val="en-US"/>
        </w:rPr>
        <w:t xml:space="preserve">crease the </w:t>
      </w:r>
      <w:r w:rsidR="00AA694A" w:rsidRPr="00312CDF">
        <w:rPr>
          <w:rFonts w:asciiTheme="minorHAnsi" w:hAnsiTheme="minorHAnsi"/>
          <w:color w:val="000000" w:themeColor="text1"/>
          <w:sz w:val="22"/>
          <w:szCs w:val="22"/>
          <w:lang w:val="en-US"/>
        </w:rPr>
        <w:t xml:space="preserve">probability </w:t>
      </w:r>
      <w:r w:rsidR="006D6309" w:rsidRPr="00312CDF">
        <w:rPr>
          <w:rFonts w:asciiTheme="minorHAnsi" w:hAnsiTheme="minorHAnsi"/>
          <w:color w:val="000000" w:themeColor="text1"/>
          <w:sz w:val="22"/>
          <w:szCs w:val="22"/>
          <w:lang w:val="en-US"/>
        </w:rPr>
        <w:t>of fraudulent events i</w:t>
      </w:r>
      <w:r w:rsidR="00237AEE" w:rsidRPr="00312CDF">
        <w:rPr>
          <w:rFonts w:asciiTheme="minorHAnsi" w:hAnsiTheme="minorHAnsi"/>
          <w:color w:val="000000" w:themeColor="text1"/>
          <w:sz w:val="22"/>
          <w:szCs w:val="22"/>
          <w:lang w:val="en-US"/>
        </w:rPr>
        <w:t>n the U</w:t>
      </w:r>
      <w:r w:rsidR="006D6309" w:rsidRPr="00312CDF">
        <w:rPr>
          <w:rFonts w:asciiTheme="minorHAnsi" w:hAnsiTheme="minorHAnsi"/>
          <w:color w:val="000000" w:themeColor="text1"/>
          <w:sz w:val="22"/>
          <w:szCs w:val="22"/>
          <w:lang w:val="en-US"/>
        </w:rPr>
        <w:t>.</w:t>
      </w:r>
      <w:r w:rsidR="00237AEE" w:rsidRPr="00312CDF">
        <w:rPr>
          <w:rFonts w:asciiTheme="minorHAnsi" w:hAnsiTheme="minorHAnsi"/>
          <w:color w:val="000000" w:themeColor="text1"/>
          <w:sz w:val="22"/>
          <w:szCs w:val="22"/>
          <w:lang w:val="en-US"/>
        </w:rPr>
        <w:t>S</w:t>
      </w:r>
      <w:r w:rsidR="006D6309" w:rsidRPr="00312CDF">
        <w:rPr>
          <w:rFonts w:asciiTheme="minorHAnsi" w:hAnsiTheme="minorHAnsi"/>
          <w:color w:val="000000" w:themeColor="text1"/>
          <w:sz w:val="22"/>
          <w:szCs w:val="22"/>
          <w:lang w:val="en-US"/>
        </w:rPr>
        <w:t>.</w:t>
      </w:r>
      <w:r w:rsidR="00237AEE" w:rsidRPr="00312CDF">
        <w:rPr>
          <w:rFonts w:asciiTheme="minorHAnsi" w:hAnsiTheme="minorHAnsi"/>
          <w:color w:val="000000" w:themeColor="text1"/>
          <w:sz w:val="22"/>
          <w:szCs w:val="22"/>
          <w:lang w:val="en-US"/>
        </w:rPr>
        <w:t xml:space="preserve"> financial market. H</w:t>
      </w:r>
      <w:r w:rsidR="00AA694A" w:rsidRPr="00312CDF">
        <w:rPr>
          <w:rFonts w:asciiTheme="minorHAnsi" w:hAnsiTheme="minorHAnsi"/>
          <w:color w:val="000000" w:themeColor="text1"/>
          <w:sz w:val="22"/>
          <w:szCs w:val="22"/>
          <w:lang w:val="en-US"/>
        </w:rPr>
        <w:t>owever, rejecting H1</w:t>
      </w:r>
      <w:r w:rsidR="00237AEE" w:rsidRPr="00312CDF">
        <w:rPr>
          <w:rFonts w:asciiTheme="minorHAnsi" w:hAnsiTheme="minorHAnsi"/>
          <w:color w:val="000000" w:themeColor="text1"/>
          <w:sz w:val="22"/>
          <w:szCs w:val="22"/>
          <w:lang w:val="en-US"/>
        </w:rPr>
        <w:t xml:space="preserve"> and accepting the other two hypotheses illustrates that SOX </w:t>
      </w:r>
      <w:r w:rsidR="000F560B" w:rsidRPr="00312CDF">
        <w:rPr>
          <w:rFonts w:asciiTheme="minorHAnsi" w:hAnsiTheme="minorHAnsi"/>
          <w:color w:val="000000" w:themeColor="text1"/>
          <w:sz w:val="22"/>
          <w:szCs w:val="22"/>
          <w:lang w:val="en-US"/>
        </w:rPr>
        <w:t>by itself has been able to prevent fraud events, reducing the amount of irregularities registered in the years after SOX. Addition</w:t>
      </w:r>
      <w:r w:rsidR="00AA694A" w:rsidRPr="00312CDF">
        <w:rPr>
          <w:rFonts w:asciiTheme="minorHAnsi" w:hAnsiTheme="minorHAnsi"/>
          <w:color w:val="000000" w:themeColor="text1"/>
          <w:sz w:val="22"/>
          <w:szCs w:val="22"/>
          <w:lang w:val="en-US"/>
        </w:rPr>
        <w:t>ally it</w:t>
      </w:r>
      <w:r w:rsidR="000F560B" w:rsidRPr="00312CDF">
        <w:rPr>
          <w:rFonts w:asciiTheme="minorHAnsi" w:hAnsiTheme="minorHAnsi"/>
          <w:color w:val="000000" w:themeColor="text1"/>
          <w:sz w:val="22"/>
          <w:szCs w:val="22"/>
          <w:lang w:val="en-US"/>
        </w:rPr>
        <w:t xml:space="preserve"> also indicate</w:t>
      </w:r>
      <w:r w:rsidR="00AA694A" w:rsidRPr="00312CDF">
        <w:rPr>
          <w:rFonts w:asciiTheme="minorHAnsi" w:hAnsiTheme="minorHAnsi"/>
          <w:color w:val="000000" w:themeColor="text1"/>
          <w:sz w:val="22"/>
          <w:szCs w:val="22"/>
          <w:lang w:val="en-US"/>
        </w:rPr>
        <w:t>s</w:t>
      </w:r>
      <w:r w:rsidR="000F560B" w:rsidRPr="00312CDF">
        <w:rPr>
          <w:rFonts w:asciiTheme="minorHAnsi" w:hAnsiTheme="minorHAnsi"/>
          <w:color w:val="000000" w:themeColor="text1"/>
          <w:sz w:val="22"/>
          <w:szCs w:val="22"/>
          <w:lang w:val="en-US"/>
        </w:rPr>
        <w:t xml:space="preserve"> that internal control effectiveness decrease the probability of fraud, and since this disclosure requirements have been implemented by SOX, we could conclude that internal controls effectiveness enacted by SOX reduce the probability of fraud</w:t>
      </w:r>
      <w:r w:rsidR="00AA694A" w:rsidRPr="00312CDF">
        <w:rPr>
          <w:rFonts w:asciiTheme="minorHAnsi" w:hAnsiTheme="minorHAnsi"/>
          <w:color w:val="000000" w:themeColor="text1"/>
          <w:sz w:val="22"/>
          <w:szCs w:val="22"/>
          <w:lang w:val="en-US"/>
        </w:rPr>
        <w:t xml:space="preserve"> scenarios</w:t>
      </w:r>
      <w:r w:rsidR="000F560B" w:rsidRPr="00312CDF">
        <w:rPr>
          <w:rFonts w:asciiTheme="minorHAnsi" w:hAnsiTheme="minorHAnsi"/>
          <w:color w:val="000000" w:themeColor="text1"/>
          <w:sz w:val="22"/>
          <w:szCs w:val="22"/>
          <w:lang w:val="en-US"/>
        </w:rPr>
        <w:t xml:space="preserve">. </w:t>
      </w:r>
      <w:r w:rsidR="005408A8" w:rsidRPr="00312CDF">
        <w:rPr>
          <w:rFonts w:asciiTheme="minorHAnsi" w:hAnsiTheme="minorHAnsi"/>
          <w:color w:val="000000" w:themeColor="text1"/>
          <w:sz w:val="22"/>
          <w:szCs w:val="22"/>
          <w:lang w:val="en-US"/>
        </w:rPr>
        <w:t xml:space="preserve">However, reforms in </w:t>
      </w:r>
      <w:r w:rsidR="00885C7C" w:rsidRPr="00312CDF">
        <w:rPr>
          <w:rFonts w:asciiTheme="minorHAnsi" w:hAnsiTheme="minorHAnsi"/>
          <w:color w:val="000000" w:themeColor="text1"/>
          <w:sz w:val="22"/>
          <w:szCs w:val="22"/>
          <w:lang w:val="en-US"/>
        </w:rPr>
        <w:t xml:space="preserve">Corporate Governance structure </w:t>
      </w:r>
      <w:r w:rsidR="005408A8" w:rsidRPr="00312CDF">
        <w:rPr>
          <w:rFonts w:asciiTheme="minorHAnsi" w:hAnsiTheme="minorHAnsi"/>
          <w:color w:val="000000" w:themeColor="text1"/>
          <w:sz w:val="22"/>
          <w:szCs w:val="22"/>
          <w:lang w:val="en-US"/>
        </w:rPr>
        <w:t xml:space="preserve">have not been able to imply any significant effect on the prevention of financial statement fraud. Related to the research question I would argue than that SOX has been able to reduce  </w:t>
      </w:r>
      <w:r w:rsidR="00C6420E" w:rsidRPr="00312CDF">
        <w:rPr>
          <w:rFonts w:asciiTheme="minorHAnsi" w:hAnsiTheme="minorHAnsi"/>
          <w:color w:val="000000" w:themeColor="text1"/>
          <w:sz w:val="22"/>
          <w:szCs w:val="22"/>
          <w:lang w:val="en-US"/>
        </w:rPr>
        <w:t xml:space="preserve">the likelihood of </w:t>
      </w:r>
      <w:r w:rsidR="005408A8" w:rsidRPr="00312CDF">
        <w:rPr>
          <w:rFonts w:asciiTheme="minorHAnsi" w:hAnsiTheme="minorHAnsi"/>
          <w:color w:val="000000" w:themeColor="text1"/>
          <w:sz w:val="22"/>
          <w:szCs w:val="22"/>
          <w:lang w:val="en-US"/>
        </w:rPr>
        <w:t>fraud  and this impact could be mainly explained by the effectiveness of internal controls implemented by after SOX  2002.</w:t>
      </w:r>
      <w:r w:rsidR="0082351B" w:rsidRPr="00312CDF">
        <w:rPr>
          <w:rFonts w:asciiTheme="minorHAnsi" w:hAnsiTheme="minorHAnsi"/>
          <w:color w:val="000000" w:themeColor="text1"/>
          <w:sz w:val="22"/>
          <w:szCs w:val="22"/>
          <w:lang w:val="en-US"/>
        </w:rPr>
        <w:t xml:space="preserve"> On</w:t>
      </w:r>
      <w:r w:rsidR="00885C7C" w:rsidRPr="00312CDF">
        <w:rPr>
          <w:rFonts w:asciiTheme="minorHAnsi" w:hAnsiTheme="minorHAnsi"/>
          <w:color w:val="000000" w:themeColor="text1"/>
          <w:sz w:val="22"/>
          <w:szCs w:val="22"/>
          <w:lang w:val="en-US"/>
        </w:rPr>
        <w:t xml:space="preserve"> the other hand taking the same situation </w:t>
      </w:r>
      <w:r w:rsidR="00A26366" w:rsidRPr="00312CDF">
        <w:rPr>
          <w:rFonts w:asciiTheme="minorHAnsi" w:hAnsiTheme="minorHAnsi"/>
          <w:color w:val="000000" w:themeColor="text1"/>
          <w:sz w:val="22"/>
          <w:szCs w:val="22"/>
          <w:lang w:val="en-US"/>
        </w:rPr>
        <w:t xml:space="preserve">into account </w:t>
      </w:r>
      <w:r w:rsidR="00885C7C" w:rsidRPr="00312CDF">
        <w:rPr>
          <w:rFonts w:asciiTheme="minorHAnsi" w:hAnsiTheme="minorHAnsi"/>
          <w:color w:val="000000" w:themeColor="text1"/>
          <w:sz w:val="22"/>
          <w:szCs w:val="22"/>
          <w:lang w:val="en-US"/>
        </w:rPr>
        <w:t xml:space="preserve">and only considering that H3 is </w:t>
      </w:r>
      <w:r w:rsidR="0082351B" w:rsidRPr="00312CDF">
        <w:rPr>
          <w:rFonts w:asciiTheme="minorHAnsi" w:hAnsiTheme="minorHAnsi"/>
          <w:color w:val="000000" w:themeColor="text1"/>
          <w:sz w:val="22"/>
          <w:szCs w:val="22"/>
          <w:lang w:val="en-US"/>
        </w:rPr>
        <w:t>rejected</w:t>
      </w:r>
      <w:r w:rsidR="00885C7C" w:rsidRPr="00312CDF">
        <w:rPr>
          <w:rFonts w:asciiTheme="minorHAnsi" w:hAnsiTheme="minorHAnsi"/>
          <w:color w:val="000000" w:themeColor="text1"/>
          <w:sz w:val="22"/>
          <w:szCs w:val="22"/>
          <w:lang w:val="en-US"/>
        </w:rPr>
        <w:t xml:space="preserve"> will indicate that SOX by itself have not been effective and its introduction has not </w:t>
      </w:r>
      <w:r w:rsidR="00A26366" w:rsidRPr="00312CDF">
        <w:rPr>
          <w:rFonts w:asciiTheme="minorHAnsi" w:hAnsiTheme="minorHAnsi"/>
          <w:color w:val="000000" w:themeColor="text1"/>
          <w:sz w:val="22"/>
          <w:szCs w:val="22"/>
          <w:lang w:val="en-US"/>
        </w:rPr>
        <w:t xml:space="preserve">been able to induce any </w:t>
      </w:r>
      <w:r w:rsidR="00885C7C" w:rsidRPr="00312CDF">
        <w:rPr>
          <w:rFonts w:asciiTheme="minorHAnsi" w:hAnsiTheme="minorHAnsi"/>
          <w:color w:val="000000" w:themeColor="text1"/>
          <w:sz w:val="22"/>
          <w:szCs w:val="22"/>
          <w:lang w:val="en-US"/>
        </w:rPr>
        <w:t xml:space="preserve">significant impact on the prevention of fraud. </w:t>
      </w:r>
      <w:r w:rsidR="00A26366" w:rsidRPr="00312CDF">
        <w:rPr>
          <w:rFonts w:asciiTheme="minorHAnsi" w:hAnsiTheme="minorHAnsi"/>
          <w:color w:val="000000" w:themeColor="text1"/>
          <w:sz w:val="22"/>
          <w:szCs w:val="22"/>
          <w:lang w:val="en-US"/>
        </w:rPr>
        <w:t>However, Internal controls effectiveness implemented especially by SOX, seem to reduce the probability of fraud, but apparently not significantly enough to denote a difference in fraud events between the period pre and post SOX- which refers to H3.</w:t>
      </w:r>
      <w:r w:rsidR="00A26366" w:rsidRPr="00312CDF">
        <w:rPr>
          <w:color w:val="000000" w:themeColor="text1"/>
          <w:lang w:val="en-US"/>
        </w:rPr>
        <w:t xml:space="preserve"> </w:t>
      </w:r>
    </w:p>
    <w:p w:rsidR="00A66ECF" w:rsidRPr="00312CDF" w:rsidRDefault="00A66ECF" w:rsidP="00597E05">
      <w:pPr>
        <w:pStyle w:val="BodyText"/>
        <w:spacing w:line="360" w:lineRule="auto"/>
        <w:rPr>
          <w:color w:val="000000" w:themeColor="text1"/>
          <w:lang w:val="en-US"/>
        </w:rPr>
      </w:pPr>
    </w:p>
    <w:p w:rsidR="00FA7BBF" w:rsidRPr="00312CDF" w:rsidRDefault="00D52573" w:rsidP="0082351B">
      <w:pPr>
        <w:pStyle w:val="Heading2"/>
        <w:rPr>
          <w:color w:val="365F91" w:themeColor="accent1" w:themeShade="BF"/>
          <w:sz w:val="28"/>
          <w:szCs w:val="28"/>
          <w:lang w:val="en-US"/>
        </w:rPr>
      </w:pPr>
      <w:bookmarkStart w:id="87" w:name="_Toc333821031"/>
      <w:bookmarkStart w:id="88" w:name="_Toc333822113"/>
      <w:bookmarkStart w:id="89" w:name="_Toc333823432"/>
      <w:bookmarkStart w:id="90" w:name="_Toc364937720"/>
      <w:r w:rsidRPr="00312CDF">
        <w:rPr>
          <w:color w:val="365F91" w:themeColor="accent1" w:themeShade="BF"/>
          <w:sz w:val="28"/>
          <w:szCs w:val="28"/>
          <w:lang w:val="en-US"/>
        </w:rPr>
        <w:t>4</w:t>
      </w:r>
      <w:r w:rsidR="00CD57C9" w:rsidRPr="00312CDF">
        <w:rPr>
          <w:color w:val="365F91" w:themeColor="accent1" w:themeShade="BF"/>
          <w:sz w:val="28"/>
          <w:szCs w:val="28"/>
          <w:lang w:val="en-US"/>
        </w:rPr>
        <w:t>.3</w:t>
      </w:r>
      <w:r w:rsidR="006470AF" w:rsidRPr="00312CDF">
        <w:rPr>
          <w:color w:val="365F91" w:themeColor="accent1" w:themeShade="BF"/>
          <w:sz w:val="28"/>
          <w:szCs w:val="28"/>
          <w:lang w:val="en-US"/>
        </w:rPr>
        <w:t xml:space="preserve"> </w:t>
      </w:r>
      <w:r w:rsidR="00E00C23" w:rsidRPr="00312CDF">
        <w:rPr>
          <w:color w:val="365F91" w:themeColor="accent1" w:themeShade="BF"/>
          <w:sz w:val="28"/>
          <w:szCs w:val="28"/>
          <w:lang w:val="en-US"/>
        </w:rPr>
        <w:t>Sample and Data collection</w:t>
      </w:r>
      <w:bookmarkEnd w:id="87"/>
      <w:bookmarkEnd w:id="88"/>
      <w:bookmarkEnd w:id="89"/>
      <w:bookmarkEnd w:id="90"/>
    </w:p>
    <w:p w:rsidR="0082351B" w:rsidRPr="00312CDF" w:rsidRDefault="00E00C23" w:rsidP="0082351B">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In order to comple</w:t>
      </w:r>
      <w:r w:rsidR="0082351B" w:rsidRPr="00312CDF">
        <w:rPr>
          <w:rFonts w:asciiTheme="minorHAnsi" w:hAnsiTheme="minorHAnsi"/>
          <w:color w:val="000000" w:themeColor="text1"/>
          <w:sz w:val="22"/>
          <w:szCs w:val="22"/>
          <w:lang w:val="en-US"/>
        </w:rPr>
        <w:t xml:space="preserve">te this study we </w:t>
      </w:r>
      <w:r w:rsidRPr="00312CDF">
        <w:rPr>
          <w:rFonts w:asciiTheme="minorHAnsi" w:hAnsiTheme="minorHAnsi"/>
          <w:color w:val="000000" w:themeColor="text1"/>
          <w:sz w:val="22"/>
          <w:szCs w:val="22"/>
          <w:lang w:val="en-US"/>
        </w:rPr>
        <w:t xml:space="preserve">focused on the U.S. financial market since the reform and implications of SOX are principally required for all public companies trading on the U.S capital </w:t>
      </w:r>
      <w:r w:rsidRPr="00312CDF">
        <w:rPr>
          <w:rFonts w:asciiTheme="minorHAnsi" w:hAnsiTheme="minorHAnsi"/>
          <w:color w:val="000000" w:themeColor="text1"/>
          <w:sz w:val="22"/>
          <w:szCs w:val="22"/>
          <w:lang w:val="en-US"/>
        </w:rPr>
        <w:lastRenderedPageBreak/>
        <w:t xml:space="preserve">market and for foreign companies affiliated with the American stock market. Since the aim of this paper is to investigate whether SOX has been able to combat fraud </w:t>
      </w:r>
      <w:r w:rsidR="00C6420E" w:rsidRPr="00312CDF">
        <w:rPr>
          <w:rFonts w:asciiTheme="minorHAnsi" w:hAnsiTheme="minorHAnsi"/>
          <w:color w:val="000000" w:themeColor="text1"/>
          <w:sz w:val="22"/>
          <w:szCs w:val="22"/>
          <w:lang w:val="en-US"/>
        </w:rPr>
        <w:t xml:space="preserve">from the companies </w:t>
      </w:r>
      <w:r w:rsidRPr="00312CDF">
        <w:rPr>
          <w:rFonts w:asciiTheme="minorHAnsi" w:hAnsiTheme="minorHAnsi"/>
          <w:color w:val="000000" w:themeColor="text1"/>
          <w:sz w:val="22"/>
          <w:szCs w:val="22"/>
          <w:lang w:val="en-US"/>
        </w:rPr>
        <w:t>trading or</w:t>
      </w:r>
      <w:r w:rsidR="00622F1A" w:rsidRPr="00312CDF">
        <w:rPr>
          <w:rFonts w:asciiTheme="minorHAnsi" w:hAnsiTheme="minorHAnsi"/>
          <w:color w:val="000000" w:themeColor="text1"/>
          <w:sz w:val="22"/>
          <w:szCs w:val="22"/>
          <w:lang w:val="en-US"/>
        </w:rPr>
        <w:t xml:space="preserve"> affiliated with the U.S market, </w:t>
      </w:r>
      <w:r w:rsidR="0082351B" w:rsidRPr="00312CDF">
        <w:rPr>
          <w:rFonts w:asciiTheme="minorHAnsi" w:hAnsiTheme="minorHAnsi"/>
          <w:color w:val="000000" w:themeColor="text1"/>
          <w:sz w:val="22"/>
          <w:szCs w:val="22"/>
          <w:lang w:val="en-US"/>
        </w:rPr>
        <w:t>we</w:t>
      </w:r>
      <w:r w:rsidR="00622F1A" w:rsidRPr="00312CDF">
        <w:rPr>
          <w:rFonts w:asciiTheme="minorHAnsi" w:hAnsiTheme="minorHAnsi"/>
          <w:color w:val="000000" w:themeColor="text1"/>
          <w:sz w:val="22"/>
          <w:szCs w:val="22"/>
          <w:lang w:val="en-US"/>
        </w:rPr>
        <w:t xml:space="preserve"> </w:t>
      </w:r>
      <w:r w:rsidR="00C6420E" w:rsidRPr="00312CDF">
        <w:rPr>
          <w:rFonts w:asciiTheme="minorHAnsi" w:hAnsiTheme="minorHAnsi"/>
          <w:color w:val="000000" w:themeColor="text1"/>
          <w:sz w:val="22"/>
          <w:szCs w:val="22"/>
          <w:lang w:val="en-US"/>
        </w:rPr>
        <w:t>used restatement data of publically trading companie</w:t>
      </w:r>
      <w:r w:rsidR="004F433F" w:rsidRPr="00312CDF">
        <w:rPr>
          <w:rFonts w:asciiTheme="minorHAnsi" w:hAnsiTheme="minorHAnsi"/>
          <w:color w:val="000000" w:themeColor="text1"/>
          <w:sz w:val="22"/>
          <w:szCs w:val="22"/>
          <w:lang w:val="en-US"/>
        </w:rPr>
        <w:t>s on the U.S. financial market and searched the needed data for the main variables (Corporate Governance components and the Internal Control effectiveness) and the control variables on the required databases using a the TICKER EDGAR codes.</w:t>
      </w:r>
      <w:r w:rsidR="0082351B" w:rsidRPr="00312CDF">
        <w:rPr>
          <w:rFonts w:asciiTheme="minorHAnsi" w:hAnsiTheme="minorHAnsi"/>
          <w:color w:val="000000" w:themeColor="text1"/>
          <w:sz w:val="22"/>
          <w:szCs w:val="22"/>
          <w:lang w:val="en-US"/>
        </w:rPr>
        <w:t xml:space="preserve"> </w:t>
      </w:r>
      <w:r w:rsidR="00B20BB5" w:rsidRPr="00312CDF">
        <w:rPr>
          <w:rFonts w:asciiTheme="minorHAnsi" w:hAnsiTheme="minorHAnsi"/>
          <w:color w:val="000000" w:themeColor="text1"/>
          <w:sz w:val="22"/>
          <w:szCs w:val="22"/>
          <w:lang w:val="en-US"/>
        </w:rPr>
        <w:t xml:space="preserve">For this test </w:t>
      </w:r>
      <w:r w:rsidR="0082351B" w:rsidRPr="00312CDF">
        <w:rPr>
          <w:rFonts w:asciiTheme="minorHAnsi" w:hAnsiTheme="minorHAnsi"/>
          <w:color w:val="000000" w:themeColor="text1"/>
          <w:sz w:val="22"/>
          <w:szCs w:val="22"/>
          <w:lang w:val="en-US"/>
        </w:rPr>
        <w:t>we</w:t>
      </w:r>
      <w:r w:rsidR="00B20BB5" w:rsidRPr="00312CDF">
        <w:rPr>
          <w:rFonts w:asciiTheme="minorHAnsi" w:hAnsiTheme="minorHAnsi"/>
          <w:color w:val="000000" w:themeColor="text1"/>
          <w:sz w:val="22"/>
          <w:szCs w:val="22"/>
          <w:lang w:val="en-US"/>
        </w:rPr>
        <w:t xml:space="preserve"> took a s</w:t>
      </w:r>
      <w:r w:rsidR="00807A71" w:rsidRPr="00312CDF">
        <w:rPr>
          <w:rFonts w:asciiTheme="minorHAnsi" w:hAnsiTheme="minorHAnsi"/>
          <w:color w:val="000000" w:themeColor="text1"/>
          <w:sz w:val="22"/>
          <w:szCs w:val="22"/>
          <w:lang w:val="en-US"/>
        </w:rPr>
        <w:t xml:space="preserve">ample period of approximately 8 </w:t>
      </w:r>
      <w:r w:rsidR="00C6420E" w:rsidRPr="00312CDF">
        <w:rPr>
          <w:rFonts w:asciiTheme="minorHAnsi" w:hAnsiTheme="minorHAnsi"/>
          <w:color w:val="000000" w:themeColor="text1"/>
          <w:sz w:val="22"/>
          <w:szCs w:val="22"/>
          <w:lang w:val="en-US"/>
        </w:rPr>
        <w:t>years, beginning</w:t>
      </w:r>
      <w:r w:rsidR="00807A71" w:rsidRPr="00312CDF">
        <w:rPr>
          <w:rFonts w:asciiTheme="minorHAnsi" w:hAnsiTheme="minorHAnsi"/>
          <w:color w:val="000000" w:themeColor="text1"/>
          <w:sz w:val="22"/>
          <w:szCs w:val="22"/>
          <w:lang w:val="en-US"/>
        </w:rPr>
        <w:t xml:space="preserve"> from 1997 till 2006. This time peri</w:t>
      </w:r>
      <w:r w:rsidR="00EF46D5" w:rsidRPr="00312CDF">
        <w:rPr>
          <w:rFonts w:asciiTheme="minorHAnsi" w:hAnsiTheme="minorHAnsi"/>
          <w:color w:val="000000" w:themeColor="text1"/>
          <w:sz w:val="22"/>
          <w:szCs w:val="22"/>
          <w:lang w:val="en-US"/>
        </w:rPr>
        <w:t>od consists of a pre SOX period</w:t>
      </w:r>
      <w:r w:rsidR="00807A71" w:rsidRPr="00312CDF">
        <w:rPr>
          <w:rFonts w:asciiTheme="minorHAnsi" w:hAnsiTheme="minorHAnsi"/>
          <w:color w:val="000000" w:themeColor="text1"/>
          <w:sz w:val="22"/>
          <w:szCs w:val="22"/>
          <w:lang w:val="en-US"/>
        </w:rPr>
        <w:t xml:space="preserve"> of 5 years</w:t>
      </w:r>
      <w:r w:rsidR="00EF46D5" w:rsidRPr="00312CDF">
        <w:rPr>
          <w:rFonts w:asciiTheme="minorHAnsi" w:hAnsiTheme="minorHAnsi"/>
          <w:color w:val="000000" w:themeColor="text1"/>
          <w:sz w:val="22"/>
          <w:szCs w:val="22"/>
          <w:lang w:val="en-US"/>
        </w:rPr>
        <w:t xml:space="preserve"> (1997-2002)</w:t>
      </w:r>
      <w:r w:rsidR="00807A71" w:rsidRPr="00312CDF">
        <w:rPr>
          <w:rFonts w:asciiTheme="minorHAnsi" w:hAnsiTheme="minorHAnsi"/>
          <w:color w:val="000000" w:themeColor="text1"/>
          <w:sz w:val="22"/>
          <w:szCs w:val="22"/>
          <w:lang w:val="en-US"/>
        </w:rPr>
        <w:t xml:space="preserve"> and a post SOX period of 3 years</w:t>
      </w:r>
      <w:r w:rsidR="00EF46D5" w:rsidRPr="00312CDF">
        <w:rPr>
          <w:rFonts w:asciiTheme="minorHAnsi" w:hAnsiTheme="minorHAnsi"/>
          <w:color w:val="000000" w:themeColor="text1"/>
          <w:sz w:val="22"/>
          <w:szCs w:val="22"/>
          <w:lang w:val="en-US"/>
        </w:rPr>
        <w:t xml:space="preserve"> (2003-2006)</w:t>
      </w:r>
      <w:r w:rsidR="00807A71" w:rsidRPr="00312CDF">
        <w:rPr>
          <w:rFonts w:asciiTheme="minorHAnsi" w:hAnsiTheme="minorHAnsi"/>
          <w:color w:val="000000" w:themeColor="text1"/>
          <w:sz w:val="22"/>
          <w:szCs w:val="22"/>
          <w:lang w:val="en-US"/>
        </w:rPr>
        <w:t>. Due to limited data availability it was not possible to take a larger post SOX period in this test.</w:t>
      </w:r>
      <w:r w:rsidR="0082351B" w:rsidRPr="00312CDF">
        <w:rPr>
          <w:rFonts w:asciiTheme="minorHAnsi" w:hAnsiTheme="minorHAnsi"/>
          <w:color w:val="000000" w:themeColor="text1"/>
          <w:sz w:val="22"/>
          <w:szCs w:val="22"/>
          <w:lang w:val="en-US"/>
        </w:rPr>
        <w:t xml:space="preserve"> </w:t>
      </w:r>
    </w:p>
    <w:p w:rsidR="00E00C23" w:rsidRPr="00312CDF" w:rsidRDefault="00807A71" w:rsidP="0082351B">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 </w:t>
      </w:r>
    </w:p>
    <w:p w:rsidR="002A56E6" w:rsidRPr="00312CDF" w:rsidRDefault="00187535" w:rsidP="0082351B">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In order to test the first hypothesis (Corporate Governance characteristics) mentioned in the previous paragraph </w:t>
      </w:r>
      <w:r w:rsidR="0082351B" w:rsidRPr="00312CDF">
        <w:rPr>
          <w:rFonts w:asciiTheme="minorHAnsi" w:hAnsiTheme="minorHAnsi"/>
          <w:color w:val="000000" w:themeColor="text1"/>
          <w:sz w:val="22"/>
          <w:szCs w:val="22"/>
          <w:lang w:val="en-US"/>
        </w:rPr>
        <w:t>we</w:t>
      </w:r>
      <w:r w:rsidRPr="00312CDF">
        <w:rPr>
          <w:rFonts w:asciiTheme="minorHAnsi" w:hAnsiTheme="minorHAnsi"/>
          <w:color w:val="000000" w:themeColor="text1"/>
          <w:sz w:val="22"/>
          <w:szCs w:val="22"/>
          <w:lang w:val="en-US"/>
        </w:rPr>
        <w:t xml:space="preserve"> use a sample of 268 firms that were involved in earnings restatement during the period 1997 till 2006. In order to pe</w:t>
      </w:r>
      <w:r w:rsidR="00D2503B" w:rsidRPr="00312CDF">
        <w:rPr>
          <w:rFonts w:asciiTheme="minorHAnsi" w:hAnsiTheme="minorHAnsi"/>
          <w:color w:val="000000" w:themeColor="text1"/>
          <w:sz w:val="22"/>
          <w:szCs w:val="22"/>
          <w:lang w:val="en-US"/>
        </w:rPr>
        <w:t>rform the test, a distinction is</w:t>
      </w:r>
      <w:r w:rsidRPr="00312CDF">
        <w:rPr>
          <w:rFonts w:asciiTheme="minorHAnsi" w:hAnsiTheme="minorHAnsi"/>
          <w:color w:val="000000" w:themeColor="text1"/>
          <w:sz w:val="22"/>
          <w:szCs w:val="22"/>
          <w:lang w:val="en-US"/>
        </w:rPr>
        <w:t xml:space="preserve"> made between restatements performed by errors and irregularities. As mentioned before in this thesis, fraud is indicated by the observation of irregularities illustrated in this dataset. Based on this dataset I will be able to </w:t>
      </w:r>
      <w:r w:rsidR="002A56E6" w:rsidRPr="00312CDF">
        <w:rPr>
          <w:rFonts w:asciiTheme="minorHAnsi" w:hAnsiTheme="minorHAnsi"/>
          <w:color w:val="000000" w:themeColor="text1"/>
          <w:sz w:val="22"/>
          <w:szCs w:val="22"/>
          <w:lang w:val="en-US"/>
        </w:rPr>
        <w:t>evaluate whether Corporate Governance characteristics lowers the probability of financial statement fraud, by comparing the board characteristics of firms affiliated to fraud and non-fraud firms. Additionally, a comparison will be made between the Pre and Post SOX period, to establish whether possible significant influences are related to the introduction of SOX 2002.</w:t>
      </w:r>
    </w:p>
    <w:p w:rsidR="00187535" w:rsidRPr="00312CDF" w:rsidRDefault="002A56E6" w:rsidP="0082351B">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Besides another sample of 55 fraud firms and non-</w:t>
      </w:r>
      <w:r w:rsidR="00F50820" w:rsidRPr="00312CDF">
        <w:rPr>
          <w:rFonts w:asciiTheme="minorHAnsi" w:hAnsiTheme="minorHAnsi"/>
          <w:color w:val="000000" w:themeColor="text1"/>
          <w:sz w:val="22"/>
          <w:szCs w:val="22"/>
          <w:lang w:val="en-US"/>
        </w:rPr>
        <w:t xml:space="preserve">fraud firms is used to evaluate whether internal controls effectiveness have diminish the likelihood of financial statement fraud in the years that SOX has been applicable. </w:t>
      </w:r>
    </w:p>
    <w:p w:rsidR="00187535" w:rsidRPr="00312CDF" w:rsidRDefault="00187535" w:rsidP="0082351B">
      <w:pPr>
        <w:pStyle w:val="BodyText"/>
        <w:spacing w:line="360" w:lineRule="auto"/>
        <w:jc w:val="both"/>
        <w:rPr>
          <w:rFonts w:asciiTheme="minorHAnsi" w:hAnsiTheme="minorHAnsi"/>
          <w:color w:val="000000" w:themeColor="text1"/>
          <w:sz w:val="22"/>
          <w:szCs w:val="22"/>
          <w:lang w:val="en-US"/>
        </w:rPr>
      </w:pPr>
    </w:p>
    <w:p w:rsidR="006470AF" w:rsidRPr="00312CDF" w:rsidRDefault="00807A71" w:rsidP="0082351B">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Taking into account that FRAUD is the main </w:t>
      </w:r>
      <w:r w:rsidR="000F6F97" w:rsidRPr="00312CDF">
        <w:rPr>
          <w:rFonts w:asciiTheme="minorHAnsi" w:hAnsiTheme="minorHAnsi"/>
          <w:color w:val="000000" w:themeColor="text1"/>
          <w:sz w:val="22"/>
          <w:szCs w:val="22"/>
          <w:lang w:val="en-US"/>
        </w:rPr>
        <w:t xml:space="preserve">factor that has to be investigated, </w:t>
      </w:r>
      <w:r w:rsidR="0082351B" w:rsidRPr="00312CDF">
        <w:rPr>
          <w:rFonts w:asciiTheme="minorHAnsi" w:hAnsiTheme="minorHAnsi"/>
          <w:color w:val="000000" w:themeColor="text1"/>
          <w:sz w:val="22"/>
          <w:szCs w:val="22"/>
          <w:lang w:val="en-US"/>
        </w:rPr>
        <w:t>we</w:t>
      </w:r>
      <w:r w:rsidR="000F6F97" w:rsidRPr="00312CDF">
        <w:rPr>
          <w:rFonts w:asciiTheme="minorHAnsi" w:hAnsiTheme="minorHAnsi"/>
          <w:color w:val="000000" w:themeColor="text1"/>
          <w:sz w:val="22"/>
          <w:szCs w:val="22"/>
          <w:lang w:val="en-US"/>
        </w:rPr>
        <w:t xml:space="preserve"> looked for registered restatements that were available on the </w:t>
      </w:r>
      <w:r w:rsidR="007E4635" w:rsidRPr="00312CDF">
        <w:rPr>
          <w:rFonts w:asciiTheme="minorHAnsi" w:hAnsiTheme="minorHAnsi"/>
          <w:color w:val="000000" w:themeColor="text1"/>
          <w:sz w:val="22"/>
          <w:szCs w:val="22"/>
          <w:lang w:val="en-US"/>
        </w:rPr>
        <w:t xml:space="preserve">personal website of </w:t>
      </w:r>
      <w:r w:rsidR="00373929" w:rsidRPr="00312CDF">
        <w:rPr>
          <w:rFonts w:asciiTheme="minorHAnsi" w:hAnsiTheme="minorHAnsi"/>
          <w:color w:val="000000" w:themeColor="text1"/>
          <w:sz w:val="22"/>
          <w:szCs w:val="22"/>
          <w:lang w:val="en-US"/>
        </w:rPr>
        <w:t>Professor Andrew Leone. This professor obtained the restatement data from the GAO database and divided them in</w:t>
      </w:r>
      <w:r w:rsidR="00B71AA2" w:rsidRPr="00312CDF">
        <w:rPr>
          <w:rFonts w:asciiTheme="minorHAnsi" w:hAnsiTheme="minorHAnsi"/>
          <w:color w:val="000000" w:themeColor="text1"/>
          <w:sz w:val="22"/>
          <w:szCs w:val="22"/>
          <w:lang w:val="en-US"/>
        </w:rPr>
        <w:t>to</w:t>
      </w:r>
      <w:r w:rsidR="00373929" w:rsidRPr="00312CDF">
        <w:rPr>
          <w:rFonts w:asciiTheme="minorHAnsi" w:hAnsiTheme="minorHAnsi"/>
          <w:color w:val="000000" w:themeColor="text1"/>
          <w:sz w:val="22"/>
          <w:szCs w:val="22"/>
          <w:lang w:val="en-US"/>
        </w:rPr>
        <w:t xml:space="preserve"> two categories as errors versus irregularities. </w:t>
      </w:r>
      <w:r w:rsidR="00EF46D5" w:rsidRPr="00312CDF">
        <w:rPr>
          <w:rFonts w:asciiTheme="minorHAnsi" w:hAnsiTheme="minorHAnsi"/>
          <w:color w:val="000000" w:themeColor="text1"/>
          <w:sz w:val="22"/>
          <w:szCs w:val="22"/>
          <w:lang w:val="en-US"/>
        </w:rPr>
        <w:t xml:space="preserve">Since the focus of this thesis is based on fraud, I took the registered irregularities </w:t>
      </w:r>
      <w:r w:rsidR="00FE4BFB" w:rsidRPr="00312CDF">
        <w:rPr>
          <w:rFonts w:asciiTheme="minorHAnsi" w:hAnsiTheme="minorHAnsi"/>
          <w:color w:val="000000" w:themeColor="text1"/>
          <w:sz w:val="22"/>
          <w:szCs w:val="22"/>
          <w:lang w:val="en-US"/>
        </w:rPr>
        <w:t xml:space="preserve">from the GAO database </w:t>
      </w:r>
      <w:r w:rsidR="00EF46D5" w:rsidRPr="00312CDF">
        <w:rPr>
          <w:rFonts w:asciiTheme="minorHAnsi" w:hAnsiTheme="minorHAnsi"/>
          <w:color w:val="000000" w:themeColor="text1"/>
          <w:sz w:val="22"/>
          <w:szCs w:val="22"/>
          <w:lang w:val="en-US"/>
        </w:rPr>
        <w:t xml:space="preserve">as a proxy for fraud. Till today there is not a specific database </w:t>
      </w:r>
      <w:r w:rsidR="00FE4BFB" w:rsidRPr="00312CDF">
        <w:rPr>
          <w:rFonts w:asciiTheme="minorHAnsi" w:hAnsiTheme="minorHAnsi"/>
          <w:color w:val="000000" w:themeColor="text1"/>
          <w:sz w:val="22"/>
          <w:szCs w:val="22"/>
          <w:lang w:val="en-US"/>
        </w:rPr>
        <w:t>with registered fraud cases over a large time period, so</w:t>
      </w:r>
      <w:r w:rsidR="00EF46D5" w:rsidRPr="00312CDF">
        <w:rPr>
          <w:rFonts w:asciiTheme="minorHAnsi" w:hAnsiTheme="minorHAnsi"/>
          <w:color w:val="000000" w:themeColor="text1"/>
          <w:sz w:val="22"/>
          <w:szCs w:val="22"/>
          <w:lang w:val="en-US"/>
        </w:rPr>
        <w:t xml:space="preserve"> </w:t>
      </w:r>
      <w:r w:rsidR="00FE4BFB" w:rsidRPr="00312CDF">
        <w:rPr>
          <w:rFonts w:asciiTheme="minorHAnsi" w:hAnsiTheme="minorHAnsi"/>
          <w:color w:val="000000" w:themeColor="text1"/>
          <w:sz w:val="22"/>
          <w:szCs w:val="22"/>
          <w:lang w:val="en-US"/>
        </w:rPr>
        <w:t>b</w:t>
      </w:r>
      <w:r w:rsidR="00EF46D5" w:rsidRPr="00312CDF">
        <w:rPr>
          <w:rFonts w:asciiTheme="minorHAnsi" w:hAnsiTheme="minorHAnsi"/>
          <w:color w:val="000000" w:themeColor="text1"/>
          <w:sz w:val="22"/>
          <w:szCs w:val="22"/>
          <w:lang w:val="en-US"/>
        </w:rPr>
        <w:t xml:space="preserve">ased on this and on several studies performed on fraudulent reporting </w:t>
      </w:r>
      <w:r w:rsidR="0082351B" w:rsidRPr="00312CDF">
        <w:rPr>
          <w:rFonts w:asciiTheme="minorHAnsi" w:hAnsiTheme="minorHAnsi"/>
          <w:color w:val="000000" w:themeColor="text1"/>
          <w:sz w:val="22"/>
          <w:szCs w:val="22"/>
          <w:lang w:val="en-US"/>
        </w:rPr>
        <w:t>we</w:t>
      </w:r>
      <w:r w:rsidR="00EF46D5" w:rsidRPr="00312CDF">
        <w:rPr>
          <w:rFonts w:asciiTheme="minorHAnsi" w:hAnsiTheme="minorHAnsi"/>
          <w:color w:val="000000" w:themeColor="text1"/>
          <w:sz w:val="22"/>
          <w:szCs w:val="22"/>
          <w:lang w:val="en-US"/>
        </w:rPr>
        <w:t xml:space="preserve"> chose to use irregularities as a an indicator for fraud. </w:t>
      </w:r>
      <w:r w:rsidR="00FE4BFB" w:rsidRPr="00312CDF">
        <w:rPr>
          <w:rFonts w:asciiTheme="minorHAnsi" w:hAnsiTheme="minorHAnsi"/>
          <w:color w:val="000000" w:themeColor="text1"/>
          <w:sz w:val="22"/>
          <w:szCs w:val="22"/>
          <w:lang w:val="en-US"/>
        </w:rPr>
        <w:t>A study performed over the importance of distinguishing “Errors” from “Irregularities” in restatement research found that most of the restatements classified as irregularities, were followed by fraud-related class action lawsuits in comparison to only one lawsuit in the</w:t>
      </w:r>
      <w:r w:rsidR="003D73B2" w:rsidRPr="00312CDF">
        <w:rPr>
          <w:rFonts w:asciiTheme="minorHAnsi" w:hAnsiTheme="minorHAnsi"/>
          <w:color w:val="000000" w:themeColor="text1"/>
          <w:sz w:val="22"/>
          <w:szCs w:val="22"/>
          <w:lang w:val="en-US"/>
        </w:rPr>
        <w:t xml:space="preserve"> group of </w:t>
      </w:r>
      <w:r w:rsidR="003D73B2" w:rsidRPr="00312CDF">
        <w:rPr>
          <w:rFonts w:asciiTheme="minorHAnsi" w:hAnsiTheme="minorHAnsi"/>
          <w:color w:val="000000" w:themeColor="text1"/>
          <w:sz w:val="22"/>
          <w:szCs w:val="22"/>
          <w:lang w:val="en-US"/>
        </w:rPr>
        <w:lastRenderedPageBreak/>
        <w:t>restatements classified as errors (Karen M. Hennes et all, 2008)</w:t>
      </w:r>
      <w:r w:rsidR="00F11C13" w:rsidRPr="00312CDF">
        <w:rPr>
          <w:rFonts w:asciiTheme="minorHAnsi" w:hAnsiTheme="minorHAnsi"/>
          <w:color w:val="000000" w:themeColor="text1"/>
          <w:sz w:val="22"/>
          <w:szCs w:val="22"/>
          <w:lang w:val="en-US"/>
        </w:rPr>
        <w:t xml:space="preserve">. </w:t>
      </w:r>
      <w:r w:rsidR="00F43334" w:rsidRPr="00312CDF">
        <w:rPr>
          <w:rFonts w:asciiTheme="minorHAnsi" w:hAnsiTheme="minorHAnsi"/>
          <w:color w:val="000000" w:themeColor="text1"/>
          <w:sz w:val="22"/>
          <w:szCs w:val="22"/>
          <w:lang w:val="en-US"/>
        </w:rPr>
        <w:t>Also a</w:t>
      </w:r>
      <w:r w:rsidR="00F11C13" w:rsidRPr="00312CDF">
        <w:rPr>
          <w:rFonts w:asciiTheme="minorHAnsi" w:hAnsiTheme="minorHAnsi"/>
          <w:color w:val="000000" w:themeColor="text1"/>
          <w:sz w:val="22"/>
          <w:szCs w:val="22"/>
          <w:lang w:val="en-US"/>
        </w:rPr>
        <w:t xml:space="preserve"> paper written by </w:t>
      </w:r>
      <w:hyperlink r:id="rId16" w:history="1">
        <w:r w:rsidR="005F1CF7" w:rsidRPr="00312CDF">
          <w:rPr>
            <w:rStyle w:val="Hyperlink"/>
            <w:rFonts w:asciiTheme="minorHAnsi" w:hAnsiTheme="minorHAnsi"/>
            <w:color w:val="auto"/>
            <w:sz w:val="22"/>
            <w:szCs w:val="22"/>
            <w:u w:val="none"/>
          </w:rPr>
          <w:t>Ken Askelson</w:t>
        </w:r>
      </w:hyperlink>
      <w:r w:rsidR="005F1CF7" w:rsidRPr="00312CDF">
        <w:rPr>
          <w:rFonts w:asciiTheme="minorHAnsi" w:hAnsiTheme="minorHAnsi"/>
          <w:color w:val="auto"/>
          <w:sz w:val="22"/>
          <w:szCs w:val="22"/>
        </w:rPr>
        <w:t xml:space="preserve"> </w:t>
      </w:r>
      <w:r w:rsidR="00F11C13" w:rsidRPr="00312CDF">
        <w:rPr>
          <w:rFonts w:asciiTheme="minorHAnsi" w:hAnsiTheme="minorHAnsi"/>
          <w:color w:val="000000" w:themeColor="text1"/>
          <w:sz w:val="22"/>
          <w:szCs w:val="22"/>
          <w:lang w:val="en-US"/>
        </w:rPr>
        <w:t>in 2009</w:t>
      </w:r>
      <w:r w:rsidR="00F43334" w:rsidRPr="00312CDF">
        <w:rPr>
          <w:rFonts w:asciiTheme="minorHAnsi" w:hAnsiTheme="minorHAnsi"/>
          <w:color w:val="000000" w:themeColor="text1"/>
          <w:sz w:val="22"/>
          <w:szCs w:val="22"/>
          <w:lang w:val="en-US"/>
        </w:rPr>
        <w:t>, “Fighting High-tech Fraud”, emphasized that fraud covers a wired range of irregularities and illegal acts defined by intentional deception or misrepresentation of financial figures (</w:t>
      </w:r>
      <w:r w:rsidR="005F1CF7" w:rsidRPr="00312CDF">
        <w:rPr>
          <w:rFonts w:asciiTheme="minorHAnsi" w:hAnsiTheme="minorHAnsi"/>
          <w:color w:val="000000" w:themeColor="text1"/>
          <w:sz w:val="22"/>
          <w:szCs w:val="22"/>
          <w:lang w:val="en-US"/>
        </w:rPr>
        <w:t>Ken Askelson</w:t>
      </w:r>
      <w:r w:rsidR="00F43334" w:rsidRPr="00312CDF">
        <w:rPr>
          <w:rFonts w:asciiTheme="minorHAnsi" w:hAnsiTheme="minorHAnsi"/>
          <w:color w:val="000000" w:themeColor="text1"/>
          <w:sz w:val="22"/>
          <w:szCs w:val="22"/>
          <w:lang w:val="en-US"/>
        </w:rPr>
        <w:t>, 2009).</w:t>
      </w:r>
      <w:r w:rsidR="00F11C45" w:rsidRPr="00312CDF">
        <w:rPr>
          <w:rFonts w:asciiTheme="minorHAnsi" w:hAnsiTheme="minorHAnsi"/>
          <w:color w:val="000000" w:themeColor="text1"/>
          <w:sz w:val="22"/>
          <w:szCs w:val="22"/>
          <w:lang w:val="en-US"/>
        </w:rPr>
        <w:t xml:space="preserve"> These two papers emphasize that irregularities are the best and most used indicator</w:t>
      </w:r>
      <w:r w:rsidR="008B2CB5" w:rsidRPr="00312CDF">
        <w:rPr>
          <w:rFonts w:asciiTheme="minorHAnsi" w:hAnsiTheme="minorHAnsi"/>
          <w:color w:val="000000" w:themeColor="text1"/>
          <w:sz w:val="22"/>
          <w:szCs w:val="22"/>
          <w:lang w:val="en-US"/>
        </w:rPr>
        <w:t>s</w:t>
      </w:r>
      <w:r w:rsidR="00F11C45" w:rsidRPr="00312CDF">
        <w:rPr>
          <w:rFonts w:asciiTheme="minorHAnsi" w:hAnsiTheme="minorHAnsi"/>
          <w:color w:val="000000" w:themeColor="text1"/>
          <w:sz w:val="22"/>
          <w:szCs w:val="22"/>
          <w:lang w:val="en-US"/>
        </w:rPr>
        <w:t xml:space="preserve"> for fraud</w:t>
      </w:r>
      <w:r w:rsidR="008B2CB5" w:rsidRPr="00312CDF">
        <w:rPr>
          <w:rFonts w:asciiTheme="minorHAnsi" w:hAnsiTheme="minorHAnsi"/>
          <w:color w:val="000000" w:themeColor="text1"/>
          <w:sz w:val="22"/>
          <w:szCs w:val="22"/>
          <w:lang w:val="en-US"/>
        </w:rPr>
        <w:t xml:space="preserve"> in the accounting and financial reporting field</w:t>
      </w:r>
      <w:r w:rsidR="00F11C45" w:rsidRPr="00312CDF">
        <w:rPr>
          <w:rFonts w:asciiTheme="minorHAnsi" w:hAnsiTheme="minorHAnsi"/>
          <w:color w:val="000000" w:themeColor="text1"/>
          <w:sz w:val="22"/>
          <w:szCs w:val="22"/>
          <w:lang w:val="en-US"/>
        </w:rPr>
        <w:t>.</w:t>
      </w:r>
      <w:r w:rsidR="0082351B" w:rsidRPr="00312CDF">
        <w:rPr>
          <w:rFonts w:asciiTheme="minorHAnsi" w:hAnsiTheme="minorHAnsi"/>
          <w:color w:val="000000" w:themeColor="text1"/>
          <w:sz w:val="22"/>
          <w:szCs w:val="22"/>
          <w:lang w:val="en-US"/>
        </w:rPr>
        <w:t xml:space="preserve"> We</w:t>
      </w:r>
      <w:r w:rsidR="00815435" w:rsidRPr="00312CDF">
        <w:rPr>
          <w:rFonts w:asciiTheme="minorHAnsi" w:hAnsiTheme="minorHAnsi"/>
          <w:color w:val="000000" w:themeColor="text1"/>
          <w:sz w:val="22"/>
          <w:szCs w:val="22"/>
          <w:lang w:val="en-US"/>
        </w:rPr>
        <w:t xml:space="preserve"> used the </w:t>
      </w:r>
      <w:r w:rsidR="00815435" w:rsidRPr="00312CDF">
        <w:rPr>
          <w:rFonts w:asciiTheme="minorHAnsi" w:hAnsiTheme="minorHAnsi"/>
          <w:b/>
          <w:color w:val="000000" w:themeColor="text1"/>
          <w:sz w:val="22"/>
          <w:szCs w:val="22"/>
          <w:lang w:val="en-US"/>
        </w:rPr>
        <w:t>Compustat D</w:t>
      </w:r>
      <w:r w:rsidR="0027515B" w:rsidRPr="00312CDF">
        <w:rPr>
          <w:rFonts w:asciiTheme="minorHAnsi" w:hAnsiTheme="minorHAnsi"/>
          <w:b/>
          <w:color w:val="000000" w:themeColor="text1"/>
          <w:sz w:val="22"/>
          <w:szCs w:val="22"/>
          <w:lang w:val="en-US"/>
        </w:rPr>
        <w:t>atabase</w:t>
      </w:r>
      <w:r w:rsidR="0027515B" w:rsidRPr="00312CDF">
        <w:rPr>
          <w:rFonts w:asciiTheme="minorHAnsi" w:hAnsiTheme="minorHAnsi"/>
          <w:color w:val="000000" w:themeColor="text1"/>
          <w:sz w:val="22"/>
          <w:szCs w:val="22"/>
          <w:lang w:val="en-US"/>
        </w:rPr>
        <w:t xml:space="preserve"> to look for </w:t>
      </w:r>
      <w:r w:rsidR="00050F90" w:rsidRPr="00312CDF">
        <w:rPr>
          <w:rFonts w:asciiTheme="minorHAnsi" w:hAnsiTheme="minorHAnsi"/>
          <w:color w:val="000000" w:themeColor="text1"/>
          <w:sz w:val="22"/>
          <w:szCs w:val="22"/>
          <w:lang w:val="en-US"/>
        </w:rPr>
        <w:t xml:space="preserve">different other variables like </w:t>
      </w:r>
      <w:r w:rsidR="00AC6AF2" w:rsidRPr="00312CDF">
        <w:rPr>
          <w:rFonts w:asciiTheme="minorHAnsi" w:hAnsiTheme="minorHAnsi"/>
          <w:color w:val="000000" w:themeColor="text1"/>
          <w:sz w:val="22"/>
          <w:szCs w:val="22"/>
          <w:lang w:val="en-US"/>
        </w:rPr>
        <w:t xml:space="preserve">the </w:t>
      </w:r>
      <w:r w:rsidR="005178D1" w:rsidRPr="00312CDF">
        <w:rPr>
          <w:rFonts w:asciiTheme="minorHAnsi" w:hAnsiTheme="minorHAnsi"/>
          <w:b/>
          <w:color w:val="000000" w:themeColor="text1"/>
          <w:sz w:val="22"/>
          <w:szCs w:val="22"/>
          <w:lang w:val="en-US"/>
        </w:rPr>
        <w:t>SIC</w:t>
      </w:r>
      <w:r w:rsidR="00AC6AF2" w:rsidRPr="00312CDF">
        <w:rPr>
          <w:rFonts w:asciiTheme="minorHAnsi" w:hAnsiTheme="minorHAnsi"/>
          <w:color w:val="000000" w:themeColor="text1"/>
          <w:sz w:val="22"/>
          <w:szCs w:val="22"/>
          <w:lang w:val="en-US"/>
        </w:rPr>
        <w:t xml:space="preserve"> code, </w:t>
      </w:r>
      <w:r w:rsidR="00AC6AF2" w:rsidRPr="00312CDF">
        <w:rPr>
          <w:rFonts w:asciiTheme="minorHAnsi" w:hAnsiTheme="minorHAnsi"/>
          <w:b/>
          <w:color w:val="000000" w:themeColor="text1"/>
          <w:sz w:val="22"/>
          <w:szCs w:val="22"/>
          <w:lang w:val="en-US"/>
        </w:rPr>
        <w:t>Common Shares O</w:t>
      </w:r>
      <w:r w:rsidR="005178D1" w:rsidRPr="00312CDF">
        <w:rPr>
          <w:rFonts w:asciiTheme="minorHAnsi" w:hAnsiTheme="minorHAnsi"/>
          <w:b/>
          <w:color w:val="000000" w:themeColor="text1"/>
          <w:sz w:val="22"/>
          <w:szCs w:val="22"/>
          <w:lang w:val="en-US"/>
        </w:rPr>
        <w:t>utstanding</w:t>
      </w:r>
      <w:r w:rsidR="00AC6AF2" w:rsidRPr="00312CDF">
        <w:rPr>
          <w:rFonts w:asciiTheme="minorHAnsi" w:hAnsiTheme="minorHAnsi"/>
          <w:color w:val="000000" w:themeColor="text1"/>
          <w:sz w:val="22"/>
          <w:szCs w:val="22"/>
          <w:lang w:val="en-US"/>
        </w:rPr>
        <w:t xml:space="preserve"> and</w:t>
      </w:r>
      <w:r w:rsidR="005178D1" w:rsidRPr="00312CDF">
        <w:rPr>
          <w:rFonts w:asciiTheme="minorHAnsi" w:hAnsiTheme="minorHAnsi"/>
          <w:color w:val="000000" w:themeColor="text1"/>
          <w:sz w:val="22"/>
          <w:szCs w:val="22"/>
          <w:lang w:val="en-US"/>
        </w:rPr>
        <w:t xml:space="preserve"> </w:t>
      </w:r>
      <w:r w:rsidR="005178D1" w:rsidRPr="00312CDF">
        <w:rPr>
          <w:rFonts w:asciiTheme="minorHAnsi" w:hAnsiTheme="minorHAnsi"/>
          <w:b/>
          <w:color w:val="000000" w:themeColor="text1"/>
          <w:sz w:val="22"/>
          <w:szCs w:val="22"/>
          <w:lang w:val="en-US"/>
        </w:rPr>
        <w:t xml:space="preserve">Price Close - Annual </w:t>
      </w:r>
      <w:r w:rsidR="00AC6AF2" w:rsidRPr="00312CDF">
        <w:rPr>
          <w:rFonts w:asciiTheme="minorHAnsi" w:hAnsiTheme="minorHAnsi"/>
          <w:b/>
          <w:color w:val="000000" w:themeColor="text1"/>
          <w:sz w:val="22"/>
          <w:szCs w:val="22"/>
          <w:lang w:val="en-US"/>
        </w:rPr>
        <w:t>–</w:t>
      </w:r>
      <w:r w:rsidR="005178D1" w:rsidRPr="00312CDF">
        <w:rPr>
          <w:rFonts w:asciiTheme="minorHAnsi" w:hAnsiTheme="minorHAnsi"/>
          <w:b/>
          <w:color w:val="000000" w:themeColor="text1"/>
          <w:sz w:val="22"/>
          <w:szCs w:val="22"/>
          <w:lang w:val="en-US"/>
        </w:rPr>
        <w:t xml:space="preserve"> Calendar</w:t>
      </w:r>
      <w:r w:rsidR="00AC6AF2" w:rsidRPr="00312CDF">
        <w:rPr>
          <w:rFonts w:asciiTheme="minorHAnsi" w:hAnsiTheme="minorHAnsi"/>
          <w:b/>
          <w:color w:val="000000" w:themeColor="text1"/>
          <w:sz w:val="22"/>
          <w:szCs w:val="22"/>
          <w:lang w:val="en-US"/>
        </w:rPr>
        <w:t xml:space="preserve"> </w:t>
      </w:r>
      <w:r w:rsidR="00AC6AF2" w:rsidRPr="00312CDF">
        <w:rPr>
          <w:rFonts w:asciiTheme="minorHAnsi" w:hAnsiTheme="minorHAnsi"/>
          <w:color w:val="000000" w:themeColor="text1"/>
          <w:sz w:val="22"/>
          <w:szCs w:val="22"/>
          <w:lang w:val="en-US"/>
        </w:rPr>
        <w:t>to cal</w:t>
      </w:r>
      <w:r w:rsidR="00B71AA2" w:rsidRPr="00312CDF">
        <w:rPr>
          <w:rFonts w:asciiTheme="minorHAnsi" w:hAnsiTheme="minorHAnsi"/>
          <w:color w:val="000000" w:themeColor="text1"/>
          <w:sz w:val="22"/>
          <w:szCs w:val="22"/>
          <w:lang w:val="en-US"/>
        </w:rPr>
        <w:t>culate the market capitalization</w:t>
      </w:r>
      <w:r w:rsidR="00AC6AF2" w:rsidRPr="00312CDF">
        <w:rPr>
          <w:rFonts w:asciiTheme="minorHAnsi" w:hAnsiTheme="minorHAnsi"/>
          <w:color w:val="000000" w:themeColor="text1"/>
          <w:sz w:val="22"/>
          <w:szCs w:val="22"/>
          <w:lang w:val="en-US"/>
        </w:rPr>
        <w:t xml:space="preserve">, </w:t>
      </w:r>
      <w:r w:rsidR="005178D1" w:rsidRPr="00312CDF">
        <w:rPr>
          <w:rFonts w:asciiTheme="minorHAnsi" w:hAnsiTheme="minorHAnsi"/>
          <w:b/>
          <w:color w:val="000000" w:themeColor="text1"/>
          <w:sz w:val="22"/>
          <w:szCs w:val="22"/>
          <w:lang w:val="en-US"/>
        </w:rPr>
        <w:t>Total Assets</w:t>
      </w:r>
      <w:r w:rsidR="00AC6AF2" w:rsidRPr="00312CDF">
        <w:rPr>
          <w:rFonts w:asciiTheme="minorHAnsi" w:hAnsiTheme="minorHAnsi"/>
          <w:color w:val="000000" w:themeColor="text1"/>
          <w:sz w:val="22"/>
          <w:szCs w:val="22"/>
          <w:lang w:val="en-US"/>
        </w:rPr>
        <w:t xml:space="preserve"> and </w:t>
      </w:r>
      <w:r w:rsidR="00DF64FE" w:rsidRPr="00312CDF">
        <w:rPr>
          <w:rFonts w:asciiTheme="minorHAnsi" w:hAnsiTheme="minorHAnsi"/>
          <w:b/>
          <w:color w:val="000000" w:themeColor="text1"/>
          <w:sz w:val="22"/>
          <w:szCs w:val="22"/>
          <w:lang w:val="en-US"/>
        </w:rPr>
        <w:t>Net I</w:t>
      </w:r>
      <w:r w:rsidR="005178D1" w:rsidRPr="00312CDF">
        <w:rPr>
          <w:rFonts w:asciiTheme="minorHAnsi" w:hAnsiTheme="minorHAnsi"/>
          <w:b/>
          <w:color w:val="000000" w:themeColor="text1"/>
          <w:sz w:val="22"/>
          <w:szCs w:val="22"/>
          <w:lang w:val="en-US"/>
        </w:rPr>
        <w:t>ncome</w:t>
      </w:r>
      <w:r w:rsidR="00DF64FE" w:rsidRPr="00312CDF">
        <w:rPr>
          <w:rFonts w:asciiTheme="minorHAnsi" w:hAnsiTheme="minorHAnsi"/>
          <w:color w:val="000000" w:themeColor="text1"/>
          <w:sz w:val="22"/>
          <w:szCs w:val="22"/>
          <w:lang w:val="en-US"/>
        </w:rPr>
        <w:t xml:space="preserve"> to </w:t>
      </w:r>
      <w:r w:rsidR="00B50609" w:rsidRPr="00312CDF">
        <w:rPr>
          <w:rFonts w:asciiTheme="minorHAnsi" w:hAnsiTheme="minorHAnsi"/>
          <w:color w:val="000000" w:themeColor="text1"/>
          <w:sz w:val="22"/>
          <w:szCs w:val="22"/>
          <w:lang w:val="en-US"/>
        </w:rPr>
        <w:t>compute the ROA (Return on Assets). Fu</w:t>
      </w:r>
      <w:r w:rsidR="00B71AA2" w:rsidRPr="00312CDF">
        <w:rPr>
          <w:rFonts w:asciiTheme="minorHAnsi" w:hAnsiTheme="minorHAnsi"/>
          <w:color w:val="000000" w:themeColor="text1"/>
          <w:sz w:val="22"/>
          <w:szCs w:val="22"/>
          <w:lang w:val="en-US"/>
        </w:rPr>
        <w:t xml:space="preserve">rthermore </w:t>
      </w:r>
      <w:r w:rsidR="0082351B" w:rsidRPr="00312CDF">
        <w:rPr>
          <w:rFonts w:asciiTheme="minorHAnsi" w:hAnsiTheme="minorHAnsi"/>
          <w:color w:val="000000" w:themeColor="text1"/>
          <w:sz w:val="22"/>
          <w:szCs w:val="22"/>
          <w:lang w:val="en-US"/>
        </w:rPr>
        <w:t>we</w:t>
      </w:r>
      <w:r w:rsidR="00B71AA2" w:rsidRPr="00312CDF">
        <w:rPr>
          <w:rFonts w:asciiTheme="minorHAnsi" w:hAnsiTheme="minorHAnsi"/>
          <w:color w:val="000000" w:themeColor="text1"/>
          <w:sz w:val="22"/>
          <w:szCs w:val="22"/>
          <w:lang w:val="en-US"/>
        </w:rPr>
        <w:t xml:space="preserve"> used the</w:t>
      </w:r>
      <w:r w:rsidR="00B50609" w:rsidRPr="00312CDF">
        <w:rPr>
          <w:rFonts w:asciiTheme="minorHAnsi" w:hAnsiTheme="minorHAnsi"/>
          <w:color w:val="000000" w:themeColor="text1"/>
          <w:sz w:val="22"/>
          <w:szCs w:val="22"/>
          <w:lang w:val="en-US"/>
        </w:rPr>
        <w:t xml:space="preserve"> database of </w:t>
      </w:r>
      <w:r w:rsidR="005178D1" w:rsidRPr="00312CDF">
        <w:rPr>
          <w:rFonts w:asciiTheme="minorHAnsi" w:hAnsiTheme="minorHAnsi"/>
          <w:b/>
          <w:color w:val="000000" w:themeColor="text1"/>
          <w:sz w:val="22"/>
          <w:szCs w:val="22"/>
          <w:lang w:val="en-US"/>
        </w:rPr>
        <w:t>Risk Metrics</w:t>
      </w:r>
      <w:r w:rsidR="00B50609" w:rsidRPr="00312CDF">
        <w:rPr>
          <w:rFonts w:asciiTheme="minorHAnsi" w:hAnsiTheme="minorHAnsi"/>
          <w:b/>
          <w:color w:val="000000" w:themeColor="text1"/>
          <w:sz w:val="22"/>
          <w:szCs w:val="22"/>
          <w:lang w:val="en-US"/>
        </w:rPr>
        <w:t xml:space="preserve"> </w:t>
      </w:r>
      <w:r w:rsidR="00B50609" w:rsidRPr="00312CDF">
        <w:rPr>
          <w:rFonts w:asciiTheme="minorHAnsi" w:hAnsiTheme="minorHAnsi"/>
          <w:color w:val="000000" w:themeColor="text1"/>
          <w:sz w:val="22"/>
          <w:szCs w:val="22"/>
          <w:lang w:val="en-US"/>
        </w:rPr>
        <w:t xml:space="preserve">to search </w:t>
      </w:r>
      <w:r w:rsidR="00B70C12" w:rsidRPr="00312CDF">
        <w:rPr>
          <w:rFonts w:asciiTheme="minorHAnsi" w:hAnsiTheme="minorHAnsi"/>
          <w:color w:val="000000" w:themeColor="text1"/>
          <w:sz w:val="22"/>
          <w:szCs w:val="22"/>
          <w:lang w:val="en-US"/>
        </w:rPr>
        <w:t xml:space="preserve">for </w:t>
      </w:r>
      <w:r w:rsidR="00B50609" w:rsidRPr="00312CDF">
        <w:rPr>
          <w:rFonts w:asciiTheme="minorHAnsi" w:hAnsiTheme="minorHAnsi"/>
          <w:color w:val="000000" w:themeColor="text1"/>
          <w:sz w:val="22"/>
          <w:szCs w:val="22"/>
          <w:lang w:val="en-US"/>
        </w:rPr>
        <w:t xml:space="preserve">data </w:t>
      </w:r>
      <w:r w:rsidR="00E9083D" w:rsidRPr="00312CDF">
        <w:rPr>
          <w:rFonts w:asciiTheme="minorHAnsi" w:hAnsiTheme="minorHAnsi"/>
          <w:color w:val="000000" w:themeColor="text1"/>
          <w:sz w:val="22"/>
          <w:szCs w:val="22"/>
          <w:lang w:val="en-US"/>
        </w:rPr>
        <w:t xml:space="preserve">about the </w:t>
      </w:r>
      <w:r w:rsidR="00815435" w:rsidRPr="00312CDF">
        <w:rPr>
          <w:rFonts w:asciiTheme="minorHAnsi" w:hAnsiTheme="minorHAnsi"/>
          <w:b/>
          <w:color w:val="000000" w:themeColor="text1"/>
          <w:sz w:val="22"/>
          <w:szCs w:val="22"/>
          <w:lang w:val="en-US"/>
        </w:rPr>
        <w:t xml:space="preserve">Age, Gender, </w:t>
      </w:r>
      <w:r w:rsidR="00E9083D" w:rsidRPr="00312CDF">
        <w:rPr>
          <w:rFonts w:asciiTheme="minorHAnsi" w:hAnsiTheme="minorHAnsi"/>
          <w:b/>
          <w:color w:val="000000" w:themeColor="text1"/>
          <w:sz w:val="22"/>
          <w:szCs w:val="22"/>
          <w:lang w:val="en-US"/>
        </w:rPr>
        <w:t>A</w:t>
      </w:r>
      <w:r w:rsidR="005178D1" w:rsidRPr="00312CDF">
        <w:rPr>
          <w:rFonts w:asciiTheme="minorHAnsi" w:hAnsiTheme="minorHAnsi"/>
          <w:b/>
          <w:color w:val="000000" w:themeColor="text1"/>
          <w:sz w:val="22"/>
          <w:szCs w:val="22"/>
          <w:lang w:val="en-US"/>
        </w:rPr>
        <w:t>ffiliation</w:t>
      </w:r>
      <w:r w:rsidR="00E9083D" w:rsidRPr="00312CDF">
        <w:rPr>
          <w:rFonts w:asciiTheme="minorHAnsi" w:hAnsiTheme="minorHAnsi"/>
          <w:color w:val="000000" w:themeColor="text1"/>
          <w:sz w:val="22"/>
          <w:szCs w:val="22"/>
          <w:lang w:val="en-US"/>
        </w:rPr>
        <w:t xml:space="preserve"> of the </w:t>
      </w:r>
      <w:r w:rsidR="00A83AE0" w:rsidRPr="00312CDF">
        <w:rPr>
          <w:rFonts w:asciiTheme="minorHAnsi" w:hAnsiTheme="minorHAnsi"/>
          <w:b/>
          <w:color w:val="000000" w:themeColor="text1"/>
          <w:sz w:val="22"/>
          <w:szCs w:val="22"/>
          <w:lang w:val="en-US"/>
        </w:rPr>
        <w:t>Board of D</w:t>
      </w:r>
      <w:r w:rsidR="005178D1" w:rsidRPr="00312CDF">
        <w:rPr>
          <w:rFonts w:asciiTheme="minorHAnsi" w:hAnsiTheme="minorHAnsi"/>
          <w:b/>
          <w:color w:val="000000" w:themeColor="text1"/>
          <w:sz w:val="22"/>
          <w:szCs w:val="22"/>
          <w:lang w:val="en-US"/>
        </w:rPr>
        <w:t>irectors</w:t>
      </w:r>
      <w:r w:rsidR="00815435" w:rsidRPr="00312CDF">
        <w:rPr>
          <w:rFonts w:asciiTheme="minorHAnsi" w:hAnsiTheme="minorHAnsi"/>
          <w:b/>
          <w:color w:val="000000" w:themeColor="text1"/>
          <w:sz w:val="22"/>
          <w:szCs w:val="22"/>
          <w:lang w:val="en-US"/>
        </w:rPr>
        <w:t xml:space="preserve"> </w:t>
      </w:r>
      <w:r w:rsidR="00815435" w:rsidRPr="00312CDF">
        <w:rPr>
          <w:rFonts w:asciiTheme="minorHAnsi" w:hAnsiTheme="minorHAnsi"/>
          <w:color w:val="000000" w:themeColor="text1"/>
          <w:sz w:val="22"/>
          <w:szCs w:val="22"/>
          <w:lang w:val="en-US"/>
        </w:rPr>
        <w:t xml:space="preserve">and the amount of </w:t>
      </w:r>
      <w:r w:rsidR="00815435" w:rsidRPr="00312CDF">
        <w:rPr>
          <w:rFonts w:asciiTheme="minorHAnsi" w:hAnsiTheme="minorHAnsi"/>
          <w:b/>
          <w:color w:val="000000" w:themeColor="text1"/>
          <w:sz w:val="22"/>
          <w:szCs w:val="22"/>
          <w:lang w:val="en-US"/>
        </w:rPr>
        <w:t>Independent</w:t>
      </w:r>
      <w:r w:rsidR="00815435" w:rsidRPr="00312CDF">
        <w:rPr>
          <w:rFonts w:asciiTheme="minorHAnsi" w:hAnsiTheme="minorHAnsi"/>
          <w:color w:val="000000" w:themeColor="text1"/>
          <w:sz w:val="22"/>
          <w:szCs w:val="22"/>
          <w:lang w:val="en-US"/>
        </w:rPr>
        <w:t xml:space="preserve"> board of directors that were part of the </w:t>
      </w:r>
      <w:r w:rsidR="00815435" w:rsidRPr="00312CDF">
        <w:rPr>
          <w:rFonts w:asciiTheme="minorHAnsi" w:hAnsiTheme="minorHAnsi"/>
          <w:b/>
          <w:color w:val="000000" w:themeColor="text1"/>
          <w:sz w:val="22"/>
          <w:szCs w:val="22"/>
          <w:lang w:val="en-US"/>
        </w:rPr>
        <w:t>Audit Committee</w:t>
      </w:r>
      <w:r w:rsidR="00815435" w:rsidRPr="00312CDF">
        <w:rPr>
          <w:rFonts w:asciiTheme="minorHAnsi" w:hAnsiTheme="minorHAnsi"/>
          <w:color w:val="000000" w:themeColor="text1"/>
          <w:sz w:val="22"/>
          <w:szCs w:val="22"/>
          <w:lang w:val="en-US"/>
        </w:rPr>
        <w:t xml:space="preserve">. </w:t>
      </w:r>
      <w:r w:rsidR="00B70C12" w:rsidRPr="00312CDF">
        <w:rPr>
          <w:rFonts w:asciiTheme="minorHAnsi" w:hAnsiTheme="minorHAnsi"/>
          <w:color w:val="000000" w:themeColor="text1"/>
          <w:sz w:val="22"/>
          <w:szCs w:val="22"/>
          <w:lang w:val="en-US"/>
        </w:rPr>
        <w:t xml:space="preserve">Finally </w:t>
      </w:r>
      <w:r w:rsidR="0082351B" w:rsidRPr="00312CDF">
        <w:rPr>
          <w:rFonts w:asciiTheme="minorHAnsi" w:hAnsiTheme="minorHAnsi"/>
          <w:color w:val="000000" w:themeColor="text1"/>
          <w:sz w:val="22"/>
          <w:szCs w:val="22"/>
          <w:lang w:val="en-US"/>
        </w:rPr>
        <w:t>we</w:t>
      </w:r>
      <w:r w:rsidR="00B70C12" w:rsidRPr="00312CDF">
        <w:rPr>
          <w:rFonts w:asciiTheme="minorHAnsi" w:hAnsiTheme="minorHAnsi"/>
          <w:color w:val="000000" w:themeColor="text1"/>
          <w:sz w:val="22"/>
          <w:szCs w:val="22"/>
          <w:lang w:val="en-US"/>
        </w:rPr>
        <w:t xml:space="preserve"> a</w:t>
      </w:r>
      <w:r w:rsidR="005B41F9" w:rsidRPr="00312CDF">
        <w:rPr>
          <w:rFonts w:asciiTheme="minorHAnsi" w:hAnsiTheme="minorHAnsi"/>
          <w:color w:val="000000" w:themeColor="text1"/>
          <w:sz w:val="22"/>
          <w:szCs w:val="22"/>
          <w:lang w:val="en-US"/>
        </w:rPr>
        <w:t xml:space="preserve">lso used the database of </w:t>
      </w:r>
      <w:r w:rsidR="005B41F9" w:rsidRPr="00312CDF">
        <w:rPr>
          <w:rFonts w:asciiTheme="minorHAnsi" w:hAnsiTheme="minorHAnsi"/>
          <w:b/>
          <w:color w:val="000000" w:themeColor="text1"/>
          <w:sz w:val="22"/>
          <w:szCs w:val="22"/>
          <w:lang w:val="en-US"/>
        </w:rPr>
        <w:t>Audit A</w:t>
      </w:r>
      <w:r w:rsidR="00B70C12" w:rsidRPr="00312CDF">
        <w:rPr>
          <w:rFonts w:asciiTheme="minorHAnsi" w:hAnsiTheme="minorHAnsi"/>
          <w:b/>
          <w:color w:val="000000" w:themeColor="text1"/>
          <w:sz w:val="22"/>
          <w:szCs w:val="22"/>
          <w:lang w:val="en-US"/>
        </w:rPr>
        <w:t>nalytics</w:t>
      </w:r>
      <w:r w:rsidR="00B70C12" w:rsidRPr="00312CDF">
        <w:rPr>
          <w:rFonts w:asciiTheme="minorHAnsi" w:hAnsiTheme="minorHAnsi"/>
          <w:color w:val="000000" w:themeColor="text1"/>
          <w:sz w:val="22"/>
          <w:szCs w:val="22"/>
          <w:lang w:val="en-US"/>
        </w:rPr>
        <w:t xml:space="preserve"> to get some data </w:t>
      </w:r>
      <w:r w:rsidR="005B41F9" w:rsidRPr="00312CDF">
        <w:rPr>
          <w:rFonts w:asciiTheme="minorHAnsi" w:hAnsiTheme="minorHAnsi"/>
          <w:color w:val="000000" w:themeColor="text1"/>
          <w:sz w:val="22"/>
          <w:szCs w:val="22"/>
          <w:lang w:val="en-US"/>
        </w:rPr>
        <w:t>of the section</w:t>
      </w:r>
      <w:r w:rsidR="000517DC" w:rsidRPr="00312CDF">
        <w:rPr>
          <w:rFonts w:asciiTheme="minorHAnsi" w:hAnsiTheme="minorHAnsi"/>
          <w:color w:val="000000" w:themeColor="text1"/>
          <w:sz w:val="22"/>
          <w:szCs w:val="22"/>
          <w:lang w:val="en-US"/>
        </w:rPr>
        <w:t xml:space="preserve"> </w:t>
      </w:r>
      <w:r w:rsidR="005B41F9" w:rsidRPr="00312CDF">
        <w:rPr>
          <w:rFonts w:asciiTheme="minorHAnsi" w:hAnsiTheme="minorHAnsi"/>
          <w:b/>
          <w:color w:val="000000" w:themeColor="text1"/>
          <w:sz w:val="22"/>
          <w:szCs w:val="22"/>
          <w:lang w:val="en-US"/>
        </w:rPr>
        <w:t xml:space="preserve">SOX 404 Internal Controls. </w:t>
      </w:r>
      <w:r w:rsidR="005B41F9" w:rsidRPr="00312CDF">
        <w:rPr>
          <w:rFonts w:asciiTheme="minorHAnsi" w:hAnsiTheme="minorHAnsi"/>
          <w:color w:val="000000" w:themeColor="text1"/>
          <w:sz w:val="22"/>
          <w:szCs w:val="22"/>
          <w:lang w:val="en-US"/>
        </w:rPr>
        <w:t xml:space="preserve">From section </w:t>
      </w:r>
      <w:r w:rsidR="002234A7" w:rsidRPr="00312CDF">
        <w:rPr>
          <w:rFonts w:asciiTheme="minorHAnsi" w:hAnsiTheme="minorHAnsi"/>
          <w:b/>
          <w:color w:val="000000" w:themeColor="text1"/>
          <w:sz w:val="22"/>
          <w:szCs w:val="22"/>
          <w:lang w:val="en-US"/>
        </w:rPr>
        <w:t>404 Internal Controls</w:t>
      </w:r>
      <w:r w:rsidR="002234A7" w:rsidRPr="00312CDF">
        <w:rPr>
          <w:rFonts w:asciiTheme="minorHAnsi" w:hAnsiTheme="minorHAnsi"/>
          <w:color w:val="000000" w:themeColor="text1"/>
          <w:sz w:val="22"/>
          <w:szCs w:val="22"/>
          <w:lang w:val="en-US"/>
        </w:rPr>
        <w:t xml:space="preserve"> </w:t>
      </w:r>
      <w:r w:rsidR="0082351B" w:rsidRPr="00312CDF">
        <w:rPr>
          <w:rFonts w:asciiTheme="minorHAnsi" w:hAnsiTheme="minorHAnsi"/>
          <w:color w:val="000000" w:themeColor="text1"/>
          <w:sz w:val="22"/>
          <w:szCs w:val="22"/>
          <w:lang w:val="en-US"/>
        </w:rPr>
        <w:t>we</w:t>
      </w:r>
      <w:r w:rsidR="005B41F9" w:rsidRPr="00312CDF">
        <w:rPr>
          <w:rFonts w:asciiTheme="minorHAnsi" w:hAnsiTheme="minorHAnsi"/>
          <w:color w:val="000000" w:themeColor="text1"/>
          <w:sz w:val="22"/>
          <w:szCs w:val="22"/>
          <w:lang w:val="en-US"/>
        </w:rPr>
        <w:t xml:space="preserve"> chose the variable</w:t>
      </w:r>
      <w:r w:rsidR="001553F5" w:rsidRPr="00312CDF">
        <w:rPr>
          <w:rFonts w:asciiTheme="minorHAnsi" w:hAnsiTheme="minorHAnsi"/>
          <w:color w:val="000000" w:themeColor="text1"/>
          <w:sz w:val="22"/>
          <w:szCs w:val="22"/>
          <w:lang w:val="en-US"/>
        </w:rPr>
        <w:t xml:space="preserve"> </w:t>
      </w:r>
      <w:r w:rsidR="002234A7" w:rsidRPr="00312CDF">
        <w:rPr>
          <w:rFonts w:asciiTheme="minorHAnsi" w:hAnsiTheme="minorHAnsi"/>
          <w:b/>
          <w:color w:val="000000" w:themeColor="text1"/>
          <w:sz w:val="22"/>
          <w:szCs w:val="22"/>
          <w:lang w:val="en-US"/>
        </w:rPr>
        <w:t>IC_IS_EFFECTIVE</w:t>
      </w:r>
      <w:r w:rsidR="002234A7" w:rsidRPr="00312CDF">
        <w:rPr>
          <w:rFonts w:asciiTheme="minorHAnsi" w:hAnsiTheme="minorHAnsi"/>
          <w:color w:val="000000" w:themeColor="text1"/>
          <w:sz w:val="22"/>
          <w:szCs w:val="22"/>
          <w:lang w:val="en-US"/>
        </w:rPr>
        <w:t xml:space="preserve"> </w:t>
      </w:r>
      <w:r w:rsidR="003811DA" w:rsidRPr="00312CDF">
        <w:rPr>
          <w:rFonts w:asciiTheme="minorHAnsi" w:hAnsiTheme="minorHAnsi"/>
          <w:b/>
          <w:color w:val="000000" w:themeColor="text1"/>
          <w:sz w:val="22"/>
          <w:szCs w:val="22"/>
          <w:lang w:val="en-US"/>
        </w:rPr>
        <w:t xml:space="preserve">– </w:t>
      </w:r>
      <w:r w:rsidR="00C56F40" w:rsidRPr="00312CDF">
        <w:rPr>
          <w:rFonts w:asciiTheme="minorHAnsi" w:hAnsiTheme="minorHAnsi"/>
          <w:color w:val="000000" w:themeColor="text1"/>
          <w:sz w:val="22"/>
          <w:szCs w:val="22"/>
          <w:lang w:val="en-US"/>
        </w:rPr>
        <w:t xml:space="preserve">it </w:t>
      </w:r>
      <w:r w:rsidR="003811DA" w:rsidRPr="00312CDF">
        <w:rPr>
          <w:rFonts w:asciiTheme="minorHAnsi" w:hAnsiTheme="minorHAnsi"/>
          <w:color w:val="000000" w:themeColor="text1"/>
          <w:sz w:val="22"/>
          <w:szCs w:val="22"/>
          <w:lang w:val="en-US"/>
        </w:rPr>
        <w:t xml:space="preserve">indicates according to </w:t>
      </w:r>
      <w:r w:rsidR="00C56F40" w:rsidRPr="00312CDF">
        <w:rPr>
          <w:rFonts w:asciiTheme="minorHAnsi" w:hAnsiTheme="minorHAnsi"/>
          <w:color w:val="000000" w:themeColor="text1"/>
          <w:sz w:val="22"/>
          <w:szCs w:val="22"/>
          <w:lang w:val="en-US"/>
        </w:rPr>
        <w:t xml:space="preserve">the </w:t>
      </w:r>
      <w:r w:rsidR="003811DA" w:rsidRPr="00312CDF">
        <w:rPr>
          <w:rFonts w:asciiTheme="minorHAnsi" w:hAnsiTheme="minorHAnsi"/>
          <w:color w:val="000000" w:themeColor="text1"/>
          <w:sz w:val="22"/>
          <w:szCs w:val="22"/>
          <w:lang w:val="en-US"/>
        </w:rPr>
        <w:t>assessment of disclosure controls</w:t>
      </w:r>
      <w:r w:rsidR="00C56F40" w:rsidRPr="00312CDF">
        <w:rPr>
          <w:rFonts w:asciiTheme="minorHAnsi" w:hAnsiTheme="minorHAnsi"/>
          <w:color w:val="000000" w:themeColor="text1"/>
          <w:sz w:val="22"/>
          <w:szCs w:val="22"/>
          <w:lang w:val="en-US"/>
        </w:rPr>
        <w:t xml:space="preserve"> whether</w:t>
      </w:r>
      <w:r w:rsidR="003811DA" w:rsidRPr="00312CDF">
        <w:rPr>
          <w:rFonts w:asciiTheme="minorHAnsi" w:hAnsiTheme="minorHAnsi"/>
          <w:color w:val="000000" w:themeColor="text1"/>
          <w:sz w:val="22"/>
          <w:szCs w:val="22"/>
          <w:lang w:val="en-US"/>
        </w:rPr>
        <w:t xml:space="preserve"> controls were found to be effective</w:t>
      </w:r>
      <w:r w:rsidR="00815435" w:rsidRPr="00312CDF">
        <w:rPr>
          <w:rFonts w:asciiTheme="minorHAnsi" w:hAnsiTheme="minorHAnsi"/>
          <w:color w:val="000000" w:themeColor="text1"/>
          <w:sz w:val="22"/>
          <w:szCs w:val="22"/>
          <w:lang w:val="en-US"/>
        </w:rPr>
        <w:t xml:space="preserve">. </w:t>
      </w:r>
      <w:r w:rsidR="002234A7" w:rsidRPr="00312CDF">
        <w:rPr>
          <w:rFonts w:asciiTheme="minorHAnsi" w:hAnsiTheme="minorHAnsi"/>
          <w:color w:val="000000" w:themeColor="text1"/>
          <w:sz w:val="22"/>
          <w:szCs w:val="22"/>
          <w:lang w:val="en-US"/>
        </w:rPr>
        <w:t>The intention of using this variable</w:t>
      </w:r>
      <w:r w:rsidR="00BD62F1" w:rsidRPr="00312CDF">
        <w:rPr>
          <w:rFonts w:asciiTheme="minorHAnsi" w:hAnsiTheme="minorHAnsi"/>
          <w:color w:val="000000" w:themeColor="text1"/>
          <w:sz w:val="22"/>
          <w:szCs w:val="22"/>
          <w:lang w:val="en-US"/>
        </w:rPr>
        <w:t xml:space="preserve"> in t</w:t>
      </w:r>
      <w:r w:rsidR="002234A7" w:rsidRPr="00312CDF">
        <w:rPr>
          <w:rFonts w:asciiTheme="minorHAnsi" w:hAnsiTheme="minorHAnsi"/>
          <w:color w:val="000000" w:themeColor="text1"/>
          <w:sz w:val="22"/>
          <w:szCs w:val="22"/>
          <w:lang w:val="en-US"/>
        </w:rPr>
        <w:t>his research is to measure its</w:t>
      </w:r>
      <w:r w:rsidR="00BD62F1" w:rsidRPr="00312CDF">
        <w:rPr>
          <w:rFonts w:asciiTheme="minorHAnsi" w:hAnsiTheme="minorHAnsi"/>
          <w:color w:val="000000" w:themeColor="text1"/>
          <w:sz w:val="22"/>
          <w:szCs w:val="22"/>
          <w:lang w:val="en-US"/>
        </w:rPr>
        <w:t xml:space="preserve"> relationship with FRAUD</w:t>
      </w:r>
      <w:r w:rsidR="0009333E" w:rsidRPr="00312CDF">
        <w:rPr>
          <w:rFonts w:asciiTheme="minorHAnsi" w:hAnsiTheme="minorHAnsi"/>
          <w:color w:val="000000" w:themeColor="text1"/>
          <w:sz w:val="22"/>
          <w:szCs w:val="22"/>
          <w:lang w:val="en-US"/>
        </w:rPr>
        <w:t xml:space="preserve"> t</w:t>
      </w:r>
      <w:r w:rsidR="00BD62F1" w:rsidRPr="00312CDF">
        <w:rPr>
          <w:rFonts w:asciiTheme="minorHAnsi" w:hAnsiTheme="minorHAnsi"/>
          <w:color w:val="000000" w:themeColor="text1"/>
          <w:sz w:val="22"/>
          <w:szCs w:val="22"/>
          <w:lang w:val="en-US"/>
        </w:rPr>
        <w:t>o see whether th</w:t>
      </w:r>
      <w:r w:rsidR="003C664A" w:rsidRPr="00312CDF">
        <w:rPr>
          <w:rFonts w:asciiTheme="minorHAnsi" w:hAnsiTheme="minorHAnsi"/>
          <w:color w:val="000000" w:themeColor="text1"/>
          <w:sz w:val="22"/>
          <w:szCs w:val="22"/>
          <w:lang w:val="en-US"/>
        </w:rPr>
        <w:t>is requirement stipulated by SOX has given indications to be decisive in reduction of fraud events.</w:t>
      </w:r>
    </w:p>
    <w:p w:rsidR="003C664A" w:rsidRPr="00312CDF" w:rsidRDefault="003C664A" w:rsidP="00597E05">
      <w:pPr>
        <w:pStyle w:val="BodyText"/>
        <w:spacing w:line="360" w:lineRule="auto"/>
        <w:rPr>
          <w:color w:val="000000" w:themeColor="text1"/>
          <w:lang w:val="en-US"/>
        </w:rPr>
      </w:pPr>
    </w:p>
    <w:p w:rsidR="00FA7BBF" w:rsidRPr="00312CDF" w:rsidRDefault="00D52573" w:rsidP="0082351B">
      <w:pPr>
        <w:pStyle w:val="Heading2"/>
        <w:rPr>
          <w:color w:val="365F91" w:themeColor="accent1" w:themeShade="BF"/>
          <w:sz w:val="28"/>
          <w:szCs w:val="28"/>
          <w:lang w:val="en-US"/>
        </w:rPr>
      </w:pPr>
      <w:bookmarkStart w:id="91" w:name="_Toc333821032"/>
      <w:bookmarkStart w:id="92" w:name="_Toc333822114"/>
      <w:bookmarkStart w:id="93" w:name="_Toc333823433"/>
      <w:bookmarkStart w:id="94" w:name="_Toc364937721"/>
      <w:r w:rsidRPr="00312CDF">
        <w:rPr>
          <w:color w:val="365F91" w:themeColor="accent1" w:themeShade="BF"/>
          <w:sz w:val="28"/>
          <w:szCs w:val="28"/>
          <w:lang w:val="en-US"/>
        </w:rPr>
        <w:t>4</w:t>
      </w:r>
      <w:r w:rsidR="006470AF" w:rsidRPr="00312CDF">
        <w:rPr>
          <w:color w:val="365F91" w:themeColor="accent1" w:themeShade="BF"/>
          <w:sz w:val="28"/>
          <w:szCs w:val="28"/>
          <w:lang w:val="en-US"/>
        </w:rPr>
        <w:t>.</w:t>
      </w:r>
      <w:r w:rsidR="00CD57C9" w:rsidRPr="00312CDF">
        <w:rPr>
          <w:color w:val="365F91" w:themeColor="accent1" w:themeShade="BF"/>
          <w:sz w:val="28"/>
          <w:szCs w:val="28"/>
          <w:lang w:val="en-US"/>
        </w:rPr>
        <w:t>4</w:t>
      </w:r>
      <w:r w:rsidR="006470AF" w:rsidRPr="00312CDF">
        <w:rPr>
          <w:color w:val="365F91" w:themeColor="accent1" w:themeShade="BF"/>
          <w:sz w:val="28"/>
          <w:szCs w:val="28"/>
          <w:lang w:val="en-US"/>
        </w:rPr>
        <w:t xml:space="preserve"> Methodology</w:t>
      </w:r>
      <w:bookmarkEnd w:id="91"/>
      <w:bookmarkEnd w:id="92"/>
      <w:bookmarkEnd w:id="93"/>
      <w:bookmarkEnd w:id="94"/>
    </w:p>
    <w:p w:rsidR="00D52573" w:rsidRPr="00312CDF" w:rsidRDefault="005806B3" w:rsidP="0082351B">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To test and estab</w:t>
      </w:r>
      <w:r w:rsidR="0027451F" w:rsidRPr="00312CDF">
        <w:rPr>
          <w:rFonts w:asciiTheme="minorHAnsi" w:hAnsiTheme="minorHAnsi"/>
          <w:color w:val="000000" w:themeColor="text1"/>
          <w:sz w:val="22"/>
          <w:szCs w:val="22"/>
          <w:lang w:val="en-US"/>
        </w:rPr>
        <w:t>lish the desired relationship of</w:t>
      </w:r>
      <w:r w:rsidRPr="00312CDF">
        <w:rPr>
          <w:rFonts w:asciiTheme="minorHAnsi" w:hAnsiTheme="minorHAnsi"/>
          <w:color w:val="000000" w:themeColor="text1"/>
          <w:sz w:val="22"/>
          <w:szCs w:val="22"/>
          <w:lang w:val="en-US"/>
        </w:rPr>
        <w:t xml:space="preserve"> the above </w:t>
      </w:r>
      <w:r w:rsidR="0027451F" w:rsidRPr="00312CDF">
        <w:rPr>
          <w:rFonts w:asciiTheme="minorHAnsi" w:hAnsiTheme="minorHAnsi"/>
          <w:color w:val="000000" w:themeColor="text1"/>
          <w:sz w:val="22"/>
          <w:szCs w:val="22"/>
          <w:lang w:val="en-US"/>
        </w:rPr>
        <w:t xml:space="preserve">mentioned hypotheses, I will use the Predictive validity framework, best known as the Libby boxes (Libby, 1981), to set up </w:t>
      </w:r>
      <w:r w:rsidR="00765C5A" w:rsidRPr="00312CDF">
        <w:rPr>
          <w:rFonts w:asciiTheme="minorHAnsi" w:hAnsiTheme="minorHAnsi"/>
          <w:color w:val="000000" w:themeColor="text1"/>
          <w:sz w:val="22"/>
          <w:szCs w:val="22"/>
          <w:lang w:val="en-US"/>
        </w:rPr>
        <w:t>the</w:t>
      </w:r>
      <w:r w:rsidR="0027451F" w:rsidRPr="00312CDF">
        <w:rPr>
          <w:rFonts w:asciiTheme="minorHAnsi" w:hAnsiTheme="minorHAnsi"/>
          <w:color w:val="000000" w:themeColor="text1"/>
          <w:sz w:val="22"/>
          <w:szCs w:val="22"/>
          <w:lang w:val="en-US"/>
        </w:rPr>
        <w:t xml:space="preserve"> research study and research design. </w:t>
      </w:r>
      <w:r w:rsidR="007D629D" w:rsidRPr="00312CDF">
        <w:rPr>
          <w:rFonts w:asciiTheme="minorHAnsi" w:hAnsiTheme="minorHAnsi"/>
          <w:color w:val="000000" w:themeColor="text1"/>
          <w:sz w:val="22"/>
          <w:szCs w:val="22"/>
          <w:lang w:val="en-US"/>
        </w:rPr>
        <w:t xml:space="preserve">The aim of this framework is to </w:t>
      </w:r>
      <w:r w:rsidR="00D52573" w:rsidRPr="00312CDF">
        <w:rPr>
          <w:rFonts w:asciiTheme="minorHAnsi" w:hAnsiTheme="minorHAnsi"/>
          <w:color w:val="000000" w:themeColor="text1"/>
          <w:sz w:val="22"/>
          <w:szCs w:val="22"/>
          <w:lang w:val="en-US"/>
        </w:rPr>
        <w:t xml:space="preserve">give more insight regarding the </w:t>
      </w:r>
      <w:r w:rsidR="007D629D" w:rsidRPr="00312CDF">
        <w:rPr>
          <w:rFonts w:asciiTheme="minorHAnsi" w:hAnsiTheme="minorHAnsi"/>
          <w:color w:val="000000" w:themeColor="text1"/>
          <w:sz w:val="22"/>
          <w:szCs w:val="22"/>
          <w:lang w:val="en-US"/>
        </w:rPr>
        <w:t xml:space="preserve">structure </w:t>
      </w:r>
      <w:r w:rsidR="00D52573" w:rsidRPr="00312CDF">
        <w:rPr>
          <w:rFonts w:asciiTheme="minorHAnsi" w:hAnsiTheme="minorHAnsi"/>
          <w:color w:val="000000" w:themeColor="text1"/>
          <w:sz w:val="22"/>
          <w:szCs w:val="22"/>
          <w:lang w:val="en-US"/>
        </w:rPr>
        <w:t xml:space="preserve">of </w:t>
      </w:r>
      <w:r w:rsidR="007D629D" w:rsidRPr="00312CDF">
        <w:rPr>
          <w:rFonts w:asciiTheme="minorHAnsi" w:hAnsiTheme="minorHAnsi"/>
          <w:color w:val="000000" w:themeColor="text1"/>
          <w:sz w:val="22"/>
          <w:szCs w:val="22"/>
          <w:lang w:val="en-US"/>
        </w:rPr>
        <w:t>the hypothesis development in order to get the desired result</w:t>
      </w:r>
      <w:r w:rsidR="002E6996" w:rsidRPr="00312CDF">
        <w:rPr>
          <w:rFonts w:asciiTheme="minorHAnsi" w:hAnsiTheme="minorHAnsi"/>
          <w:color w:val="000000" w:themeColor="text1"/>
          <w:sz w:val="22"/>
          <w:szCs w:val="22"/>
          <w:lang w:val="en-US"/>
        </w:rPr>
        <w:t>s</w:t>
      </w:r>
      <w:r w:rsidR="007D629D" w:rsidRPr="00312CDF">
        <w:rPr>
          <w:rFonts w:asciiTheme="minorHAnsi" w:hAnsiTheme="minorHAnsi"/>
          <w:color w:val="000000" w:themeColor="text1"/>
          <w:sz w:val="22"/>
          <w:szCs w:val="22"/>
          <w:lang w:val="en-US"/>
        </w:rPr>
        <w:t xml:space="preserve"> through the research design. </w:t>
      </w:r>
      <w:r w:rsidR="0097027E" w:rsidRPr="00312CDF">
        <w:rPr>
          <w:rFonts w:asciiTheme="minorHAnsi" w:hAnsiTheme="minorHAnsi"/>
          <w:color w:val="000000" w:themeColor="text1"/>
          <w:sz w:val="22"/>
          <w:szCs w:val="22"/>
          <w:lang w:val="en-US"/>
        </w:rPr>
        <w:t xml:space="preserve">The model also gives an effective definition of the hypothesis testing process, enabling me to focus on the significant determinants of the external and internal validity of the research design. </w:t>
      </w:r>
      <w:r w:rsidR="00765C5A" w:rsidRPr="00312CDF">
        <w:rPr>
          <w:rFonts w:asciiTheme="minorHAnsi" w:hAnsiTheme="minorHAnsi"/>
          <w:color w:val="000000" w:themeColor="text1"/>
          <w:sz w:val="22"/>
          <w:szCs w:val="22"/>
          <w:lang w:val="en-US"/>
        </w:rPr>
        <w:t xml:space="preserve"> </w:t>
      </w:r>
      <w:r w:rsidR="00976A86" w:rsidRPr="00312CDF">
        <w:rPr>
          <w:rFonts w:asciiTheme="minorHAnsi" w:hAnsiTheme="minorHAnsi"/>
          <w:color w:val="000000" w:themeColor="text1"/>
          <w:sz w:val="22"/>
          <w:szCs w:val="22"/>
          <w:lang w:val="en-US"/>
        </w:rPr>
        <w:t>To obtain the des</w:t>
      </w:r>
      <w:r w:rsidR="00765C5A" w:rsidRPr="00312CDF">
        <w:rPr>
          <w:rFonts w:asciiTheme="minorHAnsi" w:hAnsiTheme="minorHAnsi"/>
          <w:color w:val="000000" w:themeColor="text1"/>
          <w:sz w:val="22"/>
          <w:szCs w:val="22"/>
          <w:lang w:val="en-US"/>
        </w:rPr>
        <w:t>ired result from this research we</w:t>
      </w:r>
      <w:r w:rsidR="00976A86" w:rsidRPr="00312CDF">
        <w:rPr>
          <w:rFonts w:asciiTheme="minorHAnsi" w:hAnsiTheme="minorHAnsi"/>
          <w:color w:val="000000" w:themeColor="text1"/>
          <w:sz w:val="22"/>
          <w:szCs w:val="22"/>
          <w:lang w:val="en-US"/>
        </w:rPr>
        <w:t xml:space="preserve"> developed three </w:t>
      </w:r>
      <w:r w:rsidR="00765C5A" w:rsidRPr="00312CDF">
        <w:rPr>
          <w:rFonts w:asciiTheme="minorHAnsi" w:hAnsiTheme="minorHAnsi"/>
          <w:color w:val="000000" w:themeColor="text1"/>
          <w:sz w:val="22"/>
          <w:szCs w:val="22"/>
          <w:lang w:val="en-US"/>
        </w:rPr>
        <w:t>hypotheses</w:t>
      </w:r>
      <w:r w:rsidR="00976A86" w:rsidRPr="00312CDF">
        <w:rPr>
          <w:rFonts w:asciiTheme="minorHAnsi" w:hAnsiTheme="minorHAnsi"/>
          <w:color w:val="000000" w:themeColor="text1"/>
          <w:sz w:val="22"/>
          <w:szCs w:val="22"/>
          <w:lang w:val="en-US"/>
        </w:rPr>
        <w:t xml:space="preserve"> as they were already mentioned above. </w:t>
      </w:r>
      <w:r w:rsidR="00765C5A" w:rsidRPr="00312CDF">
        <w:rPr>
          <w:rFonts w:asciiTheme="minorHAnsi" w:hAnsiTheme="minorHAnsi"/>
          <w:color w:val="000000" w:themeColor="text1"/>
          <w:sz w:val="22"/>
          <w:szCs w:val="22"/>
          <w:lang w:val="en-US"/>
        </w:rPr>
        <w:t xml:space="preserve">Since we </w:t>
      </w:r>
      <w:r w:rsidR="003C664A" w:rsidRPr="00312CDF">
        <w:rPr>
          <w:rFonts w:asciiTheme="minorHAnsi" w:hAnsiTheme="minorHAnsi"/>
          <w:color w:val="000000" w:themeColor="text1"/>
          <w:sz w:val="22"/>
          <w:szCs w:val="22"/>
          <w:lang w:val="en-US"/>
        </w:rPr>
        <w:t>test the effect of SOX, Internal Control effectiveness and Corporate Governance characteristics</w:t>
      </w:r>
      <w:r w:rsidR="004D3742" w:rsidRPr="00312CDF">
        <w:rPr>
          <w:rFonts w:asciiTheme="minorHAnsi" w:hAnsiTheme="minorHAnsi"/>
          <w:color w:val="000000" w:themeColor="text1"/>
          <w:sz w:val="22"/>
          <w:szCs w:val="22"/>
          <w:lang w:val="en-US"/>
        </w:rPr>
        <w:t xml:space="preserve"> on Fraud using the same con</w:t>
      </w:r>
      <w:r w:rsidR="00765C5A" w:rsidRPr="00312CDF">
        <w:rPr>
          <w:rFonts w:asciiTheme="minorHAnsi" w:hAnsiTheme="minorHAnsi"/>
          <w:color w:val="000000" w:themeColor="text1"/>
          <w:sz w:val="22"/>
          <w:szCs w:val="22"/>
          <w:lang w:val="en-US"/>
        </w:rPr>
        <w:t>trol variables for each model, we</w:t>
      </w:r>
      <w:r w:rsidR="004D3742" w:rsidRPr="00312CDF">
        <w:rPr>
          <w:rFonts w:asciiTheme="minorHAnsi" w:hAnsiTheme="minorHAnsi"/>
          <w:color w:val="000000" w:themeColor="text1"/>
          <w:sz w:val="22"/>
          <w:szCs w:val="22"/>
          <w:lang w:val="en-US"/>
        </w:rPr>
        <w:t xml:space="preserve"> developed one Predictive Validity Framework where all the variables are included</w:t>
      </w:r>
      <w:r w:rsidR="00D52573" w:rsidRPr="00312CDF">
        <w:rPr>
          <w:rFonts w:asciiTheme="minorHAnsi" w:hAnsiTheme="minorHAnsi"/>
          <w:color w:val="000000" w:themeColor="text1"/>
          <w:sz w:val="22"/>
          <w:szCs w:val="22"/>
          <w:lang w:val="en-US"/>
        </w:rPr>
        <w:t xml:space="preserve">. </w:t>
      </w:r>
    </w:p>
    <w:p w:rsidR="00976A86" w:rsidRPr="00312CDF" w:rsidRDefault="004D3742" w:rsidP="0082351B">
      <w:pPr>
        <w:pStyle w:val="BodyText"/>
        <w:tabs>
          <w:tab w:val="center" w:pos="4366"/>
        </w:tabs>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The following model was</w:t>
      </w:r>
      <w:r w:rsidR="00976A86" w:rsidRPr="00312CDF">
        <w:rPr>
          <w:rFonts w:asciiTheme="minorHAnsi" w:hAnsiTheme="minorHAnsi"/>
          <w:color w:val="000000" w:themeColor="text1"/>
          <w:sz w:val="22"/>
          <w:szCs w:val="22"/>
          <w:lang w:val="en-US"/>
        </w:rPr>
        <w:t xml:space="preserve"> designed:</w:t>
      </w:r>
      <w:r w:rsidR="003C664A" w:rsidRPr="00312CDF">
        <w:rPr>
          <w:rFonts w:asciiTheme="minorHAnsi" w:hAnsiTheme="minorHAnsi"/>
          <w:color w:val="000000" w:themeColor="text1"/>
          <w:sz w:val="22"/>
          <w:szCs w:val="22"/>
          <w:lang w:val="en-US"/>
        </w:rPr>
        <w:tab/>
      </w:r>
    </w:p>
    <w:p w:rsidR="00E55093" w:rsidRPr="00312CDF" w:rsidRDefault="00E55093" w:rsidP="0082351B">
      <w:pPr>
        <w:pStyle w:val="BodyText"/>
        <w:jc w:val="both"/>
        <w:rPr>
          <w:rFonts w:asciiTheme="minorHAnsi" w:hAnsiTheme="minorHAnsi"/>
          <w:color w:val="000000" w:themeColor="text1"/>
          <w:sz w:val="22"/>
          <w:szCs w:val="22"/>
          <w:u w:val="single"/>
          <w:lang w:val="en-US"/>
        </w:rPr>
      </w:pPr>
    </w:p>
    <w:p w:rsidR="00597E05" w:rsidRPr="00312CDF" w:rsidRDefault="00597E05" w:rsidP="0082351B">
      <w:pPr>
        <w:pStyle w:val="BodyText"/>
        <w:jc w:val="both"/>
        <w:rPr>
          <w:rFonts w:asciiTheme="minorHAnsi" w:hAnsiTheme="minorHAnsi"/>
          <w:color w:val="000000" w:themeColor="text1"/>
          <w:sz w:val="22"/>
          <w:szCs w:val="22"/>
          <w:u w:val="single"/>
          <w:lang w:val="en-US"/>
        </w:rPr>
      </w:pPr>
    </w:p>
    <w:p w:rsidR="00597E05" w:rsidRPr="00312CDF" w:rsidRDefault="00597E05" w:rsidP="0082351B">
      <w:pPr>
        <w:pStyle w:val="BodyText"/>
        <w:jc w:val="both"/>
        <w:rPr>
          <w:rFonts w:asciiTheme="minorHAnsi" w:hAnsiTheme="minorHAnsi"/>
          <w:color w:val="000000" w:themeColor="text1"/>
          <w:sz w:val="22"/>
          <w:szCs w:val="22"/>
          <w:u w:val="single"/>
          <w:lang w:val="en-US"/>
        </w:rPr>
      </w:pPr>
    </w:p>
    <w:p w:rsidR="00597E05" w:rsidRPr="00312CDF" w:rsidRDefault="00597E05" w:rsidP="0082351B">
      <w:pPr>
        <w:pStyle w:val="BodyText"/>
        <w:jc w:val="both"/>
        <w:rPr>
          <w:rFonts w:asciiTheme="minorHAnsi" w:hAnsiTheme="minorHAnsi"/>
          <w:color w:val="000000" w:themeColor="text1"/>
          <w:sz w:val="22"/>
          <w:szCs w:val="22"/>
          <w:u w:val="single"/>
          <w:lang w:val="en-US"/>
        </w:rPr>
      </w:pPr>
    </w:p>
    <w:p w:rsidR="002E6996" w:rsidRPr="00312CDF" w:rsidRDefault="00E55093" w:rsidP="0082351B">
      <w:pPr>
        <w:pStyle w:val="BodyText"/>
        <w:jc w:val="both"/>
        <w:rPr>
          <w:color w:val="000000" w:themeColor="text1"/>
          <w:u w:val="single"/>
          <w:lang w:val="en-US"/>
        </w:rPr>
      </w:pPr>
      <w:r w:rsidRPr="00312CDF">
        <w:rPr>
          <w:rFonts w:asciiTheme="minorHAnsi" w:hAnsiTheme="minorHAnsi"/>
          <w:color w:val="000000" w:themeColor="text1"/>
          <w:sz w:val="22"/>
          <w:szCs w:val="22"/>
          <w:u w:val="single"/>
          <w:lang w:val="en-US"/>
        </w:rPr>
        <w:t>T</w:t>
      </w:r>
      <w:r w:rsidR="002E6996" w:rsidRPr="00312CDF">
        <w:rPr>
          <w:rFonts w:asciiTheme="minorHAnsi" w:hAnsiTheme="minorHAnsi"/>
          <w:color w:val="000000" w:themeColor="text1"/>
          <w:sz w:val="22"/>
          <w:szCs w:val="22"/>
          <w:u w:val="single"/>
          <w:lang w:val="en-US"/>
        </w:rPr>
        <w:t>he Predictive Validity Framewo</w:t>
      </w:r>
      <w:r w:rsidR="00B424A0" w:rsidRPr="00312CDF">
        <w:rPr>
          <w:rFonts w:asciiTheme="minorHAnsi" w:hAnsiTheme="minorHAnsi"/>
          <w:color w:val="000000" w:themeColor="text1"/>
          <w:sz w:val="22"/>
          <w:szCs w:val="22"/>
          <w:u w:val="single"/>
          <w:lang w:val="en-US"/>
        </w:rPr>
        <w:t>rk (libby 1981) to test the hypotheses</w:t>
      </w:r>
      <w:r w:rsidR="002E6996" w:rsidRPr="00312CDF">
        <w:rPr>
          <w:rFonts w:asciiTheme="minorHAnsi" w:hAnsiTheme="minorHAnsi"/>
          <w:color w:val="000000" w:themeColor="text1"/>
          <w:sz w:val="22"/>
          <w:szCs w:val="22"/>
          <w:u w:val="single"/>
          <w:lang w:val="en-US"/>
        </w:rPr>
        <w:t>:</w:t>
      </w:r>
      <w:r w:rsidR="002E6996" w:rsidRPr="00312CDF">
        <w:rPr>
          <w:color w:val="000000" w:themeColor="text1"/>
          <w:u w:val="single"/>
          <w:lang w:val="en-US"/>
        </w:rPr>
        <w:t xml:space="preserve">    </w:t>
      </w:r>
    </w:p>
    <w:p w:rsidR="00976A86" w:rsidRPr="00312CDF" w:rsidRDefault="00976A86" w:rsidP="002E6996">
      <w:pPr>
        <w:pStyle w:val="BodyText"/>
        <w:rPr>
          <w:rFonts w:asciiTheme="minorHAnsi" w:hAnsiTheme="minorHAnsi"/>
          <w:color w:val="000000" w:themeColor="text1"/>
          <w:sz w:val="22"/>
          <w:szCs w:val="22"/>
          <w:u w:val="single"/>
          <w:lang w:val="en-US"/>
        </w:rPr>
      </w:pPr>
    </w:p>
    <w:p w:rsidR="002E6996" w:rsidRPr="00312CDF" w:rsidRDefault="00826A7F" w:rsidP="002E6996">
      <w:pPr>
        <w:pStyle w:val="BodyText"/>
        <w:rPr>
          <w:rFonts w:asciiTheme="minorHAnsi" w:hAnsiTheme="minorHAnsi"/>
          <w:color w:val="000000" w:themeColor="text1"/>
          <w:sz w:val="22"/>
          <w:szCs w:val="22"/>
          <w:lang w:val="en-US"/>
        </w:rPr>
      </w:pPr>
      <w:r w:rsidRPr="00312CDF">
        <w:rPr>
          <w:rFonts w:asciiTheme="minorHAnsi" w:hAnsiTheme="minorHAnsi"/>
          <w:noProof/>
          <w:sz w:val="22"/>
          <w:szCs w:val="22"/>
          <w:lang w:val="nl-NL" w:eastAsia="nl-NL"/>
        </w:rPr>
        <mc:AlternateContent>
          <mc:Choice Requires="wps">
            <w:drawing>
              <wp:anchor distT="0" distB="0" distL="114300" distR="114300" simplePos="0" relativeHeight="251694080" behindDoc="0" locked="0" layoutInCell="1" allowOverlap="1" wp14:anchorId="2FCCFA10" wp14:editId="65A20343">
                <wp:simplePos x="0" y="0"/>
                <wp:positionH relativeFrom="column">
                  <wp:posOffset>-229870</wp:posOffset>
                </wp:positionH>
                <wp:positionV relativeFrom="paragraph">
                  <wp:posOffset>3810</wp:posOffset>
                </wp:positionV>
                <wp:extent cx="276225" cy="2181225"/>
                <wp:effectExtent l="0" t="0" r="28575" b="28575"/>
                <wp:wrapNone/>
                <wp:docPr id="56" name="Text Box 56"/>
                <wp:cNvGraphicFramePr/>
                <a:graphic xmlns:a="http://schemas.openxmlformats.org/drawingml/2006/main">
                  <a:graphicData uri="http://schemas.microsoft.com/office/word/2010/wordprocessingShape">
                    <wps:wsp>
                      <wps:cNvSpPr txBox="1"/>
                      <wps:spPr>
                        <a:xfrm>
                          <a:off x="0" y="0"/>
                          <a:ext cx="276225" cy="2181225"/>
                        </a:xfrm>
                        <a:prstGeom prst="rect">
                          <a:avLst/>
                        </a:prstGeom>
                        <a:noFill/>
                        <a:ln w="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12CDF" w:rsidRPr="00FA6E0A" w:rsidRDefault="00312CDF">
                            <w:pPr>
                              <w:rPr>
                                <w:b/>
                                <w:sz w:val="20"/>
                                <w:szCs w:val="20"/>
                                <w:lang w:val="en-US"/>
                              </w:rPr>
                            </w:pPr>
                            <w:r w:rsidRPr="007570F4">
                              <w:rPr>
                                <w:rFonts w:asciiTheme="minorHAnsi" w:hAnsiTheme="minorHAnsi"/>
                                <w:b/>
                                <w:sz w:val="22"/>
                                <w:szCs w:val="22"/>
                                <w:lang w:val="en-US"/>
                              </w:rPr>
                              <w:t>Conceptu</w:t>
                            </w:r>
                            <w:r w:rsidRPr="00FA6E0A">
                              <w:rPr>
                                <w:b/>
                                <w:sz w:val="20"/>
                                <w:szCs w:val="20"/>
                                <w:lang w:val="en-US"/>
                              </w:rPr>
                              <w:t xml:space="preserve">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margin-left:-18.1pt;margin-top:.3pt;width:21.75pt;height:17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" filled="f" strokecolor="white [3212]" strokeweight="0">
                <v:textbox>
                  <w:txbxContent>
                    <w:p w:rsidR="00312CDF" w:rsidRPr="00FA6E0A" w:rsidRDefault="00312CDF">
                      <w:pPr>
                        <w:rPr>
                          <w:b/>
                          <w:sz w:val="20"/>
                          <w:szCs w:val="20"/>
                          <w:lang w:val="en-US"/>
                        </w:rPr>
                      </w:pPr>
                      <w:r w:rsidRPr="007570F4">
                        <w:rPr>
                          <w:rFonts w:asciiTheme="minorHAnsi" w:hAnsiTheme="minorHAnsi"/>
                          <w:b/>
                          <w:sz w:val="22"/>
                          <w:szCs w:val="22"/>
                          <w:lang w:val="en-US"/>
                        </w:rPr>
                        <w:t>Conceptu</w:t>
                      </w:r>
                      <w:r w:rsidRPr="00FA6E0A">
                        <w:rPr>
                          <w:b/>
                          <w:sz w:val="20"/>
                          <w:szCs w:val="20"/>
                          <w:lang w:val="en-US"/>
                        </w:rPr>
                        <w:t xml:space="preserve">al </w:t>
                      </w:r>
                    </w:p>
                  </w:txbxContent>
                </v:textbox>
              </v:shape>
            </w:pict>
          </mc:Fallback>
        </mc:AlternateContent>
      </w:r>
      <w:r w:rsidR="004D3742" w:rsidRPr="00312CDF">
        <w:rPr>
          <w:rFonts w:asciiTheme="minorHAnsi" w:hAnsiTheme="minorHAnsi"/>
          <w:noProof/>
          <w:sz w:val="22"/>
          <w:szCs w:val="22"/>
          <w:lang w:val="nl-NL" w:eastAsia="nl-NL"/>
        </w:rPr>
        <mc:AlternateContent>
          <mc:Choice Requires="wps">
            <w:drawing>
              <wp:anchor distT="0" distB="0" distL="114300" distR="114300" simplePos="0" relativeHeight="251682816" behindDoc="0" locked="0" layoutInCell="1" allowOverlap="1" wp14:anchorId="13641E2C" wp14:editId="02E648FE">
                <wp:simplePos x="0" y="0"/>
                <wp:positionH relativeFrom="column">
                  <wp:posOffset>332105</wp:posOffset>
                </wp:positionH>
                <wp:positionV relativeFrom="paragraph">
                  <wp:posOffset>299085</wp:posOffset>
                </wp:positionV>
                <wp:extent cx="2057400" cy="1647825"/>
                <wp:effectExtent l="0" t="0" r="19050" b="2857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0" cy="164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2CDF" w:rsidRPr="007570F4" w:rsidRDefault="00312CDF" w:rsidP="002E6996">
                            <w:pPr>
                              <w:rPr>
                                <w:rFonts w:asciiTheme="minorHAnsi" w:hAnsiTheme="minorHAnsi"/>
                                <w:sz w:val="22"/>
                                <w:szCs w:val="22"/>
                                <w:lang w:val="en-US"/>
                              </w:rPr>
                            </w:pPr>
                            <w:r w:rsidRPr="007570F4">
                              <w:rPr>
                                <w:rFonts w:asciiTheme="minorHAnsi" w:hAnsiTheme="minorHAnsi"/>
                                <w:sz w:val="22"/>
                                <w:szCs w:val="22"/>
                                <w:u w:val="single"/>
                                <w:lang w:val="en-US"/>
                              </w:rPr>
                              <w:t>Concept A</w:t>
                            </w:r>
                            <w:r w:rsidRPr="007570F4">
                              <w:rPr>
                                <w:rFonts w:asciiTheme="minorHAnsi" w:hAnsiTheme="minorHAnsi"/>
                                <w:sz w:val="22"/>
                                <w:szCs w:val="22"/>
                                <w:lang w:val="en-US"/>
                              </w:rPr>
                              <w:t>:</w:t>
                            </w:r>
                          </w:p>
                          <w:p w:rsidR="00312CDF" w:rsidRPr="00EC0687" w:rsidRDefault="00312CDF" w:rsidP="002E6996">
                            <w:pPr>
                              <w:rPr>
                                <w:lang w:val="en-US"/>
                              </w:rPr>
                            </w:pPr>
                            <w:r w:rsidRPr="007570F4">
                              <w:rPr>
                                <w:rFonts w:asciiTheme="minorHAnsi" w:hAnsiTheme="minorHAnsi"/>
                                <w:sz w:val="22"/>
                                <w:szCs w:val="22"/>
                                <w:lang w:val="en-US"/>
                              </w:rPr>
                              <w:t>Implementation of SOX 2002 (Corporate Governance reform &amp; effectiveness of</w:t>
                            </w:r>
                            <w:r>
                              <w:rPr>
                                <w:lang w:val="en-US"/>
                              </w:rPr>
                              <w:t xml:space="preserve"> Internal Controls (SOX 404))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6" o:spid="_x0000_s1027" type="#_x0000_t202" style="position:absolute;margin-left:26.15pt;margin-top:23.55pt;width:162pt;height:12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" fillcolor="white [3201]" strokeweight=".5pt">
                <v:path arrowok="t"/>
                <v:textbox>
                  <w:txbxContent>
                    <w:p w:rsidR="00312CDF" w:rsidRPr="007570F4" w:rsidRDefault="00312CDF" w:rsidP="002E6996">
                      <w:pPr>
                        <w:rPr>
                          <w:rFonts w:asciiTheme="minorHAnsi" w:hAnsiTheme="minorHAnsi"/>
                          <w:sz w:val="22"/>
                          <w:szCs w:val="22"/>
                          <w:lang w:val="en-US"/>
                        </w:rPr>
                      </w:pPr>
                      <w:r w:rsidRPr="007570F4">
                        <w:rPr>
                          <w:rFonts w:asciiTheme="minorHAnsi" w:hAnsiTheme="minorHAnsi"/>
                          <w:sz w:val="22"/>
                          <w:szCs w:val="22"/>
                          <w:u w:val="single"/>
                          <w:lang w:val="en-US"/>
                        </w:rPr>
                        <w:t>Concept A</w:t>
                      </w:r>
                      <w:r w:rsidRPr="007570F4">
                        <w:rPr>
                          <w:rFonts w:asciiTheme="minorHAnsi" w:hAnsiTheme="minorHAnsi"/>
                          <w:sz w:val="22"/>
                          <w:szCs w:val="22"/>
                          <w:lang w:val="en-US"/>
                        </w:rPr>
                        <w:t>:</w:t>
                      </w:r>
                    </w:p>
                    <w:p w:rsidR="00312CDF" w:rsidRPr="00EC0687" w:rsidRDefault="00312CDF" w:rsidP="002E6996">
                      <w:pPr>
                        <w:rPr>
                          <w:lang w:val="en-US"/>
                        </w:rPr>
                      </w:pPr>
                      <w:r w:rsidRPr="007570F4">
                        <w:rPr>
                          <w:rFonts w:asciiTheme="minorHAnsi" w:hAnsiTheme="minorHAnsi"/>
                          <w:sz w:val="22"/>
                          <w:szCs w:val="22"/>
                          <w:lang w:val="en-US"/>
                        </w:rPr>
                        <w:t>Implementation of SOX 2002 (Corporate Governance reform &amp; effectiveness of</w:t>
                      </w:r>
                      <w:r>
                        <w:rPr>
                          <w:lang w:val="en-US"/>
                        </w:rPr>
                        <w:t xml:space="preserve"> Internal Controls (SOX 404)) </w:t>
                      </w:r>
                    </w:p>
                  </w:txbxContent>
                </v:textbox>
              </v:shape>
            </w:pict>
          </mc:Fallback>
        </mc:AlternateContent>
      </w:r>
      <w:r w:rsidR="002E6996" w:rsidRPr="00312CDF">
        <w:rPr>
          <w:rFonts w:asciiTheme="minorHAnsi" w:hAnsiTheme="minorHAnsi"/>
          <w:color w:val="000000" w:themeColor="text1"/>
          <w:sz w:val="22"/>
          <w:szCs w:val="22"/>
          <w:lang w:val="en-US"/>
        </w:rPr>
        <w:t xml:space="preserve">                </w:t>
      </w:r>
      <w:r w:rsidR="002E6996" w:rsidRPr="00312CDF">
        <w:rPr>
          <w:rFonts w:asciiTheme="minorHAnsi" w:hAnsiTheme="minorHAnsi"/>
          <w:b/>
          <w:color w:val="000000" w:themeColor="text1"/>
          <w:sz w:val="22"/>
          <w:szCs w:val="22"/>
          <w:lang w:val="en-US"/>
        </w:rPr>
        <w:t>Independent variables</w:t>
      </w:r>
      <w:r w:rsidR="002E6996" w:rsidRPr="00312CDF">
        <w:rPr>
          <w:rFonts w:asciiTheme="minorHAnsi" w:hAnsiTheme="minorHAnsi"/>
          <w:color w:val="000000" w:themeColor="text1"/>
          <w:sz w:val="22"/>
          <w:szCs w:val="22"/>
          <w:lang w:val="en-US"/>
        </w:rPr>
        <w:t xml:space="preserve">                                            </w:t>
      </w:r>
      <w:r w:rsidR="002E6996" w:rsidRPr="00312CDF">
        <w:rPr>
          <w:rFonts w:asciiTheme="minorHAnsi" w:hAnsiTheme="minorHAnsi"/>
          <w:b/>
          <w:color w:val="000000" w:themeColor="text1"/>
          <w:sz w:val="22"/>
          <w:szCs w:val="22"/>
          <w:lang w:val="en-US"/>
        </w:rPr>
        <w:t>Dependent Variables</w:t>
      </w:r>
      <w:r w:rsidR="002E6996" w:rsidRPr="00312CDF">
        <w:rPr>
          <w:rFonts w:asciiTheme="minorHAnsi" w:hAnsiTheme="minorHAnsi"/>
          <w:color w:val="000000" w:themeColor="text1"/>
          <w:sz w:val="22"/>
          <w:szCs w:val="22"/>
          <w:lang w:val="en-US"/>
        </w:rPr>
        <w:t xml:space="preserve"> </w:t>
      </w:r>
    </w:p>
    <w:p w:rsidR="002E6996" w:rsidRPr="00312CDF" w:rsidRDefault="00826A7F" w:rsidP="002E6996">
      <w:pPr>
        <w:pStyle w:val="BodyText"/>
        <w:rPr>
          <w:rFonts w:asciiTheme="minorHAnsi" w:hAnsiTheme="minorHAnsi"/>
          <w:color w:val="000000" w:themeColor="text1"/>
          <w:sz w:val="22"/>
          <w:szCs w:val="22"/>
          <w:lang w:val="en-US"/>
        </w:rPr>
      </w:pPr>
      <w:r w:rsidRPr="00312CDF">
        <w:rPr>
          <w:rFonts w:asciiTheme="minorHAnsi" w:hAnsiTheme="minorHAnsi"/>
          <w:noProof/>
          <w:sz w:val="22"/>
          <w:szCs w:val="22"/>
          <w:lang w:val="nl-NL" w:eastAsia="nl-NL"/>
        </w:rPr>
        <mc:AlternateContent>
          <mc:Choice Requires="wps">
            <w:drawing>
              <wp:anchor distT="0" distB="0" distL="114300" distR="114300" simplePos="0" relativeHeight="251683840" behindDoc="0" locked="0" layoutInCell="1" allowOverlap="1" wp14:anchorId="578AE4EE" wp14:editId="067D6232">
                <wp:simplePos x="0" y="0"/>
                <wp:positionH relativeFrom="column">
                  <wp:posOffset>3561080</wp:posOffset>
                </wp:positionH>
                <wp:positionV relativeFrom="paragraph">
                  <wp:posOffset>15875</wp:posOffset>
                </wp:positionV>
                <wp:extent cx="1962150" cy="1533525"/>
                <wp:effectExtent l="0" t="0" r="19050" b="285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533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2CDF" w:rsidRPr="007570F4" w:rsidRDefault="00312CDF" w:rsidP="002E6996">
                            <w:pPr>
                              <w:rPr>
                                <w:rFonts w:asciiTheme="minorHAnsi" w:hAnsiTheme="minorHAnsi"/>
                                <w:sz w:val="22"/>
                                <w:szCs w:val="22"/>
                                <w:u w:val="single"/>
                                <w:lang w:val="en-US"/>
                              </w:rPr>
                            </w:pPr>
                            <w:r w:rsidRPr="007570F4">
                              <w:rPr>
                                <w:rFonts w:asciiTheme="minorHAnsi" w:hAnsiTheme="minorHAnsi"/>
                                <w:sz w:val="22"/>
                                <w:szCs w:val="22"/>
                                <w:u w:val="single"/>
                                <w:lang w:val="en-US"/>
                              </w:rPr>
                              <w:t xml:space="preserve">Concept B: </w:t>
                            </w:r>
                          </w:p>
                          <w:p w:rsidR="00312CDF" w:rsidRPr="007570F4" w:rsidRDefault="00312CDF" w:rsidP="002E6996">
                            <w:pPr>
                              <w:rPr>
                                <w:rFonts w:asciiTheme="minorHAnsi" w:hAnsiTheme="minorHAnsi"/>
                                <w:sz w:val="22"/>
                                <w:szCs w:val="22"/>
                                <w:lang w:val="en-US"/>
                              </w:rPr>
                            </w:pPr>
                            <w:r w:rsidRPr="007570F4">
                              <w:rPr>
                                <w:rFonts w:asciiTheme="minorHAnsi" w:hAnsiTheme="minorHAnsi"/>
                                <w:sz w:val="22"/>
                                <w:szCs w:val="22"/>
                                <w:lang w:val="en-US"/>
                              </w:rPr>
                              <w:t xml:space="preserve">Registered Fraud events (irregularities)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5" o:spid="_x0000_s1028" type="#_x0000_t202" style="position:absolute;margin-left:280.4pt;margin-top:1.25pt;width:154.5pt;height:12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" fillcolor="white [3201]" strokeweight=".5pt">
                <v:path arrowok="t"/>
                <v:textbox>
                  <w:txbxContent>
                    <w:p w:rsidR="00312CDF" w:rsidRPr="007570F4" w:rsidRDefault="00312CDF" w:rsidP="002E6996">
                      <w:pPr>
                        <w:rPr>
                          <w:rFonts w:asciiTheme="minorHAnsi" w:hAnsiTheme="minorHAnsi"/>
                          <w:sz w:val="22"/>
                          <w:szCs w:val="22"/>
                          <w:u w:val="single"/>
                          <w:lang w:val="en-US"/>
                        </w:rPr>
                      </w:pPr>
                      <w:r w:rsidRPr="007570F4">
                        <w:rPr>
                          <w:rFonts w:asciiTheme="minorHAnsi" w:hAnsiTheme="minorHAnsi"/>
                          <w:sz w:val="22"/>
                          <w:szCs w:val="22"/>
                          <w:u w:val="single"/>
                          <w:lang w:val="en-US"/>
                        </w:rPr>
                        <w:t xml:space="preserve">Concept B: </w:t>
                      </w:r>
                    </w:p>
                    <w:p w:rsidR="00312CDF" w:rsidRPr="007570F4" w:rsidRDefault="00312CDF" w:rsidP="002E6996">
                      <w:pPr>
                        <w:rPr>
                          <w:rFonts w:asciiTheme="minorHAnsi" w:hAnsiTheme="minorHAnsi"/>
                          <w:sz w:val="22"/>
                          <w:szCs w:val="22"/>
                          <w:lang w:val="en-US"/>
                        </w:rPr>
                      </w:pPr>
                      <w:r w:rsidRPr="007570F4">
                        <w:rPr>
                          <w:rFonts w:asciiTheme="minorHAnsi" w:hAnsiTheme="minorHAnsi"/>
                          <w:sz w:val="22"/>
                          <w:szCs w:val="22"/>
                          <w:lang w:val="en-US"/>
                        </w:rPr>
                        <w:t xml:space="preserve">Registered Fraud events (irregularities) </w:t>
                      </w:r>
                    </w:p>
                  </w:txbxContent>
                </v:textbox>
              </v:shape>
            </w:pict>
          </mc:Fallback>
        </mc:AlternateContent>
      </w:r>
      <w:r w:rsidR="002E6996" w:rsidRPr="00312CDF">
        <w:rPr>
          <w:rFonts w:asciiTheme="minorHAnsi" w:hAnsiTheme="minorHAnsi"/>
          <w:color w:val="000000" w:themeColor="text1"/>
          <w:sz w:val="22"/>
          <w:szCs w:val="22"/>
          <w:lang w:val="en-US"/>
        </w:rPr>
        <w:t xml:space="preserve">                                                                                    </w:t>
      </w:r>
    </w:p>
    <w:p w:rsidR="002E6996" w:rsidRPr="00312CDF" w:rsidRDefault="00826A7F" w:rsidP="002E6996">
      <w:pPr>
        <w:pStyle w:val="BodyText"/>
        <w:rPr>
          <w:rFonts w:asciiTheme="minorHAnsi" w:hAnsiTheme="minorHAnsi"/>
          <w:color w:val="000000" w:themeColor="text1"/>
          <w:sz w:val="22"/>
          <w:szCs w:val="22"/>
          <w:lang w:val="en-US"/>
        </w:rPr>
      </w:pPr>
      <w:r w:rsidRPr="00312CDF">
        <w:rPr>
          <w:rFonts w:asciiTheme="minorHAnsi" w:hAnsiTheme="minorHAnsi"/>
          <w:noProof/>
          <w:sz w:val="22"/>
          <w:szCs w:val="22"/>
          <w:lang w:val="nl-NL" w:eastAsia="nl-NL"/>
        </w:rPr>
        <mc:AlternateContent>
          <mc:Choice Requires="wps">
            <w:drawing>
              <wp:anchor distT="0" distB="0" distL="114300" distR="114300" simplePos="0" relativeHeight="251684864" behindDoc="0" locked="0" layoutInCell="1" allowOverlap="1" wp14:anchorId="132CD994" wp14:editId="3AA3CC32">
                <wp:simplePos x="0" y="0"/>
                <wp:positionH relativeFrom="column">
                  <wp:posOffset>2570480</wp:posOffset>
                </wp:positionH>
                <wp:positionV relativeFrom="paragraph">
                  <wp:posOffset>197485</wp:posOffset>
                </wp:positionV>
                <wp:extent cx="733425" cy="142875"/>
                <wp:effectExtent l="0" t="19050" r="47625" b="47625"/>
                <wp:wrapNone/>
                <wp:docPr id="47" name="Right Arrow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3425" cy="14287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7" o:spid="_x0000_s1026" type="#_x0000_t13" style="position:absolute;margin-left:202.4pt;margin-top:15.55pt;width:57.75pt;height:1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" adj="19496" fillcolor="#4f81bd [3204]" strokecolor="#243f60 [1604]" strokeweight="2pt">
                <v:path arrowok="t"/>
              </v:shape>
            </w:pict>
          </mc:Fallback>
        </mc:AlternateContent>
      </w:r>
    </w:p>
    <w:p w:rsidR="002E6996" w:rsidRPr="00312CDF" w:rsidRDefault="002E6996" w:rsidP="002E6996">
      <w:pPr>
        <w:pStyle w:val="BodyText"/>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                                                                               </w:t>
      </w:r>
    </w:p>
    <w:p w:rsidR="002E6996" w:rsidRPr="00312CDF" w:rsidRDefault="002E6996" w:rsidP="002E6996">
      <w:pPr>
        <w:pStyle w:val="BodyText"/>
        <w:rPr>
          <w:rFonts w:asciiTheme="minorHAnsi" w:hAnsiTheme="minorHAnsi"/>
          <w:color w:val="000000" w:themeColor="text1"/>
          <w:sz w:val="22"/>
          <w:szCs w:val="22"/>
          <w:lang w:val="en-US"/>
        </w:rPr>
      </w:pPr>
    </w:p>
    <w:p w:rsidR="002E6996" w:rsidRPr="00312CDF" w:rsidRDefault="00826A7F" w:rsidP="002E6996">
      <w:pPr>
        <w:pStyle w:val="BodyText"/>
        <w:rPr>
          <w:rFonts w:asciiTheme="minorHAnsi" w:hAnsiTheme="minorHAnsi"/>
          <w:color w:val="000000" w:themeColor="text1"/>
          <w:sz w:val="22"/>
          <w:szCs w:val="22"/>
          <w:lang w:val="en-US"/>
        </w:rPr>
      </w:pPr>
      <w:r w:rsidRPr="00312CDF">
        <w:rPr>
          <w:rFonts w:asciiTheme="minorHAnsi" w:hAnsiTheme="minorHAnsi"/>
          <w:noProof/>
          <w:sz w:val="22"/>
          <w:szCs w:val="22"/>
          <w:lang w:val="nl-NL" w:eastAsia="nl-NL"/>
        </w:rPr>
        <mc:AlternateContent>
          <mc:Choice Requires="wps">
            <w:drawing>
              <wp:anchor distT="0" distB="0" distL="114300" distR="114300" simplePos="0" relativeHeight="251689984" behindDoc="0" locked="0" layoutInCell="1" allowOverlap="1" wp14:anchorId="38DD744E" wp14:editId="22C39B85">
                <wp:simplePos x="0" y="0"/>
                <wp:positionH relativeFrom="column">
                  <wp:posOffset>4351655</wp:posOffset>
                </wp:positionH>
                <wp:positionV relativeFrom="paragraph">
                  <wp:posOffset>290830</wp:posOffset>
                </wp:positionV>
                <wp:extent cx="140335" cy="1543050"/>
                <wp:effectExtent l="19050" t="0" r="31115" b="38100"/>
                <wp:wrapNone/>
                <wp:docPr id="49" name="Down Arrow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 cy="15430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9" o:spid="_x0000_s1026" type="#_x0000_t67" style="position:absolute;margin-left:342.65pt;margin-top:22.9pt;width:11.05pt;height:1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" adj="20618" fillcolor="#4f81bd [3204]" strokecolor="#243f60 [1604]" strokeweight="2pt">
                <v:path arrowok="t"/>
              </v:shape>
            </w:pict>
          </mc:Fallback>
        </mc:AlternateContent>
      </w:r>
    </w:p>
    <w:p w:rsidR="002E6996" w:rsidRPr="00312CDF" w:rsidRDefault="004D3742" w:rsidP="002E6996">
      <w:pPr>
        <w:pStyle w:val="BodyText"/>
        <w:rPr>
          <w:rFonts w:asciiTheme="minorHAnsi" w:hAnsiTheme="minorHAnsi"/>
          <w:color w:val="000000" w:themeColor="text1"/>
          <w:sz w:val="22"/>
          <w:szCs w:val="22"/>
          <w:lang w:val="en-US"/>
        </w:rPr>
      </w:pPr>
      <w:r w:rsidRPr="00312CDF">
        <w:rPr>
          <w:rFonts w:asciiTheme="minorHAnsi" w:hAnsiTheme="minorHAnsi"/>
          <w:noProof/>
          <w:sz w:val="22"/>
          <w:szCs w:val="22"/>
          <w:lang w:val="nl-NL" w:eastAsia="nl-NL"/>
        </w:rPr>
        <mc:AlternateContent>
          <mc:Choice Requires="wps">
            <w:drawing>
              <wp:anchor distT="0" distB="0" distL="114300" distR="114300" simplePos="0" relativeHeight="251685888" behindDoc="0" locked="0" layoutInCell="1" allowOverlap="1" wp14:anchorId="45320639" wp14:editId="2B25886F">
                <wp:simplePos x="0" y="0"/>
                <wp:positionH relativeFrom="column">
                  <wp:posOffset>1265555</wp:posOffset>
                </wp:positionH>
                <wp:positionV relativeFrom="paragraph">
                  <wp:posOffset>73660</wp:posOffset>
                </wp:positionV>
                <wp:extent cx="85725" cy="971550"/>
                <wp:effectExtent l="19050" t="0" r="47625" b="38100"/>
                <wp:wrapNone/>
                <wp:docPr id="48" name="Down Arrow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85725" cy="971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8" o:spid="_x0000_s1026" type="#_x0000_t67" style="position:absolute;margin-left:99.65pt;margin-top:5.8pt;width:6.75pt;height:76.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" adj="20647" fillcolor="#4f81bd [3204]" strokecolor="#243f60 [1604]" strokeweight="2pt">
                <v:path arrowok="t"/>
              </v:shape>
            </w:pict>
          </mc:Fallback>
        </mc:AlternateContent>
      </w:r>
      <w:r w:rsidR="002E6996" w:rsidRPr="00312CDF">
        <w:rPr>
          <w:rFonts w:asciiTheme="minorHAnsi" w:hAnsiTheme="minorHAnsi"/>
          <w:color w:val="000000" w:themeColor="text1"/>
          <w:sz w:val="22"/>
          <w:szCs w:val="22"/>
          <w:lang w:val="en-US"/>
        </w:rPr>
        <w:t xml:space="preserve">                                                            </w:t>
      </w:r>
    </w:p>
    <w:p w:rsidR="002E6996" w:rsidRPr="00312CDF" w:rsidRDefault="002E6996" w:rsidP="002E6996">
      <w:pPr>
        <w:pStyle w:val="BodyText"/>
        <w:rPr>
          <w:rFonts w:asciiTheme="minorHAnsi" w:hAnsiTheme="minorHAnsi"/>
          <w:color w:val="000000" w:themeColor="text1"/>
          <w:sz w:val="22"/>
          <w:szCs w:val="22"/>
          <w:lang w:val="en-US"/>
        </w:rPr>
      </w:pPr>
    </w:p>
    <w:p w:rsidR="002E6996" w:rsidRPr="00312CDF" w:rsidRDefault="00826A7F" w:rsidP="002E6996">
      <w:pPr>
        <w:pStyle w:val="BodyText"/>
        <w:rPr>
          <w:rFonts w:asciiTheme="minorHAnsi" w:hAnsiTheme="minorHAnsi"/>
          <w:color w:val="000000" w:themeColor="text1"/>
          <w:sz w:val="22"/>
          <w:szCs w:val="22"/>
          <w:lang w:val="en-US"/>
        </w:rPr>
      </w:pPr>
      <w:r w:rsidRPr="00312CDF">
        <w:rPr>
          <w:rFonts w:asciiTheme="minorHAnsi" w:hAnsiTheme="minorHAnsi"/>
          <w:noProof/>
          <w:sz w:val="22"/>
          <w:szCs w:val="22"/>
          <w:lang w:val="nl-NL" w:eastAsia="nl-NL"/>
        </w:rPr>
        <mc:AlternateContent>
          <mc:Choice Requires="wps">
            <w:drawing>
              <wp:anchor distT="0" distB="0" distL="114300" distR="114300" simplePos="0" relativeHeight="251695104" behindDoc="0" locked="0" layoutInCell="1" allowOverlap="1" wp14:anchorId="59EFC7FD" wp14:editId="5ED8218E">
                <wp:simplePos x="0" y="0"/>
                <wp:positionH relativeFrom="column">
                  <wp:posOffset>-229870</wp:posOffset>
                </wp:positionH>
                <wp:positionV relativeFrom="paragraph">
                  <wp:posOffset>125095</wp:posOffset>
                </wp:positionV>
                <wp:extent cx="266700" cy="3324225"/>
                <wp:effectExtent l="0" t="0" r="19050" b="28575"/>
                <wp:wrapNone/>
                <wp:docPr id="57" name="Text Box 57"/>
                <wp:cNvGraphicFramePr/>
                <a:graphic xmlns:a="http://schemas.openxmlformats.org/drawingml/2006/main">
                  <a:graphicData uri="http://schemas.microsoft.com/office/word/2010/wordprocessingShape">
                    <wps:wsp>
                      <wps:cNvSpPr txBox="1"/>
                      <wps:spPr>
                        <a:xfrm>
                          <a:off x="0" y="0"/>
                          <a:ext cx="266700" cy="33242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12CDF" w:rsidRPr="007570F4" w:rsidRDefault="00312CDF">
                            <w:pPr>
                              <w:rPr>
                                <w:rFonts w:asciiTheme="minorHAnsi" w:hAnsiTheme="minorHAnsi"/>
                                <w:b/>
                                <w:sz w:val="22"/>
                                <w:szCs w:val="22"/>
                                <w:lang w:val="en-US"/>
                              </w:rPr>
                            </w:pPr>
                            <w:r w:rsidRPr="007570F4">
                              <w:rPr>
                                <w:rFonts w:asciiTheme="minorHAnsi" w:hAnsiTheme="minorHAnsi"/>
                                <w:b/>
                                <w:sz w:val="22"/>
                                <w:szCs w:val="22"/>
                                <w:lang w:val="en-US"/>
                              </w:rPr>
                              <w:t>Operational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7" o:spid="_x0000_s1029" type="#_x0000_t202" style="position:absolute;margin-left:-18.1pt;margin-top:9.85pt;width:21pt;height:261.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" fillcolor="white [3201]" strokecolor="white [3212]" strokeweight=".5pt">
                <v:textbox>
                  <w:txbxContent>
                    <w:p w:rsidR="00312CDF" w:rsidRPr="007570F4" w:rsidRDefault="00312CDF">
                      <w:pPr>
                        <w:rPr>
                          <w:rFonts w:asciiTheme="minorHAnsi" w:hAnsiTheme="minorHAnsi"/>
                          <w:b/>
                          <w:sz w:val="22"/>
                          <w:szCs w:val="22"/>
                          <w:lang w:val="en-US"/>
                        </w:rPr>
                      </w:pPr>
                      <w:r w:rsidRPr="007570F4">
                        <w:rPr>
                          <w:rFonts w:asciiTheme="minorHAnsi" w:hAnsiTheme="minorHAnsi"/>
                          <w:b/>
                          <w:sz w:val="22"/>
                          <w:szCs w:val="22"/>
                          <w:lang w:val="en-US"/>
                        </w:rPr>
                        <w:t>Operational</w:t>
                      </w:r>
                    </w:p>
                  </w:txbxContent>
                </v:textbox>
              </v:shape>
            </w:pict>
          </mc:Fallback>
        </mc:AlternateContent>
      </w:r>
      <w:r w:rsidR="002E6996" w:rsidRPr="00312CDF">
        <w:rPr>
          <w:rFonts w:asciiTheme="minorHAnsi" w:hAnsiTheme="minorHAnsi"/>
          <w:color w:val="000000" w:themeColor="text1"/>
          <w:sz w:val="22"/>
          <w:szCs w:val="22"/>
          <w:lang w:val="en-US"/>
        </w:rPr>
        <w:t xml:space="preserve">                </w:t>
      </w:r>
    </w:p>
    <w:p w:rsidR="002E6996" w:rsidRPr="00312CDF" w:rsidRDefault="004D3742" w:rsidP="002E6996">
      <w:pPr>
        <w:pStyle w:val="BodyText"/>
        <w:rPr>
          <w:rFonts w:asciiTheme="minorHAnsi" w:hAnsiTheme="minorHAnsi"/>
          <w:color w:val="000000" w:themeColor="text1"/>
          <w:sz w:val="22"/>
          <w:szCs w:val="22"/>
          <w:lang w:val="en-US"/>
        </w:rPr>
      </w:pPr>
      <w:r w:rsidRPr="00312CDF">
        <w:rPr>
          <w:rFonts w:asciiTheme="minorHAnsi" w:hAnsiTheme="minorHAnsi"/>
          <w:noProof/>
          <w:sz w:val="22"/>
          <w:szCs w:val="22"/>
          <w:lang w:val="nl-NL" w:eastAsia="nl-NL"/>
        </w:rPr>
        <mc:AlternateContent>
          <mc:Choice Requires="wps">
            <w:drawing>
              <wp:anchor distT="0" distB="0" distL="114300" distR="114300" simplePos="0" relativeHeight="251686912" behindDoc="0" locked="0" layoutInCell="1" allowOverlap="1" wp14:anchorId="248C2CF7" wp14:editId="30A5B42E">
                <wp:simplePos x="0" y="0"/>
                <wp:positionH relativeFrom="column">
                  <wp:posOffset>332105</wp:posOffset>
                </wp:positionH>
                <wp:positionV relativeFrom="paragraph">
                  <wp:posOffset>298451</wp:posOffset>
                </wp:positionV>
                <wp:extent cx="2143125" cy="2305050"/>
                <wp:effectExtent l="0" t="0" r="28575" b="190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2305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2CDF" w:rsidRPr="007570F4" w:rsidRDefault="00312CDF" w:rsidP="002E6996">
                            <w:pPr>
                              <w:spacing w:after="0" w:line="240" w:lineRule="auto"/>
                              <w:rPr>
                                <w:rFonts w:asciiTheme="minorHAnsi" w:hAnsiTheme="minorHAnsi"/>
                                <w:sz w:val="22"/>
                                <w:szCs w:val="22"/>
                                <w:lang w:val="en-US"/>
                              </w:rPr>
                            </w:pPr>
                            <w:r w:rsidRPr="007570F4">
                              <w:rPr>
                                <w:rFonts w:asciiTheme="minorHAnsi" w:hAnsiTheme="minorHAnsi"/>
                                <w:sz w:val="22"/>
                                <w:szCs w:val="22"/>
                                <w:lang w:val="en-US"/>
                              </w:rPr>
                              <w:t>*SOX= 0 or 1</w:t>
                            </w:r>
                          </w:p>
                          <w:p w:rsidR="00312CDF" w:rsidRPr="007570F4" w:rsidRDefault="00312CDF" w:rsidP="002E6996">
                            <w:pPr>
                              <w:spacing w:after="0" w:line="240" w:lineRule="auto"/>
                              <w:rPr>
                                <w:rFonts w:asciiTheme="minorHAnsi" w:hAnsiTheme="minorHAnsi"/>
                                <w:sz w:val="22"/>
                                <w:szCs w:val="22"/>
                                <w:lang w:val="en-US"/>
                              </w:rPr>
                            </w:pPr>
                            <w:r w:rsidRPr="007570F4">
                              <w:rPr>
                                <w:rFonts w:asciiTheme="minorHAnsi" w:hAnsiTheme="minorHAnsi"/>
                                <w:sz w:val="22"/>
                                <w:szCs w:val="22"/>
                                <w:lang w:val="en-US"/>
                              </w:rPr>
                              <w:t xml:space="preserve">*IC_effectiveness = 1 or 0 </w:t>
                            </w:r>
                          </w:p>
                          <w:p w:rsidR="00312CDF" w:rsidRPr="007570F4" w:rsidRDefault="00312CDF" w:rsidP="002E6996">
                            <w:pPr>
                              <w:spacing w:after="0" w:line="240" w:lineRule="auto"/>
                              <w:rPr>
                                <w:rFonts w:asciiTheme="minorHAnsi" w:hAnsiTheme="minorHAnsi"/>
                                <w:sz w:val="22"/>
                                <w:szCs w:val="22"/>
                                <w:lang w:val="en-US"/>
                              </w:rPr>
                            </w:pPr>
                            <w:r w:rsidRPr="007570F4">
                              <w:rPr>
                                <w:rFonts w:asciiTheme="minorHAnsi" w:hAnsiTheme="minorHAnsi"/>
                                <w:sz w:val="22"/>
                                <w:szCs w:val="22"/>
                              </w:rPr>
                              <w:t>*</w:t>
                            </w:r>
                            <w:r w:rsidRPr="007570F4">
                              <w:rPr>
                                <w:rFonts w:asciiTheme="minorHAnsi" w:hAnsiTheme="minorHAnsi"/>
                                <w:sz w:val="22"/>
                                <w:szCs w:val="22"/>
                                <w:lang w:val="en-US"/>
                              </w:rPr>
                              <w:t>Audit Committee Independency= % of independent directors participating in the AUC</w:t>
                            </w:r>
                          </w:p>
                          <w:p w:rsidR="00312CDF" w:rsidRPr="007570F4" w:rsidRDefault="00312CDF" w:rsidP="002E6996">
                            <w:pPr>
                              <w:spacing w:after="0" w:line="240" w:lineRule="auto"/>
                              <w:rPr>
                                <w:rFonts w:asciiTheme="minorHAnsi" w:hAnsiTheme="minorHAnsi"/>
                                <w:sz w:val="22"/>
                                <w:szCs w:val="22"/>
                                <w:lang w:val="en-US"/>
                              </w:rPr>
                            </w:pPr>
                            <w:r w:rsidRPr="007570F4">
                              <w:rPr>
                                <w:rFonts w:asciiTheme="minorHAnsi" w:hAnsiTheme="minorHAnsi"/>
                                <w:sz w:val="22"/>
                                <w:szCs w:val="22"/>
                                <w:lang w:val="en-US"/>
                              </w:rPr>
                              <w:t>*Board Independency = E (employee) or I (independent)</w:t>
                            </w:r>
                          </w:p>
                          <w:p w:rsidR="00312CDF" w:rsidRPr="007570F4" w:rsidRDefault="00312CDF" w:rsidP="002E6996">
                            <w:pPr>
                              <w:spacing w:after="0" w:line="240" w:lineRule="auto"/>
                              <w:rPr>
                                <w:rFonts w:asciiTheme="minorHAnsi" w:hAnsiTheme="minorHAnsi"/>
                                <w:sz w:val="22"/>
                                <w:szCs w:val="22"/>
                                <w:lang w:val="en-US"/>
                              </w:rPr>
                            </w:pPr>
                            <w:r w:rsidRPr="007570F4">
                              <w:rPr>
                                <w:rFonts w:asciiTheme="minorHAnsi" w:hAnsiTheme="minorHAnsi"/>
                                <w:sz w:val="22"/>
                                <w:szCs w:val="22"/>
                                <w:lang w:val="en-US"/>
                              </w:rPr>
                              <w:t>*Director Genderr=  F (female) or M (Male)</w:t>
                            </w:r>
                          </w:p>
                          <w:p w:rsidR="00312CDF" w:rsidRPr="007570F4" w:rsidRDefault="00312CDF" w:rsidP="002E6996">
                            <w:pPr>
                              <w:spacing w:after="0" w:line="240" w:lineRule="auto"/>
                              <w:rPr>
                                <w:rFonts w:asciiTheme="minorHAnsi" w:hAnsiTheme="minorHAnsi"/>
                                <w:sz w:val="22"/>
                                <w:szCs w:val="22"/>
                                <w:lang w:val="en-US"/>
                              </w:rPr>
                            </w:pPr>
                            <w:r w:rsidRPr="007570F4">
                              <w:rPr>
                                <w:rFonts w:asciiTheme="minorHAnsi" w:hAnsiTheme="minorHAnsi"/>
                                <w:sz w:val="22"/>
                                <w:szCs w:val="22"/>
                                <w:lang w:val="en-US"/>
                              </w:rPr>
                              <w:t xml:space="preserve">*Director Age= age of board directorn / N </w:t>
                            </w:r>
                          </w:p>
                          <w:p w:rsidR="00312CDF" w:rsidRPr="007056CA" w:rsidRDefault="00312CDF" w:rsidP="002E6996">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2" o:spid="_x0000_s1030" type="#_x0000_t202" style="position:absolute;margin-left:26.15pt;margin-top:23.5pt;width:168.75pt;height:18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" fillcolor="white [3201]" strokeweight=".5pt">
                <v:path arrowok="t"/>
                <v:textbox>
                  <w:txbxContent>
                    <w:p w:rsidR="00312CDF" w:rsidRPr="007570F4" w:rsidRDefault="00312CDF" w:rsidP="002E6996">
                      <w:pPr>
                        <w:spacing w:after="0" w:line="240" w:lineRule="auto"/>
                        <w:rPr>
                          <w:rFonts w:asciiTheme="minorHAnsi" w:hAnsiTheme="minorHAnsi"/>
                          <w:sz w:val="22"/>
                          <w:szCs w:val="22"/>
                          <w:lang w:val="en-US"/>
                        </w:rPr>
                      </w:pPr>
                      <w:r w:rsidRPr="007570F4">
                        <w:rPr>
                          <w:rFonts w:asciiTheme="minorHAnsi" w:hAnsiTheme="minorHAnsi"/>
                          <w:sz w:val="22"/>
                          <w:szCs w:val="22"/>
                          <w:lang w:val="en-US"/>
                        </w:rPr>
                        <w:t>*SOX= 0 or 1</w:t>
                      </w:r>
                    </w:p>
                    <w:p w:rsidR="00312CDF" w:rsidRPr="007570F4" w:rsidRDefault="00312CDF" w:rsidP="002E6996">
                      <w:pPr>
                        <w:spacing w:after="0" w:line="240" w:lineRule="auto"/>
                        <w:rPr>
                          <w:rFonts w:asciiTheme="minorHAnsi" w:hAnsiTheme="minorHAnsi"/>
                          <w:sz w:val="22"/>
                          <w:szCs w:val="22"/>
                          <w:lang w:val="en-US"/>
                        </w:rPr>
                      </w:pPr>
                      <w:r w:rsidRPr="007570F4">
                        <w:rPr>
                          <w:rFonts w:asciiTheme="minorHAnsi" w:hAnsiTheme="minorHAnsi"/>
                          <w:sz w:val="22"/>
                          <w:szCs w:val="22"/>
                          <w:lang w:val="en-US"/>
                        </w:rPr>
                        <w:t xml:space="preserve">*IC_effectiveness = 1 or 0 </w:t>
                      </w:r>
                    </w:p>
                    <w:p w:rsidR="00312CDF" w:rsidRPr="007570F4" w:rsidRDefault="00312CDF" w:rsidP="002E6996">
                      <w:pPr>
                        <w:spacing w:after="0" w:line="240" w:lineRule="auto"/>
                        <w:rPr>
                          <w:rFonts w:asciiTheme="minorHAnsi" w:hAnsiTheme="minorHAnsi"/>
                          <w:sz w:val="22"/>
                          <w:szCs w:val="22"/>
                          <w:lang w:val="en-US"/>
                        </w:rPr>
                      </w:pPr>
                      <w:r w:rsidRPr="007570F4">
                        <w:rPr>
                          <w:rFonts w:asciiTheme="minorHAnsi" w:hAnsiTheme="minorHAnsi"/>
                          <w:sz w:val="22"/>
                          <w:szCs w:val="22"/>
                        </w:rPr>
                        <w:t>*</w:t>
                      </w:r>
                      <w:r w:rsidRPr="007570F4">
                        <w:rPr>
                          <w:rFonts w:asciiTheme="minorHAnsi" w:hAnsiTheme="minorHAnsi"/>
                          <w:sz w:val="22"/>
                          <w:szCs w:val="22"/>
                          <w:lang w:val="en-US"/>
                        </w:rPr>
                        <w:t>Audit Committee Independency= % of independent directors participating in the AUC</w:t>
                      </w:r>
                    </w:p>
                    <w:p w:rsidR="00312CDF" w:rsidRPr="007570F4" w:rsidRDefault="00312CDF" w:rsidP="002E6996">
                      <w:pPr>
                        <w:spacing w:after="0" w:line="240" w:lineRule="auto"/>
                        <w:rPr>
                          <w:rFonts w:asciiTheme="minorHAnsi" w:hAnsiTheme="minorHAnsi"/>
                          <w:sz w:val="22"/>
                          <w:szCs w:val="22"/>
                          <w:lang w:val="en-US"/>
                        </w:rPr>
                      </w:pPr>
                      <w:r w:rsidRPr="007570F4">
                        <w:rPr>
                          <w:rFonts w:asciiTheme="minorHAnsi" w:hAnsiTheme="minorHAnsi"/>
                          <w:sz w:val="22"/>
                          <w:szCs w:val="22"/>
                          <w:lang w:val="en-US"/>
                        </w:rPr>
                        <w:t>*Board Independency = E (employee) or I (independent)</w:t>
                      </w:r>
                    </w:p>
                    <w:p w:rsidR="00312CDF" w:rsidRPr="007570F4" w:rsidRDefault="00312CDF" w:rsidP="002E6996">
                      <w:pPr>
                        <w:spacing w:after="0" w:line="240" w:lineRule="auto"/>
                        <w:rPr>
                          <w:rFonts w:asciiTheme="minorHAnsi" w:hAnsiTheme="minorHAnsi"/>
                          <w:sz w:val="22"/>
                          <w:szCs w:val="22"/>
                          <w:lang w:val="en-US"/>
                        </w:rPr>
                      </w:pPr>
                      <w:r w:rsidRPr="007570F4">
                        <w:rPr>
                          <w:rFonts w:asciiTheme="minorHAnsi" w:hAnsiTheme="minorHAnsi"/>
                          <w:sz w:val="22"/>
                          <w:szCs w:val="22"/>
                          <w:lang w:val="en-US"/>
                        </w:rPr>
                        <w:t>*Director Genderr=  F (female) or M (Male)</w:t>
                      </w:r>
                    </w:p>
                    <w:p w:rsidR="00312CDF" w:rsidRPr="007570F4" w:rsidRDefault="00312CDF" w:rsidP="002E6996">
                      <w:pPr>
                        <w:spacing w:after="0" w:line="240" w:lineRule="auto"/>
                        <w:rPr>
                          <w:rFonts w:asciiTheme="minorHAnsi" w:hAnsiTheme="minorHAnsi"/>
                          <w:sz w:val="22"/>
                          <w:szCs w:val="22"/>
                          <w:lang w:val="en-US"/>
                        </w:rPr>
                      </w:pPr>
                      <w:r w:rsidRPr="007570F4">
                        <w:rPr>
                          <w:rFonts w:asciiTheme="minorHAnsi" w:hAnsiTheme="minorHAnsi"/>
                          <w:sz w:val="22"/>
                          <w:szCs w:val="22"/>
                          <w:lang w:val="en-US"/>
                        </w:rPr>
                        <w:t xml:space="preserve">*Director Age= age of board directorn / N </w:t>
                      </w:r>
                    </w:p>
                    <w:p w:rsidR="00312CDF" w:rsidRPr="007056CA" w:rsidRDefault="00312CDF" w:rsidP="002E6996">
                      <w:pPr>
                        <w:spacing w:after="0" w:line="240" w:lineRule="auto"/>
                        <w:rPr>
                          <w:lang w:val="en-US"/>
                        </w:rPr>
                      </w:pPr>
                    </w:p>
                  </w:txbxContent>
                </v:textbox>
              </v:shape>
            </w:pict>
          </mc:Fallback>
        </mc:AlternateContent>
      </w:r>
      <w:r w:rsidR="002E6996" w:rsidRPr="00312CDF">
        <w:rPr>
          <w:rFonts w:asciiTheme="minorHAnsi" w:hAnsiTheme="minorHAnsi"/>
          <w:color w:val="000000" w:themeColor="text1"/>
          <w:sz w:val="22"/>
          <w:szCs w:val="22"/>
          <w:lang w:val="en-US"/>
        </w:rPr>
        <w:t xml:space="preserve">                                                                                                       </w:t>
      </w:r>
    </w:p>
    <w:p w:rsidR="002E6996" w:rsidRPr="00312CDF" w:rsidRDefault="002E6996" w:rsidP="002E6996">
      <w:pPr>
        <w:pStyle w:val="BodyText"/>
        <w:rPr>
          <w:rFonts w:asciiTheme="minorHAnsi" w:hAnsiTheme="minorHAnsi"/>
          <w:color w:val="000000" w:themeColor="text1"/>
          <w:sz w:val="22"/>
          <w:szCs w:val="22"/>
          <w:u w:val="single"/>
          <w:lang w:val="en-US"/>
        </w:rPr>
      </w:pPr>
    </w:p>
    <w:p w:rsidR="002E6996" w:rsidRPr="00312CDF" w:rsidRDefault="00826A7F" w:rsidP="002E6996">
      <w:pPr>
        <w:pStyle w:val="BodyText"/>
        <w:rPr>
          <w:rFonts w:asciiTheme="minorHAnsi" w:hAnsiTheme="minorHAnsi"/>
          <w:color w:val="000000" w:themeColor="text1"/>
          <w:sz w:val="22"/>
          <w:szCs w:val="22"/>
          <w:u w:val="single"/>
          <w:lang w:val="en-US"/>
        </w:rPr>
      </w:pPr>
      <w:r w:rsidRPr="00312CDF">
        <w:rPr>
          <w:rFonts w:asciiTheme="minorHAnsi" w:hAnsiTheme="minorHAnsi"/>
          <w:noProof/>
          <w:sz w:val="22"/>
          <w:szCs w:val="22"/>
          <w:lang w:val="nl-NL" w:eastAsia="nl-NL"/>
        </w:rPr>
        <mc:AlternateContent>
          <mc:Choice Requires="wps">
            <w:drawing>
              <wp:anchor distT="0" distB="0" distL="114300" distR="114300" simplePos="0" relativeHeight="251688960" behindDoc="0" locked="0" layoutInCell="1" allowOverlap="1" wp14:anchorId="5FFE283E" wp14:editId="345AC311">
                <wp:simplePos x="0" y="0"/>
                <wp:positionH relativeFrom="column">
                  <wp:posOffset>3894455</wp:posOffset>
                </wp:positionH>
                <wp:positionV relativeFrom="paragraph">
                  <wp:posOffset>16510</wp:posOffset>
                </wp:positionV>
                <wp:extent cx="1628775" cy="1371600"/>
                <wp:effectExtent l="0" t="0" r="28575" b="190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1371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2CDF" w:rsidRPr="007570F4" w:rsidRDefault="00312CDF" w:rsidP="002E6996">
                            <w:pPr>
                              <w:rPr>
                                <w:rFonts w:asciiTheme="minorHAnsi" w:hAnsiTheme="minorHAnsi"/>
                                <w:sz w:val="22"/>
                                <w:szCs w:val="22"/>
                                <w:lang w:val="en-US"/>
                              </w:rPr>
                            </w:pPr>
                            <w:r w:rsidRPr="007570F4">
                              <w:rPr>
                                <w:rFonts w:asciiTheme="minorHAnsi" w:hAnsiTheme="minorHAnsi"/>
                                <w:sz w:val="22"/>
                                <w:szCs w:val="22"/>
                                <w:lang w:val="en-US"/>
                              </w:rPr>
                              <w:t xml:space="preserve">Fraud = 0 or 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1" o:spid="_x0000_s1031" type="#_x0000_t202" style="position:absolute;margin-left:306.65pt;margin-top:1.3pt;width:128.25pt;height:10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" fillcolor="white [3201]" strokeweight=".5pt">
                <v:path arrowok="t"/>
                <v:textbox>
                  <w:txbxContent>
                    <w:p w:rsidR="00312CDF" w:rsidRPr="007570F4" w:rsidRDefault="00312CDF" w:rsidP="002E6996">
                      <w:pPr>
                        <w:rPr>
                          <w:rFonts w:asciiTheme="minorHAnsi" w:hAnsiTheme="minorHAnsi"/>
                          <w:sz w:val="22"/>
                          <w:szCs w:val="22"/>
                          <w:lang w:val="en-US"/>
                        </w:rPr>
                      </w:pPr>
                      <w:r w:rsidRPr="007570F4">
                        <w:rPr>
                          <w:rFonts w:asciiTheme="minorHAnsi" w:hAnsiTheme="minorHAnsi"/>
                          <w:sz w:val="22"/>
                          <w:szCs w:val="22"/>
                          <w:lang w:val="en-US"/>
                        </w:rPr>
                        <w:t xml:space="preserve">Fraud = 0 or 1 </w:t>
                      </w:r>
                    </w:p>
                  </w:txbxContent>
                </v:textbox>
              </v:shape>
            </w:pict>
          </mc:Fallback>
        </mc:AlternateContent>
      </w:r>
    </w:p>
    <w:p w:rsidR="00826A7F" w:rsidRPr="00312CDF" w:rsidRDefault="00826A7F" w:rsidP="002E6996">
      <w:pPr>
        <w:pStyle w:val="BodyText"/>
        <w:rPr>
          <w:rFonts w:asciiTheme="minorHAnsi" w:hAnsiTheme="minorHAnsi"/>
          <w:color w:val="000000" w:themeColor="text1"/>
          <w:sz w:val="22"/>
          <w:szCs w:val="22"/>
          <w:lang w:val="en-US"/>
        </w:rPr>
      </w:pPr>
      <w:r w:rsidRPr="00312CDF">
        <w:rPr>
          <w:rFonts w:asciiTheme="minorHAnsi" w:hAnsiTheme="minorHAnsi"/>
          <w:noProof/>
          <w:sz w:val="22"/>
          <w:szCs w:val="22"/>
          <w:lang w:val="nl-NL" w:eastAsia="nl-NL"/>
        </w:rPr>
        <mc:AlternateContent>
          <mc:Choice Requires="wps">
            <w:drawing>
              <wp:anchor distT="0" distB="0" distL="114300" distR="114300" simplePos="0" relativeHeight="251687936" behindDoc="0" locked="0" layoutInCell="1" allowOverlap="1" wp14:anchorId="18FA3646" wp14:editId="5200DFC3">
                <wp:simplePos x="0" y="0"/>
                <wp:positionH relativeFrom="column">
                  <wp:posOffset>2637155</wp:posOffset>
                </wp:positionH>
                <wp:positionV relativeFrom="paragraph">
                  <wp:posOffset>64770</wp:posOffset>
                </wp:positionV>
                <wp:extent cx="857250" cy="150495"/>
                <wp:effectExtent l="0" t="19050" r="38100" b="40005"/>
                <wp:wrapNone/>
                <wp:docPr id="50" name="Right Arrow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0" cy="15049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Right Arrow 50" o:spid="_x0000_s1026" type="#_x0000_t13" style="position:absolute;margin-left:207.65pt;margin-top:5.1pt;width:67.5pt;height:11.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" adj="19704" fillcolor="#4f81bd [3204]" strokecolor="#243f60 [1604]" strokeweight="2pt">
                <v:path arrowok="t"/>
              </v:shape>
            </w:pict>
          </mc:Fallback>
        </mc:AlternateContent>
      </w:r>
      <w:r w:rsidR="002E6996" w:rsidRPr="00312CDF">
        <w:rPr>
          <w:rFonts w:asciiTheme="minorHAnsi" w:hAnsiTheme="minorHAnsi"/>
          <w:color w:val="000000" w:themeColor="text1"/>
          <w:sz w:val="22"/>
          <w:szCs w:val="22"/>
          <w:lang w:val="en-US"/>
        </w:rPr>
        <w:t xml:space="preserve">                                                                                                   </w:t>
      </w:r>
    </w:p>
    <w:p w:rsidR="00826A7F" w:rsidRPr="00312CDF" w:rsidRDefault="00826A7F" w:rsidP="002E6996">
      <w:pPr>
        <w:pStyle w:val="BodyText"/>
        <w:rPr>
          <w:rFonts w:asciiTheme="minorHAnsi" w:hAnsiTheme="minorHAnsi"/>
          <w:color w:val="000000" w:themeColor="text1"/>
          <w:sz w:val="22"/>
          <w:szCs w:val="22"/>
          <w:lang w:val="en-US"/>
        </w:rPr>
      </w:pPr>
    </w:p>
    <w:p w:rsidR="00826A7F" w:rsidRPr="00312CDF" w:rsidRDefault="00826A7F" w:rsidP="002E6996">
      <w:pPr>
        <w:pStyle w:val="BodyText"/>
        <w:rPr>
          <w:rFonts w:asciiTheme="minorHAnsi" w:hAnsiTheme="minorHAnsi"/>
          <w:color w:val="000000" w:themeColor="text1"/>
          <w:sz w:val="22"/>
          <w:szCs w:val="22"/>
          <w:lang w:val="en-US"/>
        </w:rPr>
      </w:pPr>
    </w:p>
    <w:p w:rsidR="00826A7F" w:rsidRPr="00312CDF" w:rsidRDefault="00826A7F" w:rsidP="002E6996">
      <w:pPr>
        <w:pStyle w:val="BodyText"/>
        <w:rPr>
          <w:rFonts w:asciiTheme="minorHAnsi" w:hAnsiTheme="minorHAnsi"/>
          <w:b/>
          <w:color w:val="000000" w:themeColor="text1"/>
          <w:sz w:val="22"/>
          <w:szCs w:val="22"/>
          <w:lang w:val="en-US"/>
        </w:rPr>
      </w:pPr>
      <w:r w:rsidRPr="00312CDF">
        <w:rPr>
          <w:rFonts w:asciiTheme="minorHAnsi" w:hAnsiTheme="minorHAnsi"/>
          <w:noProof/>
          <w:sz w:val="22"/>
          <w:szCs w:val="22"/>
          <w:lang w:val="nl-NL" w:eastAsia="nl-NL"/>
        </w:rPr>
        <mc:AlternateContent>
          <mc:Choice Requires="wps">
            <w:drawing>
              <wp:anchor distT="0" distB="0" distL="114300" distR="114300" simplePos="0" relativeHeight="251691008" behindDoc="0" locked="0" layoutInCell="1" allowOverlap="1" wp14:anchorId="06952EDC" wp14:editId="24335A6E">
                <wp:simplePos x="0" y="0"/>
                <wp:positionH relativeFrom="column">
                  <wp:posOffset>4656455</wp:posOffset>
                </wp:positionH>
                <wp:positionV relativeFrom="paragraph">
                  <wp:posOffset>224155</wp:posOffset>
                </wp:positionV>
                <wp:extent cx="171450" cy="647700"/>
                <wp:effectExtent l="19050" t="19050" r="38100" b="19050"/>
                <wp:wrapNone/>
                <wp:docPr id="53" name="Up Arrow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71450" cy="6477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53" o:spid="_x0000_s1026" type="#_x0000_t68" style="position:absolute;margin-left:366.65pt;margin-top:17.65pt;width:13.5pt;height:51pt;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" adj="2859" fillcolor="#4f81bd [3204]" strokecolor="#243f60 [1604]" strokeweight="2pt">
                <v:path arrowok="t"/>
              </v:shape>
            </w:pict>
          </mc:Fallback>
        </mc:AlternateContent>
      </w:r>
    </w:p>
    <w:p w:rsidR="00826A7F" w:rsidRPr="00312CDF" w:rsidRDefault="00826A7F" w:rsidP="002E6996">
      <w:pPr>
        <w:pStyle w:val="BodyText"/>
        <w:rPr>
          <w:rFonts w:asciiTheme="minorHAnsi" w:hAnsiTheme="minorHAnsi"/>
          <w:b/>
          <w:color w:val="000000" w:themeColor="text1"/>
          <w:sz w:val="22"/>
          <w:szCs w:val="22"/>
          <w:lang w:val="en-US"/>
        </w:rPr>
      </w:pPr>
    </w:p>
    <w:p w:rsidR="00826A7F" w:rsidRPr="00312CDF" w:rsidRDefault="00826A7F" w:rsidP="002E6996">
      <w:pPr>
        <w:pStyle w:val="BodyText"/>
        <w:rPr>
          <w:rFonts w:asciiTheme="minorHAnsi" w:hAnsiTheme="minorHAnsi"/>
          <w:b/>
          <w:color w:val="000000" w:themeColor="text1"/>
          <w:sz w:val="22"/>
          <w:szCs w:val="22"/>
          <w:lang w:val="en-US"/>
        </w:rPr>
      </w:pPr>
    </w:p>
    <w:p w:rsidR="00826A7F" w:rsidRPr="00312CDF" w:rsidRDefault="00826A7F" w:rsidP="00A144D0">
      <w:pPr>
        <w:pStyle w:val="BodyText"/>
        <w:rPr>
          <w:rFonts w:asciiTheme="minorHAnsi" w:hAnsiTheme="minorHAnsi"/>
          <w:b/>
          <w:color w:val="000000" w:themeColor="text1"/>
          <w:sz w:val="22"/>
          <w:szCs w:val="22"/>
          <w:lang w:val="en-US"/>
        </w:rPr>
      </w:pPr>
      <w:r w:rsidRPr="00312CDF">
        <w:rPr>
          <w:rFonts w:asciiTheme="minorHAnsi" w:hAnsiTheme="minorHAnsi"/>
          <w:b/>
          <w:color w:val="000000" w:themeColor="text1"/>
          <w:sz w:val="22"/>
          <w:szCs w:val="22"/>
          <w:lang w:val="en-US"/>
        </w:rPr>
        <w:t xml:space="preserve">                                                                                                               </w:t>
      </w:r>
      <w:r w:rsidR="002E6996" w:rsidRPr="00312CDF">
        <w:rPr>
          <w:rFonts w:asciiTheme="minorHAnsi" w:hAnsiTheme="minorHAnsi"/>
          <w:b/>
          <w:color w:val="000000" w:themeColor="text1"/>
          <w:sz w:val="22"/>
          <w:szCs w:val="22"/>
          <w:lang w:val="en-US"/>
        </w:rPr>
        <w:t>Control variables</w:t>
      </w:r>
    </w:p>
    <w:p w:rsidR="004D3742" w:rsidRPr="00312CDF" w:rsidRDefault="00826A7F" w:rsidP="00A144D0">
      <w:pPr>
        <w:pStyle w:val="BodyText"/>
        <w:rPr>
          <w:rFonts w:asciiTheme="minorHAnsi" w:hAnsiTheme="minorHAnsi"/>
          <w:color w:val="000000" w:themeColor="text1"/>
          <w:sz w:val="22"/>
          <w:szCs w:val="22"/>
          <w:lang w:val="en-US"/>
        </w:rPr>
      </w:pPr>
      <w:r w:rsidRPr="00312CDF">
        <w:rPr>
          <w:rFonts w:asciiTheme="minorHAnsi" w:hAnsiTheme="minorHAnsi"/>
          <w:noProof/>
          <w:sz w:val="22"/>
          <w:szCs w:val="22"/>
          <w:lang w:val="nl-NL" w:eastAsia="nl-NL"/>
        </w:rPr>
        <mc:AlternateContent>
          <mc:Choice Requires="wps">
            <w:drawing>
              <wp:anchor distT="0" distB="0" distL="114300" distR="114300" simplePos="0" relativeHeight="251692032" behindDoc="0" locked="0" layoutInCell="1" allowOverlap="1" wp14:anchorId="612103C1" wp14:editId="4A99DC21">
                <wp:simplePos x="0" y="0"/>
                <wp:positionH relativeFrom="column">
                  <wp:posOffset>3892550</wp:posOffset>
                </wp:positionH>
                <wp:positionV relativeFrom="paragraph">
                  <wp:posOffset>127000</wp:posOffset>
                </wp:positionV>
                <wp:extent cx="1962150" cy="685800"/>
                <wp:effectExtent l="0" t="0" r="19050" b="1905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685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12CDF" w:rsidRPr="007570F4" w:rsidRDefault="00312CDF" w:rsidP="002E6996">
                            <w:pPr>
                              <w:spacing w:after="0" w:line="240" w:lineRule="auto"/>
                              <w:rPr>
                                <w:rFonts w:asciiTheme="minorHAnsi" w:hAnsiTheme="minorHAnsi"/>
                                <w:sz w:val="22"/>
                                <w:szCs w:val="22"/>
                                <w:lang w:val="en-US"/>
                              </w:rPr>
                            </w:pPr>
                            <w:r>
                              <w:rPr>
                                <w:lang w:val="en-US"/>
                              </w:rPr>
                              <w:t>*</w:t>
                            </w:r>
                            <w:r w:rsidRPr="007570F4">
                              <w:rPr>
                                <w:rFonts w:asciiTheme="minorHAnsi" w:hAnsiTheme="minorHAnsi"/>
                                <w:sz w:val="22"/>
                                <w:szCs w:val="22"/>
                                <w:lang w:val="en-US"/>
                              </w:rPr>
                              <w:t>Industry_type= SIC</w:t>
                            </w:r>
                          </w:p>
                          <w:p w:rsidR="00312CDF" w:rsidRPr="007570F4" w:rsidRDefault="00312CDF" w:rsidP="002E6996">
                            <w:pPr>
                              <w:spacing w:after="0" w:line="240" w:lineRule="auto"/>
                              <w:rPr>
                                <w:rFonts w:asciiTheme="minorHAnsi" w:hAnsiTheme="minorHAnsi"/>
                                <w:sz w:val="22"/>
                                <w:szCs w:val="22"/>
                                <w:lang w:val="en-US"/>
                              </w:rPr>
                            </w:pPr>
                            <w:r w:rsidRPr="007570F4">
                              <w:rPr>
                                <w:rFonts w:asciiTheme="minorHAnsi" w:hAnsiTheme="minorHAnsi"/>
                                <w:sz w:val="22"/>
                                <w:szCs w:val="22"/>
                                <w:lang w:val="en-US"/>
                              </w:rPr>
                              <w:t>*Firm_size: SP*SQ</w:t>
                            </w:r>
                          </w:p>
                          <w:p w:rsidR="00312CDF" w:rsidRPr="007570F4" w:rsidRDefault="00312CDF" w:rsidP="002E6996">
                            <w:pPr>
                              <w:spacing w:after="0" w:line="240" w:lineRule="auto"/>
                              <w:rPr>
                                <w:rFonts w:asciiTheme="minorHAnsi" w:hAnsiTheme="minorHAnsi"/>
                                <w:sz w:val="22"/>
                                <w:szCs w:val="22"/>
                                <w:lang w:val="en-US"/>
                              </w:rPr>
                            </w:pPr>
                            <w:r w:rsidRPr="007570F4">
                              <w:rPr>
                                <w:rFonts w:asciiTheme="minorHAnsi" w:hAnsiTheme="minorHAnsi"/>
                                <w:sz w:val="22"/>
                                <w:szCs w:val="22"/>
                                <w:lang w:val="en-US"/>
                              </w:rPr>
                              <w:t>*Firm performance: NI/ TA</w:t>
                            </w:r>
                          </w:p>
                          <w:p w:rsidR="00312CDF" w:rsidRPr="00C65175" w:rsidRDefault="00312CDF" w:rsidP="002E6996">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54" o:spid="_x0000_s1032" type="#_x0000_t202" style="position:absolute;margin-left:306.5pt;margin-top:10pt;width:154.5pt;height: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" fillcolor="white [3201]" strokeweight=".5pt">
                <v:path arrowok="t"/>
                <v:textbox>
                  <w:txbxContent>
                    <w:p w:rsidR="00312CDF" w:rsidRPr="007570F4" w:rsidRDefault="00312CDF" w:rsidP="002E6996">
                      <w:pPr>
                        <w:spacing w:after="0" w:line="240" w:lineRule="auto"/>
                        <w:rPr>
                          <w:rFonts w:asciiTheme="minorHAnsi" w:hAnsiTheme="minorHAnsi"/>
                          <w:sz w:val="22"/>
                          <w:szCs w:val="22"/>
                          <w:lang w:val="en-US"/>
                        </w:rPr>
                      </w:pPr>
                      <w:r>
                        <w:rPr>
                          <w:lang w:val="en-US"/>
                        </w:rPr>
                        <w:t>*</w:t>
                      </w:r>
                      <w:r w:rsidRPr="007570F4">
                        <w:rPr>
                          <w:rFonts w:asciiTheme="minorHAnsi" w:hAnsiTheme="minorHAnsi"/>
                          <w:sz w:val="22"/>
                          <w:szCs w:val="22"/>
                          <w:lang w:val="en-US"/>
                        </w:rPr>
                        <w:t>Industry_type= SIC</w:t>
                      </w:r>
                    </w:p>
                    <w:p w:rsidR="00312CDF" w:rsidRPr="007570F4" w:rsidRDefault="00312CDF" w:rsidP="002E6996">
                      <w:pPr>
                        <w:spacing w:after="0" w:line="240" w:lineRule="auto"/>
                        <w:rPr>
                          <w:rFonts w:asciiTheme="minorHAnsi" w:hAnsiTheme="minorHAnsi"/>
                          <w:sz w:val="22"/>
                          <w:szCs w:val="22"/>
                          <w:lang w:val="en-US"/>
                        </w:rPr>
                      </w:pPr>
                      <w:r w:rsidRPr="007570F4">
                        <w:rPr>
                          <w:rFonts w:asciiTheme="minorHAnsi" w:hAnsiTheme="minorHAnsi"/>
                          <w:sz w:val="22"/>
                          <w:szCs w:val="22"/>
                          <w:lang w:val="en-US"/>
                        </w:rPr>
                        <w:t>*Firm_size: SP*SQ</w:t>
                      </w:r>
                    </w:p>
                    <w:p w:rsidR="00312CDF" w:rsidRPr="007570F4" w:rsidRDefault="00312CDF" w:rsidP="002E6996">
                      <w:pPr>
                        <w:spacing w:after="0" w:line="240" w:lineRule="auto"/>
                        <w:rPr>
                          <w:rFonts w:asciiTheme="minorHAnsi" w:hAnsiTheme="minorHAnsi"/>
                          <w:sz w:val="22"/>
                          <w:szCs w:val="22"/>
                          <w:lang w:val="en-US"/>
                        </w:rPr>
                      </w:pPr>
                      <w:r w:rsidRPr="007570F4">
                        <w:rPr>
                          <w:rFonts w:asciiTheme="minorHAnsi" w:hAnsiTheme="minorHAnsi"/>
                          <w:sz w:val="22"/>
                          <w:szCs w:val="22"/>
                          <w:lang w:val="en-US"/>
                        </w:rPr>
                        <w:t>*Firm performance: NI/ TA</w:t>
                      </w:r>
                    </w:p>
                    <w:p w:rsidR="00312CDF" w:rsidRPr="00C65175" w:rsidRDefault="00312CDF" w:rsidP="002E6996">
                      <w:pPr>
                        <w:rPr>
                          <w:lang w:val="en-US"/>
                        </w:rPr>
                      </w:pPr>
                    </w:p>
                  </w:txbxContent>
                </v:textbox>
              </v:shape>
            </w:pict>
          </mc:Fallback>
        </mc:AlternateContent>
      </w:r>
    </w:p>
    <w:p w:rsidR="00826A7F" w:rsidRPr="00312CDF" w:rsidRDefault="00826A7F" w:rsidP="00A144D0">
      <w:pPr>
        <w:pStyle w:val="BodyText"/>
        <w:rPr>
          <w:rFonts w:asciiTheme="minorHAnsi" w:hAnsiTheme="minorHAnsi"/>
          <w:color w:val="000000" w:themeColor="text1"/>
          <w:sz w:val="22"/>
          <w:szCs w:val="22"/>
          <w:lang w:val="en-US"/>
        </w:rPr>
      </w:pPr>
    </w:p>
    <w:p w:rsidR="00597E05" w:rsidRPr="00312CDF" w:rsidRDefault="00597E05" w:rsidP="00A144D0">
      <w:pPr>
        <w:pStyle w:val="BodyText"/>
        <w:rPr>
          <w:color w:val="000000" w:themeColor="text1"/>
          <w:lang w:val="en-US"/>
        </w:rPr>
      </w:pPr>
    </w:p>
    <w:p w:rsidR="00347129" w:rsidRPr="00312CDF" w:rsidRDefault="00347129" w:rsidP="0082351B">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lastRenderedPageBreak/>
        <w:t xml:space="preserve">The first hypothesis was: </w:t>
      </w:r>
    </w:p>
    <w:p w:rsidR="00B424A0" w:rsidRPr="00312CDF" w:rsidRDefault="00B424A0" w:rsidP="0082351B">
      <w:pPr>
        <w:pStyle w:val="BodyText"/>
        <w:spacing w:line="360" w:lineRule="auto"/>
        <w:jc w:val="both"/>
        <w:rPr>
          <w:rFonts w:asciiTheme="minorHAnsi" w:hAnsiTheme="minorHAnsi"/>
          <w:b/>
          <w:color w:val="000000" w:themeColor="text1"/>
          <w:sz w:val="22"/>
          <w:szCs w:val="22"/>
          <w:lang w:val="en-US"/>
        </w:rPr>
      </w:pPr>
      <w:r w:rsidRPr="00312CDF">
        <w:rPr>
          <w:rFonts w:asciiTheme="minorHAnsi" w:hAnsiTheme="minorHAnsi"/>
          <w:color w:val="000000" w:themeColor="text1"/>
          <w:sz w:val="22"/>
          <w:szCs w:val="22"/>
          <w:lang w:val="en-US"/>
        </w:rPr>
        <w:t>Each of the variables men</w:t>
      </w:r>
      <w:r w:rsidR="00FF0FB2" w:rsidRPr="00312CDF">
        <w:rPr>
          <w:rFonts w:asciiTheme="minorHAnsi" w:hAnsiTheme="minorHAnsi"/>
          <w:color w:val="000000" w:themeColor="text1"/>
          <w:sz w:val="22"/>
          <w:szCs w:val="22"/>
          <w:lang w:val="en-US"/>
        </w:rPr>
        <w:t xml:space="preserve">tioned in the Libby box above, is explained and discussed below for each of the developed hypotheses. </w:t>
      </w:r>
    </w:p>
    <w:p w:rsidR="00B424A0" w:rsidRPr="00312CDF" w:rsidRDefault="00B424A0" w:rsidP="0082351B">
      <w:pPr>
        <w:pStyle w:val="BodyText"/>
        <w:spacing w:line="360" w:lineRule="auto"/>
        <w:jc w:val="both"/>
        <w:rPr>
          <w:rFonts w:asciiTheme="minorHAnsi" w:hAnsiTheme="minorHAnsi"/>
          <w:b/>
          <w:color w:val="000000" w:themeColor="text1"/>
          <w:sz w:val="22"/>
          <w:szCs w:val="22"/>
          <w:lang w:val="en-US"/>
        </w:rPr>
      </w:pPr>
    </w:p>
    <w:p w:rsidR="00A144D0" w:rsidRPr="00312CDF" w:rsidRDefault="00A144D0" w:rsidP="0082351B">
      <w:pPr>
        <w:pStyle w:val="BodyText"/>
        <w:spacing w:line="360" w:lineRule="auto"/>
        <w:jc w:val="both"/>
        <w:rPr>
          <w:rFonts w:asciiTheme="minorHAnsi" w:hAnsiTheme="minorHAnsi"/>
          <w:b/>
          <w:color w:val="000000" w:themeColor="text1"/>
          <w:sz w:val="22"/>
          <w:szCs w:val="22"/>
          <w:lang w:val="en-US"/>
        </w:rPr>
      </w:pPr>
      <w:r w:rsidRPr="00312CDF">
        <w:rPr>
          <w:rFonts w:asciiTheme="minorHAnsi" w:hAnsiTheme="minorHAnsi"/>
          <w:b/>
          <w:color w:val="000000" w:themeColor="text1"/>
          <w:sz w:val="22"/>
          <w:szCs w:val="22"/>
          <w:lang w:val="en-US"/>
        </w:rPr>
        <w:t>H1: The implementation of SOX 2002 has been effective in preventing and detecting corporate fraud through an enhanced structure of corporate governance</w:t>
      </w:r>
    </w:p>
    <w:p w:rsidR="00B424A0" w:rsidRPr="00312CDF" w:rsidRDefault="00B424A0" w:rsidP="0082351B">
      <w:pPr>
        <w:pStyle w:val="BodyText"/>
        <w:tabs>
          <w:tab w:val="left" w:pos="0"/>
          <w:tab w:val="left" w:pos="142"/>
        </w:tabs>
        <w:spacing w:line="360" w:lineRule="auto"/>
        <w:jc w:val="both"/>
        <w:rPr>
          <w:rFonts w:asciiTheme="minorHAnsi" w:hAnsiTheme="minorHAnsi"/>
          <w:color w:val="000000" w:themeColor="text1"/>
          <w:sz w:val="22"/>
          <w:szCs w:val="22"/>
          <w:lang w:val="en-US"/>
        </w:rPr>
      </w:pPr>
    </w:p>
    <w:p w:rsidR="00B926E4" w:rsidRPr="00312CDF" w:rsidRDefault="00211272" w:rsidP="0082351B">
      <w:pPr>
        <w:pStyle w:val="BodyText"/>
        <w:tabs>
          <w:tab w:val="left" w:pos="0"/>
          <w:tab w:val="left" w:pos="142"/>
        </w:tabs>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One of the</w:t>
      </w:r>
      <w:r w:rsidR="00B926E4" w:rsidRPr="00312CDF">
        <w:rPr>
          <w:rFonts w:asciiTheme="minorHAnsi" w:hAnsiTheme="minorHAnsi"/>
          <w:color w:val="000000" w:themeColor="text1"/>
          <w:sz w:val="22"/>
          <w:szCs w:val="22"/>
          <w:lang w:val="en-US"/>
        </w:rPr>
        <w:t xml:space="preserve"> </w:t>
      </w:r>
      <w:r w:rsidRPr="00312CDF">
        <w:rPr>
          <w:rFonts w:asciiTheme="minorHAnsi" w:hAnsiTheme="minorHAnsi"/>
          <w:color w:val="000000" w:themeColor="text1"/>
          <w:sz w:val="22"/>
          <w:szCs w:val="22"/>
          <w:lang w:val="en-US"/>
        </w:rPr>
        <w:t xml:space="preserve">major </w:t>
      </w:r>
      <w:r w:rsidR="00B926E4" w:rsidRPr="00312CDF">
        <w:rPr>
          <w:rFonts w:asciiTheme="minorHAnsi" w:hAnsiTheme="minorHAnsi"/>
          <w:color w:val="000000" w:themeColor="text1"/>
          <w:sz w:val="22"/>
          <w:szCs w:val="22"/>
          <w:lang w:val="en-US"/>
        </w:rPr>
        <w:t>reforms that SOX brought on the level of corporate governance</w:t>
      </w:r>
      <w:r w:rsidR="005E18FF" w:rsidRPr="00312CDF">
        <w:rPr>
          <w:rFonts w:asciiTheme="minorHAnsi" w:hAnsiTheme="minorHAnsi"/>
          <w:color w:val="000000" w:themeColor="text1"/>
          <w:sz w:val="22"/>
          <w:szCs w:val="22"/>
          <w:lang w:val="en-US"/>
        </w:rPr>
        <w:t xml:space="preserve"> </w:t>
      </w:r>
      <w:r w:rsidR="00765C5A" w:rsidRPr="00312CDF">
        <w:rPr>
          <w:rFonts w:asciiTheme="minorHAnsi" w:hAnsiTheme="minorHAnsi"/>
          <w:color w:val="000000" w:themeColor="text1"/>
          <w:sz w:val="22"/>
          <w:szCs w:val="22"/>
          <w:lang w:val="en-US"/>
        </w:rPr>
        <w:t>was</w:t>
      </w:r>
      <w:r w:rsidR="00B926E4" w:rsidRPr="00312CDF">
        <w:rPr>
          <w:rFonts w:asciiTheme="minorHAnsi" w:hAnsiTheme="minorHAnsi"/>
          <w:color w:val="000000" w:themeColor="text1"/>
          <w:sz w:val="22"/>
          <w:szCs w:val="22"/>
          <w:lang w:val="en-US"/>
        </w:rPr>
        <w:t xml:space="preserve"> for the composition of the board of directors. They also saw the need to compose an independent audit committee that would oversee the </w:t>
      </w:r>
      <w:r w:rsidR="00C45B10" w:rsidRPr="00312CDF">
        <w:rPr>
          <w:rFonts w:asciiTheme="minorHAnsi" w:hAnsiTheme="minorHAnsi"/>
          <w:color w:val="000000" w:themeColor="text1"/>
          <w:sz w:val="22"/>
          <w:szCs w:val="22"/>
          <w:lang w:val="en-US"/>
        </w:rPr>
        <w:t>actions of the board of directors. During these last year</w:t>
      </w:r>
      <w:r w:rsidR="00252645" w:rsidRPr="00312CDF">
        <w:rPr>
          <w:rFonts w:asciiTheme="minorHAnsi" w:hAnsiTheme="minorHAnsi"/>
          <w:color w:val="000000" w:themeColor="text1"/>
          <w:sz w:val="22"/>
          <w:szCs w:val="22"/>
          <w:lang w:val="en-US"/>
        </w:rPr>
        <w:t>s</w:t>
      </w:r>
      <w:r w:rsidR="00C45B10" w:rsidRPr="00312CDF">
        <w:rPr>
          <w:rFonts w:asciiTheme="minorHAnsi" w:hAnsiTheme="minorHAnsi"/>
          <w:color w:val="000000" w:themeColor="text1"/>
          <w:sz w:val="22"/>
          <w:szCs w:val="22"/>
          <w:lang w:val="en-US"/>
        </w:rPr>
        <w:t xml:space="preserve"> also the diversity of more female members in the board of directors </w:t>
      </w:r>
      <w:r w:rsidR="00230A99" w:rsidRPr="00312CDF">
        <w:rPr>
          <w:rFonts w:asciiTheme="minorHAnsi" w:hAnsiTheme="minorHAnsi"/>
          <w:color w:val="000000" w:themeColor="text1"/>
          <w:sz w:val="22"/>
          <w:szCs w:val="22"/>
          <w:lang w:val="en-US"/>
        </w:rPr>
        <w:t xml:space="preserve">has become more important in order to reinforce the </w:t>
      </w:r>
      <w:r w:rsidR="002B32E7" w:rsidRPr="00312CDF">
        <w:rPr>
          <w:rFonts w:asciiTheme="minorHAnsi" w:hAnsiTheme="minorHAnsi"/>
          <w:color w:val="000000" w:themeColor="text1"/>
          <w:sz w:val="22"/>
          <w:szCs w:val="22"/>
          <w:lang w:val="en-US"/>
        </w:rPr>
        <w:t>mission and vision of the board structure. Taking into account that all these components are parts of the corporate governance str</w:t>
      </w:r>
      <w:r w:rsidR="005E18FF" w:rsidRPr="00312CDF">
        <w:rPr>
          <w:rFonts w:asciiTheme="minorHAnsi" w:hAnsiTheme="minorHAnsi"/>
          <w:color w:val="000000" w:themeColor="text1"/>
          <w:sz w:val="22"/>
          <w:szCs w:val="22"/>
          <w:lang w:val="en-US"/>
        </w:rPr>
        <w:t>ucture of a firm, I choose to mea</w:t>
      </w:r>
      <w:r w:rsidR="008649F6" w:rsidRPr="00312CDF">
        <w:rPr>
          <w:rFonts w:asciiTheme="minorHAnsi" w:hAnsiTheme="minorHAnsi"/>
          <w:color w:val="000000" w:themeColor="text1"/>
          <w:sz w:val="22"/>
          <w:szCs w:val="22"/>
          <w:lang w:val="en-US"/>
        </w:rPr>
        <w:t xml:space="preserve">sure the board independency, </w:t>
      </w:r>
      <w:r w:rsidR="005E18FF" w:rsidRPr="00312CDF">
        <w:rPr>
          <w:rFonts w:asciiTheme="minorHAnsi" w:hAnsiTheme="minorHAnsi"/>
          <w:color w:val="000000" w:themeColor="text1"/>
          <w:sz w:val="22"/>
          <w:szCs w:val="22"/>
          <w:lang w:val="en-US"/>
        </w:rPr>
        <w:t>audit committee independency, board’</w:t>
      </w:r>
      <w:r w:rsidR="00D96303" w:rsidRPr="00312CDF">
        <w:rPr>
          <w:rFonts w:asciiTheme="minorHAnsi" w:hAnsiTheme="minorHAnsi"/>
          <w:color w:val="000000" w:themeColor="text1"/>
          <w:sz w:val="22"/>
          <w:szCs w:val="22"/>
          <w:lang w:val="en-US"/>
        </w:rPr>
        <w:t>s diversity</w:t>
      </w:r>
      <w:r w:rsidR="008649F6" w:rsidRPr="00312CDF">
        <w:rPr>
          <w:rFonts w:asciiTheme="minorHAnsi" w:hAnsiTheme="minorHAnsi"/>
          <w:color w:val="000000" w:themeColor="text1"/>
          <w:sz w:val="22"/>
          <w:szCs w:val="22"/>
          <w:lang w:val="en-US"/>
        </w:rPr>
        <w:t xml:space="preserve"> and </w:t>
      </w:r>
      <w:r w:rsidR="008649F6" w:rsidRPr="00312CDF">
        <w:rPr>
          <w:rFonts w:asciiTheme="minorHAnsi" w:hAnsiTheme="minorHAnsi"/>
          <w:color w:val="auto"/>
          <w:sz w:val="22"/>
          <w:szCs w:val="22"/>
          <w:lang w:val="en-US"/>
        </w:rPr>
        <w:t>director’s age</w:t>
      </w:r>
      <w:r w:rsidR="008649F6" w:rsidRPr="00312CDF">
        <w:rPr>
          <w:rFonts w:asciiTheme="minorHAnsi" w:hAnsiTheme="minorHAnsi"/>
          <w:color w:val="FF0000"/>
          <w:sz w:val="22"/>
          <w:szCs w:val="22"/>
          <w:lang w:val="en-US"/>
        </w:rPr>
        <w:t>,</w:t>
      </w:r>
      <w:r w:rsidR="00D96303" w:rsidRPr="00312CDF">
        <w:rPr>
          <w:rFonts w:asciiTheme="minorHAnsi" w:hAnsiTheme="minorHAnsi"/>
          <w:color w:val="000000" w:themeColor="text1"/>
          <w:sz w:val="22"/>
          <w:szCs w:val="22"/>
          <w:lang w:val="en-US"/>
        </w:rPr>
        <w:t xml:space="preserve"> and use them as the main variables to test the effect of corporate governance on fraud. </w:t>
      </w:r>
      <w:r w:rsidR="008649F6" w:rsidRPr="00312CDF">
        <w:rPr>
          <w:rFonts w:asciiTheme="minorHAnsi" w:hAnsiTheme="minorHAnsi"/>
          <w:color w:val="000000" w:themeColor="text1"/>
          <w:sz w:val="22"/>
          <w:szCs w:val="22"/>
          <w:lang w:val="en-US"/>
        </w:rPr>
        <w:t>The industry type,</w:t>
      </w:r>
      <w:r w:rsidR="00D96303" w:rsidRPr="00312CDF">
        <w:rPr>
          <w:rFonts w:asciiTheme="minorHAnsi" w:hAnsiTheme="minorHAnsi"/>
          <w:color w:val="000000" w:themeColor="text1"/>
          <w:sz w:val="22"/>
          <w:szCs w:val="22"/>
          <w:lang w:val="en-US"/>
        </w:rPr>
        <w:t xml:space="preserve"> firm size </w:t>
      </w:r>
      <w:r w:rsidR="008649F6" w:rsidRPr="00312CDF">
        <w:rPr>
          <w:rFonts w:asciiTheme="minorHAnsi" w:hAnsiTheme="minorHAnsi"/>
          <w:color w:val="000000" w:themeColor="text1"/>
          <w:sz w:val="22"/>
          <w:szCs w:val="22"/>
          <w:lang w:val="en-US"/>
        </w:rPr>
        <w:t xml:space="preserve">and firm performance </w:t>
      </w:r>
      <w:r w:rsidR="00D96303" w:rsidRPr="00312CDF">
        <w:rPr>
          <w:rFonts w:asciiTheme="minorHAnsi" w:hAnsiTheme="minorHAnsi"/>
          <w:color w:val="000000" w:themeColor="text1"/>
          <w:sz w:val="22"/>
          <w:szCs w:val="22"/>
          <w:lang w:val="en-US"/>
        </w:rPr>
        <w:t>can be seen as the control variables to test the first hypothesis.</w:t>
      </w:r>
    </w:p>
    <w:p w:rsidR="00946E48" w:rsidRPr="00312CDF" w:rsidRDefault="00347129" w:rsidP="0082351B">
      <w:pPr>
        <w:pStyle w:val="BodyText"/>
        <w:tabs>
          <w:tab w:val="left" w:pos="0"/>
          <w:tab w:val="left" w:pos="142"/>
        </w:tabs>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To measure this hypothesis the following </w:t>
      </w:r>
      <w:r w:rsidR="00765C5A" w:rsidRPr="00312CDF">
        <w:rPr>
          <w:rFonts w:asciiTheme="minorHAnsi" w:hAnsiTheme="minorHAnsi"/>
          <w:color w:val="000000" w:themeColor="text1"/>
          <w:sz w:val="22"/>
          <w:szCs w:val="22"/>
          <w:lang w:val="en-US"/>
        </w:rPr>
        <w:t>econometric estimation will be estimated:</w:t>
      </w:r>
      <w:r w:rsidRPr="00312CDF">
        <w:rPr>
          <w:rFonts w:asciiTheme="minorHAnsi" w:hAnsiTheme="minorHAnsi"/>
          <w:color w:val="000000" w:themeColor="text1"/>
          <w:sz w:val="22"/>
          <w:szCs w:val="22"/>
          <w:lang w:val="en-US"/>
        </w:rPr>
        <w:t xml:space="preserve"> </w:t>
      </w:r>
    </w:p>
    <w:p w:rsidR="00D96303" w:rsidRPr="00312CDF" w:rsidRDefault="00FB587A" w:rsidP="0082351B">
      <w:pPr>
        <w:pStyle w:val="BodyText"/>
        <w:tabs>
          <w:tab w:val="left" w:pos="426"/>
        </w:tabs>
        <w:spacing w:line="360" w:lineRule="auto"/>
        <w:ind w:left="1418" w:hanging="1418"/>
        <w:jc w:val="both"/>
        <w:rPr>
          <w:rFonts w:asciiTheme="minorHAnsi" w:hAnsiTheme="minorHAnsi"/>
          <w:b/>
          <w:color w:val="000000" w:themeColor="text1"/>
          <w:sz w:val="22"/>
          <w:szCs w:val="22"/>
          <w:lang w:val="en-US"/>
        </w:rPr>
      </w:pPr>
      <w:r w:rsidRPr="00312CDF">
        <w:rPr>
          <w:rFonts w:asciiTheme="minorHAnsi" w:hAnsiTheme="minorHAnsi"/>
          <w:b/>
          <w:color w:val="000000" w:themeColor="text1"/>
          <w:sz w:val="22"/>
          <w:szCs w:val="22"/>
          <w:lang w:val="en-US"/>
        </w:rPr>
        <w:t xml:space="preserve">     </w:t>
      </w:r>
    </w:p>
    <w:p w:rsidR="0022053D" w:rsidRPr="00312CDF" w:rsidRDefault="0022053D" w:rsidP="0082351B">
      <w:pPr>
        <w:pStyle w:val="BodyText"/>
        <w:tabs>
          <w:tab w:val="left" w:pos="426"/>
        </w:tabs>
        <w:spacing w:line="360" w:lineRule="auto"/>
        <w:ind w:left="1418" w:hanging="1418"/>
        <w:jc w:val="both"/>
        <w:rPr>
          <w:rFonts w:asciiTheme="minorHAnsi" w:hAnsiTheme="minorHAnsi"/>
          <w:b/>
          <w:color w:val="000000" w:themeColor="text1"/>
          <w:sz w:val="22"/>
          <w:szCs w:val="22"/>
          <w:lang w:val="en-US"/>
        </w:rPr>
      </w:pPr>
      <w:r w:rsidRPr="00312CDF">
        <w:rPr>
          <w:rFonts w:asciiTheme="minorHAnsi" w:hAnsiTheme="minorHAnsi"/>
          <w:b/>
          <w:color w:val="000000" w:themeColor="text1"/>
          <w:sz w:val="22"/>
          <w:szCs w:val="22"/>
          <w:lang w:val="en-US"/>
        </w:rPr>
        <w:t>FRAUD = α + β1SOX + β2 BI + β3ACI+ β4Dir_Age+ β5Dir_Gender</w:t>
      </w:r>
      <w:r w:rsidR="008649F6" w:rsidRPr="00312CDF">
        <w:rPr>
          <w:rFonts w:asciiTheme="minorHAnsi" w:hAnsiTheme="minorHAnsi"/>
          <w:b/>
          <w:color w:val="000000" w:themeColor="text1"/>
          <w:sz w:val="22"/>
          <w:szCs w:val="22"/>
          <w:lang w:val="en-US"/>
        </w:rPr>
        <w:t xml:space="preserve"> </w:t>
      </w:r>
      <w:r w:rsidRPr="00312CDF">
        <w:rPr>
          <w:rFonts w:asciiTheme="minorHAnsi" w:hAnsiTheme="minorHAnsi"/>
          <w:b/>
          <w:color w:val="auto"/>
          <w:sz w:val="22"/>
          <w:szCs w:val="22"/>
          <w:lang w:val="en-US"/>
        </w:rPr>
        <w:t>+</w:t>
      </w:r>
      <w:r w:rsidRPr="00312CDF">
        <w:rPr>
          <w:rFonts w:asciiTheme="minorHAnsi" w:hAnsiTheme="minorHAnsi"/>
          <w:b/>
          <w:color w:val="000000" w:themeColor="text1"/>
          <w:sz w:val="22"/>
          <w:szCs w:val="22"/>
          <w:lang w:val="en-US"/>
        </w:rPr>
        <w:t xml:space="preserve"> β</w:t>
      </w:r>
      <w:r w:rsidR="002E52FD" w:rsidRPr="00312CDF">
        <w:rPr>
          <w:rFonts w:asciiTheme="minorHAnsi" w:hAnsiTheme="minorHAnsi"/>
          <w:b/>
          <w:color w:val="000000" w:themeColor="text1"/>
          <w:sz w:val="22"/>
          <w:szCs w:val="22"/>
          <w:lang w:val="en-US"/>
        </w:rPr>
        <w:t>6</w:t>
      </w:r>
      <w:r w:rsidRPr="00312CDF">
        <w:rPr>
          <w:rFonts w:asciiTheme="minorHAnsi" w:hAnsiTheme="minorHAnsi"/>
          <w:b/>
          <w:color w:val="000000" w:themeColor="text1"/>
          <w:sz w:val="22"/>
          <w:szCs w:val="22"/>
          <w:lang w:val="en-US"/>
        </w:rPr>
        <w:t>Industry_Type+ β</w:t>
      </w:r>
      <w:r w:rsidR="002E52FD" w:rsidRPr="00312CDF">
        <w:rPr>
          <w:rFonts w:asciiTheme="minorHAnsi" w:hAnsiTheme="minorHAnsi"/>
          <w:b/>
          <w:color w:val="000000" w:themeColor="text1"/>
          <w:sz w:val="22"/>
          <w:szCs w:val="22"/>
          <w:lang w:val="en-US"/>
        </w:rPr>
        <w:t>7</w:t>
      </w:r>
      <w:r w:rsidRPr="00312CDF">
        <w:rPr>
          <w:rFonts w:asciiTheme="minorHAnsi" w:hAnsiTheme="minorHAnsi"/>
          <w:b/>
          <w:color w:val="000000" w:themeColor="text1"/>
          <w:sz w:val="22"/>
          <w:szCs w:val="22"/>
          <w:lang w:val="en-US"/>
        </w:rPr>
        <w:t>Firm_Size + β</w:t>
      </w:r>
      <w:r w:rsidR="002E52FD" w:rsidRPr="00312CDF">
        <w:rPr>
          <w:rFonts w:asciiTheme="minorHAnsi" w:hAnsiTheme="minorHAnsi"/>
          <w:b/>
          <w:color w:val="000000" w:themeColor="text1"/>
          <w:sz w:val="22"/>
          <w:szCs w:val="22"/>
          <w:lang w:val="en-US"/>
        </w:rPr>
        <w:t>8</w:t>
      </w:r>
      <w:r w:rsidRPr="00312CDF">
        <w:rPr>
          <w:rFonts w:asciiTheme="minorHAnsi" w:hAnsiTheme="minorHAnsi"/>
          <w:b/>
          <w:color w:val="000000" w:themeColor="text1"/>
          <w:sz w:val="22"/>
          <w:szCs w:val="22"/>
          <w:lang w:val="en-US"/>
        </w:rPr>
        <w:t>Firm_Performance + ε</w:t>
      </w:r>
    </w:p>
    <w:p w:rsidR="00D96303" w:rsidRPr="00312CDF" w:rsidRDefault="00D96303" w:rsidP="0082351B">
      <w:pPr>
        <w:pStyle w:val="BodyText"/>
        <w:tabs>
          <w:tab w:val="left" w:pos="426"/>
        </w:tabs>
        <w:ind w:left="1418" w:hanging="1418"/>
        <w:jc w:val="both"/>
        <w:rPr>
          <w:rFonts w:asciiTheme="minorHAnsi" w:hAnsiTheme="minorHAnsi"/>
          <w:color w:val="000000" w:themeColor="text1"/>
          <w:sz w:val="22"/>
          <w:szCs w:val="22"/>
          <w:lang w:val="en-US"/>
        </w:rPr>
      </w:pPr>
    </w:p>
    <w:p w:rsidR="00FA7BBF" w:rsidRPr="00312CDF" w:rsidRDefault="00E044BB" w:rsidP="0082351B">
      <w:pPr>
        <w:pStyle w:val="BodyText"/>
        <w:tabs>
          <w:tab w:val="left" w:pos="426"/>
        </w:tabs>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For </w:t>
      </w:r>
      <w:r w:rsidR="00211272" w:rsidRPr="00312CDF">
        <w:rPr>
          <w:rFonts w:asciiTheme="minorHAnsi" w:hAnsiTheme="minorHAnsi"/>
          <w:color w:val="000000" w:themeColor="text1"/>
          <w:sz w:val="22"/>
          <w:szCs w:val="22"/>
          <w:lang w:val="en-US"/>
        </w:rPr>
        <w:t xml:space="preserve">a better understanding of the </w:t>
      </w:r>
      <w:r w:rsidRPr="00312CDF">
        <w:rPr>
          <w:rFonts w:asciiTheme="minorHAnsi" w:hAnsiTheme="minorHAnsi"/>
          <w:color w:val="000000" w:themeColor="text1"/>
          <w:sz w:val="22"/>
          <w:szCs w:val="22"/>
          <w:lang w:val="en-US"/>
        </w:rPr>
        <w:t>variables</w:t>
      </w:r>
      <w:r w:rsidR="00017402" w:rsidRPr="00312CDF">
        <w:rPr>
          <w:rFonts w:asciiTheme="minorHAnsi" w:hAnsiTheme="minorHAnsi"/>
          <w:color w:val="000000" w:themeColor="text1"/>
          <w:sz w:val="22"/>
          <w:szCs w:val="22"/>
          <w:lang w:val="en-US"/>
        </w:rPr>
        <w:t xml:space="preserve"> given in the</w:t>
      </w:r>
      <w:r w:rsidR="00765C5A" w:rsidRPr="00312CDF">
        <w:rPr>
          <w:rFonts w:asciiTheme="minorHAnsi" w:hAnsiTheme="minorHAnsi"/>
          <w:color w:val="000000" w:themeColor="text1"/>
          <w:sz w:val="22"/>
          <w:szCs w:val="22"/>
          <w:lang w:val="en-US"/>
        </w:rPr>
        <w:t xml:space="preserve"> estimation</w:t>
      </w:r>
      <w:r w:rsidRPr="00312CDF">
        <w:rPr>
          <w:rFonts w:asciiTheme="minorHAnsi" w:hAnsiTheme="minorHAnsi"/>
          <w:color w:val="000000" w:themeColor="text1"/>
          <w:sz w:val="22"/>
          <w:szCs w:val="22"/>
          <w:lang w:val="en-US"/>
        </w:rPr>
        <w:t xml:space="preserve">, </w:t>
      </w:r>
      <w:r w:rsidR="00765C5A" w:rsidRPr="00312CDF">
        <w:rPr>
          <w:rFonts w:asciiTheme="minorHAnsi" w:hAnsiTheme="minorHAnsi"/>
          <w:color w:val="000000" w:themeColor="text1"/>
          <w:sz w:val="22"/>
          <w:szCs w:val="22"/>
          <w:lang w:val="en-US"/>
        </w:rPr>
        <w:t>we</w:t>
      </w:r>
      <w:r w:rsidRPr="00312CDF">
        <w:rPr>
          <w:rFonts w:asciiTheme="minorHAnsi" w:hAnsiTheme="minorHAnsi"/>
          <w:color w:val="000000" w:themeColor="text1"/>
          <w:sz w:val="22"/>
          <w:szCs w:val="22"/>
          <w:lang w:val="en-US"/>
        </w:rPr>
        <w:t xml:space="preserve"> w</w:t>
      </w:r>
      <w:r w:rsidR="00017402" w:rsidRPr="00312CDF">
        <w:rPr>
          <w:rFonts w:asciiTheme="minorHAnsi" w:hAnsiTheme="minorHAnsi"/>
          <w:color w:val="000000" w:themeColor="text1"/>
          <w:sz w:val="22"/>
          <w:szCs w:val="22"/>
          <w:lang w:val="en-US"/>
        </w:rPr>
        <w:t>ill describe the interpretation</w:t>
      </w:r>
      <w:r w:rsidRPr="00312CDF">
        <w:rPr>
          <w:rFonts w:asciiTheme="minorHAnsi" w:hAnsiTheme="minorHAnsi"/>
          <w:color w:val="000000" w:themeColor="text1"/>
          <w:sz w:val="22"/>
          <w:szCs w:val="22"/>
          <w:lang w:val="en-US"/>
        </w:rPr>
        <w:t xml:space="preserve"> of each below.</w:t>
      </w:r>
    </w:p>
    <w:p w:rsidR="00211272" w:rsidRPr="00312CDF" w:rsidRDefault="00211272" w:rsidP="0082351B">
      <w:pPr>
        <w:pStyle w:val="BodyText"/>
        <w:spacing w:line="240" w:lineRule="auto"/>
        <w:ind w:left="993" w:hanging="993"/>
        <w:jc w:val="both"/>
        <w:rPr>
          <w:rFonts w:asciiTheme="minorHAnsi" w:hAnsiTheme="minorHAnsi"/>
          <w:b/>
          <w:color w:val="000000" w:themeColor="text1"/>
          <w:sz w:val="22"/>
          <w:szCs w:val="22"/>
          <w:lang w:val="en-US"/>
        </w:rPr>
      </w:pPr>
    </w:p>
    <w:p w:rsidR="00E044BB" w:rsidRPr="00312CDF" w:rsidRDefault="00B43864" w:rsidP="00765C5A">
      <w:pPr>
        <w:pStyle w:val="BodyText"/>
        <w:spacing w:line="240" w:lineRule="auto"/>
        <w:ind w:left="2160" w:hanging="2160"/>
        <w:jc w:val="both"/>
        <w:rPr>
          <w:rFonts w:asciiTheme="minorHAnsi" w:hAnsiTheme="minorHAnsi"/>
          <w:color w:val="000000" w:themeColor="text1"/>
          <w:sz w:val="22"/>
          <w:szCs w:val="22"/>
          <w:lang w:val="en-US"/>
        </w:rPr>
      </w:pPr>
      <w:r w:rsidRPr="00312CDF">
        <w:rPr>
          <w:rFonts w:asciiTheme="minorHAnsi" w:hAnsiTheme="minorHAnsi"/>
          <w:b/>
          <w:color w:val="000000" w:themeColor="text1"/>
          <w:sz w:val="22"/>
          <w:szCs w:val="22"/>
          <w:lang w:val="en-US"/>
        </w:rPr>
        <w:t>FRAUD</w:t>
      </w:r>
      <w:r w:rsidR="00765C5A" w:rsidRPr="00312CDF">
        <w:rPr>
          <w:rFonts w:asciiTheme="minorHAnsi" w:hAnsiTheme="minorHAnsi"/>
          <w:color w:val="000000" w:themeColor="text1"/>
          <w:sz w:val="22"/>
          <w:szCs w:val="22"/>
          <w:lang w:val="en-US"/>
        </w:rPr>
        <w:t>:</w:t>
      </w:r>
      <w:r w:rsidR="00765C5A" w:rsidRPr="00312CDF">
        <w:rPr>
          <w:rFonts w:asciiTheme="minorHAnsi" w:hAnsiTheme="minorHAnsi"/>
          <w:color w:val="000000" w:themeColor="text1"/>
          <w:sz w:val="22"/>
          <w:szCs w:val="22"/>
          <w:lang w:val="en-US"/>
        </w:rPr>
        <w:tab/>
      </w:r>
      <w:r w:rsidRPr="00312CDF">
        <w:rPr>
          <w:rFonts w:asciiTheme="minorHAnsi" w:hAnsiTheme="minorHAnsi"/>
          <w:color w:val="000000" w:themeColor="text1"/>
          <w:sz w:val="22"/>
          <w:szCs w:val="22"/>
          <w:lang w:val="en-US"/>
        </w:rPr>
        <w:t>a dummy variable which contains a one or higher when an irregularity is observed, and it contains a zero when an error is observed.</w:t>
      </w:r>
    </w:p>
    <w:p w:rsidR="00FF10C9" w:rsidRPr="00312CDF" w:rsidRDefault="00FF10C9" w:rsidP="0082351B">
      <w:pPr>
        <w:pStyle w:val="BodyText"/>
        <w:spacing w:line="240" w:lineRule="auto"/>
        <w:ind w:left="993" w:hanging="993"/>
        <w:jc w:val="both"/>
        <w:rPr>
          <w:rFonts w:asciiTheme="minorHAnsi" w:hAnsiTheme="minorHAnsi"/>
          <w:color w:val="000000" w:themeColor="text1"/>
          <w:sz w:val="22"/>
          <w:szCs w:val="22"/>
          <w:lang w:val="en-US"/>
        </w:rPr>
      </w:pPr>
    </w:p>
    <w:p w:rsidR="00B43864" w:rsidRPr="00312CDF" w:rsidRDefault="00E56347" w:rsidP="00765C5A">
      <w:pPr>
        <w:pStyle w:val="BodyText"/>
        <w:spacing w:line="240" w:lineRule="auto"/>
        <w:ind w:left="2160" w:hanging="2115"/>
        <w:jc w:val="both"/>
        <w:rPr>
          <w:rFonts w:asciiTheme="minorHAnsi" w:hAnsiTheme="minorHAnsi"/>
          <w:color w:val="000000" w:themeColor="text1"/>
          <w:sz w:val="22"/>
          <w:szCs w:val="22"/>
          <w:lang w:val="en-US"/>
        </w:rPr>
      </w:pPr>
      <w:r w:rsidRPr="00312CDF">
        <w:rPr>
          <w:rFonts w:asciiTheme="minorHAnsi" w:hAnsiTheme="minorHAnsi"/>
          <w:b/>
          <w:color w:val="000000" w:themeColor="text1"/>
          <w:sz w:val="22"/>
          <w:szCs w:val="22"/>
          <w:lang w:val="en-US"/>
        </w:rPr>
        <w:t>SOX</w:t>
      </w:r>
      <w:r w:rsidR="00765C5A" w:rsidRPr="00312CDF">
        <w:rPr>
          <w:rFonts w:asciiTheme="minorHAnsi" w:hAnsiTheme="minorHAnsi"/>
          <w:b/>
          <w:color w:val="000000" w:themeColor="text1"/>
          <w:sz w:val="22"/>
          <w:szCs w:val="22"/>
          <w:lang w:val="en-US"/>
        </w:rPr>
        <w:t>:</w:t>
      </w:r>
      <w:r w:rsidR="00765C5A" w:rsidRPr="00312CDF">
        <w:rPr>
          <w:rFonts w:asciiTheme="minorHAnsi" w:hAnsiTheme="minorHAnsi"/>
          <w:b/>
          <w:color w:val="000000" w:themeColor="text1"/>
          <w:sz w:val="22"/>
          <w:szCs w:val="22"/>
          <w:lang w:val="en-US"/>
        </w:rPr>
        <w:tab/>
      </w:r>
      <w:r w:rsidRPr="00312CDF">
        <w:rPr>
          <w:rFonts w:asciiTheme="minorHAnsi" w:hAnsiTheme="minorHAnsi"/>
          <w:color w:val="000000" w:themeColor="text1"/>
          <w:sz w:val="22"/>
          <w:szCs w:val="22"/>
          <w:lang w:val="en-US"/>
        </w:rPr>
        <w:t>a dummy variable which denotes one for the years where SOX was implemented, a</w:t>
      </w:r>
      <w:r w:rsidR="00AE0A92" w:rsidRPr="00312CDF">
        <w:rPr>
          <w:rFonts w:asciiTheme="minorHAnsi" w:hAnsiTheme="minorHAnsi"/>
          <w:color w:val="000000" w:themeColor="text1"/>
          <w:sz w:val="22"/>
          <w:szCs w:val="22"/>
          <w:lang w:val="en-US"/>
        </w:rPr>
        <w:t xml:space="preserve">nd it indicates a zero for </w:t>
      </w:r>
      <w:r w:rsidRPr="00312CDF">
        <w:rPr>
          <w:rFonts w:asciiTheme="minorHAnsi" w:hAnsiTheme="minorHAnsi"/>
          <w:color w:val="000000" w:themeColor="text1"/>
          <w:sz w:val="22"/>
          <w:szCs w:val="22"/>
          <w:lang w:val="en-US"/>
        </w:rPr>
        <w:t>the years before SOX</w:t>
      </w:r>
    </w:p>
    <w:p w:rsidR="00FF10C9" w:rsidRPr="00312CDF" w:rsidRDefault="00FF10C9" w:rsidP="0082351B">
      <w:pPr>
        <w:pStyle w:val="BodyText"/>
        <w:spacing w:line="240" w:lineRule="auto"/>
        <w:ind w:left="709" w:hanging="709"/>
        <w:jc w:val="both"/>
        <w:rPr>
          <w:rFonts w:asciiTheme="minorHAnsi" w:hAnsiTheme="minorHAnsi"/>
          <w:color w:val="000000" w:themeColor="text1"/>
          <w:sz w:val="22"/>
          <w:szCs w:val="22"/>
          <w:lang w:val="en-US"/>
        </w:rPr>
      </w:pPr>
    </w:p>
    <w:p w:rsidR="00E56347" w:rsidRPr="00312CDF" w:rsidRDefault="00E56347" w:rsidP="00765C5A">
      <w:pPr>
        <w:pStyle w:val="BodyText"/>
        <w:spacing w:line="240" w:lineRule="auto"/>
        <w:ind w:left="2160" w:hanging="2160"/>
        <w:jc w:val="both"/>
        <w:rPr>
          <w:rFonts w:asciiTheme="minorHAnsi" w:hAnsiTheme="minorHAnsi"/>
          <w:color w:val="000000" w:themeColor="text1"/>
          <w:sz w:val="22"/>
          <w:szCs w:val="22"/>
          <w:lang w:val="en-US"/>
        </w:rPr>
      </w:pPr>
      <w:r w:rsidRPr="00312CDF">
        <w:rPr>
          <w:rFonts w:asciiTheme="minorHAnsi" w:hAnsiTheme="minorHAnsi"/>
          <w:b/>
          <w:color w:val="000000" w:themeColor="text1"/>
          <w:sz w:val="22"/>
          <w:szCs w:val="22"/>
          <w:lang w:val="en-US"/>
        </w:rPr>
        <w:t>BI</w:t>
      </w:r>
      <w:r w:rsidR="00765C5A" w:rsidRPr="00312CDF">
        <w:rPr>
          <w:rFonts w:asciiTheme="minorHAnsi" w:hAnsiTheme="minorHAnsi"/>
          <w:color w:val="000000" w:themeColor="text1"/>
          <w:sz w:val="22"/>
          <w:szCs w:val="22"/>
          <w:lang w:val="en-US"/>
        </w:rPr>
        <w:t>:</w:t>
      </w:r>
      <w:r w:rsidRPr="00312CDF">
        <w:rPr>
          <w:rFonts w:asciiTheme="minorHAnsi" w:hAnsiTheme="minorHAnsi"/>
          <w:color w:val="000000" w:themeColor="text1"/>
          <w:sz w:val="22"/>
          <w:szCs w:val="22"/>
          <w:lang w:val="en-US"/>
        </w:rPr>
        <w:t xml:space="preserve"> </w:t>
      </w:r>
      <w:r w:rsidR="00765C5A" w:rsidRPr="00312CDF">
        <w:rPr>
          <w:rFonts w:asciiTheme="minorHAnsi" w:hAnsiTheme="minorHAnsi"/>
          <w:color w:val="000000" w:themeColor="text1"/>
          <w:sz w:val="22"/>
          <w:szCs w:val="22"/>
          <w:lang w:val="en-US"/>
        </w:rPr>
        <w:tab/>
      </w:r>
      <w:r w:rsidRPr="00312CDF">
        <w:rPr>
          <w:rFonts w:asciiTheme="minorHAnsi" w:hAnsiTheme="minorHAnsi"/>
          <w:color w:val="000000" w:themeColor="text1"/>
          <w:sz w:val="22"/>
          <w:szCs w:val="22"/>
          <w:lang w:val="en-US"/>
        </w:rPr>
        <w:t xml:space="preserve">Board of Director Independency which denotes an </w:t>
      </w:r>
      <w:r w:rsidRPr="00312CDF">
        <w:rPr>
          <w:rFonts w:asciiTheme="minorHAnsi" w:hAnsiTheme="minorHAnsi"/>
          <w:i/>
          <w:color w:val="000000" w:themeColor="text1"/>
          <w:sz w:val="22"/>
          <w:szCs w:val="22"/>
          <w:lang w:val="en-US"/>
        </w:rPr>
        <w:t>E</w:t>
      </w:r>
      <w:r w:rsidRPr="00312CDF">
        <w:rPr>
          <w:rFonts w:asciiTheme="minorHAnsi" w:hAnsiTheme="minorHAnsi"/>
          <w:color w:val="000000" w:themeColor="text1"/>
          <w:sz w:val="22"/>
          <w:szCs w:val="22"/>
          <w:lang w:val="en-US"/>
        </w:rPr>
        <w:t xml:space="preserve"> when </w:t>
      </w:r>
      <w:r w:rsidR="004F5EAE" w:rsidRPr="00312CDF">
        <w:rPr>
          <w:rFonts w:asciiTheme="minorHAnsi" w:hAnsiTheme="minorHAnsi"/>
          <w:color w:val="000000" w:themeColor="text1"/>
          <w:sz w:val="22"/>
          <w:szCs w:val="22"/>
          <w:lang w:val="en-US"/>
        </w:rPr>
        <w:t>the director is an employee of the firm and a</w:t>
      </w:r>
      <w:r w:rsidR="00AE0A92" w:rsidRPr="00312CDF">
        <w:rPr>
          <w:rFonts w:asciiTheme="minorHAnsi" w:hAnsiTheme="minorHAnsi"/>
          <w:color w:val="000000" w:themeColor="text1"/>
          <w:sz w:val="22"/>
          <w:szCs w:val="22"/>
          <w:lang w:val="en-US"/>
        </w:rPr>
        <w:t>n</w:t>
      </w:r>
      <w:r w:rsidR="004F5EAE" w:rsidRPr="00312CDF">
        <w:rPr>
          <w:rFonts w:asciiTheme="minorHAnsi" w:hAnsiTheme="minorHAnsi"/>
          <w:color w:val="000000" w:themeColor="text1"/>
          <w:sz w:val="22"/>
          <w:szCs w:val="22"/>
          <w:lang w:val="en-US"/>
        </w:rPr>
        <w:t xml:space="preserve"> </w:t>
      </w:r>
      <w:r w:rsidR="004F5EAE" w:rsidRPr="00312CDF">
        <w:rPr>
          <w:rFonts w:asciiTheme="minorHAnsi" w:hAnsiTheme="minorHAnsi"/>
          <w:i/>
          <w:color w:val="000000" w:themeColor="text1"/>
          <w:sz w:val="22"/>
          <w:szCs w:val="22"/>
          <w:lang w:val="en-US"/>
        </w:rPr>
        <w:t>I</w:t>
      </w:r>
      <w:r w:rsidR="004F5EAE" w:rsidRPr="00312CDF">
        <w:rPr>
          <w:rFonts w:asciiTheme="minorHAnsi" w:hAnsiTheme="minorHAnsi"/>
          <w:color w:val="000000" w:themeColor="text1"/>
          <w:sz w:val="22"/>
          <w:szCs w:val="22"/>
          <w:lang w:val="en-US"/>
        </w:rPr>
        <w:t xml:space="preserve"> when the director is independent. For the regression formula I calculated the percentage of independent directors that were part of the board</w:t>
      </w:r>
      <w:r w:rsidR="007A6B37" w:rsidRPr="00312CDF">
        <w:rPr>
          <w:rFonts w:asciiTheme="minorHAnsi" w:hAnsiTheme="minorHAnsi"/>
          <w:color w:val="000000" w:themeColor="text1"/>
          <w:sz w:val="22"/>
          <w:szCs w:val="22"/>
          <w:lang w:val="en-US"/>
        </w:rPr>
        <w:t xml:space="preserve">. </w:t>
      </w:r>
    </w:p>
    <w:p w:rsidR="00FF10C9" w:rsidRPr="00312CDF" w:rsidRDefault="00FF10C9" w:rsidP="0082351B">
      <w:pPr>
        <w:pStyle w:val="BodyText"/>
        <w:spacing w:line="240" w:lineRule="auto"/>
        <w:ind w:left="426" w:hanging="426"/>
        <w:jc w:val="both"/>
        <w:rPr>
          <w:rFonts w:asciiTheme="minorHAnsi" w:hAnsiTheme="minorHAnsi"/>
          <w:color w:val="000000" w:themeColor="text1"/>
          <w:sz w:val="22"/>
          <w:szCs w:val="22"/>
          <w:lang w:val="en-US"/>
        </w:rPr>
      </w:pPr>
    </w:p>
    <w:p w:rsidR="008A0543" w:rsidRPr="00312CDF" w:rsidRDefault="00765C5A" w:rsidP="00765C5A">
      <w:pPr>
        <w:pStyle w:val="BodyText"/>
        <w:spacing w:line="240" w:lineRule="auto"/>
        <w:ind w:left="2160" w:hanging="2160"/>
        <w:jc w:val="both"/>
        <w:rPr>
          <w:rFonts w:asciiTheme="minorHAnsi" w:hAnsiTheme="minorHAnsi"/>
          <w:color w:val="000000" w:themeColor="text1"/>
          <w:sz w:val="22"/>
          <w:szCs w:val="22"/>
          <w:lang w:val="en-US"/>
        </w:rPr>
      </w:pPr>
      <w:r w:rsidRPr="00312CDF">
        <w:rPr>
          <w:rFonts w:asciiTheme="minorHAnsi" w:hAnsiTheme="minorHAnsi"/>
          <w:b/>
          <w:color w:val="000000" w:themeColor="text1"/>
          <w:sz w:val="22"/>
          <w:szCs w:val="22"/>
          <w:lang w:val="en-US"/>
        </w:rPr>
        <w:lastRenderedPageBreak/>
        <w:t>ACI:</w:t>
      </w:r>
      <w:r w:rsidRPr="00312CDF">
        <w:rPr>
          <w:rFonts w:asciiTheme="minorHAnsi" w:hAnsiTheme="minorHAnsi"/>
          <w:b/>
          <w:color w:val="000000" w:themeColor="text1"/>
          <w:sz w:val="22"/>
          <w:szCs w:val="22"/>
          <w:lang w:val="en-US"/>
        </w:rPr>
        <w:tab/>
      </w:r>
      <w:r w:rsidR="008A0543" w:rsidRPr="00312CDF">
        <w:rPr>
          <w:rFonts w:asciiTheme="minorHAnsi" w:hAnsiTheme="minorHAnsi"/>
          <w:color w:val="000000" w:themeColor="text1"/>
          <w:sz w:val="22"/>
          <w:szCs w:val="22"/>
          <w:lang w:val="en-US"/>
        </w:rPr>
        <w:t>Audit Committee Independency denotes the percentage of independent board directors that are part of the audit committee</w:t>
      </w:r>
      <w:r w:rsidR="003C492E" w:rsidRPr="00312CDF">
        <w:rPr>
          <w:rFonts w:asciiTheme="minorHAnsi" w:hAnsiTheme="minorHAnsi"/>
          <w:color w:val="000000" w:themeColor="text1"/>
          <w:sz w:val="22"/>
          <w:szCs w:val="22"/>
          <w:lang w:val="en-US"/>
        </w:rPr>
        <w:t xml:space="preserve">. </w:t>
      </w:r>
    </w:p>
    <w:p w:rsidR="00FF10C9" w:rsidRPr="00312CDF" w:rsidRDefault="00FF10C9" w:rsidP="0082351B">
      <w:pPr>
        <w:pStyle w:val="BodyText"/>
        <w:spacing w:line="240" w:lineRule="auto"/>
        <w:ind w:left="567" w:hanging="567"/>
        <w:jc w:val="both"/>
        <w:rPr>
          <w:rFonts w:asciiTheme="minorHAnsi" w:hAnsiTheme="minorHAnsi"/>
          <w:color w:val="000000" w:themeColor="text1"/>
          <w:sz w:val="22"/>
          <w:szCs w:val="22"/>
          <w:lang w:val="en-US"/>
        </w:rPr>
      </w:pPr>
    </w:p>
    <w:p w:rsidR="00B0790A" w:rsidRPr="00312CDF" w:rsidRDefault="00B0790A" w:rsidP="0082351B">
      <w:pPr>
        <w:pStyle w:val="BodyText"/>
        <w:spacing w:line="240" w:lineRule="auto"/>
        <w:ind w:left="567" w:hanging="567"/>
        <w:jc w:val="both"/>
        <w:rPr>
          <w:rFonts w:asciiTheme="minorHAnsi" w:hAnsiTheme="minorHAnsi"/>
          <w:color w:val="000000" w:themeColor="text1"/>
          <w:sz w:val="22"/>
          <w:szCs w:val="22"/>
          <w:lang w:val="en-US"/>
        </w:rPr>
      </w:pPr>
      <w:r w:rsidRPr="00312CDF">
        <w:rPr>
          <w:rFonts w:asciiTheme="minorHAnsi" w:hAnsiTheme="minorHAnsi"/>
          <w:b/>
          <w:color w:val="000000" w:themeColor="text1"/>
          <w:sz w:val="22"/>
          <w:szCs w:val="22"/>
          <w:lang w:val="en-US"/>
        </w:rPr>
        <w:t>Dir_Age</w:t>
      </w:r>
      <w:r w:rsidR="00765C5A" w:rsidRPr="00312CDF">
        <w:rPr>
          <w:rFonts w:asciiTheme="minorHAnsi" w:hAnsiTheme="minorHAnsi"/>
          <w:b/>
          <w:color w:val="000000" w:themeColor="text1"/>
          <w:sz w:val="22"/>
          <w:szCs w:val="22"/>
          <w:lang w:val="en-US"/>
        </w:rPr>
        <w:t xml:space="preserve">: </w:t>
      </w:r>
      <w:r w:rsidR="00765C5A" w:rsidRPr="00312CDF">
        <w:rPr>
          <w:rFonts w:asciiTheme="minorHAnsi" w:hAnsiTheme="minorHAnsi"/>
          <w:b/>
          <w:color w:val="000000" w:themeColor="text1"/>
          <w:sz w:val="22"/>
          <w:szCs w:val="22"/>
          <w:lang w:val="en-US"/>
        </w:rPr>
        <w:tab/>
      </w:r>
      <w:r w:rsidR="00765C5A" w:rsidRPr="00312CDF">
        <w:rPr>
          <w:rFonts w:asciiTheme="minorHAnsi" w:hAnsiTheme="minorHAnsi"/>
          <w:b/>
          <w:color w:val="000000" w:themeColor="text1"/>
          <w:sz w:val="22"/>
          <w:szCs w:val="22"/>
          <w:lang w:val="en-US"/>
        </w:rPr>
        <w:tab/>
      </w:r>
      <w:r w:rsidRPr="00312CDF">
        <w:rPr>
          <w:rFonts w:asciiTheme="minorHAnsi" w:hAnsiTheme="minorHAnsi"/>
          <w:color w:val="000000" w:themeColor="text1"/>
          <w:sz w:val="22"/>
          <w:szCs w:val="22"/>
          <w:lang w:val="en-US"/>
        </w:rPr>
        <w:t xml:space="preserve">The average age of the </w:t>
      </w:r>
      <w:r w:rsidR="00017402" w:rsidRPr="00312CDF">
        <w:rPr>
          <w:rFonts w:asciiTheme="minorHAnsi" w:hAnsiTheme="minorHAnsi"/>
          <w:color w:val="000000" w:themeColor="text1"/>
          <w:sz w:val="22"/>
          <w:szCs w:val="22"/>
          <w:lang w:val="en-US"/>
        </w:rPr>
        <w:t xml:space="preserve">participants of the </w:t>
      </w:r>
      <w:r w:rsidRPr="00312CDF">
        <w:rPr>
          <w:rFonts w:asciiTheme="minorHAnsi" w:hAnsiTheme="minorHAnsi"/>
          <w:color w:val="000000" w:themeColor="text1"/>
          <w:sz w:val="22"/>
          <w:szCs w:val="22"/>
          <w:lang w:val="en-US"/>
        </w:rPr>
        <w:t>Board of Directors</w:t>
      </w:r>
    </w:p>
    <w:p w:rsidR="00FF10C9" w:rsidRPr="00312CDF" w:rsidRDefault="00FF10C9" w:rsidP="0082351B">
      <w:pPr>
        <w:pStyle w:val="BodyText"/>
        <w:spacing w:line="240" w:lineRule="auto"/>
        <w:ind w:left="567" w:hanging="567"/>
        <w:jc w:val="both"/>
        <w:rPr>
          <w:rFonts w:asciiTheme="minorHAnsi" w:hAnsiTheme="minorHAnsi"/>
          <w:color w:val="000000" w:themeColor="text1"/>
          <w:sz w:val="22"/>
          <w:szCs w:val="22"/>
          <w:lang w:val="en-US"/>
        </w:rPr>
      </w:pPr>
    </w:p>
    <w:p w:rsidR="00B0790A" w:rsidRPr="00312CDF" w:rsidRDefault="00B0790A" w:rsidP="00765C5A">
      <w:pPr>
        <w:pStyle w:val="BodyText"/>
        <w:spacing w:line="240" w:lineRule="auto"/>
        <w:ind w:left="2160" w:hanging="2160"/>
        <w:jc w:val="both"/>
        <w:rPr>
          <w:rFonts w:asciiTheme="minorHAnsi" w:hAnsiTheme="minorHAnsi"/>
          <w:color w:val="000000" w:themeColor="text1"/>
          <w:sz w:val="22"/>
          <w:szCs w:val="22"/>
          <w:lang w:val="en-US"/>
        </w:rPr>
      </w:pPr>
      <w:r w:rsidRPr="00312CDF">
        <w:rPr>
          <w:rFonts w:asciiTheme="minorHAnsi" w:hAnsiTheme="minorHAnsi"/>
          <w:b/>
          <w:color w:val="000000" w:themeColor="text1"/>
          <w:sz w:val="22"/>
          <w:szCs w:val="22"/>
          <w:lang w:val="en-US"/>
        </w:rPr>
        <w:t>Dir_Gender</w:t>
      </w:r>
      <w:r w:rsidR="00765C5A" w:rsidRPr="00312CDF">
        <w:rPr>
          <w:rFonts w:asciiTheme="minorHAnsi" w:hAnsiTheme="minorHAnsi"/>
          <w:b/>
          <w:color w:val="000000" w:themeColor="text1"/>
          <w:sz w:val="22"/>
          <w:szCs w:val="22"/>
          <w:lang w:val="en-US"/>
        </w:rPr>
        <w:t>:</w:t>
      </w:r>
      <w:r w:rsidR="00765C5A" w:rsidRPr="00312CDF">
        <w:rPr>
          <w:rFonts w:asciiTheme="minorHAnsi" w:hAnsiTheme="minorHAnsi"/>
          <w:b/>
          <w:color w:val="000000" w:themeColor="text1"/>
          <w:sz w:val="22"/>
          <w:szCs w:val="22"/>
          <w:lang w:val="en-US"/>
        </w:rPr>
        <w:tab/>
      </w:r>
      <w:r w:rsidRPr="00312CDF">
        <w:rPr>
          <w:rFonts w:asciiTheme="minorHAnsi" w:hAnsiTheme="minorHAnsi"/>
          <w:color w:val="000000" w:themeColor="text1"/>
          <w:sz w:val="22"/>
          <w:szCs w:val="22"/>
          <w:lang w:val="en-US"/>
        </w:rPr>
        <w:t xml:space="preserve">The gender of the Board of Directors which indicates a </w:t>
      </w:r>
      <w:r w:rsidRPr="00312CDF">
        <w:rPr>
          <w:rFonts w:asciiTheme="minorHAnsi" w:hAnsiTheme="minorHAnsi"/>
          <w:i/>
          <w:color w:val="000000" w:themeColor="text1"/>
          <w:sz w:val="22"/>
          <w:szCs w:val="22"/>
          <w:lang w:val="en-US"/>
        </w:rPr>
        <w:t>F</w:t>
      </w:r>
      <w:r w:rsidR="00AC6C5A" w:rsidRPr="00312CDF">
        <w:rPr>
          <w:rFonts w:asciiTheme="minorHAnsi" w:hAnsiTheme="minorHAnsi"/>
          <w:color w:val="000000" w:themeColor="text1"/>
          <w:sz w:val="22"/>
          <w:szCs w:val="22"/>
          <w:lang w:val="en-US"/>
        </w:rPr>
        <w:t xml:space="preserve"> when the director is a female and a </w:t>
      </w:r>
      <w:r w:rsidR="00AC6C5A" w:rsidRPr="00312CDF">
        <w:rPr>
          <w:rFonts w:asciiTheme="minorHAnsi" w:hAnsiTheme="minorHAnsi"/>
          <w:i/>
          <w:color w:val="000000" w:themeColor="text1"/>
          <w:sz w:val="22"/>
          <w:szCs w:val="22"/>
          <w:lang w:val="en-US"/>
        </w:rPr>
        <w:t>M</w:t>
      </w:r>
      <w:r w:rsidR="00AC6C5A" w:rsidRPr="00312CDF">
        <w:rPr>
          <w:rFonts w:asciiTheme="minorHAnsi" w:hAnsiTheme="minorHAnsi"/>
          <w:color w:val="000000" w:themeColor="text1"/>
          <w:sz w:val="22"/>
          <w:szCs w:val="22"/>
          <w:lang w:val="en-US"/>
        </w:rPr>
        <w:t xml:space="preserve"> for when the director is a male</w:t>
      </w:r>
      <w:r w:rsidR="003C492E" w:rsidRPr="00312CDF">
        <w:rPr>
          <w:rFonts w:asciiTheme="minorHAnsi" w:hAnsiTheme="minorHAnsi"/>
          <w:color w:val="000000" w:themeColor="text1"/>
          <w:sz w:val="22"/>
          <w:szCs w:val="22"/>
          <w:lang w:val="en-US"/>
        </w:rPr>
        <w:t>. I calculated the proportion of female members participatin</w:t>
      </w:r>
      <w:r w:rsidR="00E61552" w:rsidRPr="00312CDF">
        <w:rPr>
          <w:rFonts w:asciiTheme="minorHAnsi" w:hAnsiTheme="minorHAnsi"/>
          <w:color w:val="000000" w:themeColor="text1"/>
          <w:sz w:val="22"/>
          <w:szCs w:val="22"/>
          <w:lang w:val="en-US"/>
        </w:rPr>
        <w:t xml:space="preserve">g in the board of directors. </w:t>
      </w:r>
    </w:p>
    <w:p w:rsidR="00FF10C9" w:rsidRPr="00312CDF" w:rsidRDefault="00FF10C9" w:rsidP="0082351B">
      <w:pPr>
        <w:pStyle w:val="BodyText"/>
        <w:spacing w:line="240" w:lineRule="auto"/>
        <w:ind w:left="1418" w:hanging="1418"/>
        <w:jc w:val="both"/>
        <w:rPr>
          <w:rFonts w:asciiTheme="minorHAnsi" w:hAnsiTheme="minorHAnsi"/>
          <w:color w:val="000000" w:themeColor="text1"/>
          <w:sz w:val="22"/>
          <w:szCs w:val="22"/>
          <w:lang w:val="en-US"/>
        </w:rPr>
      </w:pPr>
    </w:p>
    <w:p w:rsidR="008A0543" w:rsidRPr="00312CDF" w:rsidRDefault="008A0543" w:rsidP="00765C5A">
      <w:pPr>
        <w:pStyle w:val="BodyText"/>
        <w:spacing w:line="240" w:lineRule="auto"/>
        <w:ind w:left="2127" w:hanging="2127"/>
        <w:jc w:val="both"/>
        <w:rPr>
          <w:rFonts w:asciiTheme="minorHAnsi" w:hAnsiTheme="minorHAnsi"/>
          <w:color w:val="000000" w:themeColor="text1"/>
          <w:sz w:val="22"/>
          <w:szCs w:val="22"/>
          <w:lang w:val="en-US"/>
        </w:rPr>
      </w:pPr>
      <w:r w:rsidRPr="00312CDF">
        <w:rPr>
          <w:rFonts w:asciiTheme="minorHAnsi" w:hAnsiTheme="minorHAnsi"/>
          <w:b/>
          <w:color w:val="000000" w:themeColor="text1"/>
          <w:sz w:val="22"/>
          <w:szCs w:val="22"/>
          <w:lang w:val="en-US"/>
        </w:rPr>
        <w:t>Industry-Type</w:t>
      </w:r>
      <w:r w:rsidR="00765C5A" w:rsidRPr="00312CDF">
        <w:rPr>
          <w:rFonts w:asciiTheme="minorHAnsi" w:hAnsiTheme="minorHAnsi"/>
          <w:color w:val="000000" w:themeColor="text1"/>
          <w:sz w:val="22"/>
          <w:szCs w:val="22"/>
          <w:lang w:val="en-US"/>
        </w:rPr>
        <w:t xml:space="preserve">:  </w:t>
      </w:r>
      <w:r w:rsidR="00765C5A" w:rsidRPr="00312CDF">
        <w:rPr>
          <w:rFonts w:asciiTheme="minorHAnsi" w:hAnsiTheme="minorHAnsi"/>
          <w:color w:val="000000" w:themeColor="text1"/>
          <w:sz w:val="22"/>
          <w:szCs w:val="22"/>
          <w:lang w:val="en-US"/>
        </w:rPr>
        <w:tab/>
      </w:r>
      <w:r w:rsidR="00765C5A" w:rsidRPr="00312CDF">
        <w:rPr>
          <w:rFonts w:asciiTheme="minorHAnsi" w:hAnsiTheme="minorHAnsi"/>
          <w:color w:val="000000" w:themeColor="text1"/>
          <w:sz w:val="22"/>
          <w:szCs w:val="22"/>
          <w:lang w:val="en-US"/>
        </w:rPr>
        <w:tab/>
      </w:r>
      <w:r w:rsidRPr="00312CDF">
        <w:rPr>
          <w:rFonts w:asciiTheme="minorHAnsi" w:hAnsiTheme="minorHAnsi"/>
          <w:color w:val="000000" w:themeColor="text1"/>
          <w:sz w:val="22"/>
          <w:szCs w:val="22"/>
          <w:lang w:val="en-US"/>
        </w:rPr>
        <w:t>SIC code, the Standard Industrial Classification Code which denotes a firm’s type of business.</w:t>
      </w:r>
    </w:p>
    <w:p w:rsidR="00FF10C9" w:rsidRPr="00312CDF" w:rsidRDefault="00FF10C9" w:rsidP="0082351B">
      <w:pPr>
        <w:pStyle w:val="BodyText"/>
        <w:spacing w:line="240" w:lineRule="auto"/>
        <w:ind w:left="1701" w:hanging="1701"/>
        <w:jc w:val="both"/>
        <w:rPr>
          <w:rFonts w:asciiTheme="minorHAnsi" w:hAnsiTheme="minorHAnsi"/>
          <w:color w:val="000000" w:themeColor="text1"/>
          <w:sz w:val="22"/>
          <w:szCs w:val="22"/>
          <w:lang w:val="en-US"/>
        </w:rPr>
      </w:pPr>
    </w:p>
    <w:p w:rsidR="0038405B" w:rsidRPr="00312CDF" w:rsidRDefault="00BD622B" w:rsidP="0082351B">
      <w:pPr>
        <w:pStyle w:val="BodyText"/>
        <w:spacing w:line="240" w:lineRule="auto"/>
        <w:ind w:left="2127" w:hanging="2127"/>
        <w:jc w:val="both"/>
        <w:rPr>
          <w:rFonts w:asciiTheme="minorHAnsi" w:hAnsiTheme="minorHAnsi"/>
          <w:color w:val="FF0000"/>
          <w:sz w:val="22"/>
          <w:szCs w:val="22"/>
          <w:lang w:val="en-US"/>
        </w:rPr>
      </w:pPr>
      <w:r w:rsidRPr="00312CDF">
        <w:rPr>
          <w:rFonts w:asciiTheme="minorHAnsi" w:hAnsiTheme="minorHAnsi"/>
          <w:b/>
          <w:color w:val="000000" w:themeColor="text1"/>
          <w:sz w:val="22"/>
          <w:szCs w:val="22"/>
          <w:lang w:val="en-US"/>
        </w:rPr>
        <w:t>Firm_S</w:t>
      </w:r>
      <w:r w:rsidR="004F5EAE" w:rsidRPr="00312CDF">
        <w:rPr>
          <w:rFonts w:asciiTheme="minorHAnsi" w:hAnsiTheme="minorHAnsi"/>
          <w:b/>
          <w:color w:val="000000" w:themeColor="text1"/>
          <w:sz w:val="22"/>
          <w:szCs w:val="22"/>
          <w:lang w:val="en-US"/>
        </w:rPr>
        <w:t>ize</w:t>
      </w:r>
      <w:r w:rsidR="00765C5A" w:rsidRPr="00312CDF">
        <w:rPr>
          <w:rFonts w:asciiTheme="minorHAnsi" w:hAnsiTheme="minorHAnsi"/>
          <w:color w:val="000000" w:themeColor="text1"/>
          <w:sz w:val="22"/>
          <w:szCs w:val="22"/>
          <w:lang w:val="en-US"/>
        </w:rPr>
        <w:t xml:space="preserve">: </w:t>
      </w:r>
      <w:r w:rsidR="00765C5A" w:rsidRPr="00312CDF">
        <w:rPr>
          <w:rFonts w:asciiTheme="minorHAnsi" w:hAnsiTheme="minorHAnsi"/>
          <w:color w:val="000000" w:themeColor="text1"/>
          <w:sz w:val="22"/>
          <w:szCs w:val="22"/>
          <w:lang w:val="en-US"/>
        </w:rPr>
        <w:tab/>
      </w:r>
      <w:r w:rsidR="0038405B" w:rsidRPr="00312CDF">
        <w:rPr>
          <w:rFonts w:asciiTheme="minorHAnsi" w:hAnsiTheme="minorHAnsi"/>
          <w:color w:val="000000" w:themeColor="text1"/>
          <w:sz w:val="22"/>
          <w:szCs w:val="22"/>
          <w:lang w:val="en-US"/>
        </w:rPr>
        <w:t>This was measured by the Market Capitalization (multiplying the share price with the shares outstanding)</w:t>
      </w:r>
      <w:r w:rsidR="00017402" w:rsidRPr="00312CDF">
        <w:rPr>
          <w:rFonts w:asciiTheme="minorHAnsi" w:hAnsiTheme="minorHAnsi"/>
          <w:color w:val="000000" w:themeColor="text1"/>
          <w:sz w:val="22"/>
          <w:szCs w:val="22"/>
          <w:lang w:val="en-US"/>
        </w:rPr>
        <w:t xml:space="preserve">. </w:t>
      </w:r>
    </w:p>
    <w:p w:rsidR="0038405B" w:rsidRPr="00312CDF" w:rsidRDefault="0038405B" w:rsidP="0082351B">
      <w:pPr>
        <w:pStyle w:val="BodyText"/>
        <w:spacing w:line="240" w:lineRule="auto"/>
        <w:ind w:left="1276" w:hanging="1276"/>
        <w:jc w:val="both"/>
        <w:rPr>
          <w:rFonts w:asciiTheme="minorHAnsi" w:hAnsiTheme="minorHAnsi"/>
          <w:color w:val="000000" w:themeColor="text1"/>
          <w:sz w:val="22"/>
          <w:szCs w:val="22"/>
          <w:lang w:val="en-US"/>
        </w:rPr>
      </w:pPr>
    </w:p>
    <w:p w:rsidR="0038405B" w:rsidRPr="00312CDF" w:rsidRDefault="005D23E9" w:rsidP="00765C5A">
      <w:pPr>
        <w:pStyle w:val="BodyText"/>
        <w:spacing w:line="240" w:lineRule="auto"/>
        <w:ind w:left="2127" w:hanging="2127"/>
        <w:jc w:val="both"/>
        <w:rPr>
          <w:rFonts w:asciiTheme="minorHAnsi" w:hAnsiTheme="minorHAnsi"/>
          <w:color w:val="000000" w:themeColor="text1"/>
          <w:sz w:val="22"/>
          <w:szCs w:val="22"/>
          <w:lang w:val="en-US"/>
        </w:rPr>
      </w:pPr>
      <w:r w:rsidRPr="00312CDF">
        <w:rPr>
          <w:rFonts w:asciiTheme="minorHAnsi" w:hAnsiTheme="minorHAnsi"/>
          <w:b/>
          <w:color w:val="000000" w:themeColor="text1"/>
          <w:sz w:val="22"/>
          <w:szCs w:val="22"/>
          <w:lang w:val="en-US"/>
        </w:rPr>
        <w:t>Firm_Performance</w:t>
      </w:r>
      <w:r w:rsidR="00765C5A" w:rsidRPr="00312CDF">
        <w:rPr>
          <w:rFonts w:asciiTheme="minorHAnsi" w:hAnsiTheme="minorHAnsi"/>
          <w:color w:val="000000" w:themeColor="text1"/>
          <w:sz w:val="22"/>
          <w:szCs w:val="22"/>
          <w:lang w:val="en-US"/>
        </w:rPr>
        <w:t>:</w:t>
      </w:r>
      <w:r w:rsidR="00765C5A" w:rsidRPr="00312CDF">
        <w:rPr>
          <w:rFonts w:asciiTheme="minorHAnsi" w:hAnsiTheme="minorHAnsi"/>
          <w:color w:val="000000" w:themeColor="text1"/>
          <w:sz w:val="22"/>
          <w:szCs w:val="22"/>
          <w:lang w:val="en-US"/>
        </w:rPr>
        <w:tab/>
      </w:r>
      <w:r w:rsidR="0038405B" w:rsidRPr="00312CDF">
        <w:rPr>
          <w:rFonts w:asciiTheme="minorHAnsi" w:hAnsiTheme="minorHAnsi"/>
          <w:color w:val="000000" w:themeColor="text1"/>
          <w:sz w:val="22"/>
          <w:szCs w:val="22"/>
          <w:lang w:val="en-US"/>
        </w:rPr>
        <w:t xml:space="preserve">The ROA (Return on Assets) was used to measure the size of each firm. In </w:t>
      </w:r>
      <w:r w:rsidR="00496635" w:rsidRPr="00312CDF">
        <w:rPr>
          <w:rFonts w:asciiTheme="minorHAnsi" w:hAnsiTheme="minorHAnsi"/>
          <w:color w:val="000000" w:themeColor="text1"/>
          <w:sz w:val="22"/>
          <w:szCs w:val="22"/>
          <w:lang w:val="en-US"/>
        </w:rPr>
        <w:t xml:space="preserve">this case we </w:t>
      </w:r>
      <w:r w:rsidR="0038405B" w:rsidRPr="00312CDF">
        <w:rPr>
          <w:rFonts w:asciiTheme="minorHAnsi" w:hAnsiTheme="minorHAnsi"/>
          <w:color w:val="000000" w:themeColor="text1"/>
          <w:sz w:val="22"/>
          <w:szCs w:val="22"/>
          <w:lang w:val="en-US"/>
        </w:rPr>
        <w:t>used Net Income/ Total Assets</w:t>
      </w:r>
    </w:p>
    <w:p w:rsidR="005D23E9" w:rsidRPr="00312CDF" w:rsidRDefault="005D23E9" w:rsidP="0082351B">
      <w:pPr>
        <w:pStyle w:val="BodyText"/>
        <w:spacing w:line="240" w:lineRule="auto"/>
        <w:ind w:left="2127" w:hanging="2127"/>
        <w:jc w:val="both"/>
        <w:rPr>
          <w:rFonts w:asciiTheme="minorHAnsi" w:hAnsiTheme="minorHAnsi"/>
          <w:color w:val="000000" w:themeColor="text1"/>
          <w:sz w:val="22"/>
          <w:szCs w:val="22"/>
          <w:lang w:val="en-US"/>
        </w:rPr>
      </w:pPr>
    </w:p>
    <w:p w:rsidR="005D23E9" w:rsidRPr="00312CDF" w:rsidRDefault="005D23E9" w:rsidP="0082351B">
      <w:pPr>
        <w:pStyle w:val="BodyText"/>
        <w:ind w:left="993" w:hanging="993"/>
        <w:jc w:val="both"/>
        <w:rPr>
          <w:rFonts w:asciiTheme="minorHAnsi" w:hAnsiTheme="minorHAnsi"/>
          <w:color w:val="000000" w:themeColor="text1"/>
          <w:sz w:val="22"/>
          <w:szCs w:val="22"/>
          <w:lang w:val="en-US"/>
        </w:rPr>
      </w:pPr>
    </w:p>
    <w:p w:rsidR="00AC6C5A" w:rsidRPr="00312CDF" w:rsidRDefault="00AC6C5A" w:rsidP="0082351B">
      <w:pPr>
        <w:pStyle w:val="BodyText"/>
        <w:spacing w:line="360" w:lineRule="auto"/>
        <w:jc w:val="both"/>
        <w:rPr>
          <w:rFonts w:asciiTheme="minorHAnsi" w:hAnsiTheme="minorHAnsi"/>
          <w:color w:val="000000" w:themeColor="text1"/>
          <w:sz w:val="22"/>
          <w:szCs w:val="22"/>
        </w:rPr>
      </w:pPr>
      <w:r w:rsidRPr="00312CDF">
        <w:rPr>
          <w:rFonts w:asciiTheme="minorHAnsi" w:hAnsiTheme="minorHAnsi"/>
          <w:color w:val="000000" w:themeColor="text1"/>
          <w:sz w:val="22"/>
          <w:szCs w:val="22"/>
          <w:lang w:val="en-US"/>
        </w:rPr>
        <w:t xml:space="preserve">The variables </w:t>
      </w:r>
      <w:r w:rsidRPr="00312CDF">
        <w:rPr>
          <w:rFonts w:asciiTheme="minorHAnsi" w:hAnsiTheme="minorHAnsi"/>
          <w:b/>
          <w:color w:val="000000" w:themeColor="text1"/>
          <w:sz w:val="22"/>
          <w:szCs w:val="22"/>
          <w:lang w:val="en-US"/>
        </w:rPr>
        <w:t>Indusrty_Type, Firm_Size and Firm_Performance</w:t>
      </w:r>
      <w:r w:rsidRPr="00312CDF">
        <w:rPr>
          <w:rFonts w:asciiTheme="minorHAnsi" w:hAnsiTheme="minorHAnsi"/>
          <w:color w:val="000000" w:themeColor="text1"/>
          <w:sz w:val="22"/>
          <w:szCs w:val="22"/>
          <w:lang w:val="en-US"/>
        </w:rPr>
        <w:t xml:space="preserve"> are the control variables that </w:t>
      </w:r>
      <w:r w:rsidR="00765C5A" w:rsidRPr="00312CDF">
        <w:rPr>
          <w:rFonts w:asciiTheme="minorHAnsi" w:hAnsiTheme="minorHAnsi"/>
          <w:color w:val="000000" w:themeColor="text1"/>
          <w:sz w:val="22"/>
          <w:szCs w:val="22"/>
          <w:lang w:val="en-US"/>
        </w:rPr>
        <w:t>we</w:t>
      </w:r>
      <w:r w:rsidRPr="00312CDF">
        <w:rPr>
          <w:rFonts w:asciiTheme="minorHAnsi" w:hAnsiTheme="minorHAnsi"/>
          <w:color w:val="000000" w:themeColor="text1"/>
          <w:sz w:val="22"/>
          <w:szCs w:val="22"/>
          <w:lang w:val="en-US"/>
        </w:rPr>
        <w:t xml:space="preserve"> have chosen to </w:t>
      </w:r>
      <w:r w:rsidRPr="00312CDF">
        <w:rPr>
          <w:rFonts w:asciiTheme="minorHAnsi" w:hAnsiTheme="minorHAnsi"/>
          <w:color w:val="000000" w:themeColor="text1"/>
          <w:sz w:val="22"/>
          <w:szCs w:val="22"/>
        </w:rPr>
        <w:t>clarify or assess the </w:t>
      </w:r>
      <w:hyperlink r:id="rId17" w:history="1">
        <w:r w:rsidRPr="00312CDF">
          <w:rPr>
            <w:rStyle w:val="Hyperlink"/>
            <w:rFonts w:asciiTheme="minorHAnsi" w:hAnsiTheme="minorHAnsi"/>
            <w:color w:val="000000" w:themeColor="text1"/>
            <w:sz w:val="22"/>
            <w:szCs w:val="22"/>
            <w:u w:val="none"/>
          </w:rPr>
          <w:t>relationship</w:t>
        </w:r>
      </w:hyperlink>
      <w:r w:rsidRPr="00312CDF">
        <w:rPr>
          <w:rFonts w:asciiTheme="minorHAnsi" w:hAnsiTheme="minorHAnsi"/>
          <w:color w:val="000000" w:themeColor="text1"/>
          <w:sz w:val="22"/>
          <w:szCs w:val="22"/>
        </w:rPr>
        <w:t xml:space="preserve"> between FRAUD and the other independent variables that represent changes in U.S Corporate Governance. This means </w:t>
      </w:r>
      <w:r w:rsidR="00E6105D" w:rsidRPr="00312CDF">
        <w:rPr>
          <w:rFonts w:asciiTheme="minorHAnsi" w:hAnsiTheme="minorHAnsi"/>
          <w:color w:val="000000" w:themeColor="text1"/>
          <w:sz w:val="22"/>
          <w:szCs w:val="22"/>
        </w:rPr>
        <w:t>t</w:t>
      </w:r>
      <w:r w:rsidRPr="00312CDF">
        <w:rPr>
          <w:rFonts w:asciiTheme="minorHAnsi" w:hAnsiTheme="minorHAnsi"/>
          <w:color w:val="000000" w:themeColor="text1"/>
          <w:sz w:val="22"/>
          <w:szCs w:val="22"/>
        </w:rPr>
        <w:t xml:space="preserve">hat the </w:t>
      </w:r>
      <w:r w:rsidR="00FC460F" w:rsidRPr="00312CDF">
        <w:rPr>
          <w:rFonts w:asciiTheme="minorHAnsi" w:hAnsiTheme="minorHAnsi"/>
          <w:color w:val="000000" w:themeColor="text1"/>
          <w:sz w:val="22"/>
          <w:szCs w:val="22"/>
        </w:rPr>
        <w:t xml:space="preserve">main </w:t>
      </w:r>
      <w:r w:rsidRPr="00312CDF">
        <w:rPr>
          <w:rFonts w:asciiTheme="minorHAnsi" w:hAnsiTheme="minorHAnsi"/>
          <w:color w:val="000000" w:themeColor="text1"/>
          <w:sz w:val="22"/>
          <w:szCs w:val="22"/>
        </w:rPr>
        <w:t xml:space="preserve">independent variables of this formula are </w:t>
      </w:r>
      <w:r w:rsidRPr="00312CDF">
        <w:rPr>
          <w:rFonts w:asciiTheme="minorHAnsi" w:hAnsiTheme="minorHAnsi"/>
          <w:b/>
          <w:color w:val="000000" w:themeColor="text1"/>
          <w:sz w:val="22"/>
          <w:szCs w:val="22"/>
        </w:rPr>
        <w:t>SOX, BI</w:t>
      </w:r>
      <w:r w:rsidR="00E61552" w:rsidRPr="00312CDF">
        <w:rPr>
          <w:rFonts w:asciiTheme="minorHAnsi" w:hAnsiTheme="minorHAnsi"/>
          <w:b/>
          <w:color w:val="000000" w:themeColor="text1"/>
          <w:sz w:val="22"/>
          <w:szCs w:val="22"/>
        </w:rPr>
        <w:t xml:space="preserve">, Dir_Gender, Dir_Age </w:t>
      </w:r>
      <w:r w:rsidR="00E61552" w:rsidRPr="00312CDF">
        <w:rPr>
          <w:rFonts w:asciiTheme="minorHAnsi" w:hAnsiTheme="minorHAnsi"/>
          <w:color w:val="000000" w:themeColor="text1"/>
          <w:sz w:val="22"/>
          <w:szCs w:val="22"/>
        </w:rPr>
        <w:t>and</w:t>
      </w:r>
      <w:r w:rsidRPr="00312CDF">
        <w:rPr>
          <w:rFonts w:asciiTheme="minorHAnsi" w:hAnsiTheme="minorHAnsi"/>
          <w:color w:val="000000" w:themeColor="text1"/>
          <w:sz w:val="22"/>
          <w:szCs w:val="22"/>
        </w:rPr>
        <w:t xml:space="preserve"> </w:t>
      </w:r>
      <w:r w:rsidRPr="00312CDF">
        <w:rPr>
          <w:rFonts w:asciiTheme="minorHAnsi" w:hAnsiTheme="minorHAnsi"/>
          <w:b/>
          <w:color w:val="000000" w:themeColor="text1"/>
          <w:sz w:val="22"/>
          <w:szCs w:val="22"/>
        </w:rPr>
        <w:t>ACI</w:t>
      </w:r>
      <w:r w:rsidR="00FC460F" w:rsidRPr="00312CDF">
        <w:rPr>
          <w:rFonts w:asciiTheme="minorHAnsi" w:hAnsiTheme="minorHAnsi"/>
          <w:b/>
          <w:color w:val="000000" w:themeColor="text1"/>
          <w:sz w:val="22"/>
          <w:szCs w:val="22"/>
        </w:rPr>
        <w:t xml:space="preserve"> </w:t>
      </w:r>
      <w:r w:rsidR="00765C5A" w:rsidRPr="00312CDF">
        <w:rPr>
          <w:rFonts w:asciiTheme="minorHAnsi" w:hAnsiTheme="minorHAnsi"/>
          <w:color w:val="000000" w:themeColor="text1"/>
          <w:sz w:val="22"/>
          <w:szCs w:val="22"/>
        </w:rPr>
        <w:t>which we</w:t>
      </w:r>
      <w:r w:rsidR="00FC460F" w:rsidRPr="00312CDF">
        <w:rPr>
          <w:rFonts w:asciiTheme="minorHAnsi" w:hAnsiTheme="minorHAnsi"/>
          <w:color w:val="000000" w:themeColor="text1"/>
          <w:sz w:val="22"/>
          <w:szCs w:val="22"/>
        </w:rPr>
        <w:t xml:space="preserve"> expect to have </w:t>
      </w:r>
      <w:r w:rsidR="007C704C" w:rsidRPr="00312CDF">
        <w:rPr>
          <w:rFonts w:asciiTheme="minorHAnsi" w:hAnsiTheme="minorHAnsi"/>
          <w:color w:val="000000" w:themeColor="text1"/>
          <w:sz w:val="22"/>
          <w:szCs w:val="22"/>
        </w:rPr>
        <w:t>a</w:t>
      </w:r>
      <w:r w:rsidR="00FC460F" w:rsidRPr="00312CDF">
        <w:rPr>
          <w:rFonts w:asciiTheme="minorHAnsi" w:hAnsiTheme="minorHAnsi"/>
          <w:color w:val="000000" w:themeColor="text1"/>
          <w:sz w:val="22"/>
          <w:szCs w:val="22"/>
        </w:rPr>
        <w:t xml:space="preserve"> significant influence on FRAUD. </w:t>
      </w:r>
    </w:p>
    <w:p w:rsidR="00E6105D" w:rsidRPr="00312CDF" w:rsidRDefault="00E6105D" w:rsidP="0082351B">
      <w:pPr>
        <w:pStyle w:val="BodyText"/>
        <w:jc w:val="both"/>
        <w:rPr>
          <w:rFonts w:asciiTheme="minorHAnsi" w:hAnsiTheme="minorHAnsi"/>
          <w:color w:val="000000" w:themeColor="text1"/>
          <w:sz w:val="22"/>
          <w:szCs w:val="22"/>
        </w:rPr>
      </w:pPr>
    </w:p>
    <w:p w:rsidR="00FC460F" w:rsidRPr="00312CDF" w:rsidRDefault="00765C5A" w:rsidP="0082351B">
      <w:pPr>
        <w:pStyle w:val="BodyText"/>
        <w:spacing w:line="360" w:lineRule="auto"/>
        <w:jc w:val="both"/>
        <w:rPr>
          <w:rFonts w:asciiTheme="minorHAnsi" w:hAnsiTheme="minorHAnsi"/>
          <w:color w:val="000000" w:themeColor="text1"/>
          <w:sz w:val="22"/>
          <w:szCs w:val="22"/>
        </w:rPr>
      </w:pPr>
      <w:r w:rsidRPr="00312CDF">
        <w:rPr>
          <w:rFonts w:asciiTheme="minorHAnsi" w:hAnsiTheme="minorHAnsi"/>
          <w:color w:val="000000" w:themeColor="text1"/>
          <w:sz w:val="22"/>
          <w:szCs w:val="22"/>
        </w:rPr>
        <w:t xml:space="preserve">Based on previous publications and theory, we expect </w:t>
      </w:r>
      <w:r w:rsidR="00FC460F" w:rsidRPr="00312CDF">
        <w:rPr>
          <w:rFonts w:asciiTheme="minorHAnsi" w:hAnsiTheme="minorHAnsi"/>
          <w:color w:val="000000" w:themeColor="text1"/>
          <w:sz w:val="22"/>
          <w:szCs w:val="22"/>
        </w:rPr>
        <w:t>the outcomes of these variables as follows:</w:t>
      </w:r>
    </w:p>
    <w:p w:rsidR="00766DB1" w:rsidRPr="00312CDF" w:rsidRDefault="00FC460F" w:rsidP="00765C5A">
      <w:pPr>
        <w:pStyle w:val="BodyText"/>
        <w:spacing w:line="360" w:lineRule="auto"/>
        <w:ind w:left="2160" w:hanging="2160"/>
        <w:jc w:val="both"/>
        <w:rPr>
          <w:rFonts w:asciiTheme="minorHAnsi" w:hAnsiTheme="minorHAnsi"/>
          <w:color w:val="000000" w:themeColor="text1"/>
          <w:sz w:val="22"/>
          <w:szCs w:val="22"/>
        </w:rPr>
      </w:pPr>
      <w:r w:rsidRPr="00312CDF">
        <w:rPr>
          <w:rFonts w:asciiTheme="minorHAnsi" w:hAnsiTheme="minorHAnsi"/>
          <w:b/>
          <w:color w:val="000000" w:themeColor="text1"/>
          <w:sz w:val="22"/>
          <w:szCs w:val="22"/>
        </w:rPr>
        <w:t xml:space="preserve">SOX: </w:t>
      </w:r>
      <w:r w:rsidR="00765C5A" w:rsidRPr="00312CDF">
        <w:rPr>
          <w:rFonts w:asciiTheme="minorHAnsi" w:hAnsiTheme="minorHAnsi"/>
          <w:b/>
          <w:color w:val="000000" w:themeColor="text1"/>
          <w:sz w:val="22"/>
          <w:szCs w:val="22"/>
        </w:rPr>
        <w:tab/>
      </w:r>
      <w:r w:rsidRPr="00312CDF">
        <w:rPr>
          <w:rFonts w:asciiTheme="minorHAnsi" w:hAnsiTheme="minorHAnsi"/>
          <w:color w:val="000000" w:themeColor="text1"/>
          <w:sz w:val="22"/>
          <w:szCs w:val="22"/>
        </w:rPr>
        <w:t>will be negativ</w:t>
      </w:r>
      <w:r w:rsidR="00E6105D" w:rsidRPr="00312CDF">
        <w:rPr>
          <w:rFonts w:asciiTheme="minorHAnsi" w:hAnsiTheme="minorHAnsi"/>
          <w:color w:val="000000" w:themeColor="text1"/>
          <w:sz w:val="22"/>
          <w:szCs w:val="22"/>
        </w:rPr>
        <w:t>ely</w:t>
      </w:r>
      <w:r w:rsidR="00367238" w:rsidRPr="00312CDF">
        <w:rPr>
          <w:rFonts w:asciiTheme="minorHAnsi" w:hAnsiTheme="minorHAnsi"/>
          <w:color w:val="000000" w:themeColor="text1"/>
          <w:sz w:val="22"/>
          <w:szCs w:val="22"/>
        </w:rPr>
        <w:t xml:space="preserve"> related t</w:t>
      </w:r>
      <w:r w:rsidR="00E6105D" w:rsidRPr="00312CDF">
        <w:rPr>
          <w:rFonts w:asciiTheme="minorHAnsi" w:hAnsiTheme="minorHAnsi"/>
          <w:color w:val="000000" w:themeColor="text1"/>
          <w:sz w:val="22"/>
          <w:szCs w:val="22"/>
        </w:rPr>
        <w:t xml:space="preserve">o </w:t>
      </w:r>
      <w:r w:rsidR="00367238" w:rsidRPr="00312CDF">
        <w:rPr>
          <w:rFonts w:asciiTheme="minorHAnsi" w:hAnsiTheme="minorHAnsi"/>
          <w:color w:val="000000" w:themeColor="text1"/>
          <w:sz w:val="22"/>
          <w:szCs w:val="22"/>
        </w:rPr>
        <w:t>f</w:t>
      </w:r>
      <w:r w:rsidR="00E6105D" w:rsidRPr="00312CDF">
        <w:rPr>
          <w:rFonts w:asciiTheme="minorHAnsi" w:hAnsiTheme="minorHAnsi"/>
          <w:color w:val="000000" w:themeColor="text1"/>
          <w:sz w:val="22"/>
          <w:szCs w:val="22"/>
        </w:rPr>
        <w:t xml:space="preserve">raud which </w:t>
      </w:r>
      <w:r w:rsidR="00990BAA" w:rsidRPr="00312CDF">
        <w:rPr>
          <w:rFonts w:asciiTheme="minorHAnsi" w:hAnsiTheme="minorHAnsi"/>
          <w:color w:val="000000" w:themeColor="text1"/>
          <w:sz w:val="22"/>
          <w:szCs w:val="22"/>
        </w:rPr>
        <w:t>indicates</w:t>
      </w:r>
      <w:r w:rsidRPr="00312CDF">
        <w:rPr>
          <w:rFonts w:asciiTheme="minorHAnsi" w:hAnsiTheme="minorHAnsi"/>
          <w:color w:val="000000" w:themeColor="text1"/>
          <w:sz w:val="22"/>
          <w:szCs w:val="22"/>
        </w:rPr>
        <w:t xml:space="preserve"> that due to the introduction of SOX</w:t>
      </w:r>
      <w:r w:rsidR="00FA7BBF" w:rsidRPr="00312CDF">
        <w:rPr>
          <w:rFonts w:asciiTheme="minorHAnsi" w:hAnsiTheme="minorHAnsi"/>
          <w:color w:val="000000" w:themeColor="text1"/>
          <w:sz w:val="22"/>
          <w:szCs w:val="22"/>
        </w:rPr>
        <w:t>, less fraud ha</w:t>
      </w:r>
      <w:r w:rsidR="00EB716E" w:rsidRPr="00312CDF">
        <w:rPr>
          <w:rFonts w:asciiTheme="minorHAnsi" w:hAnsiTheme="minorHAnsi"/>
          <w:color w:val="000000" w:themeColor="text1"/>
          <w:sz w:val="22"/>
          <w:szCs w:val="22"/>
        </w:rPr>
        <w:t>s been prevalent in the firms</w:t>
      </w:r>
      <w:r w:rsidR="004961E8" w:rsidRPr="00312CDF">
        <w:rPr>
          <w:rFonts w:asciiTheme="minorHAnsi" w:hAnsiTheme="minorHAnsi"/>
          <w:color w:val="000000" w:themeColor="text1"/>
          <w:sz w:val="22"/>
          <w:szCs w:val="22"/>
        </w:rPr>
        <w:t xml:space="preserve"> since its implementation</w:t>
      </w:r>
      <w:r w:rsidR="00EB716E" w:rsidRPr="00312CDF">
        <w:rPr>
          <w:rFonts w:asciiTheme="minorHAnsi" w:hAnsiTheme="minorHAnsi"/>
          <w:color w:val="000000" w:themeColor="text1"/>
          <w:sz w:val="22"/>
          <w:szCs w:val="22"/>
        </w:rPr>
        <w:t xml:space="preserve">. </w:t>
      </w:r>
      <w:r w:rsidR="00766DB1" w:rsidRPr="00312CDF">
        <w:rPr>
          <w:rFonts w:asciiTheme="minorHAnsi" w:hAnsiTheme="minorHAnsi"/>
          <w:color w:val="000000" w:themeColor="text1"/>
          <w:sz w:val="22"/>
          <w:szCs w:val="22"/>
        </w:rPr>
        <w:t xml:space="preserve">Till now there was no empirical research found that has tested the direct association between SOX and Fraud. </w:t>
      </w:r>
    </w:p>
    <w:p w:rsidR="00765C5A" w:rsidRPr="00312CDF" w:rsidRDefault="00765C5A" w:rsidP="00765C5A">
      <w:pPr>
        <w:pStyle w:val="BodyText"/>
        <w:spacing w:line="360" w:lineRule="auto"/>
        <w:ind w:left="2160" w:hanging="2160"/>
        <w:jc w:val="both"/>
        <w:rPr>
          <w:rFonts w:asciiTheme="minorHAnsi" w:hAnsiTheme="minorHAnsi"/>
          <w:color w:val="000000" w:themeColor="text1"/>
          <w:sz w:val="22"/>
          <w:szCs w:val="22"/>
        </w:rPr>
      </w:pPr>
    </w:p>
    <w:p w:rsidR="00766DB1" w:rsidRPr="00312CDF" w:rsidRDefault="00766DB1" w:rsidP="00765C5A">
      <w:pPr>
        <w:pStyle w:val="BodyText"/>
        <w:spacing w:line="360" w:lineRule="auto"/>
        <w:jc w:val="both"/>
        <w:rPr>
          <w:rFonts w:asciiTheme="minorHAnsi" w:hAnsiTheme="minorHAnsi"/>
          <w:color w:val="000000" w:themeColor="text1"/>
          <w:sz w:val="22"/>
          <w:szCs w:val="22"/>
        </w:rPr>
      </w:pPr>
      <w:r w:rsidRPr="00312CDF">
        <w:rPr>
          <w:rFonts w:asciiTheme="minorHAnsi" w:hAnsiTheme="minorHAnsi"/>
          <w:color w:val="000000" w:themeColor="text1"/>
          <w:sz w:val="22"/>
          <w:szCs w:val="22"/>
        </w:rPr>
        <w:t xml:space="preserve">The above mentioned expectations are based on </w:t>
      </w:r>
      <w:r w:rsidR="00A741AD" w:rsidRPr="00312CDF">
        <w:rPr>
          <w:rFonts w:asciiTheme="minorHAnsi" w:hAnsiTheme="minorHAnsi"/>
          <w:color w:val="000000" w:themeColor="text1"/>
          <w:sz w:val="22"/>
          <w:szCs w:val="22"/>
        </w:rPr>
        <w:t>the initia</w:t>
      </w:r>
      <w:r w:rsidRPr="00312CDF">
        <w:rPr>
          <w:rFonts w:asciiTheme="minorHAnsi" w:hAnsiTheme="minorHAnsi"/>
          <w:color w:val="000000" w:themeColor="text1"/>
          <w:sz w:val="22"/>
          <w:szCs w:val="22"/>
        </w:rPr>
        <w:t>l intentions of the implementation</w:t>
      </w:r>
      <w:r w:rsidR="00765C5A" w:rsidRPr="00312CDF">
        <w:rPr>
          <w:rFonts w:asciiTheme="minorHAnsi" w:hAnsiTheme="minorHAnsi"/>
          <w:color w:val="000000" w:themeColor="text1"/>
          <w:sz w:val="22"/>
          <w:szCs w:val="22"/>
        </w:rPr>
        <w:t xml:space="preserve"> </w:t>
      </w:r>
      <w:r w:rsidR="00A741AD" w:rsidRPr="00312CDF">
        <w:rPr>
          <w:rFonts w:asciiTheme="minorHAnsi" w:hAnsiTheme="minorHAnsi"/>
          <w:color w:val="000000" w:themeColor="text1"/>
          <w:sz w:val="22"/>
          <w:szCs w:val="22"/>
        </w:rPr>
        <w:t>of this legislation by SEC, which was to combat fraudulent reporting and enhance the quality of financial reporting.</w:t>
      </w:r>
      <w:r w:rsidR="000D5F3C" w:rsidRPr="00312CDF">
        <w:rPr>
          <w:rFonts w:asciiTheme="minorHAnsi" w:hAnsiTheme="minorHAnsi"/>
          <w:color w:val="000000" w:themeColor="text1"/>
          <w:sz w:val="22"/>
          <w:szCs w:val="22"/>
        </w:rPr>
        <w:t xml:space="preserve"> Internal control systems were implemented in several firms in order to prevent fraudulent actions within firms, resulting in a reliable and accurate financial reporting. Also the reforms in regards to Corporate Governance were established to decrease the probability of fraud events into entities.</w:t>
      </w:r>
      <w:r w:rsidR="00A741AD" w:rsidRPr="00312CDF">
        <w:rPr>
          <w:rFonts w:asciiTheme="minorHAnsi" w:hAnsiTheme="minorHAnsi"/>
          <w:color w:val="000000" w:themeColor="text1"/>
          <w:sz w:val="22"/>
          <w:szCs w:val="22"/>
        </w:rPr>
        <w:t xml:space="preserve"> </w:t>
      </w:r>
      <w:r w:rsidR="00367238" w:rsidRPr="00312CDF">
        <w:rPr>
          <w:rFonts w:asciiTheme="minorHAnsi" w:hAnsiTheme="minorHAnsi"/>
          <w:color w:val="auto"/>
          <w:sz w:val="22"/>
          <w:szCs w:val="22"/>
        </w:rPr>
        <w:t xml:space="preserve">From this perspective </w:t>
      </w:r>
      <w:r w:rsidR="00765C5A" w:rsidRPr="00312CDF">
        <w:rPr>
          <w:rFonts w:asciiTheme="minorHAnsi" w:hAnsiTheme="minorHAnsi"/>
          <w:color w:val="auto"/>
          <w:sz w:val="22"/>
          <w:szCs w:val="22"/>
        </w:rPr>
        <w:t>we</w:t>
      </w:r>
      <w:r w:rsidR="000D5F3C" w:rsidRPr="00312CDF">
        <w:rPr>
          <w:rFonts w:asciiTheme="minorHAnsi" w:hAnsiTheme="minorHAnsi"/>
          <w:color w:val="auto"/>
          <w:sz w:val="22"/>
          <w:szCs w:val="22"/>
        </w:rPr>
        <w:t xml:space="preserve"> expect to see </w:t>
      </w:r>
      <w:r w:rsidR="00367238" w:rsidRPr="00312CDF">
        <w:rPr>
          <w:rFonts w:asciiTheme="minorHAnsi" w:hAnsiTheme="minorHAnsi"/>
          <w:color w:val="auto"/>
          <w:sz w:val="22"/>
          <w:szCs w:val="22"/>
        </w:rPr>
        <w:t>that SOX had a preventive influence on the o</w:t>
      </w:r>
      <w:r w:rsidR="00367238" w:rsidRPr="00312CDF">
        <w:rPr>
          <w:rFonts w:asciiTheme="minorHAnsi" w:hAnsiTheme="minorHAnsi"/>
          <w:color w:val="000000" w:themeColor="text1"/>
          <w:sz w:val="22"/>
          <w:szCs w:val="22"/>
        </w:rPr>
        <w:t>ccurrence of fraud into companies.</w:t>
      </w:r>
    </w:p>
    <w:p w:rsidR="00FC460F" w:rsidRPr="00312CDF" w:rsidRDefault="00A741AD" w:rsidP="0082351B">
      <w:pPr>
        <w:pStyle w:val="BodyText"/>
        <w:spacing w:line="360" w:lineRule="auto"/>
        <w:ind w:left="567" w:hanging="567"/>
        <w:jc w:val="both"/>
        <w:rPr>
          <w:rFonts w:asciiTheme="minorHAnsi" w:hAnsiTheme="minorHAnsi"/>
          <w:color w:val="000000" w:themeColor="text1"/>
          <w:sz w:val="22"/>
          <w:szCs w:val="22"/>
        </w:rPr>
      </w:pPr>
      <w:r w:rsidRPr="00312CDF">
        <w:rPr>
          <w:rFonts w:asciiTheme="minorHAnsi" w:hAnsiTheme="minorHAnsi"/>
          <w:b/>
          <w:color w:val="FF0000"/>
          <w:sz w:val="22"/>
          <w:szCs w:val="22"/>
        </w:rPr>
        <w:lastRenderedPageBreak/>
        <w:t xml:space="preserve">         </w:t>
      </w:r>
    </w:p>
    <w:p w:rsidR="00A57BA2" w:rsidRPr="00312CDF" w:rsidRDefault="00FC460F" w:rsidP="00765C5A">
      <w:pPr>
        <w:pStyle w:val="BodyText"/>
        <w:spacing w:line="360" w:lineRule="auto"/>
        <w:ind w:left="2160" w:hanging="2160"/>
        <w:jc w:val="both"/>
        <w:rPr>
          <w:rFonts w:asciiTheme="minorHAnsi" w:hAnsiTheme="minorHAnsi"/>
          <w:sz w:val="22"/>
          <w:szCs w:val="22"/>
        </w:rPr>
      </w:pPr>
      <w:r w:rsidRPr="00312CDF">
        <w:rPr>
          <w:rFonts w:asciiTheme="minorHAnsi" w:hAnsiTheme="minorHAnsi"/>
          <w:b/>
          <w:color w:val="000000" w:themeColor="text1"/>
          <w:sz w:val="22"/>
          <w:szCs w:val="22"/>
        </w:rPr>
        <w:t>BI:</w:t>
      </w:r>
      <w:r w:rsidRPr="00312CDF">
        <w:rPr>
          <w:rFonts w:asciiTheme="minorHAnsi" w:hAnsiTheme="minorHAnsi"/>
          <w:color w:val="000000" w:themeColor="text1"/>
          <w:sz w:val="22"/>
          <w:szCs w:val="22"/>
        </w:rPr>
        <w:t xml:space="preserve"> </w:t>
      </w:r>
      <w:r w:rsidR="00765C5A" w:rsidRPr="00312CDF">
        <w:rPr>
          <w:rFonts w:asciiTheme="minorHAnsi" w:hAnsiTheme="minorHAnsi"/>
          <w:color w:val="000000" w:themeColor="text1"/>
          <w:sz w:val="22"/>
          <w:szCs w:val="22"/>
        </w:rPr>
        <w:tab/>
      </w:r>
      <w:r w:rsidRPr="00312CDF">
        <w:rPr>
          <w:rFonts w:asciiTheme="minorHAnsi" w:hAnsiTheme="minorHAnsi"/>
          <w:color w:val="000000" w:themeColor="text1"/>
          <w:sz w:val="22"/>
          <w:szCs w:val="22"/>
        </w:rPr>
        <w:t xml:space="preserve">will be negatively related to Fraud which </w:t>
      </w:r>
      <w:r w:rsidR="00990BAA" w:rsidRPr="00312CDF">
        <w:rPr>
          <w:rFonts w:asciiTheme="minorHAnsi" w:hAnsiTheme="minorHAnsi"/>
          <w:color w:val="000000" w:themeColor="text1"/>
          <w:sz w:val="22"/>
          <w:szCs w:val="22"/>
        </w:rPr>
        <w:t xml:space="preserve">denotes </w:t>
      </w:r>
      <w:r w:rsidRPr="00312CDF">
        <w:rPr>
          <w:rFonts w:asciiTheme="minorHAnsi" w:hAnsiTheme="minorHAnsi"/>
          <w:color w:val="000000" w:themeColor="text1"/>
          <w:sz w:val="22"/>
          <w:szCs w:val="22"/>
        </w:rPr>
        <w:t xml:space="preserve">that </w:t>
      </w:r>
      <w:r w:rsidR="004961E8" w:rsidRPr="00312CDF">
        <w:rPr>
          <w:rFonts w:asciiTheme="minorHAnsi" w:hAnsiTheme="minorHAnsi"/>
          <w:color w:val="000000" w:themeColor="text1"/>
          <w:sz w:val="22"/>
          <w:szCs w:val="22"/>
        </w:rPr>
        <w:t>firms with a higher (&gt;50%) proportion of independent board directors, have a lower probability of fraud events.</w:t>
      </w:r>
      <w:r w:rsidR="005B79D5" w:rsidRPr="00312CDF">
        <w:rPr>
          <w:rFonts w:asciiTheme="minorHAnsi" w:hAnsiTheme="minorHAnsi"/>
          <w:color w:val="000000" w:themeColor="text1"/>
          <w:sz w:val="22"/>
          <w:szCs w:val="22"/>
        </w:rPr>
        <w:t xml:space="preserve"> This assumption is based on the paper of</w:t>
      </w:r>
      <w:r w:rsidR="005B79D5" w:rsidRPr="00312CDF">
        <w:rPr>
          <w:rFonts w:asciiTheme="minorHAnsi" w:hAnsiTheme="minorHAnsi"/>
          <w:sz w:val="22"/>
          <w:szCs w:val="22"/>
        </w:rPr>
        <w:t xml:space="preserve"> Beasley M.S. 1996</w:t>
      </w:r>
      <w:r w:rsidR="00A57BA2" w:rsidRPr="00312CDF">
        <w:rPr>
          <w:rFonts w:asciiTheme="minorHAnsi" w:hAnsiTheme="minorHAnsi"/>
          <w:sz w:val="22"/>
          <w:szCs w:val="22"/>
        </w:rPr>
        <w:t xml:space="preserve"> which tested whether a larger proportion of independent board directors significantly diminish the probability of financial statement fraud. His findings confirmed that companies with </w:t>
      </w:r>
      <w:r w:rsidR="00B75E2B" w:rsidRPr="00312CDF">
        <w:rPr>
          <w:rFonts w:asciiTheme="minorHAnsi" w:hAnsiTheme="minorHAnsi"/>
          <w:sz w:val="22"/>
          <w:szCs w:val="22"/>
        </w:rPr>
        <w:t xml:space="preserve">a </w:t>
      </w:r>
      <w:r w:rsidR="00A57BA2" w:rsidRPr="00312CDF">
        <w:rPr>
          <w:rFonts w:asciiTheme="minorHAnsi" w:hAnsiTheme="minorHAnsi"/>
          <w:sz w:val="22"/>
          <w:szCs w:val="22"/>
        </w:rPr>
        <w:t xml:space="preserve">significantly </w:t>
      </w:r>
      <w:r w:rsidR="00B75E2B" w:rsidRPr="00312CDF">
        <w:rPr>
          <w:rFonts w:asciiTheme="minorHAnsi" w:hAnsiTheme="minorHAnsi"/>
          <w:sz w:val="22"/>
          <w:szCs w:val="22"/>
        </w:rPr>
        <w:t xml:space="preserve">higher percentage of </w:t>
      </w:r>
      <w:r w:rsidR="00A57BA2" w:rsidRPr="00312CDF">
        <w:rPr>
          <w:rFonts w:asciiTheme="minorHAnsi" w:hAnsiTheme="minorHAnsi"/>
          <w:sz w:val="22"/>
          <w:szCs w:val="22"/>
        </w:rPr>
        <w:t xml:space="preserve">independent directors </w:t>
      </w:r>
      <w:r w:rsidR="00B75E2B" w:rsidRPr="00312CDF">
        <w:rPr>
          <w:rFonts w:asciiTheme="minorHAnsi" w:hAnsiTheme="minorHAnsi"/>
          <w:sz w:val="22"/>
          <w:szCs w:val="22"/>
        </w:rPr>
        <w:t>are less likely to have fraud in comparison to companies with significantly less independent directors. Another p</w:t>
      </w:r>
      <w:r w:rsidR="003E6AE8" w:rsidRPr="00312CDF">
        <w:rPr>
          <w:rFonts w:asciiTheme="minorHAnsi" w:hAnsiTheme="minorHAnsi"/>
          <w:sz w:val="22"/>
          <w:szCs w:val="22"/>
        </w:rPr>
        <w:t>aper that examined approximately a similar test also found that the likelihood of financial statement fraud decreases with a higher percentage of independent board directors</w:t>
      </w:r>
      <w:r w:rsidR="0010033E" w:rsidRPr="00312CDF">
        <w:rPr>
          <w:rFonts w:asciiTheme="minorHAnsi" w:hAnsiTheme="minorHAnsi"/>
          <w:sz w:val="22"/>
          <w:szCs w:val="22"/>
        </w:rPr>
        <w:t xml:space="preserve"> (Uzun H.</w:t>
      </w:r>
      <w:r w:rsidR="00384D05" w:rsidRPr="00312CDF">
        <w:rPr>
          <w:rFonts w:asciiTheme="minorHAnsi" w:hAnsiTheme="minorHAnsi"/>
          <w:sz w:val="22"/>
          <w:szCs w:val="22"/>
        </w:rPr>
        <w:t xml:space="preserve"> Et al</w:t>
      </w:r>
      <w:r w:rsidR="0010033E" w:rsidRPr="00312CDF">
        <w:rPr>
          <w:rFonts w:asciiTheme="minorHAnsi" w:hAnsiTheme="minorHAnsi"/>
          <w:sz w:val="22"/>
          <w:szCs w:val="22"/>
        </w:rPr>
        <w:t>, 2004)</w:t>
      </w:r>
      <w:r w:rsidR="003E6AE8" w:rsidRPr="00312CDF">
        <w:rPr>
          <w:rFonts w:asciiTheme="minorHAnsi" w:hAnsiTheme="minorHAnsi"/>
          <w:sz w:val="22"/>
          <w:szCs w:val="22"/>
        </w:rPr>
        <w:t xml:space="preserve">. </w:t>
      </w:r>
      <w:r w:rsidR="005D07FC" w:rsidRPr="00312CDF">
        <w:rPr>
          <w:rFonts w:asciiTheme="minorHAnsi" w:hAnsiTheme="minorHAnsi"/>
          <w:sz w:val="22"/>
          <w:szCs w:val="22"/>
        </w:rPr>
        <w:t xml:space="preserve">Furthermore, another research completed by David B. Farber confirmed that fraudulent firms seems to have lower numbers of outside board members, </w:t>
      </w:r>
      <w:r w:rsidR="00F3747F" w:rsidRPr="00312CDF">
        <w:rPr>
          <w:rFonts w:asciiTheme="minorHAnsi" w:hAnsiTheme="minorHAnsi"/>
          <w:sz w:val="22"/>
          <w:szCs w:val="22"/>
        </w:rPr>
        <w:t>a lesser amount financial experts in the audit committee and less independent board members (David B. Farber, 2005)</w:t>
      </w:r>
    </w:p>
    <w:p w:rsidR="00496635" w:rsidRPr="00312CDF" w:rsidRDefault="00496635" w:rsidP="00765C5A">
      <w:pPr>
        <w:pStyle w:val="BodyText"/>
        <w:spacing w:line="360" w:lineRule="auto"/>
        <w:ind w:left="2160" w:hanging="2160"/>
        <w:jc w:val="both"/>
        <w:rPr>
          <w:rFonts w:asciiTheme="minorHAnsi" w:hAnsiTheme="minorHAnsi"/>
          <w:sz w:val="22"/>
          <w:szCs w:val="22"/>
        </w:rPr>
      </w:pPr>
    </w:p>
    <w:p w:rsidR="00FA7BBF" w:rsidRPr="00312CDF" w:rsidRDefault="00FA7BBF" w:rsidP="00765C5A">
      <w:pPr>
        <w:pStyle w:val="BodyText"/>
        <w:spacing w:line="360" w:lineRule="auto"/>
        <w:ind w:left="2160" w:hanging="2160"/>
        <w:jc w:val="both"/>
        <w:rPr>
          <w:rFonts w:asciiTheme="minorHAnsi" w:hAnsiTheme="minorHAnsi"/>
          <w:sz w:val="22"/>
          <w:szCs w:val="22"/>
        </w:rPr>
      </w:pPr>
      <w:r w:rsidRPr="00312CDF">
        <w:rPr>
          <w:rFonts w:asciiTheme="minorHAnsi" w:hAnsiTheme="minorHAnsi"/>
          <w:b/>
          <w:color w:val="000000" w:themeColor="text1"/>
          <w:sz w:val="22"/>
          <w:szCs w:val="22"/>
        </w:rPr>
        <w:t>ACI:</w:t>
      </w:r>
      <w:r w:rsidRPr="00312CDF">
        <w:rPr>
          <w:rFonts w:asciiTheme="minorHAnsi" w:hAnsiTheme="minorHAnsi"/>
          <w:color w:val="000000" w:themeColor="text1"/>
          <w:sz w:val="22"/>
          <w:szCs w:val="22"/>
        </w:rPr>
        <w:t xml:space="preserve"> </w:t>
      </w:r>
      <w:r w:rsidR="00765C5A" w:rsidRPr="00312CDF">
        <w:rPr>
          <w:rFonts w:asciiTheme="minorHAnsi" w:hAnsiTheme="minorHAnsi"/>
          <w:color w:val="000000" w:themeColor="text1"/>
          <w:sz w:val="22"/>
          <w:szCs w:val="22"/>
        </w:rPr>
        <w:tab/>
      </w:r>
      <w:r w:rsidRPr="00312CDF">
        <w:rPr>
          <w:rFonts w:asciiTheme="minorHAnsi" w:hAnsiTheme="minorHAnsi"/>
          <w:color w:val="000000" w:themeColor="text1"/>
          <w:sz w:val="22"/>
          <w:szCs w:val="22"/>
        </w:rPr>
        <w:t>will be negatively related to Fraud which means that the higher the</w:t>
      </w:r>
      <w:r w:rsidR="00E41698" w:rsidRPr="00312CDF">
        <w:rPr>
          <w:rFonts w:asciiTheme="minorHAnsi" w:hAnsiTheme="minorHAnsi"/>
          <w:color w:val="000000" w:themeColor="text1"/>
          <w:sz w:val="22"/>
          <w:szCs w:val="22"/>
        </w:rPr>
        <w:t xml:space="preserve"> percentage of independent directors in the audit committee</w:t>
      </w:r>
      <w:r w:rsidR="00D21ECC" w:rsidRPr="00312CDF">
        <w:rPr>
          <w:rFonts w:asciiTheme="minorHAnsi" w:hAnsiTheme="minorHAnsi"/>
          <w:color w:val="000000" w:themeColor="text1"/>
          <w:sz w:val="22"/>
          <w:szCs w:val="22"/>
        </w:rPr>
        <w:t>, the lower the probability</w:t>
      </w:r>
      <w:r w:rsidRPr="00312CDF">
        <w:rPr>
          <w:rFonts w:asciiTheme="minorHAnsi" w:hAnsiTheme="minorHAnsi"/>
          <w:color w:val="000000" w:themeColor="text1"/>
          <w:sz w:val="22"/>
          <w:szCs w:val="22"/>
        </w:rPr>
        <w:t xml:space="preserve"> of fraud in a company</w:t>
      </w:r>
      <w:r w:rsidR="00211382" w:rsidRPr="00312CDF">
        <w:rPr>
          <w:rFonts w:asciiTheme="minorHAnsi" w:hAnsiTheme="minorHAnsi"/>
          <w:color w:val="000000" w:themeColor="text1"/>
          <w:sz w:val="22"/>
          <w:szCs w:val="22"/>
        </w:rPr>
        <w:t xml:space="preserve">. This is </w:t>
      </w:r>
      <w:r w:rsidR="00EB716E" w:rsidRPr="00312CDF">
        <w:rPr>
          <w:rFonts w:asciiTheme="minorHAnsi" w:hAnsiTheme="minorHAnsi"/>
          <w:color w:val="000000" w:themeColor="text1"/>
          <w:sz w:val="22"/>
          <w:szCs w:val="22"/>
        </w:rPr>
        <w:t>b</w:t>
      </w:r>
      <w:r w:rsidR="00211382" w:rsidRPr="00312CDF">
        <w:rPr>
          <w:rFonts w:asciiTheme="minorHAnsi" w:hAnsiTheme="minorHAnsi"/>
          <w:color w:val="000000" w:themeColor="text1"/>
          <w:sz w:val="22"/>
          <w:szCs w:val="22"/>
        </w:rPr>
        <w:t>ased on the paper of</w:t>
      </w:r>
      <w:r w:rsidR="00211382" w:rsidRPr="00312CDF">
        <w:rPr>
          <w:rFonts w:asciiTheme="minorHAnsi" w:hAnsiTheme="minorHAnsi"/>
          <w:iCs/>
          <w:color w:val="000000" w:themeColor="text1"/>
          <w:sz w:val="22"/>
          <w:szCs w:val="22"/>
          <w:lang w:val="en-US"/>
        </w:rPr>
        <w:t xml:space="preserve"> Abbott L.J et al 2000 which examined the role of audit committee’s independence and activity in mitigating corporate fraud. Their findings showed that </w:t>
      </w:r>
      <w:r w:rsidR="00F612C7" w:rsidRPr="00312CDF">
        <w:rPr>
          <w:rFonts w:asciiTheme="minorHAnsi" w:hAnsiTheme="minorHAnsi"/>
          <w:iCs/>
          <w:color w:val="000000" w:themeColor="text1"/>
          <w:sz w:val="22"/>
          <w:szCs w:val="22"/>
          <w:lang w:val="en-US"/>
        </w:rPr>
        <w:t xml:space="preserve">audit committees that congregate at least twice a year and are composed of independent </w:t>
      </w:r>
      <w:r w:rsidR="00EB716E" w:rsidRPr="00312CDF">
        <w:rPr>
          <w:rFonts w:asciiTheme="minorHAnsi" w:hAnsiTheme="minorHAnsi"/>
          <w:iCs/>
          <w:color w:val="000000" w:themeColor="text1"/>
          <w:sz w:val="22"/>
          <w:szCs w:val="22"/>
          <w:lang w:val="en-US"/>
        </w:rPr>
        <w:t>directors are less involved in sanctions regarding fraudulent reporting (Abbott L.J et al, 2000).</w:t>
      </w:r>
      <w:r w:rsidR="00F612C7" w:rsidRPr="00312CDF">
        <w:rPr>
          <w:rFonts w:asciiTheme="minorHAnsi" w:hAnsiTheme="minorHAnsi"/>
          <w:iCs/>
          <w:color w:val="000000" w:themeColor="text1"/>
          <w:sz w:val="22"/>
          <w:szCs w:val="22"/>
          <w:lang w:val="en-US"/>
        </w:rPr>
        <w:t xml:space="preserve"> </w:t>
      </w:r>
      <w:r w:rsidR="00B37189" w:rsidRPr="00312CDF">
        <w:rPr>
          <w:rFonts w:asciiTheme="minorHAnsi" w:hAnsiTheme="minorHAnsi"/>
          <w:iCs/>
          <w:color w:val="000000" w:themeColor="text1"/>
          <w:sz w:val="22"/>
          <w:szCs w:val="22"/>
          <w:lang w:val="en-US"/>
        </w:rPr>
        <w:t xml:space="preserve"> Another inquiry </w:t>
      </w:r>
      <w:r w:rsidR="004474E6" w:rsidRPr="00312CDF">
        <w:rPr>
          <w:rFonts w:asciiTheme="minorHAnsi" w:hAnsiTheme="minorHAnsi"/>
          <w:iCs/>
          <w:color w:val="000000" w:themeColor="text1"/>
          <w:sz w:val="22"/>
          <w:szCs w:val="22"/>
          <w:lang w:val="en-US"/>
        </w:rPr>
        <w:t>which examined</w:t>
      </w:r>
      <w:r w:rsidR="009349C5" w:rsidRPr="00312CDF">
        <w:rPr>
          <w:rFonts w:asciiTheme="minorHAnsi" w:hAnsiTheme="minorHAnsi"/>
          <w:iCs/>
          <w:color w:val="000000" w:themeColor="text1"/>
          <w:sz w:val="22"/>
          <w:szCs w:val="22"/>
          <w:lang w:val="en-US"/>
        </w:rPr>
        <w:t xml:space="preserve"> the </w:t>
      </w:r>
      <w:r w:rsidR="004474E6" w:rsidRPr="00312CDF">
        <w:rPr>
          <w:rFonts w:asciiTheme="minorHAnsi" w:hAnsiTheme="minorHAnsi"/>
          <w:iCs/>
          <w:color w:val="000000" w:themeColor="text1"/>
          <w:sz w:val="22"/>
          <w:szCs w:val="22"/>
          <w:lang w:val="en-US"/>
        </w:rPr>
        <w:t xml:space="preserve">effectiveness of Cressey’s fraud risk factor framework regarding the detection of financial statement fraud, also </w:t>
      </w:r>
      <w:r w:rsidR="009349C5" w:rsidRPr="00312CDF">
        <w:rPr>
          <w:rFonts w:asciiTheme="minorHAnsi" w:hAnsiTheme="minorHAnsi"/>
          <w:iCs/>
          <w:color w:val="000000" w:themeColor="text1"/>
          <w:sz w:val="22"/>
          <w:szCs w:val="22"/>
          <w:lang w:val="en-US"/>
        </w:rPr>
        <w:t xml:space="preserve">found </w:t>
      </w:r>
      <w:r w:rsidR="004474E6" w:rsidRPr="00312CDF">
        <w:rPr>
          <w:rFonts w:asciiTheme="minorHAnsi" w:hAnsiTheme="minorHAnsi"/>
          <w:iCs/>
          <w:color w:val="000000" w:themeColor="text1"/>
          <w:sz w:val="22"/>
          <w:szCs w:val="22"/>
          <w:lang w:val="en-US"/>
        </w:rPr>
        <w:t xml:space="preserve">evidence </w:t>
      </w:r>
      <w:r w:rsidR="009349C5" w:rsidRPr="00312CDF">
        <w:rPr>
          <w:rFonts w:asciiTheme="minorHAnsi" w:hAnsiTheme="minorHAnsi"/>
          <w:iCs/>
          <w:color w:val="000000" w:themeColor="text1"/>
          <w:sz w:val="22"/>
          <w:szCs w:val="22"/>
          <w:lang w:val="en-US"/>
        </w:rPr>
        <w:t>that an increase of independent audit committee members is negatively related with the occurrence of fraud (</w:t>
      </w:r>
      <w:r w:rsidR="004474E6" w:rsidRPr="00312CDF">
        <w:rPr>
          <w:rStyle w:val="Heading3Char"/>
          <w:rFonts w:asciiTheme="minorHAnsi" w:eastAsia="Arial" w:hAnsiTheme="minorHAnsi"/>
          <w:sz w:val="22"/>
          <w:szCs w:val="22"/>
        </w:rPr>
        <w:t xml:space="preserve">Skousen C.J. </w:t>
      </w:r>
      <w:r w:rsidR="00A36954" w:rsidRPr="00312CDF">
        <w:rPr>
          <w:rStyle w:val="Heading3Char"/>
          <w:rFonts w:asciiTheme="minorHAnsi" w:eastAsia="Arial" w:hAnsiTheme="minorHAnsi"/>
          <w:sz w:val="22"/>
          <w:szCs w:val="22"/>
        </w:rPr>
        <w:t>et al,</w:t>
      </w:r>
      <w:r w:rsidR="009349C5" w:rsidRPr="00312CDF">
        <w:rPr>
          <w:rFonts w:asciiTheme="minorHAnsi" w:hAnsiTheme="minorHAnsi" w:cs="Arial"/>
          <w:sz w:val="22"/>
          <w:szCs w:val="22"/>
        </w:rPr>
        <w:t xml:space="preserve"> </w:t>
      </w:r>
      <w:r w:rsidR="009349C5" w:rsidRPr="00312CDF">
        <w:rPr>
          <w:rFonts w:asciiTheme="minorHAnsi" w:hAnsiTheme="minorHAnsi"/>
          <w:sz w:val="22"/>
          <w:szCs w:val="22"/>
        </w:rPr>
        <w:t>2009)</w:t>
      </w:r>
      <w:r w:rsidR="004474E6" w:rsidRPr="00312CDF">
        <w:rPr>
          <w:rFonts w:asciiTheme="minorHAnsi" w:hAnsiTheme="minorHAnsi"/>
          <w:sz w:val="22"/>
          <w:szCs w:val="22"/>
        </w:rPr>
        <w:t xml:space="preserve">. </w:t>
      </w:r>
      <w:r w:rsidR="001C34EB" w:rsidRPr="00312CDF">
        <w:rPr>
          <w:rFonts w:asciiTheme="minorHAnsi" w:hAnsiTheme="minorHAnsi"/>
          <w:sz w:val="22"/>
          <w:szCs w:val="22"/>
        </w:rPr>
        <w:t xml:space="preserve">Based on these facts I expect to see a negative relationship between </w:t>
      </w:r>
      <w:r w:rsidR="001C34EB" w:rsidRPr="00312CDF">
        <w:rPr>
          <w:rFonts w:asciiTheme="minorHAnsi" w:hAnsiTheme="minorHAnsi"/>
          <w:b/>
          <w:sz w:val="22"/>
          <w:szCs w:val="22"/>
        </w:rPr>
        <w:t>ACI</w:t>
      </w:r>
      <w:r w:rsidR="001C34EB" w:rsidRPr="00312CDF">
        <w:rPr>
          <w:rFonts w:asciiTheme="minorHAnsi" w:hAnsiTheme="minorHAnsi"/>
          <w:sz w:val="22"/>
          <w:szCs w:val="22"/>
        </w:rPr>
        <w:t xml:space="preserve"> and </w:t>
      </w:r>
      <w:r w:rsidR="001C34EB" w:rsidRPr="00312CDF">
        <w:rPr>
          <w:rFonts w:asciiTheme="minorHAnsi" w:hAnsiTheme="minorHAnsi"/>
          <w:b/>
          <w:sz w:val="22"/>
          <w:szCs w:val="22"/>
        </w:rPr>
        <w:t>FRAUD</w:t>
      </w:r>
      <w:r w:rsidR="001C34EB" w:rsidRPr="00312CDF">
        <w:rPr>
          <w:rFonts w:asciiTheme="minorHAnsi" w:hAnsiTheme="minorHAnsi"/>
          <w:sz w:val="22"/>
          <w:szCs w:val="22"/>
        </w:rPr>
        <w:t>.</w:t>
      </w:r>
    </w:p>
    <w:p w:rsidR="00597E05" w:rsidRPr="00312CDF" w:rsidRDefault="00597E05" w:rsidP="0082351B">
      <w:pPr>
        <w:pStyle w:val="BodyText"/>
        <w:spacing w:line="360" w:lineRule="auto"/>
        <w:ind w:left="567" w:hanging="567"/>
        <w:jc w:val="both"/>
        <w:rPr>
          <w:rFonts w:asciiTheme="minorHAnsi" w:hAnsiTheme="minorHAnsi"/>
          <w:iCs/>
          <w:color w:val="000000" w:themeColor="text1"/>
          <w:sz w:val="22"/>
          <w:szCs w:val="22"/>
          <w:lang w:val="en-US"/>
        </w:rPr>
      </w:pPr>
    </w:p>
    <w:p w:rsidR="00FC460F" w:rsidRPr="00312CDF" w:rsidRDefault="00D21ECC" w:rsidP="00765C5A">
      <w:pPr>
        <w:pStyle w:val="BodyText"/>
        <w:spacing w:line="360" w:lineRule="auto"/>
        <w:ind w:left="2160" w:hanging="2160"/>
        <w:jc w:val="both"/>
        <w:rPr>
          <w:rFonts w:asciiTheme="minorHAnsi" w:hAnsiTheme="minorHAnsi"/>
          <w:color w:val="000000" w:themeColor="text1"/>
          <w:sz w:val="22"/>
          <w:szCs w:val="22"/>
        </w:rPr>
      </w:pPr>
      <w:r w:rsidRPr="00312CDF">
        <w:rPr>
          <w:rFonts w:asciiTheme="minorHAnsi" w:hAnsiTheme="minorHAnsi"/>
          <w:b/>
          <w:color w:val="000000" w:themeColor="text1"/>
          <w:sz w:val="22"/>
          <w:szCs w:val="22"/>
        </w:rPr>
        <w:lastRenderedPageBreak/>
        <w:t xml:space="preserve">Dir_Age: </w:t>
      </w:r>
      <w:r w:rsidR="00765C5A" w:rsidRPr="00312CDF">
        <w:rPr>
          <w:rFonts w:asciiTheme="minorHAnsi" w:hAnsiTheme="minorHAnsi"/>
          <w:b/>
          <w:color w:val="000000" w:themeColor="text1"/>
          <w:sz w:val="22"/>
          <w:szCs w:val="22"/>
        </w:rPr>
        <w:tab/>
      </w:r>
      <w:r w:rsidR="00765C5A" w:rsidRPr="00312CDF">
        <w:rPr>
          <w:rFonts w:asciiTheme="minorHAnsi" w:hAnsiTheme="minorHAnsi"/>
          <w:color w:val="000000" w:themeColor="text1"/>
          <w:sz w:val="22"/>
          <w:szCs w:val="22"/>
        </w:rPr>
        <w:t>We</w:t>
      </w:r>
      <w:r w:rsidRPr="00312CDF">
        <w:rPr>
          <w:rFonts w:asciiTheme="minorHAnsi" w:hAnsiTheme="minorHAnsi"/>
          <w:color w:val="000000" w:themeColor="text1"/>
          <w:sz w:val="22"/>
          <w:szCs w:val="22"/>
        </w:rPr>
        <w:t xml:space="preserve"> expect that the age of the board directors will be negatively related </w:t>
      </w:r>
      <w:r w:rsidR="00AE251C" w:rsidRPr="00312CDF">
        <w:rPr>
          <w:rFonts w:asciiTheme="minorHAnsi" w:hAnsiTheme="minorHAnsi"/>
          <w:color w:val="000000" w:themeColor="text1"/>
          <w:sz w:val="22"/>
          <w:szCs w:val="22"/>
        </w:rPr>
        <w:t>with the occurrence of Fraud, meaning that firms with older board directors are less likely to have fraud in their firms. According to earlier studies performed by Cornett M.M et al</w:t>
      </w:r>
      <w:r w:rsidR="00464828" w:rsidRPr="00312CDF">
        <w:rPr>
          <w:rFonts w:asciiTheme="minorHAnsi" w:hAnsiTheme="minorHAnsi"/>
          <w:color w:val="000000" w:themeColor="text1"/>
          <w:sz w:val="22"/>
          <w:szCs w:val="22"/>
        </w:rPr>
        <w:t xml:space="preserve"> 2007 and Alderfer 1986, older CEOs are more likely to understand the business and industry of a firm which give them the opportunity to run a company effectively diminishing the probability of earnings management. </w:t>
      </w:r>
    </w:p>
    <w:p w:rsidR="00496635" w:rsidRPr="00312CDF" w:rsidRDefault="00496635" w:rsidP="00765C5A">
      <w:pPr>
        <w:pStyle w:val="BodyText"/>
        <w:spacing w:line="360" w:lineRule="auto"/>
        <w:ind w:left="2160" w:hanging="2160"/>
        <w:jc w:val="both"/>
        <w:rPr>
          <w:rFonts w:asciiTheme="minorHAnsi" w:hAnsiTheme="minorHAnsi"/>
          <w:color w:val="000000" w:themeColor="text1"/>
          <w:sz w:val="22"/>
          <w:szCs w:val="22"/>
        </w:rPr>
      </w:pPr>
    </w:p>
    <w:p w:rsidR="00384D05" w:rsidRPr="00312CDF" w:rsidRDefault="00384D05" w:rsidP="00765C5A">
      <w:pPr>
        <w:pStyle w:val="BodyText"/>
        <w:spacing w:line="360" w:lineRule="auto"/>
        <w:ind w:left="2160" w:hanging="2160"/>
        <w:jc w:val="both"/>
        <w:rPr>
          <w:rFonts w:asciiTheme="minorHAnsi" w:hAnsiTheme="minorHAnsi"/>
          <w:color w:val="000000" w:themeColor="text1"/>
          <w:sz w:val="22"/>
          <w:szCs w:val="22"/>
        </w:rPr>
      </w:pPr>
      <w:r w:rsidRPr="00312CDF">
        <w:rPr>
          <w:rFonts w:asciiTheme="minorHAnsi" w:hAnsiTheme="minorHAnsi"/>
          <w:b/>
          <w:color w:val="auto"/>
          <w:sz w:val="22"/>
          <w:szCs w:val="22"/>
        </w:rPr>
        <w:t>Dir_Gender</w:t>
      </w:r>
      <w:r w:rsidRPr="00312CDF">
        <w:rPr>
          <w:rFonts w:asciiTheme="minorHAnsi" w:hAnsiTheme="minorHAnsi"/>
          <w:b/>
          <w:color w:val="000000" w:themeColor="text1"/>
          <w:sz w:val="22"/>
          <w:szCs w:val="22"/>
        </w:rPr>
        <w:t>:</w:t>
      </w:r>
      <w:r w:rsidR="00765C5A" w:rsidRPr="00312CDF">
        <w:rPr>
          <w:rFonts w:asciiTheme="minorHAnsi" w:hAnsiTheme="minorHAnsi"/>
          <w:b/>
          <w:color w:val="000000" w:themeColor="text1"/>
          <w:sz w:val="22"/>
          <w:szCs w:val="22"/>
        </w:rPr>
        <w:tab/>
      </w:r>
      <w:r w:rsidR="00765C5A" w:rsidRPr="00312CDF">
        <w:rPr>
          <w:rFonts w:asciiTheme="minorHAnsi" w:hAnsiTheme="minorHAnsi"/>
          <w:color w:val="000000" w:themeColor="text1"/>
          <w:sz w:val="22"/>
          <w:szCs w:val="22"/>
        </w:rPr>
        <w:t>We</w:t>
      </w:r>
      <w:r w:rsidRPr="00312CDF">
        <w:rPr>
          <w:rFonts w:asciiTheme="minorHAnsi" w:hAnsiTheme="minorHAnsi"/>
          <w:color w:val="000000" w:themeColor="text1"/>
          <w:sz w:val="22"/>
          <w:szCs w:val="22"/>
        </w:rPr>
        <w:t xml:space="preserve"> expect that a board </w:t>
      </w:r>
      <w:r w:rsidR="00C059A1" w:rsidRPr="00312CDF">
        <w:rPr>
          <w:rFonts w:asciiTheme="minorHAnsi" w:hAnsiTheme="minorHAnsi"/>
          <w:color w:val="000000" w:themeColor="text1"/>
          <w:sz w:val="22"/>
          <w:szCs w:val="22"/>
        </w:rPr>
        <w:t xml:space="preserve">of directors </w:t>
      </w:r>
      <w:r w:rsidR="0013007F" w:rsidRPr="00312CDF">
        <w:rPr>
          <w:rFonts w:asciiTheme="minorHAnsi" w:hAnsiTheme="minorHAnsi"/>
          <w:color w:val="000000" w:themeColor="text1"/>
          <w:sz w:val="22"/>
          <w:szCs w:val="22"/>
        </w:rPr>
        <w:t xml:space="preserve">with higher diversity of female and male </w:t>
      </w:r>
      <w:r w:rsidRPr="00312CDF">
        <w:rPr>
          <w:rFonts w:asciiTheme="minorHAnsi" w:hAnsiTheme="minorHAnsi"/>
          <w:color w:val="000000" w:themeColor="text1"/>
          <w:sz w:val="22"/>
          <w:szCs w:val="22"/>
        </w:rPr>
        <w:t>me</w:t>
      </w:r>
      <w:r w:rsidR="0013007F" w:rsidRPr="00312CDF">
        <w:rPr>
          <w:rFonts w:asciiTheme="minorHAnsi" w:hAnsiTheme="minorHAnsi"/>
          <w:color w:val="000000" w:themeColor="text1"/>
          <w:sz w:val="22"/>
          <w:szCs w:val="22"/>
        </w:rPr>
        <w:t xml:space="preserve">mbers will reduce the likelihood of fraud into firms. </w:t>
      </w:r>
      <w:r w:rsidR="00C059A1" w:rsidRPr="00312CDF">
        <w:rPr>
          <w:rFonts w:asciiTheme="minorHAnsi" w:hAnsiTheme="minorHAnsi"/>
          <w:color w:val="000000" w:themeColor="text1"/>
          <w:sz w:val="22"/>
          <w:szCs w:val="22"/>
        </w:rPr>
        <w:t xml:space="preserve">This means that a higher percentage of female </w:t>
      </w:r>
      <w:r w:rsidR="00E41698" w:rsidRPr="00312CDF">
        <w:rPr>
          <w:rFonts w:asciiTheme="minorHAnsi" w:hAnsiTheme="minorHAnsi"/>
          <w:color w:val="000000" w:themeColor="text1"/>
          <w:sz w:val="22"/>
          <w:szCs w:val="22"/>
        </w:rPr>
        <w:t>members</w:t>
      </w:r>
      <w:r w:rsidR="00C059A1" w:rsidRPr="00312CDF">
        <w:rPr>
          <w:rFonts w:asciiTheme="minorHAnsi" w:hAnsiTheme="minorHAnsi"/>
          <w:color w:val="000000" w:themeColor="text1"/>
          <w:sz w:val="22"/>
          <w:szCs w:val="22"/>
        </w:rPr>
        <w:t xml:space="preserve"> on the board is negatively related to fraud events. An enquiry performed by Erhardt N.L. et al (2003)</w:t>
      </w:r>
      <w:r w:rsidR="00E41698" w:rsidRPr="00312CDF">
        <w:rPr>
          <w:rFonts w:asciiTheme="minorHAnsi" w:hAnsiTheme="minorHAnsi"/>
          <w:color w:val="000000" w:themeColor="text1"/>
          <w:sz w:val="22"/>
          <w:szCs w:val="22"/>
        </w:rPr>
        <w:t>,</w:t>
      </w:r>
      <w:r w:rsidR="00C059A1" w:rsidRPr="00312CDF">
        <w:rPr>
          <w:rFonts w:asciiTheme="minorHAnsi" w:hAnsiTheme="minorHAnsi"/>
          <w:color w:val="000000" w:themeColor="text1"/>
          <w:sz w:val="22"/>
          <w:szCs w:val="22"/>
        </w:rPr>
        <w:t xml:space="preserve"> where the association between demographic diversity on the board of directors and a firm’s financial performance was examined, showed that there is a positive relationship between board diversity and a firm’s financial performance. </w:t>
      </w:r>
      <w:r w:rsidR="006E13B3" w:rsidRPr="00312CDF">
        <w:rPr>
          <w:rFonts w:asciiTheme="minorHAnsi" w:hAnsiTheme="minorHAnsi"/>
          <w:color w:val="000000" w:themeColor="text1"/>
          <w:sz w:val="22"/>
          <w:szCs w:val="22"/>
        </w:rPr>
        <w:t xml:space="preserve">Furthermore according to a study performed by Ferdinand A.Gul et al in 2007, there is evidence that </w:t>
      </w:r>
      <w:r w:rsidR="00D91144" w:rsidRPr="00312CDF">
        <w:rPr>
          <w:rFonts w:asciiTheme="minorHAnsi" w:hAnsiTheme="minorHAnsi"/>
          <w:color w:val="000000" w:themeColor="text1"/>
          <w:sz w:val="22"/>
          <w:szCs w:val="22"/>
        </w:rPr>
        <w:t>the presence of at least one female in the board of directors leads to</w:t>
      </w:r>
      <w:r w:rsidR="006E13B3" w:rsidRPr="00312CDF">
        <w:rPr>
          <w:rFonts w:asciiTheme="minorHAnsi" w:hAnsiTheme="minorHAnsi"/>
          <w:color w:val="000000" w:themeColor="text1"/>
          <w:sz w:val="22"/>
          <w:szCs w:val="22"/>
        </w:rPr>
        <w:t xml:space="preserve"> less earnings management and </w:t>
      </w:r>
      <w:r w:rsidR="001C00B0" w:rsidRPr="00312CDF">
        <w:rPr>
          <w:rFonts w:asciiTheme="minorHAnsi" w:hAnsiTheme="minorHAnsi"/>
          <w:color w:val="000000" w:themeColor="text1"/>
          <w:sz w:val="22"/>
          <w:szCs w:val="22"/>
        </w:rPr>
        <w:t>a superior ear</w:t>
      </w:r>
      <w:r w:rsidR="00D91144" w:rsidRPr="00312CDF">
        <w:rPr>
          <w:rFonts w:asciiTheme="minorHAnsi" w:hAnsiTheme="minorHAnsi"/>
          <w:color w:val="000000" w:themeColor="text1"/>
          <w:sz w:val="22"/>
          <w:szCs w:val="22"/>
        </w:rPr>
        <w:t>nings quality in a firm. Their test also proofed that this association is more intensive with a higher proportion of female members in the board committee.</w:t>
      </w:r>
      <w:r w:rsidR="00AF7FB2" w:rsidRPr="00312CDF">
        <w:rPr>
          <w:rFonts w:asciiTheme="minorHAnsi" w:hAnsiTheme="minorHAnsi"/>
          <w:color w:val="000000" w:themeColor="text1"/>
          <w:sz w:val="22"/>
          <w:szCs w:val="22"/>
        </w:rPr>
        <w:t xml:space="preserve"> </w:t>
      </w:r>
    </w:p>
    <w:p w:rsidR="00496635" w:rsidRPr="00312CDF" w:rsidRDefault="00496635" w:rsidP="00765C5A">
      <w:pPr>
        <w:pStyle w:val="BodyText"/>
        <w:spacing w:line="360" w:lineRule="auto"/>
        <w:ind w:left="2160" w:hanging="2160"/>
        <w:jc w:val="both"/>
        <w:rPr>
          <w:rFonts w:asciiTheme="minorHAnsi" w:hAnsiTheme="minorHAnsi"/>
          <w:color w:val="000000" w:themeColor="text1"/>
          <w:sz w:val="22"/>
          <w:szCs w:val="22"/>
        </w:rPr>
      </w:pPr>
    </w:p>
    <w:p w:rsidR="008C0D49" w:rsidRPr="00312CDF" w:rsidRDefault="00801D66" w:rsidP="00765C5A">
      <w:pPr>
        <w:pStyle w:val="BodyText"/>
        <w:spacing w:line="360" w:lineRule="auto"/>
        <w:ind w:left="2160" w:hanging="2160"/>
        <w:jc w:val="both"/>
        <w:rPr>
          <w:rFonts w:asciiTheme="minorHAnsi" w:hAnsiTheme="minorHAnsi"/>
          <w:color w:val="000000" w:themeColor="text1"/>
          <w:sz w:val="22"/>
          <w:szCs w:val="22"/>
        </w:rPr>
      </w:pPr>
      <w:r w:rsidRPr="00312CDF">
        <w:rPr>
          <w:rFonts w:asciiTheme="minorHAnsi" w:hAnsiTheme="minorHAnsi"/>
          <w:b/>
          <w:color w:val="000000" w:themeColor="text1"/>
          <w:sz w:val="22"/>
          <w:szCs w:val="22"/>
        </w:rPr>
        <w:t xml:space="preserve">Industry_Type: </w:t>
      </w:r>
      <w:r w:rsidR="00765C5A" w:rsidRPr="00312CDF">
        <w:rPr>
          <w:rFonts w:asciiTheme="minorHAnsi" w:hAnsiTheme="minorHAnsi"/>
          <w:b/>
          <w:color w:val="000000" w:themeColor="text1"/>
          <w:sz w:val="22"/>
          <w:szCs w:val="22"/>
        </w:rPr>
        <w:tab/>
      </w:r>
      <w:r w:rsidRPr="00312CDF">
        <w:rPr>
          <w:rFonts w:asciiTheme="minorHAnsi" w:hAnsiTheme="minorHAnsi"/>
          <w:color w:val="000000" w:themeColor="text1"/>
          <w:sz w:val="22"/>
          <w:szCs w:val="22"/>
        </w:rPr>
        <w:t>There is evidence f</w:t>
      </w:r>
      <w:r w:rsidR="000739AB" w:rsidRPr="00312CDF">
        <w:rPr>
          <w:rFonts w:asciiTheme="minorHAnsi" w:hAnsiTheme="minorHAnsi"/>
          <w:color w:val="000000" w:themeColor="text1"/>
          <w:sz w:val="22"/>
          <w:szCs w:val="22"/>
        </w:rPr>
        <w:t xml:space="preserve">rom prior studies </w:t>
      </w:r>
      <w:r w:rsidRPr="00312CDF">
        <w:rPr>
          <w:rFonts w:asciiTheme="minorHAnsi" w:hAnsiTheme="minorHAnsi"/>
          <w:color w:val="000000" w:themeColor="text1"/>
          <w:sz w:val="22"/>
          <w:szCs w:val="22"/>
        </w:rPr>
        <w:t xml:space="preserve">that there are some industries were the likelihood of fraud events is higher than others. For example, the study completed by Wang T.Y &amp; Winton A. (2010) showed that technology firms, service companies and firms operating in the trade industry have a higher concentration of fraudulent events compared to firms in other industrial area. </w:t>
      </w:r>
      <w:r w:rsidR="00767F4F" w:rsidRPr="00312CDF">
        <w:rPr>
          <w:rFonts w:asciiTheme="minorHAnsi" w:hAnsiTheme="minorHAnsi"/>
          <w:color w:val="000000" w:themeColor="text1"/>
          <w:sz w:val="22"/>
          <w:szCs w:val="22"/>
        </w:rPr>
        <w:t xml:space="preserve">Taking this into consideration, I decided to also introduce this variable as a control factor in the formula. </w:t>
      </w:r>
      <w:r w:rsidR="00843BE9" w:rsidRPr="00312CDF">
        <w:rPr>
          <w:rFonts w:asciiTheme="minorHAnsi" w:hAnsiTheme="minorHAnsi"/>
          <w:color w:val="000000" w:themeColor="text1"/>
          <w:sz w:val="22"/>
          <w:szCs w:val="22"/>
        </w:rPr>
        <w:t>For this study I will focus more on the significance level o</w:t>
      </w:r>
      <w:r w:rsidR="00581597" w:rsidRPr="00312CDF">
        <w:rPr>
          <w:rFonts w:asciiTheme="minorHAnsi" w:hAnsiTheme="minorHAnsi"/>
          <w:color w:val="000000" w:themeColor="text1"/>
          <w:sz w:val="22"/>
          <w:szCs w:val="22"/>
        </w:rPr>
        <w:t xml:space="preserve">f the industry type on fraud and </w:t>
      </w:r>
      <w:r w:rsidR="00496635" w:rsidRPr="00312CDF">
        <w:rPr>
          <w:rFonts w:asciiTheme="minorHAnsi" w:hAnsiTheme="minorHAnsi"/>
          <w:color w:val="000000" w:themeColor="text1"/>
          <w:sz w:val="22"/>
          <w:szCs w:val="22"/>
        </w:rPr>
        <w:t>denote which are the industries</w:t>
      </w:r>
      <w:r w:rsidR="00843BE9" w:rsidRPr="00312CDF">
        <w:rPr>
          <w:rFonts w:asciiTheme="minorHAnsi" w:hAnsiTheme="minorHAnsi"/>
          <w:color w:val="000000" w:themeColor="text1"/>
          <w:sz w:val="22"/>
          <w:szCs w:val="22"/>
        </w:rPr>
        <w:t xml:space="preserve"> </w:t>
      </w:r>
      <w:r w:rsidR="00581597" w:rsidRPr="00312CDF">
        <w:rPr>
          <w:rFonts w:asciiTheme="minorHAnsi" w:hAnsiTheme="minorHAnsi"/>
          <w:color w:val="000000" w:themeColor="text1"/>
          <w:sz w:val="22"/>
          <w:szCs w:val="22"/>
        </w:rPr>
        <w:t>which appear to be significantly related to fraud.</w:t>
      </w:r>
    </w:p>
    <w:p w:rsidR="00496635" w:rsidRPr="00312CDF" w:rsidRDefault="00496635" w:rsidP="00765C5A">
      <w:pPr>
        <w:pStyle w:val="BodyText"/>
        <w:spacing w:line="360" w:lineRule="auto"/>
        <w:ind w:left="2160" w:hanging="2160"/>
        <w:jc w:val="both"/>
        <w:rPr>
          <w:rFonts w:asciiTheme="minorHAnsi" w:hAnsiTheme="minorHAnsi"/>
          <w:color w:val="000000" w:themeColor="text1"/>
          <w:sz w:val="22"/>
          <w:szCs w:val="22"/>
        </w:rPr>
      </w:pPr>
    </w:p>
    <w:p w:rsidR="0030725C" w:rsidRPr="00312CDF" w:rsidRDefault="002060DE" w:rsidP="00765C5A">
      <w:pPr>
        <w:pStyle w:val="BodyText"/>
        <w:spacing w:line="360" w:lineRule="auto"/>
        <w:ind w:left="2127" w:hanging="2127"/>
        <w:jc w:val="both"/>
        <w:rPr>
          <w:rFonts w:asciiTheme="minorHAnsi" w:hAnsiTheme="minorHAnsi"/>
          <w:color w:val="000000" w:themeColor="text1"/>
          <w:sz w:val="22"/>
          <w:szCs w:val="22"/>
          <w:lang w:val="en-US"/>
        </w:rPr>
      </w:pPr>
      <w:r w:rsidRPr="00312CDF">
        <w:rPr>
          <w:rFonts w:asciiTheme="minorHAnsi" w:hAnsiTheme="minorHAnsi"/>
          <w:b/>
          <w:color w:val="000000" w:themeColor="text1"/>
          <w:sz w:val="22"/>
          <w:szCs w:val="22"/>
        </w:rPr>
        <w:lastRenderedPageBreak/>
        <w:t xml:space="preserve">Firm_size: </w:t>
      </w:r>
      <w:r w:rsidR="00765C5A" w:rsidRPr="00312CDF">
        <w:rPr>
          <w:rFonts w:asciiTheme="minorHAnsi" w:hAnsiTheme="minorHAnsi"/>
          <w:b/>
          <w:color w:val="000000" w:themeColor="text1"/>
          <w:sz w:val="22"/>
          <w:szCs w:val="22"/>
        </w:rPr>
        <w:tab/>
      </w:r>
      <w:r w:rsidR="00765C5A" w:rsidRPr="00312CDF">
        <w:rPr>
          <w:rFonts w:asciiTheme="minorHAnsi" w:hAnsiTheme="minorHAnsi"/>
          <w:color w:val="000000" w:themeColor="text1"/>
          <w:sz w:val="22"/>
          <w:szCs w:val="22"/>
        </w:rPr>
        <w:t>We</w:t>
      </w:r>
      <w:r w:rsidR="009B7BFF" w:rsidRPr="00312CDF">
        <w:rPr>
          <w:rFonts w:asciiTheme="minorHAnsi" w:hAnsiTheme="minorHAnsi"/>
          <w:color w:val="000000" w:themeColor="text1"/>
          <w:sz w:val="22"/>
          <w:szCs w:val="22"/>
        </w:rPr>
        <w:t xml:space="preserve"> expect a </w:t>
      </w:r>
      <w:r w:rsidR="0030725C" w:rsidRPr="00312CDF">
        <w:rPr>
          <w:rFonts w:asciiTheme="minorHAnsi" w:hAnsiTheme="minorHAnsi"/>
          <w:color w:val="000000" w:themeColor="text1"/>
          <w:sz w:val="22"/>
          <w:szCs w:val="22"/>
        </w:rPr>
        <w:t>positive</w:t>
      </w:r>
      <w:r w:rsidR="009B7BFF" w:rsidRPr="00312CDF">
        <w:rPr>
          <w:rFonts w:asciiTheme="minorHAnsi" w:hAnsiTheme="minorHAnsi"/>
          <w:color w:val="000000" w:themeColor="text1"/>
          <w:sz w:val="22"/>
          <w:szCs w:val="22"/>
        </w:rPr>
        <w:t xml:space="preserve"> relationship between Firm_Size and FRAUD</w:t>
      </w:r>
      <w:r w:rsidR="00A74C2A" w:rsidRPr="00312CDF">
        <w:rPr>
          <w:rFonts w:asciiTheme="minorHAnsi" w:hAnsiTheme="minorHAnsi"/>
          <w:color w:val="000000" w:themeColor="text1"/>
          <w:sz w:val="22"/>
          <w:szCs w:val="22"/>
        </w:rPr>
        <w:t xml:space="preserve"> which means that I assume that </w:t>
      </w:r>
      <w:r w:rsidR="0030725C" w:rsidRPr="00312CDF">
        <w:rPr>
          <w:rFonts w:asciiTheme="minorHAnsi" w:hAnsiTheme="minorHAnsi"/>
          <w:color w:val="000000" w:themeColor="text1"/>
          <w:sz w:val="22"/>
          <w:szCs w:val="22"/>
        </w:rPr>
        <w:t>the larger the size of a firm is</w:t>
      </w:r>
      <w:r w:rsidR="009B7BFF" w:rsidRPr="00312CDF">
        <w:rPr>
          <w:rFonts w:asciiTheme="minorHAnsi" w:hAnsiTheme="minorHAnsi"/>
          <w:color w:val="000000" w:themeColor="text1"/>
          <w:sz w:val="22"/>
          <w:szCs w:val="22"/>
        </w:rPr>
        <w:t xml:space="preserve">, the </w:t>
      </w:r>
      <w:r w:rsidR="0030725C" w:rsidRPr="00312CDF">
        <w:rPr>
          <w:rFonts w:asciiTheme="minorHAnsi" w:hAnsiTheme="minorHAnsi"/>
          <w:color w:val="000000" w:themeColor="text1"/>
          <w:sz w:val="22"/>
          <w:szCs w:val="22"/>
        </w:rPr>
        <w:t>greater</w:t>
      </w:r>
      <w:r w:rsidR="009B7BFF" w:rsidRPr="00312CDF">
        <w:rPr>
          <w:rFonts w:asciiTheme="minorHAnsi" w:hAnsiTheme="minorHAnsi"/>
          <w:color w:val="000000" w:themeColor="text1"/>
          <w:sz w:val="22"/>
          <w:szCs w:val="22"/>
        </w:rPr>
        <w:t xml:space="preserve"> the probability is to have fraud into a firm. </w:t>
      </w:r>
      <w:r w:rsidR="0030725C" w:rsidRPr="00312CDF">
        <w:rPr>
          <w:rFonts w:asciiTheme="minorHAnsi" w:hAnsiTheme="minorHAnsi"/>
          <w:color w:val="000000" w:themeColor="text1"/>
          <w:sz w:val="22"/>
          <w:szCs w:val="22"/>
        </w:rPr>
        <w:t xml:space="preserve">Many studies </w:t>
      </w:r>
      <w:r w:rsidR="00DF4906" w:rsidRPr="00312CDF">
        <w:rPr>
          <w:rFonts w:asciiTheme="minorHAnsi" w:hAnsiTheme="minorHAnsi"/>
          <w:color w:val="000000" w:themeColor="text1"/>
          <w:sz w:val="22"/>
          <w:szCs w:val="22"/>
        </w:rPr>
        <w:t xml:space="preserve">like those of Dechov et al (2010) and COX &amp; Thomas (2003) </w:t>
      </w:r>
      <w:r w:rsidR="0030725C" w:rsidRPr="00312CDF">
        <w:rPr>
          <w:rFonts w:asciiTheme="minorHAnsi" w:hAnsiTheme="minorHAnsi"/>
          <w:color w:val="000000" w:themeColor="text1"/>
          <w:sz w:val="22"/>
          <w:szCs w:val="22"/>
        </w:rPr>
        <w:t>have found evidence that larger firms are more involve</w:t>
      </w:r>
      <w:r w:rsidR="00683F72" w:rsidRPr="00312CDF">
        <w:rPr>
          <w:rFonts w:asciiTheme="minorHAnsi" w:hAnsiTheme="minorHAnsi"/>
          <w:color w:val="000000" w:themeColor="text1"/>
          <w:sz w:val="22"/>
          <w:szCs w:val="22"/>
        </w:rPr>
        <w:t>d in fraud scenario’s than s</w:t>
      </w:r>
      <w:r w:rsidR="0030725C" w:rsidRPr="00312CDF">
        <w:rPr>
          <w:rFonts w:asciiTheme="minorHAnsi" w:hAnsiTheme="minorHAnsi"/>
          <w:color w:val="000000" w:themeColor="text1"/>
          <w:sz w:val="22"/>
          <w:szCs w:val="22"/>
        </w:rPr>
        <w:t xml:space="preserve">maller </w:t>
      </w:r>
      <w:r w:rsidR="00683F72" w:rsidRPr="00312CDF">
        <w:rPr>
          <w:rFonts w:asciiTheme="minorHAnsi" w:hAnsiTheme="minorHAnsi"/>
          <w:color w:val="000000" w:themeColor="text1"/>
          <w:sz w:val="22"/>
          <w:szCs w:val="22"/>
        </w:rPr>
        <w:t>firms.</w:t>
      </w:r>
      <w:r w:rsidR="0030725C" w:rsidRPr="00312CDF">
        <w:rPr>
          <w:rFonts w:asciiTheme="minorHAnsi" w:hAnsiTheme="minorHAnsi"/>
          <w:color w:val="000000" w:themeColor="text1"/>
          <w:sz w:val="22"/>
          <w:szCs w:val="22"/>
        </w:rPr>
        <w:t xml:space="preserve"> </w:t>
      </w:r>
      <w:r w:rsidR="00515E55" w:rsidRPr="00312CDF">
        <w:rPr>
          <w:rFonts w:asciiTheme="minorHAnsi" w:hAnsiTheme="minorHAnsi"/>
          <w:color w:val="000000" w:themeColor="text1"/>
          <w:sz w:val="22"/>
          <w:szCs w:val="22"/>
        </w:rPr>
        <w:t xml:space="preserve">Moreover according to a research performed by </w:t>
      </w:r>
      <w:r w:rsidR="00515E55" w:rsidRPr="00312CDF">
        <w:rPr>
          <w:rFonts w:asciiTheme="minorHAnsi" w:hAnsiTheme="minorHAnsi"/>
          <w:color w:val="000000" w:themeColor="text1"/>
          <w:sz w:val="22"/>
          <w:szCs w:val="22"/>
          <w:lang w:val="en-US"/>
        </w:rPr>
        <w:t>Yangseon Kim et al,</w:t>
      </w:r>
      <w:r w:rsidR="00F86D03" w:rsidRPr="00312CDF">
        <w:rPr>
          <w:rFonts w:asciiTheme="minorHAnsi" w:hAnsiTheme="minorHAnsi"/>
          <w:color w:val="000000" w:themeColor="text1"/>
          <w:sz w:val="22"/>
          <w:szCs w:val="22"/>
          <w:lang w:val="en-US"/>
        </w:rPr>
        <w:t xml:space="preserve"> where the relationship of firm size and firm performance was measured,</w:t>
      </w:r>
      <w:r w:rsidR="00515E55" w:rsidRPr="00312CDF">
        <w:rPr>
          <w:rFonts w:asciiTheme="minorHAnsi" w:hAnsiTheme="minorHAnsi"/>
          <w:color w:val="000000" w:themeColor="text1"/>
          <w:sz w:val="22"/>
          <w:szCs w:val="22"/>
          <w:lang w:val="en-US"/>
        </w:rPr>
        <w:t xml:space="preserve"> medium- and large-sized firms are more involved in </w:t>
      </w:r>
      <w:r w:rsidR="00F86D03" w:rsidRPr="00312CDF">
        <w:rPr>
          <w:rFonts w:asciiTheme="minorHAnsi" w:hAnsiTheme="minorHAnsi"/>
          <w:color w:val="000000" w:themeColor="text1"/>
          <w:sz w:val="22"/>
          <w:szCs w:val="22"/>
          <w:lang w:val="en-US"/>
        </w:rPr>
        <w:t>aggressive earnings management compared to small-sized companies.</w:t>
      </w:r>
      <w:r w:rsidR="00515E55" w:rsidRPr="00312CDF">
        <w:rPr>
          <w:rFonts w:asciiTheme="minorHAnsi" w:hAnsiTheme="minorHAnsi"/>
          <w:color w:val="000000" w:themeColor="text1"/>
          <w:sz w:val="22"/>
          <w:szCs w:val="22"/>
          <w:lang w:val="en-US"/>
        </w:rPr>
        <w:t xml:space="preserve"> </w:t>
      </w:r>
      <w:r w:rsidR="00F86D03" w:rsidRPr="00312CDF">
        <w:rPr>
          <w:rFonts w:asciiTheme="minorHAnsi" w:hAnsiTheme="minorHAnsi"/>
          <w:color w:val="000000" w:themeColor="text1"/>
          <w:sz w:val="22"/>
          <w:szCs w:val="22"/>
          <w:lang w:val="en-US"/>
        </w:rPr>
        <w:t xml:space="preserve">Their study has proven that large firms </w:t>
      </w:r>
      <w:r w:rsidR="00473635" w:rsidRPr="00312CDF">
        <w:rPr>
          <w:rFonts w:asciiTheme="minorHAnsi" w:hAnsiTheme="minorHAnsi"/>
          <w:color w:val="000000" w:themeColor="text1"/>
          <w:sz w:val="22"/>
          <w:szCs w:val="22"/>
          <w:lang w:val="en-US"/>
        </w:rPr>
        <w:t xml:space="preserve">are more related to aggressive earnings management in order </w:t>
      </w:r>
      <w:r w:rsidR="00F86D03" w:rsidRPr="00312CDF">
        <w:rPr>
          <w:rFonts w:asciiTheme="minorHAnsi" w:hAnsiTheme="minorHAnsi"/>
          <w:color w:val="000000" w:themeColor="text1"/>
          <w:sz w:val="22"/>
          <w:szCs w:val="22"/>
          <w:lang w:val="en-US"/>
        </w:rPr>
        <w:t>to elude the reporting of decreasing earnings</w:t>
      </w:r>
      <w:r w:rsidR="00473635" w:rsidRPr="00312CDF">
        <w:rPr>
          <w:rFonts w:asciiTheme="minorHAnsi" w:hAnsiTheme="minorHAnsi"/>
          <w:color w:val="000000" w:themeColor="text1"/>
          <w:sz w:val="22"/>
          <w:szCs w:val="22"/>
          <w:lang w:val="en-US"/>
        </w:rPr>
        <w:t xml:space="preserve"> of the company. </w:t>
      </w:r>
    </w:p>
    <w:p w:rsidR="00515E55" w:rsidRPr="00312CDF" w:rsidRDefault="00515E55" w:rsidP="0082351B">
      <w:pPr>
        <w:pStyle w:val="Default"/>
        <w:spacing w:line="360" w:lineRule="auto"/>
        <w:jc w:val="both"/>
        <w:rPr>
          <w:rFonts w:asciiTheme="minorHAnsi" w:hAnsiTheme="minorHAnsi"/>
          <w:sz w:val="22"/>
          <w:szCs w:val="22"/>
          <w:lang w:val="en-US"/>
        </w:rPr>
      </w:pPr>
    </w:p>
    <w:p w:rsidR="009126DD" w:rsidRPr="00312CDF" w:rsidRDefault="00515E55" w:rsidP="00496635">
      <w:pPr>
        <w:pStyle w:val="BodyText"/>
        <w:spacing w:line="360" w:lineRule="auto"/>
        <w:ind w:left="2127" w:hanging="2127"/>
        <w:jc w:val="both"/>
        <w:rPr>
          <w:rFonts w:asciiTheme="minorHAnsi" w:hAnsiTheme="minorHAnsi"/>
          <w:color w:val="000000" w:themeColor="text1"/>
          <w:sz w:val="22"/>
          <w:szCs w:val="22"/>
        </w:rPr>
      </w:pPr>
      <w:r w:rsidRPr="00312CDF">
        <w:rPr>
          <w:rFonts w:asciiTheme="minorHAnsi" w:hAnsiTheme="minorHAnsi"/>
          <w:sz w:val="22"/>
          <w:szCs w:val="22"/>
        </w:rPr>
        <w:t xml:space="preserve"> </w:t>
      </w:r>
      <w:r w:rsidR="002060DE" w:rsidRPr="00312CDF">
        <w:rPr>
          <w:rFonts w:asciiTheme="minorHAnsi" w:hAnsiTheme="minorHAnsi"/>
          <w:b/>
          <w:color w:val="000000" w:themeColor="text1"/>
          <w:sz w:val="22"/>
          <w:szCs w:val="22"/>
        </w:rPr>
        <w:t xml:space="preserve">Firm_Performance: </w:t>
      </w:r>
      <w:r w:rsidR="00496635" w:rsidRPr="00312CDF">
        <w:rPr>
          <w:rFonts w:asciiTheme="minorHAnsi" w:hAnsiTheme="minorHAnsi"/>
          <w:b/>
          <w:color w:val="000000" w:themeColor="text1"/>
          <w:sz w:val="22"/>
          <w:szCs w:val="22"/>
        </w:rPr>
        <w:tab/>
      </w:r>
      <w:r w:rsidR="00496635" w:rsidRPr="00312CDF">
        <w:rPr>
          <w:rFonts w:asciiTheme="minorHAnsi" w:hAnsiTheme="minorHAnsi"/>
          <w:color w:val="000000" w:themeColor="text1"/>
          <w:sz w:val="22"/>
          <w:szCs w:val="22"/>
        </w:rPr>
        <w:t>Based on earlier studies we</w:t>
      </w:r>
      <w:r w:rsidR="00CD57C9" w:rsidRPr="00312CDF">
        <w:rPr>
          <w:rFonts w:asciiTheme="minorHAnsi" w:hAnsiTheme="minorHAnsi"/>
          <w:color w:val="000000" w:themeColor="text1"/>
          <w:sz w:val="22"/>
          <w:szCs w:val="22"/>
        </w:rPr>
        <w:t xml:space="preserve"> </w:t>
      </w:r>
      <w:r w:rsidR="00A936BC" w:rsidRPr="00312CDF">
        <w:rPr>
          <w:rFonts w:asciiTheme="minorHAnsi" w:hAnsiTheme="minorHAnsi"/>
          <w:color w:val="000000" w:themeColor="text1"/>
          <w:sz w:val="22"/>
          <w:szCs w:val="22"/>
        </w:rPr>
        <w:t xml:space="preserve">expect a </w:t>
      </w:r>
      <w:r w:rsidR="009126DD" w:rsidRPr="00312CDF">
        <w:rPr>
          <w:rFonts w:asciiTheme="minorHAnsi" w:hAnsiTheme="minorHAnsi"/>
          <w:color w:val="000000" w:themeColor="text1"/>
          <w:sz w:val="22"/>
          <w:szCs w:val="22"/>
        </w:rPr>
        <w:t>negative</w:t>
      </w:r>
      <w:r w:rsidR="00A936BC" w:rsidRPr="00312CDF">
        <w:rPr>
          <w:rFonts w:asciiTheme="minorHAnsi" w:hAnsiTheme="minorHAnsi"/>
          <w:color w:val="000000" w:themeColor="text1"/>
          <w:sz w:val="22"/>
          <w:szCs w:val="22"/>
        </w:rPr>
        <w:t xml:space="preserve"> relationship between </w:t>
      </w:r>
      <w:r w:rsidR="0080105C" w:rsidRPr="00312CDF">
        <w:rPr>
          <w:rFonts w:asciiTheme="minorHAnsi" w:hAnsiTheme="minorHAnsi"/>
          <w:color w:val="000000" w:themeColor="text1"/>
          <w:sz w:val="22"/>
          <w:szCs w:val="22"/>
        </w:rPr>
        <w:t>firm performance</w:t>
      </w:r>
      <w:r w:rsidR="00A936BC" w:rsidRPr="00312CDF">
        <w:rPr>
          <w:rFonts w:asciiTheme="minorHAnsi" w:hAnsiTheme="minorHAnsi"/>
          <w:color w:val="000000" w:themeColor="text1"/>
          <w:sz w:val="22"/>
          <w:szCs w:val="22"/>
        </w:rPr>
        <w:t xml:space="preserve"> and </w:t>
      </w:r>
      <w:r w:rsidR="0080105C" w:rsidRPr="00312CDF">
        <w:rPr>
          <w:rFonts w:asciiTheme="minorHAnsi" w:hAnsiTheme="minorHAnsi"/>
          <w:color w:val="000000" w:themeColor="text1"/>
          <w:sz w:val="22"/>
          <w:szCs w:val="22"/>
        </w:rPr>
        <w:t>fraud</w:t>
      </w:r>
      <w:r w:rsidR="00A936BC" w:rsidRPr="00312CDF">
        <w:rPr>
          <w:rFonts w:asciiTheme="minorHAnsi" w:hAnsiTheme="minorHAnsi"/>
          <w:color w:val="000000" w:themeColor="text1"/>
          <w:sz w:val="22"/>
          <w:szCs w:val="22"/>
        </w:rPr>
        <w:t xml:space="preserve">. This means that I expect that a firm with a high or good performance will be less inclined to commit fraud than a firm with a poor performance. </w:t>
      </w:r>
      <w:r w:rsidR="0080332F" w:rsidRPr="00312CDF">
        <w:rPr>
          <w:rFonts w:asciiTheme="minorHAnsi" w:hAnsiTheme="minorHAnsi"/>
          <w:color w:val="000000" w:themeColor="text1"/>
          <w:sz w:val="22"/>
          <w:szCs w:val="22"/>
        </w:rPr>
        <w:t>From a study performed by Elka Johansson and Peter Carey in 2010 the</w:t>
      </w:r>
      <w:r w:rsidR="009F245C" w:rsidRPr="00312CDF">
        <w:rPr>
          <w:rFonts w:asciiTheme="minorHAnsi" w:hAnsiTheme="minorHAnsi"/>
          <w:color w:val="000000" w:themeColor="text1"/>
          <w:sz w:val="22"/>
          <w:szCs w:val="22"/>
        </w:rPr>
        <w:t xml:space="preserve">re is evidence </w:t>
      </w:r>
      <w:r w:rsidR="00496635" w:rsidRPr="00312CDF">
        <w:rPr>
          <w:rFonts w:asciiTheme="minorHAnsi" w:hAnsiTheme="minorHAnsi"/>
          <w:color w:val="000000" w:themeColor="text1"/>
          <w:sz w:val="22"/>
          <w:szCs w:val="22"/>
        </w:rPr>
        <w:t>that ROA</w:t>
      </w:r>
      <w:r w:rsidR="00D0587E" w:rsidRPr="00312CDF">
        <w:rPr>
          <w:rFonts w:asciiTheme="minorHAnsi" w:hAnsiTheme="minorHAnsi"/>
          <w:color w:val="000000" w:themeColor="text1"/>
          <w:sz w:val="22"/>
          <w:szCs w:val="22"/>
        </w:rPr>
        <w:t xml:space="preserve"> is negatively correlated with fraud. </w:t>
      </w:r>
      <w:r w:rsidR="00F11BFA" w:rsidRPr="00312CDF">
        <w:rPr>
          <w:rFonts w:asciiTheme="minorHAnsi" w:hAnsiTheme="minorHAnsi"/>
          <w:color w:val="000000" w:themeColor="text1"/>
          <w:sz w:val="22"/>
          <w:szCs w:val="22"/>
        </w:rPr>
        <w:t>Based on these</w:t>
      </w:r>
      <w:r w:rsidR="00D0587E" w:rsidRPr="00312CDF">
        <w:rPr>
          <w:rFonts w:asciiTheme="minorHAnsi" w:hAnsiTheme="minorHAnsi"/>
          <w:color w:val="000000" w:themeColor="text1"/>
          <w:sz w:val="22"/>
          <w:szCs w:val="22"/>
        </w:rPr>
        <w:t xml:space="preserve"> results they</w:t>
      </w:r>
      <w:r w:rsidR="00F11BFA" w:rsidRPr="00312CDF">
        <w:rPr>
          <w:rFonts w:asciiTheme="minorHAnsi" w:hAnsiTheme="minorHAnsi"/>
          <w:color w:val="000000" w:themeColor="text1"/>
          <w:sz w:val="22"/>
          <w:szCs w:val="22"/>
        </w:rPr>
        <w:t xml:space="preserve"> </w:t>
      </w:r>
      <w:r w:rsidR="00F11BFA" w:rsidRPr="00312CDF">
        <w:rPr>
          <w:rFonts w:asciiTheme="minorHAnsi" w:hAnsiTheme="minorHAnsi"/>
          <w:color w:val="auto"/>
          <w:sz w:val="22"/>
          <w:szCs w:val="22"/>
        </w:rPr>
        <w:t>suggested tha</w:t>
      </w:r>
      <w:r w:rsidR="009967BB" w:rsidRPr="00312CDF">
        <w:rPr>
          <w:rFonts w:asciiTheme="minorHAnsi" w:hAnsiTheme="minorHAnsi"/>
          <w:color w:val="auto"/>
          <w:sz w:val="22"/>
          <w:szCs w:val="22"/>
        </w:rPr>
        <w:t xml:space="preserve">t this negative relationship was explained by </w:t>
      </w:r>
      <w:r w:rsidR="009126DD" w:rsidRPr="00312CDF">
        <w:rPr>
          <w:rFonts w:asciiTheme="minorHAnsi" w:hAnsiTheme="minorHAnsi"/>
          <w:color w:val="auto"/>
          <w:sz w:val="22"/>
          <w:szCs w:val="22"/>
        </w:rPr>
        <w:t xml:space="preserve">the fact that profitability may have a simultaneous impact on the effectiveness of internal control systems, resulting in less fraud detection in profitable firms. </w:t>
      </w:r>
      <w:r w:rsidR="008E1465" w:rsidRPr="00312CDF">
        <w:rPr>
          <w:rFonts w:asciiTheme="minorHAnsi" w:hAnsiTheme="minorHAnsi"/>
          <w:color w:val="auto"/>
          <w:sz w:val="22"/>
          <w:szCs w:val="22"/>
        </w:rPr>
        <w:t xml:space="preserve">Also based on the fraud Triangle of Cessey and the incentives that instigate people (firms) to commit fraud </w:t>
      </w:r>
      <w:r w:rsidR="008E1465" w:rsidRPr="00312CDF">
        <w:rPr>
          <w:rFonts w:asciiTheme="minorHAnsi" w:hAnsiTheme="minorHAnsi"/>
          <w:b/>
          <w:color w:val="auto"/>
          <w:sz w:val="22"/>
          <w:szCs w:val="22"/>
        </w:rPr>
        <w:t xml:space="preserve">, </w:t>
      </w:r>
      <w:r w:rsidR="008E1465" w:rsidRPr="00312CDF">
        <w:rPr>
          <w:rFonts w:asciiTheme="minorHAnsi" w:hAnsiTheme="minorHAnsi"/>
          <w:color w:val="auto"/>
          <w:sz w:val="22"/>
          <w:szCs w:val="22"/>
        </w:rPr>
        <w:t xml:space="preserve">I think that a firm having a high ratio of ROA would not have any pressure or needs to rationalize the commitment of fraud. Firms in a distressed financial position would be more likely to have these incentives compared to healthy financially firms.   </w:t>
      </w:r>
      <w:r w:rsidR="009126DD" w:rsidRPr="00312CDF">
        <w:rPr>
          <w:rFonts w:asciiTheme="minorHAnsi" w:hAnsiTheme="minorHAnsi"/>
          <w:b/>
          <w:color w:val="auto"/>
          <w:sz w:val="22"/>
          <w:szCs w:val="22"/>
        </w:rPr>
        <w:t xml:space="preserve">  </w:t>
      </w:r>
      <w:r w:rsidR="009126DD" w:rsidRPr="00312CDF">
        <w:rPr>
          <w:rFonts w:asciiTheme="minorHAnsi" w:hAnsiTheme="minorHAnsi"/>
          <w:b/>
          <w:color w:val="000000" w:themeColor="text1"/>
          <w:sz w:val="22"/>
          <w:szCs w:val="22"/>
        </w:rPr>
        <w:t xml:space="preserve">                               </w:t>
      </w:r>
    </w:p>
    <w:p w:rsidR="002060DE" w:rsidRPr="00312CDF" w:rsidRDefault="002060DE" w:rsidP="0082351B">
      <w:pPr>
        <w:pStyle w:val="BodyText"/>
        <w:ind w:left="2127" w:hanging="2127"/>
        <w:jc w:val="both"/>
        <w:rPr>
          <w:rFonts w:asciiTheme="minorHAnsi" w:hAnsiTheme="minorHAnsi"/>
          <w:color w:val="000000" w:themeColor="text1"/>
          <w:sz w:val="22"/>
          <w:szCs w:val="22"/>
        </w:rPr>
      </w:pPr>
    </w:p>
    <w:p w:rsidR="00581597" w:rsidRPr="00312CDF" w:rsidRDefault="00581597" w:rsidP="0082351B">
      <w:pPr>
        <w:pStyle w:val="BodyText"/>
        <w:jc w:val="both"/>
        <w:rPr>
          <w:rFonts w:asciiTheme="minorHAnsi" w:hAnsiTheme="minorHAnsi"/>
          <w:color w:val="000000" w:themeColor="text1"/>
          <w:sz w:val="22"/>
          <w:szCs w:val="22"/>
          <w:lang w:val="en-US"/>
        </w:rPr>
      </w:pPr>
    </w:p>
    <w:p w:rsidR="004277B2" w:rsidRPr="00312CDF" w:rsidRDefault="0023556E" w:rsidP="0082351B">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After establishing the relationship between corporate governance and fraud, the next model wil</w:t>
      </w:r>
      <w:r w:rsidR="00581597" w:rsidRPr="00312CDF">
        <w:rPr>
          <w:rFonts w:asciiTheme="minorHAnsi" w:hAnsiTheme="minorHAnsi"/>
          <w:color w:val="000000" w:themeColor="text1"/>
          <w:sz w:val="22"/>
          <w:szCs w:val="22"/>
          <w:lang w:val="en-US"/>
        </w:rPr>
        <w:t xml:space="preserve">l be identifying the likelihood of fraud events when companies have an effective internal control </w:t>
      </w:r>
      <w:r w:rsidR="003078E0" w:rsidRPr="00312CDF">
        <w:rPr>
          <w:rFonts w:asciiTheme="minorHAnsi" w:hAnsiTheme="minorHAnsi"/>
          <w:color w:val="000000" w:themeColor="text1"/>
          <w:sz w:val="22"/>
          <w:szCs w:val="22"/>
          <w:lang w:val="en-US"/>
        </w:rPr>
        <w:t>system. To</w:t>
      </w:r>
      <w:r w:rsidRPr="00312CDF">
        <w:rPr>
          <w:rFonts w:asciiTheme="minorHAnsi" w:hAnsiTheme="minorHAnsi"/>
          <w:color w:val="000000" w:themeColor="text1"/>
          <w:sz w:val="22"/>
          <w:szCs w:val="22"/>
          <w:lang w:val="en-US"/>
        </w:rPr>
        <w:t xml:space="preserve"> test the second hypothesis </w:t>
      </w:r>
      <w:r w:rsidR="00496635" w:rsidRPr="00312CDF">
        <w:rPr>
          <w:rFonts w:asciiTheme="minorHAnsi" w:hAnsiTheme="minorHAnsi"/>
          <w:color w:val="000000" w:themeColor="text1"/>
          <w:sz w:val="22"/>
          <w:szCs w:val="22"/>
          <w:lang w:val="en-US"/>
        </w:rPr>
        <w:t>we</w:t>
      </w:r>
      <w:r w:rsidRPr="00312CDF">
        <w:rPr>
          <w:rFonts w:asciiTheme="minorHAnsi" w:hAnsiTheme="minorHAnsi"/>
          <w:color w:val="000000" w:themeColor="text1"/>
          <w:sz w:val="22"/>
          <w:szCs w:val="22"/>
          <w:lang w:val="en-US"/>
        </w:rPr>
        <w:t xml:space="preserve"> only use one main variable which is named Internal Control’s effectiveness. Due to some limitations of the data </w:t>
      </w:r>
      <w:r w:rsidR="00581597" w:rsidRPr="00312CDF">
        <w:rPr>
          <w:rFonts w:asciiTheme="minorHAnsi" w:hAnsiTheme="minorHAnsi"/>
          <w:color w:val="000000" w:themeColor="text1"/>
          <w:sz w:val="22"/>
          <w:szCs w:val="22"/>
          <w:lang w:val="en-US"/>
        </w:rPr>
        <w:t xml:space="preserve">availability </w:t>
      </w:r>
      <w:r w:rsidRPr="00312CDF">
        <w:rPr>
          <w:rFonts w:asciiTheme="minorHAnsi" w:hAnsiTheme="minorHAnsi"/>
          <w:color w:val="000000" w:themeColor="text1"/>
          <w:sz w:val="22"/>
          <w:szCs w:val="22"/>
          <w:lang w:val="en-US"/>
        </w:rPr>
        <w:t>it was not possible to a</w:t>
      </w:r>
      <w:r w:rsidR="006755D3" w:rsidRPr="00312CDF">
        <w:rPr>
          <w:rFonts w:asciiTheme="minorHAnsi" w:hAnsiTheme="minorHAnsi"/>
          <w:color w:val="000000" w:themeColor="text1"/>
          <w:sz w:val="22"/>
          <w:szCs w:val="22"/>
          <w:lang w:val="en-US"/>
        </w:rPr>
        <w:t>dd</w:t>
      </w:r>
      <w:r w:rsidRPr="00312CDF">
        <w:rPr>
          <w:rFonts w:asciiTheme="minorHAnsi" w:hAnsiTheme="minorHAnsi"/>
          <w:color w:val="000000" w:themeColor="text1"/>
          <w:sz w:val="22"/>
          <w:szCs w:val="22"/>
          <w:lang w:val="en-US"/>
        </w:rPr>
        <w:t xml:space="preserve"> </w:t>
      </w:r>
      <w:r w:rsidRPr="00312CDF">
        <w:rPr>
          <w:rFonts w:asciiTheme="minorHAnsi" w:hAnsiTheme="minorHAnsi"/>
          <w:color w:val="000000" w:themeColor="text1"/>
          <w:sz w:val="22"/>
          <w:szCs w:val="22"/>
          <w:lang w:val="en-US"/>
        </w:rPr>
        <w:lastRenderedPageBreak/>
        <w:t>other main variables that could strengthen the elements to test the effect of internal controls on fraud</w:t>
      </w:r>
      <w:r w:rsidR="000D7BA7" w:rsidRPr="00312CDF">
        <w:rPr>
          <w:rFonts w:asciiTheme="minorHAnsi" w:hAnsiTheme="minorHAnsi"/>
          <w:color w:val="000000" w:themeColor="text1"/>
          <w:sz w:val="22"/>
          <w:szCs w:val="22"/>
          <w:lang w:val="en-US"/>
        </w:rPr>
        <w:t xml:space="preserve">. </w:t>
      </w:r>
      <w:r w:rsidR="00581597" w:rsidRPr="00312CDF">
        <w:rPr>
          <w:rFonts w:asciiTheme="minorHAnsi" w:hAnsiTheme="minorHAnsi"/>
          <w:color w:val="000000" w:themeColor="text1"/>
          <w:sz w:val="22"/>
          <w:szCs w:val="22"/>
          <w:lang w:val="en-US"/>
        </w:rPr>
        <w:t xml:space="preserve">Furthermore, </w:t>
      </w:r>
      <w:r w:rsidR="00496635" w:rsidRPr="00312CDF">
        <w:rPr>
          <w:rFonts w:asciiTheme="minorHAnsi" w:hAnsiTheme="minorHAnsi"/>
          <w:color w:val="000000" w:themeColor="text1"/>
          <w:sz w:val="22"/>
          <w:szCs w:val="22"/>
          <w:lang w:val="en-US"/>
        </w:rPr>
        <w:t>since</w:t>
      </w:r>
      <w:r w:rsidR="00581597" w:rsidRPr="00312CDF">
        <w:rPr>
          <w:rFonts w:asciiTheme="minorHAnsi" w:hAnsiTheme="minorHAnsi"/>
          <w:color w:val="000000" w:themeColor="text1"/>
          <w:sz w:val="22"/>
          <w:szCs w:val="22"/>
          <w:lang w:val="en-US"/>
        </w:rPr>
        <w:t xml:space="preserve"> this disclosure requirement </w:t>
      </w:r>
      <w:r w:rsidR="004277B2" w:rsidRPr="00312CDF">
        <w:rPr>
          <w:rFonts w:asciiTheme="minorHAnsi" w:hAnsiTheme="minorHAnsi"/>
          <w:color w:val="000000" w:themeColor="text1"/>
          <w:sz w:val="22"/>
          <w:szCs w:val="22"/>
          <w:lang w:val="en-US"/>
        </w:rPr>
        <w:t xml:space="preserve">was introduced by SOX in 2002, there is only data available </w:t>
      </w:r>
      <w:r w:rsidR="00496635" w:rsidRPr="00312CDF">
        <w:rPr>
          <w:rFonts w:asciiTheme="minorHAnsi" w:hAnsiTheme="minorHAnsi"/>
          <w:color w:val="000000" w:themeColor="text1"/>
          <w:sz w:val="22"/>
          <w:szCs w:val="22"/>
          <w:lang w:val="en-US"/>
        </w:rPr>
        <w:t>starting</w:t>
      </w:r>
      <w:r w:rsidR="004277B2" w:rsidRPr="00312CDF">
        <w:rPr>
          <w:rFonts w:asciiTheme="minorHAnsi" w:hAnsiTheme="minorHAnsi"/>
          <w:color w:val="000000" w:themeColor="text1"/>
          <w:sz w:val="22"/>
          <w:szCs w:val="22"/>
          <w:lang w:val="en-US"/>
        </w:rPr>
        <w:t xml:space="preserve"> 2004. Therefore, it was not possible to </w:t>
      </w:r>
      <w:r w:rsidR="003078E0" w:rsidRPr="00312CDF">
        <w:rPr>
          <w:rFonts w:asciiTheme="minorHAnsi" w:hAnsiTheme="minorHAnsi"/>
          <w:color w:val="000000" w:themeColor="text1"/>
          <w:sz w:val="22"/>
          <w:szCs w:val="22"/>
          <w:lang w:val="en-US"/>
        </w:rPr>
        <w:t xml:space="preserve">obtain data regarding the effectiveness of Internal controls for the years </w:t>
      </w:r>
      <w:r w:rsidR="00496635" w:rsidRPr="00312CDF">
        <w:rPr>
          <w:rFonts w:asciiTheme="minorHAnsi" w:hAnsiTheme="minorHAnsi"/>
          <w:color w:val="000000" w:themeColor="text1"/>
          <w:sz w:val="22"/>
          <w:szCs w:val="22"/>
          <w:lang w:val="en-US"/>
        </w:rPr>
        <w:t xml:space="preserve">prior to the introduction of </w:t>
      </w:r>
      <w:r w:rsidR="003078E0" w:rsidRPr="00312CDF">
        <w:rPr>
          <w:rFonts w:asciiTheme="minorHAnsi" w:hAnsiTheme="minorHAnsi"/>
          <w:color w:val="000000" w:themeColor="text1"/>
          <w:sz w:val="22"/>
          <w:szCs w:val="22"/>
          <w:lang w:val="en-US"/>
        </w:rPr>
        <w:t>SOX. Directly, it will not be possible to compare the Pre and Post SOX effects of internal controls effectiveness on fraud</w:t>
      </w:r>
      <w:r w:rsidR="00150FC8" w:rsidRPr="00312CDF">
        <w:rPr>
          <w:rFonts w:asciiTheme="minorHAnsi" w:hAnsiTheme="minorHAnsi"/>
          <w:color w:val="000000" w:themeColor="text1"/>
          <w:sz w:val="22"/>
          <w:szCs w:val="22"/>
          <w:lang w:val="en-US"/>
        </w:rPr>
        <w:t xml:space="preserve"> in order to say that SOX have effectuate an influence of fraud</w:t>
      </w:r>
      <w:r w:rsidR="003078E0" w:rsidRPr="00312CDF">
        <w:rPr>
          <w:rFonts w:asciiTheme="minorHAnsi" w:hAnsiTheme="minorHAnsi"/>
          <w:color w:val="000000" w:themeColor="text1"/>
          <w:sz w:val="22"/>
          <w:szCs w:val="22"/>
          <w:lang w:val="en-US"/>
        </w:rPr>
        <w:t xml:space="preserve">. However, </w:t>
      </w:r>
      <w:r w:rsidR="007F7983" w:rsidRPr="00312CDF">
        <w:rPr>
          <w:rFonts w:asciiTheme="minorHAnsi" w:hAnsiTheme="minorHAnsi"/>
          <w:color w:val="000000" w:themeColor="text1"/>
          <w:sz w:val="22"/>
          <w:szCs w:val="22"/>
          <w:lang w:val="en-US"/>
        </w:rPr>
        <w:t>s</w:t>
      </w:r>
      <w:r w:rsidR="003078E0" w:rsidRPr="00312CDF">
        <w:rPr>
          <w:rFonts w:asciiTheme="minorHAnsi" w:hAnsiTheme="minorHAnsi"/>
          <w:color w:val="000000" w:themeColor="text1"/>
          <w:sz w:val="22"/>
          <w:szCs w:val="22"/>
          <w:lang w:val="en-US"/>
        </w:rPr>
        <w:t xml:space="preserve">ince </w:t>
      </w:r>
      <w:r w:rsidR="00150FC8" w:rsidRPr="00312CDF">
        <w:rPr>
          <w:rFonts w:asciiTheme="minorHAnsi" w:hAnsiTheme="minorHAnsi"/>
          <w:color w:val="000000" w:themeColor="text1"/>
          <w:sz w:val="22"/>
          <w:szCs w:val="22"/>
          <w:lang w:val="en-US"/>
        </w:rPr>
        <w:t xml:space="preserve">this specific disclosure and implementation requirement was enacted particularly by SOX, </w:t>
      </w:r>
      <w:r w:rsidR="00496635" w:rsidRPr="00312CDF">
        <w:rPr>
          <w:rFonts w:asciiTheme="minorHAnsi" w:hAnsiTheme="minorHAnsi"/>
          <w:color w:val="000000" w:themeColor="text1"/>
          <w:sz w:val="22"/>
          <w:szCs w:val="22"/>
          <w:lang w:val="en-US"/>
        </w:rPr>
        <w:t>we</w:t>
      </w:r>
      <w:r w:rsidR="00150FC8" w:rsidRPr="00312CDF">
        <w:rPr>
          <w:rFonts w:asciiTheme="minorHAnsi" w:hAnsiTheme="minorHAnsi"/>
          <w:color w:val="000000" w:themeColor="text1"/>
          <w:sz w:val="22"/>
          <w:szCs w:val="22"/>
          <w:lang w:val="en-US"/>
        </w:rPr>
        <w:t xml:space="preserve"> will be able to argue hypothetically that</w:t>
      </w:r>
      <w:r w:rsidR="007F7983" w:rsidRPr="00312CDF">
        <w:rPr>
          <w:rFonts w:asciiTheme="minorHAnsi" w:hAnsiTheme="minorHAnsi"/>
          <w:color w:val="000000" w:themeColor="text1"/>
          <w:sz w:val="22"/>
          <w:szCs w:val="22"/>
          <w:lang w:val="en-US"/>
        </w:rPr>
        <w:t xml:space="preserve"> it was SOX that</w:t>
      </w:r>
      <w:r w:rsidR="004906E0" w:rsidRPr="00312CDF">
        <w:rPr>
          <w:rFonts w:asciiTheme="minorHAnsi" w:hAnsiTheme="minorHAnsi"/>
          <w:color w:val="000000" w:themeColor="text1"/>
          <w:sz w:val="22"/>
          <w:szCs w:val="22"/>
          <w:lang w:val="en-US"/>
        </w:rPr>
        <w:t xml:space="preserve"> influenced </w:t>
      </w:r>
      <w:r w:rsidR="007F7983" w:rsidRPr="00312CDF">
        <w:rPr>
          <w:rFonts w:asciiTheme="minorHAnsi" w:hAnsiTheme="minorHAnsi"/>
          <w:color w:val="000000" w:themeColor="text1"/>
          <w:sz w:val="22"/>
          <w:szCs w:val="22"/>
          <w:lang w:val="en-US"/>
        </w:rPr>
        <w:t xml:space="preserve">the probability of </w:t>
      </w:r>
      <w:r w:rsidR="004906E0" w:rsidRPr="00312CDF">
        <w:rPr>
          <w:rFonts w:asciiTheme="minorHAnsi" w:hAnsiTheme="minorHAnsi"/>
          <w:color w:val="000000" w:themeColor="text1"/>
          <w:sz w:val="22"/>
          <w:szCs w:val="22"/>
          <w:lang w:val="en-US"/>
        </w:rPr>
        <w:t xml:space="preserve">fraud </w:t>
      </w:r>
      <w:r w:rsidR="007F7983" w:rsidRPr="00312CDF">
        <w:rPr>
          <w:rFonts w:asciiTheme="minorHAnsi" w:hAnsiTheme="minorHAnsi"/>
          <w:color w:val="000000" w:themeColor="text1"/>
          <w:sz w:val="22"/>
          <w:szCs w:val="22"/>
          <w:lang w:val="en-US"/>
        </w:rPr>
        <w:t>in a certain direction</w:t>
      </w:r>
      <w:r w:rsidR="004906E0" w:rsidRPr="00312CDF">
        <w:rPr>
          <w:rFonts w:asciiTheme="minorHAnsi" w:hAnsiTheme="minorHAnsi"/>
          <w:color w:val="000000" w:themeColor="text1"/>
          <w:sz w:val="22"/>
          <w:szCs w:val="22"/>
          <w:lang w:val="en-US"/>
        </w:rPr>
        <w:t>.</w:t>
      </w:r>
    </w:p>
    <w:p w:rsidR="0023556E" w:rsidRPr="00312CDF" w:rsidRDefault="000D7BA7" w:rsidP="0082351B">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The control variab</w:t>
      </w:r>
      <w:r w:rsidR="002843E5" w:rsidRPr="00312CDF">
        <w:rPr>
          <w:rFonts w:asciiTheme="minorHAnsi" w:hAnsiTheme="minorHAnsi"/>
          <w:color w:val="000000" w:themeColor="text1"/>
          <w:sz w:val="22"/>
          <w:szCs w:val="22"/>
          <w:lang w:val="en-US"/>
        </w:rPr>
        <w:t>les used in</w:t>
      </w:r>
      <w:r w:rsidRPr="00312CDF">
        <w:rPr>
          <w:rFonts w:asciiTheme="minorHAnsi" w:hAnsiTheme="minorHAnsi"/>
          <w:color w:val="000000" w:themeColor="text1"/>
          <w:sz w:val="22"/>
          <w:szCs w:val="22"/>
          <w:lang w:val="en-US"/>
        </w:rPr>
        <w:t xml:space="preserve"> this model are the same variables th</w:t>
      </w:r>
      <w:r w:rsidR="002A68D0" w:rsidRPr="00312CDF">
        <w:rPr>
          <w:rFonts w:asciiTheme="minorHAnsi" w:hAnsiTheme="minorHAnsi"/>
          <w:color w:val="000000" w:themeColor="text1"/>
          <w:sz w:val="22"/>
          <w:szCs w:val="22"/>
          <w:lang w:val="en-US"/>
        </w:rPr>
        <w:t xml:space="preserve">at were used in the first model, except for the </w:t>
      </w:r>
      <w:r w:rsidR="002A68D0" w:rsidRPr="00312CDF">
        <w:rPr>
          <w:rFonts w:asciiTheme="minorHAnsi" w:hAnsiTheme="minorHAnsi"/>
          <w:b/>
          <w:color w:val="000000" w:themeColor="text1"/>
          <w:sz w:val="22"/>
          <w:szCs w:val="22"/>
          <w:lang w:val="en-US"/>
        </w:rPr>
        <w:t>SOX</w:t>
      </w:r>
      <w:r w:rsidR="002A68D0" w:rsidRPr="00312CDF">
        <w:rPr>
          <w:rFonts w:asciiTheme="minorHAnsi" w:hAnsiTheme="minorHAnsi"/>
          <w:color w:val="000000" w:themeColor="text1"/>
          <w:sz w:val="22"/>
          <w:szCs w:val="22"/>
          <w:lang w:val="en-US"/>
        </w:rPr>
        <w:t xml:space="preserve"> variable.</w:t>
      </w:r>
    </w:p>
    <w:p w:rsidR="000D7BA7" w:rsidRPr="00312CDF" w:rsidRDefault="000D7BA7" w:rsidP="0082351B">
      <w:pPr>
        <w:pStyle w:val="BodyText"/>
        <w:spacing w:line="360" w:lineRule="auto"/>
        <w:jc w:val="both"/>
        <w:rPr>
          <w:rFonts w:asciiTheme="minorHAnsi" w:hAnsiTheme="minorHAnsi"/>
          <w:b/>
          <w:color w:val="000000" w:themeColor="text1"/>
          <w:sz w:val="22"/>
          <w:szCs w:val="22"/>
          <w:lang w:val="en-US"/>
        </w:rPr>
      </w:pPr>
    </w:p>
    <w:p w:rsidR="002A68D0" w:rsidRPr="00312CDF" w:rsidRDefault="00CD57C9" w:rsidP="0082351B">
      <w:pPr>
        <w:pStyle w:val="BodyText"/>
        <w:spacing w:line="360" w:lineRule="auto"/>
        <w:jc w:val="both"/>
        <w:rPr>
          <w:rFonts w:asciiTheme="minorHAnsi" w:hAnsiTheme="minorHAnsi"/>
          <w:b/>
          <w:color w:val="000000" w:themeColor="text1"/>
          <w:sz w:val="22"/>
          <w:szCs w:val="22"/>
          <w:lang w:val="en-US"/>
        </w:rPr>
      </w:pPr>
      <w:r w:rsidRPr="00312CDF">
        <w:rPr>
          <w:rFonts w:asciiTheme="minorHAnsi" w:hAnsiTheme="minorHAnsi"/>
          <w:b/>
          <w:color w:val="000000" w:themeColor="text1"/>
          <w:sz w:val="22"/>
          <w:szCs w:val="22"/>
          <w:lang w:val="en-US"/>
        </w:rPr>
        <w:t>H2:</w:t>
      </w:r>
      <w:r w:rsidRPr="00312CDF">
        <w:rPr>
          <w:rFonts w:asciiTheme="minorHAnsi" w:hAnsiTheme="minorHAnsi"/>
          <w:color w:val="000000" w:themeColor="text1"/>
          <w:sz w:val="22"/>
          <w:szCs w:val="22"/>
          <w:lang w:val="en-US"/>
        </w:rPr>
        <w:t xml:space="preserve"> </w:t>
      </w:r>
      <w:r w:rsidR="002A68D0" w:rsidRPr="00312CDF">
        <w:rPr>
          <w:rFonts w:asciiTheme="minorHAnsi" w:hAnsiTheme="minorHAnsi"/>
          <w:b/>
          <w:color w:val="000000" w:themeColor="text1"/>
          <w:sz w:val="22"/>
          <w:szCs w:val="22"/>
          <w:lang w:val="en-US"/>
        </w:rPr>
        <w:t>The implementation of effective Internal control systems stipulated by SOX 2002</w:t>
      </w:r>
      <w:r w:rsidR="002A68D0" w:rsidRPr="00312CDF">
        <w:rPr>
          <w:rFonts w:asciiTheme="minorHAnsi" w:hAnsiTheme="minorHAnsi"/>
          <w:color w:val="000000" w:themeColor="text1"/>
          <w:sz w:val="22"/>
          <w:szCs w:val="22"/>
          <w:lang w:val="en-US"/>
        </w:rPr>
        <w:t xml:space="preserve"> </w:t>
      </w:r>
      <w:r w:rsidR="002A68D0" w:rsidRPr="00312CDF">
        <w:rPr>
          <w:rFonts w:asciiTheme="minorHAnsi" w:hAnsiTheme="minorHAnsi"/>
          <w:b/>
          <w:color w:val="000000" w:themeColor="text1"/>
          <w:sz w:val="22"/>
          <w:szCs w:val="22"/>
          <w:lang w:val="en-US"/>
        </w:rPr>
        <w:t>has been effective in preventing fraud</w:t>
      </w:r>
    </w:p>
    <w:p w:rsidR="002A68D0" w:rsidRPr="00312CDF" w:rsidRDefault="002A68D0" w:rsidP="0082351B">
      <w:pPr>
        <w:pStyle w:val="BodyText"/>
        <w:spacing w:line="360" w:lineRule="auto"/>
        <w:jc w:val="both"/>
        <w:rPr>
          <w:rFonts w:asciiTheme="minorHAnsi" w:hAnsiTheme="minorHAnsi"/>
          <w:color w:val="000000" w:themeColor="text1"/>
          <w:sz w:val="22"/>
          <w:szCs w:val="22"/>
          <w:lang w:val="en-US"/>
        </w:rPr>
      </w:pPr>
    </w:p>
    <w:p w:rsidR="00CD57C9" w:rsidRPr="00312CDF" w:rsidRDefault="00496635" w:rsidP="0082351B">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We</w:t>
      </w:r>
      <w:r w:rsidR="00CD57C9" w:rsidRPr="00312CDF">
        <w:rPr>
          <w:rFonts w:asciiTheme="minorHAnsi" w:hAnsiTheme="minorHAnsi"/>
          <w:color w:val="000000" w:themeColor="text1"/>
          <w:sz w:val="22"/>
          <w:szCs w:val="22"/>
          <w:lang w:val="en-US"/>
        </w:rPr>
        <w:t xml:space="preserve"> use the following regression model to test this hypothesis:</w:t>
      </w:r>
    </w:p>
    <w:p w:rsidR="000D7BA7" w:rsidRPr="00312CDF" w:rsidRDefault="000D7BA7" w:rsidP="0082351B">
      <w:pPr>
        <w:pStyle w:val="BodyText"/>
        <w:spacing w:line="360" w:lineRule="auto"/>
        <w:jc w:val="both"/>
        <w:rPr>
          <w:rFonts w:asciiTheme="minorHAnsi" w:hAnsiTheme="minorHAnsi"/>
          <w:color w:val="000000" w:themeColor="text1"/>
          <w:sz w:val="22"/>
          <w:szCs w:val="22"/>
          <w:lang w:val="en-US"/>
        </w:rPr>
      </w:pPr>
    </w:p>
    <w:p w:rsidR="00753F10" w:rsidRPr="00312CDF" w:rsidRDefault="00753F10" w:rsidP="0082351B">
      <w:pPr>
        <w:pStyle w:val="BodyText"/>
        <w:spacing w:line="360" w:lineRule="auto"/>
        <w:ind w:left="360"/>
        <w:jc w:val="both"/>
        <w:rPr>
          <w:rFonts w:asciiTheme="minorHAnsi" w:hAnsiTheme="minorHAnsi"/>
          <w:b/>
          <w:color w:val="000000" w:themeColor="text1"/>
          <w:sz w:val="22"/>
          <w:szCs w:val="22"/>
          <w:lang w:val="en-US"/>
        </w:rPr>
      </w:pPr>
      <w:r w:rsidRPr="00312CDF">
        <w:rPr>
          <w:rFonts w:asciiTheme="minorHAnsi" w:hAnsiTheme="minorHAnsi"/>
          <w:b/>
          <w:color w:val="000000" w:themeColor="text1"/>
          <w:sz w:val="22"/>
          <w:szCs w:val="22"/>
          <w:lang w:val="en-US"/>
        </w:rPr>
        <w:t>FRAUD = α + β</w:t>
      </w:r>
      <w:r w:rsidR="002E52FD" w:rsidRPr="00312CDF">
        <w:rPr>
          <w:rFonts w:asciiTheme="minorHAnsi" w:hAnsiTheme="minorHAnsi"/>
          <w:b/>
          <w:color w:val="000000" w:themeColor="text1"/>
          <w:sz w:val="22"/>
          <w:szCs w:val="22"/>
          <w:lang w:val="en-US"/>
        </w:rPr>
        <w:t>1</w:t>
      </w:r>
      <w:r w:rsidRPr="00312CDF">
        <w:rPr>
          <w:rFonts w:asciiTheme="minorHAnsi" w:hAnsiTheme="minorHAnsi"/>
          <w:b/>
          <w:color w:val="000000" w:themeColor="text1"/>
          <w:sz w:val="22"/>
          <w:szCs w:val="22"/>
          <w:lang w:val="en-US"/>
        </w:rPr>
        <w:t xml:space="preserve"> IC_Effectiveness + β</w:t>
      </w:r>
      <w:r w:rsidR="002E52FD" w:rsidRPr="00312CDF">
        <w:rPr>
          <w:rFonts w:asciiTheme="minorHAnsi" w:hAnsiTheme="minorHAnsi"/>
          <w:b/>
          <w:color w:val="000000" w:themeColor="text1"/>
          <w:sz w:val="22"/>
          <w:szCs w:val="22"/>
          <w:lang w:val="en-US"/>
        </w:rPr>
        <w:t>2</w:t>
      </w:r>
      <w:r w:rsidRPr="00312CDF">
        <w:rPr>
          <w:rFonts w:asciiTheme="minorHAnsi" w:hAnsiTheme="minorHAnsi"/>
          <w:b/>
          <w:color w:val="000000" w:themeColor="text1"/>
          <w:sz w:val="22"/>
          <w:szCs w:val="22"/>
          <w:lang w:val="en-US"/>
        </w:rPr>
        <w:t>Industry_Type + β</w:t>
      </w:r>
      <w:r w:rsidR="002E52FD" w:rsidRPr="00312CDF">
        <w:rPr>
          <w:rFonts w:asciiTheme="minorHAnsi" w:hAnsiTheme="minorHAnsi"/>
          <w:b/>
          <w:color w:val="000000" w:themeColor="text1"/>
          <w:sz w:val="22"/>
          <w:szCs w:val="22"/>
          <w:lang w:val="en-US"/>
        </w:rPr>
        <w:t>3</w:t>
      </w:r>
      <w:r w:rsidRPr="00312CDF">
        <w:rPr>
          <w:rFonts w:asciiTheme="minorHAnsi" w:hAnsiTheme="minorHAnsi"/>
          <w:b/>
          <w:color w:val="000000" w:themeColor="text1"/>
          <w:sz w:val="22"/>
          <w:szCs w:val="22"/>
          <w:lang w:val="en-US"/>
        </w:rPr>
        <w:t xml:space="preserve"> Firm_Size+ β</w:t>
      </w:r>
      <w:r w:rsidR="002E52FD" w:rsidRPr="00312CDF">
        <w:rPr>
          <w:rFonts w:asciiTheme="minorHAnsi" w:hAnsiTheme="minorHAnsi"/>
          <w:b/>
          <w:color w:val="000000" w:themeColor="text1"/>
          <w:sz w:val="22"/>
          <w:szCs w:val="22"/>
          <w:lang w:val="en-US"/>
        </w:rPr>
        <w:t>4</w:t>
      </w:r>
      <w:r w:rsidRPr="00312CDF">
        <w:rPr>
          <w:rFonts w:asciiTheme="minorHAnsi" w:hAnsiTheme="minorHAnsi"/>
          <w:b/>
          <w:color w:val="000000" w:themeColor="text1"/>
          <w:sz w:val="22"/>
          <w:szCs w:val="22"/>
          <w:lang w:val="en-US"/>
        </w:rPr>
        <w:t xml:space="preserve"> Firm_Performance + ε</w:t>
      </w:r>
    </w:p>
    <w:p w:rsidR="000369AE" w:rsidRPr="00312CDF" w:rsidRDefault="000369AE" w:rsidP="0082351B">
      <w:pPr>
        <w:pStyle w:val="BodyText"/>
        <w:jc w:val="both"/>
        <w:rPr>
          <w:rFonts w:asciiTheme="minorHAnsi" w:hAnsiTheme="minorHAnsi"/>
          <w:color w:val="000000" w:themeColor="text1"/>
          <w:sz w:val="22"/>
          <w:szCs w:val="22"/>
          <w:lang w:val="en-US"/>
        </w:rPr>
      </w:pPr>
    </w:p>
    <w:p w:rsidR="000369AE" w:rsidRPr="00312CDF" w:rsidRDefault="000369AE" w:rsidP="0082351B">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Most of the variables are the same as in the previous model, except the variable </w:t>
      </w:r>
      <w:r w:rsidRPr="00312CDF">
        <w:rPr>
          <w:rFonts w:asciiTheme="minorHAnsi" w:hAnsiTheme="minorHAnsi"/>
          <w:b/>
          <w:color w:val="000000" w:themeColor="text1"/>
          <w:sz w:val="22"/>
          <w:szCs w:val="22"/>
          <w:lang w:val="en-US"/>
        </w:rPr>
        <w:t>IC_Effectiveness</w:t>
      </w:r>
      <w:r w:rsidR="000517DC" w:rsidRPr="00312CDF">
        <w:rPr>
          <w:rFonts w:asciiTheme="minorHAnsi" w:hAnsiTheme="minorHAnsi"/>
          <w:b/>
          <w:color w:val="000000" w:themeColor="text1"/>
          <w:sz w:val="22"/>
          <w:szCs w:val="22"/>
          <w:lang w:val="en-US"/>
        </w:rPr>
        <w:t>.</w:t>
      </w:r>
      <w:r w:rsidRPr="00312CDF">
        <w:rPr>
          <w:rFonts w:asciiTheme="minorHAnsi" w:hAnsiTheme="minorHAnsi"/>
          <w:b/>
          <w:color w:val="000000" w:themeColor="text1"/>
          <w:sz w:val="22"/>
          <w:szCs w:val="22"/>
          <w:lang w:val="en-US"/>
        </w:rPr>
        <w:t xml:space="preserve"> </w:t>
      </w:r>
      <w:r w:rsidRPr="00312CDF">
        <w:rPr>
          <w:rFonts w:asciiTheme="minorHAnsi" w:hAnsiTheme="minorHAnsi"/>
          <w:color w:val="000000" w:themeColor="text1"/>
          <w:sz w:val="22"/>
          <w:szCs w:val="22"/>
          <w:lang w:val="en-US"/>
        </w:rPr>
        <w:t>For a description of the variable</w:t>
      </w:r>
      <w:r w:rsidR="0080105C" w:rsidRPr="00312CDF">
        <w:rPr>
          <w:rFonts w:asciiTheme="minorHAnsi" w:hAnsiTheme="minorHAnsi"/>
          <w:color w:val="000000" w:themeColor="text1"/>
          <w:sz w:val="22"/>
          <w:szCs w:val="22"/>
          <w:lang w:val="en-US"/>
        </w:rPr>
        <w:t>s</w:t>
      </w:r>
      <w:r w:rsidRPr="00312CDF">
        <w:rPr>
          <w:rFonts w:asciiTheme="minorHAnsi" w:hAnsiTheme="minorHAnsi"/>
          <w:color w:val="000000" w:themeColor="text1"/>
          <w:sz w:val="22"/>
          <w:szCs w:val="22"/>
          <w:lang w:val="en-US"/>
        </w:rPr>
        <w:t xml:space="preserve"> </w:t>
      </w:r>
      <w:r w:rsidR="00496635" w:rsidRPr="00312CDF">
        <w:rPr>
          <w:rFonts w:asciiTheme="minorHAnsi" w:hAnsiTheme="minorHAnsi"/>
          <w:color w:val="000000" w:themeColor="text1"/>
          <w:sz w:val="22"/>
          <w:szCs w:val="22"/>
          <w:lang w:val="en-US"/>
        </w:rPr>
        <w:t>which</w:t>
      </w:r>
      <w:r w:rsidRPr="00312CDF">
        <w:rPr>
          <w:rFonts w:asciiTheme="minorHAnsi" w:hAnsiTheme="minorHAnsi"/>
          <w:color w:val="000000" w:themeColor="text1"/>
          <w:sz w:val="22"/>
          <w:szCs w:val="22"/>
          <w:lang w:val="en-US"/>
        </w:rPr>
        <w:t xml:space="preserve"> are the same as model </w:t>
      </w:r>
      <w:r w:rsidR="00496635" w:rsidRPr="00312CDF">
        <w:rPr>
          <w:rFonts w:asciiTheme="minorHAnsi" w:hAnsiTheme="minorHAnsi"/>
          <w:color w:val="000000" w:themeColor="text1"/>
          <w:sz w:val="22"/>
          <w:szCs w:val="22"/>
          <w:lang w:val="en-US"/>
        </w:rPr>
        <w:t>(1)</w:t>
      </w:r>
      <w:r w:rsidR="002C64E6" w:rsidRPr="00312CDF">
        <w:rPr>
          <w:rFonts w:asciiTheme="minorHAnsi" w:hAnsiTheme="minorHAnsi"/>
          <w:color w:val="000000" w:themeColor="text1"/>
          <w:sz w:val="22"/>
          <w:szCs w:val="22"/>
          <w:lang w:val="en-US"/>
        </w:rPr>
        <w:t xml:space="preserve">, </w:t>
      </w:r>
      <w:r w:rsidR="00496635" w:rsidRPr="00312CDF">
        <w:rPr>
          <w:rFonts w:asciiTheme="minorHAnsi" w:hAnsiTheme="minorHAnsi"/>
          <w:color w:val="000000" w:themeColor="text1"/>
          <w:sz w:val="22"/>
          <w:szCs w:val="22"/>
          <w:lang w:val="en-US"/>
        </w:rPr>
        <w:t>p</w:t>
      </w:r>
      <w:r w:rsidR="002C64E6" w:rsidRPr="00312CDF">
        <w:rPr>
          <w:rFonts w:asciiTheme="minorHAnsi" w:hAnsiTheme="minorHAnsi"/>
          <w:color w:val="000000" w:themeColor="text1"/>
          <w:sz w:val="22"/>
          <w:szCs w:val="22"/>
          <w:lang w:val="en-US"/>
        </w:rPr>
        <w:t>lease</w:t>
      </w:r>
      <w:r w:rsidRPr="00312CDF">
        <w:rPr>
          <w:rFonts w:asciiTheme="minorHAnsi" w:hAnsiTheme="minorHAnsi"/>
          <w:color w:val="000000" w:themeColor="text1"/>
          <w:sz w:val="22"/>
          <w:szCs w:val="22"/>
          <w:lang w:val="en-US"/>
        </w:rPr>
        <w:t xml:space="preserve"> refer to the above mentioned definitions.  </w:t>
      </w:r>
    </w:p>
    <w:p w:rsidR="002C64E6" w:rsidRPr="00312CDF" w:rsidRDefault="002C64E6" w:rsidP="0082351B">
      <w:pPr>
        <w:pStyle w:val="BodyText"/>
        <w:spacing w:line="360" w:lineRule="auto"/>
        <w:jc w:val="both"/>
        <w:rPr>
          <w:rFonts w:asciiTheme="minorHAnsi" w:hAnsiTheme="minorHAnsi"/>
          <w:color w:val="000000" w:themeColor="text1"/>
          <w:sz w:val="22"/>
          <w:szCs w:val="22"/>
          <w:lang w:val="en-US"/>
        </w:rPr>
      </w:pPr>
    </w:p>
    <w:p w:rsidR="00E233A4" w:rsidRPr="00312CDF" w:rsidRDefault="000369AE" w:rsidP="00752F7F">
      <w:pPr>
        <w:pStyle w:val="BodyText"/>
        <w:spacing w:line="360" w:lineRule="auto"/>
        <w:ind w:left="2880" w:hanging="2880"/>
        <w:jc w:val="both"/>
        <w:rPr>
          <w:rFonts w:asciiTheme="minorHAnsi" w:hAnsiTheme="minorHAnsi"/>
          <w:color w:val="000000" w:themeColor="text1"/>
          <w:sz w:val="22"/>
          <w:szCs w:val="22"/>
          <w:lang w:val="en-US"/>
        </w:rPr>
      </w:pPr>
      <w:r w:rsidRPr="00312CDF">
        <w:rPr>
          <w:rFonts w:asciiTheme="minorHAnsi" w:hAnsiTheme="minorHAnsi"/>
          <w:b/>
          <w:color w:val="000000" w:themeColor="text1"/>
          <w:sz w:val="22"/>
          <w:szCs w:val="22"/>
          <w:lang w:val="en-US"/>
        </w:rPr>
        <w:t xml:space="preserve">IC_Effectiveness= </w:t>
      </w:r>
      <w:r w:rsidR="00496635" w:rsidRPr="00312CDF">
        <w:rPr>
          <w:rFonts w:asciiTheme="minorHAnsi" w:hAnsiTheme="minorHAnsi"/>
          <w:b/>
          <w:color w:val="000000" w:themeColor="text1"/>
          <w:sz w:val="22"/>
          <w:szCs w:val="22"/>
          <w:lang w:val="en-US"/>
        </w:rPr>
        <w:tab/>
      </w:r>
      <w:r w:rsidR="00E233A4" w:rsidRPr="00312CDF">
        <w:rPr>
          <w:rFonts w:asciiTheme="minorHAnsi" w:hAnsiTheme="minorHAnsi"/>
          <w:color w:val="000000" w:themeColor="text1"/>
          <w:sz w:val="22"/>
          <w:szCs w:val="22"/>
          <w:lang w:val="en-US"/>
        </w:rPr>
        <w:t>Is a dummy variable which indicates whether the assessment of internal controls has been found to be effective or not. 1</w:t>
      </w:r>
      <w:r w:rsidR="002E0CC2" w:rsidRPr="00312CDF">
        <w:rPr>
          <w:rFonts w:asciiTheme="minorHAnsi" w:hAnsiTheme="minorHAnsi"/>
          <w:color w:val="000000" w:themeColor="text1"/>
          <w:sz w:val="22"/>
          <w:szCs w:val="22"/>
          <w:lang w:val="en-US"/>
        </w:rPr>
        <w:t>=</w:t>
      </w:r>
      <w:r w:rsidR="00E233A4" w:rsidRPr="00312CDF">
        <w:rPr>
          <w:rFonts w:asciiTheme="minorHAnsi" w:hAnsiTheme="minorHAnsi"/>
          <w:color w:val="000000" w:themeColor="text1"/>
          <w:sz w:val="22"/>
          <w:szCs w:val="22"/>
          <w:lang w:val="en-US"/>
        </w:rPr>
        <w:t xml:space="preserve"> YES</w:t>
      </w:r>
      <w:r w:rsidR="002E0CC2" w:rsidRPr="00312CDF">
        <w:rPr>
          <w:rFonts w:asciiTheme="minorHAnsi" w:hAnsiTheme="minorHAnsi"/>
          <w:color w:val="000000" w:themeColor="text1"/>
          <w:sz w:val="22"/>
          <w:szCs w:val="22"/>
          <w:lang w:val="en-US"/>
        </w:rPr>
        <w:t>, internal controls were found to be effect</w:t>
      </w:r>
      <w:r w:rsidR="00E233A4" w:rsidRPr="00312CDF">
        <w:rPr>
          <w:rFonts w:asciiTheme="minorHAnsi" w:hAnsiTheme="minorHAnsi"/>
          <w:color w:val="000000" w:themeColor="text1"/>
          <w:sz w:val="22"/>
          <w:szCs w:val="22"/>
          <w:lang w:val="en-US"/>
        </w:rPr>
        <w:t>ive; 0</w:t>
      </w:r>
      <w:r w:rsidR="002E0CC2" w:rsidRPr="00312CDF">
        <w:rPr>
          <w:rFonts w:asciiTheme="minorHAnsi" w:hAnsiTheme="minorHAnsi"/>
          <w:color w:val="000000" w:themeColor="text1"/>
          <w:sz w:val="22"/>
          <w:szCs w:val="22"/>
          <w:lang w:val="en-US"/>
        </w:rPr>
        <w:t>=</w:t>
      </w:r>
      <w:r w:rsidR="00E233A4" w:rsidRPr="00312CDF">
        <w:rPr>
          <w:rFonts w:asciiTheme="minorHAnsi" w:hAnsiTheme="minorHAnsi"/>
          <w:color w:val="000000" w:themeColor="text1"/>
          <w:sz w:val="22"/>
          <w:szCs w:val="22"/>
          <w:lang w:val="en-US"/>
        </w:rPr>
        <w:t xml:space="preserve"> NO</w:t>
      </w:r>
      <w:r w:rsidR="002E0CC2" w:rsidRPr="00312CDF">
        <w:rPr>
          <w:rFonts w:asciiTheme="minorHAnsi" w:hAnsiTheme="minorHAnsi"/>
          <w:color w:val="000000" w:themeColor="text1"/>
          <w:sz w:val="22"/>
          <w:szCs w:val="22"/>
          <w:lang w:val="en-US"/>
        </w:rPr>
        <w:t>, internal controls were not found to be effective</w:t>
      </w:r>
    </w:p>
    <w:p w:rsidR="00E233A4" w:rsidRPr="00312CDF" w:rsidRDefault="00E233A4" w:rsidP="00752F7F">
      <w:pPr>
        <w:pStyle w:val="BodyText"/>
        <w:spacing w:line="360" w:lineRule="auto"/>
        <w:ind w:left="1843" w:hanging="1843"/>
        <w:jc w:val="both"/>
        <w:rPr>
          <w:rFonts w:asciiTheme="minorHAnsi" w:hAnsiTheme="minorHAnsi"/>
          <w:color w:val="000000" w:themeColor="text1"/>
          <w:sz w:val="22"/>
          <w:szCs w:val="22"/>
          <w:lang w:val="en-US"/>
        </w:rPr>
      </w:pPr>
    </w:p>
    <w:p w:rsidR="00FB587A" w:rsidRPr="00312CDF" w:rsidRDefault="00496635" w:rsidP="00752F7F">
      <w:pPr>
        <w:pStyle w:val="BodyText"/>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We </w:t>
      </w:r>
      <w:r w:rsidR="00E233A4" w:rsidRPr="00312CDF">
        <w:rPr>
          <w:rFonts w:asciiTheme="minorHAnsi" w:hAnsiTheme="minorHAnsi"/>
          <w:color w:val="000000" w:themeColor="text1"/>
          <w:sz w:val="22"/>
          <w:szCs w:val="22"/>
          <w:lang w:val="en-US"/>
        </w:rPr>
        <w:t>expect the following relationship between these variables and the FRAUD:</w:t>
      </w:r>
    </w:p>
    <w:p w:rsidR="00BA191A" w:rsidRPr="00312CDF" w:rsidRDefault="00E233A4" w:rsidP="00752F7F">
      <w:pPr>
        <w:pStyle w:val="BodyText"/>
        <w:spacing w:line="360" w:lineRule="auto"/>
        <w:ind w:left="2880" w:hanging="2880"/>
        <w:contextualSpacing/>
        <w:jc w:val="both"/>
        <w:rPr>
          <w:rFonts w:asciiTheme="minorHAnsi" w:hAnsiTheme="minorHAnsi"/>
          <w:color w:val="000000" w:themeColor="text1"/>
          <w:sz w:val="22"/>
          <w:szCs w:val="22"/>
          <w:lang w:val="en-US"/>
        </w:rPr>
      </w:pPr>
      <w:r w:rsidRPr="00312CDF">
        <w:rPr>
          <w:rFonts w:asciiTheme="minorHAnsi" w:hAnsiTheme="minorHAnsi"/>
          <w:b/>
          <w:color w:val="auto"/>
          <w:sz w:val="22"/>
          <w:szCs w:val="22"/>
          <w:lang w:val="en-US"/>
        </w:rPr>
        <w:t>IC_Effectiveness:</w:t>
      </w:r>
      <w:r w:rsidRPr="00312CDF">
        <w:rPr>
          <w:rFonts w:asciiTheme="minorHAnsi" w:hAnsiTheme="minorHAnsi"/>
          <w:b/>
          <w:color w:val="000000" w:themeColor="text1"/>
          <w:sz w:val="22"/>
          <w:szCs w:val="22"/>
          <w:lang w:val="en-US"/>
        </w:rPr>
        <w:t xml:space="preserve"> </w:t>
      </w:r>
      <w:r w:rsidR="00496635" w:rsidRPr="00312CDF">
        <w:rPr>
          <w:rFonts w:asciiTheme="minorHAnsi" w:hAnsiTheme="minorHAnsi"/>
          <w:b/>
          <w:color w:val="000000" w:themeColor="text1"/>
          <w:sz w:val="22"/>
          <w:szCs w:val="22"/>
          <w:lang w:val="en-US"/>
        </w:rPr>
        <w:tab/>
      </w:r>
      <w:r w:rsidRPr="00312CDF">
        <w:rPr>
          <w:rFonts w:asciiTheme="minorHAnsi" w:hAnsiTheme="minorHAnsi"/>
          <w:color w:val="000000" w:themeColor="text1"/>
          <w:sz w:val="22"/>
          <w:szCs w:val="22"/>
          <w:lang w:val="en-US"/>
        </w:rPr>
        <w:t xml:space="preserve">A more effective internal control system will diminish the probability of Fraud into a firm. This means that </w:t>
      </w:r>
      <w:r w:rsidR="0087443D" w:rsidRPr="00312CDF">
        <w:rPr>
          <w:rFonts w:asciiTheme="minorHAnsi" w:hAnsiTheme="minorHAnsi"/>
          <w:color w:val="000000" w:themeColor="text1"/>
          <w:sz w:val="22"/>
          <w:szCs w:val="22"/>
          <w:lang w:val="en-US"/>
        </w:rPr>
        <w:t>the</w:t>
      </w:r>
      <w:r w:rsidR="0087443D" w:rsidRPr="00312CDF">
        <w:rPr>
          <w:rFonts w:asciiTheme="minorHAnsi" w:hAnsiTheme="minorHAnsi"/>
          <w:b/>
          <w:color w:val="000000" w:themeColor="text1"/>
          <w:sz w:val="22"/>
          <w:szCs w:val="22"/>
          <w:lang w:val="en-US"/>
        </w:rPr>
        <w:t xml:space="preserve"> </w:t>
      </w:r>
      <w:r w:rsidR="0087443D" w:rsidRPr="00312CDF">
        <w:rPr>
          <w:rFonts w:asciiTheme="minorHAnsi" w:hAnsiTheme="minorHAnsi"/>
          <w:color w:val="000000" w:themeColor="text1"/>
          <w:sz w:val="22"/>
          <w:szCs w:val="22"/>
          <w:lang w:val="en-US"/>
        </w:rPr>
        <w:t>effectiveness of internal control systems</w:t>
      </w:r>
      <w:r w:rsidR="0085548B" w:rsidRPr="00312CDF">
        <w:rPr>
          <w:rFonts w:asciiTheme="minorHAnsi" w:hAnsiTheme="minorHAnsi"/>
          <w:color w:val="000000" w:themeColor="text1"/>
          <w:sz w:val="22"/>
          <w:szCs w:val="22"/>
          <w:lang w:val="en-US"/>
        </w:rPr>
        <w:t xml:space="preserve"> </w:t>
      </w:r>
      <w:r w:rsidR="002E63A6" w:rsidRPr="00312CDF">
        <w:rPr>
          <w:rFonts w:asciiTheme="minorHAnsi" w:hAnsiTheme="minorHAnsi"/>
          <w:color w:val="000000" w:themeColor="text1"/>
          <w:sz w:val="22"/>
          <w:szCs w:val="22"/>
          <w:lang w:val="en-US"/>
        </w:rPr>
        <w:t xml:space="preserve">and </w:t>
      </w:r>
      <w:r w:rsidR="0087443D" w:rsidRPr="00312CDF">
        <w:rPr>
          <w:rFonts w:asciiTheme="minorHAnsi" w:hAnsiTheme="minorHAnsi"/>
          <w:color w:val="000000" w:themeColor="text1"/>
          <w:sz w:val="22"/>
          <w:szCs w:val="22"/>
          <w:lang w:val="en-US"/>
        </w:rPr>
        <w:t xml:space="preserve">fraud </w:t>
      </w:r>
      <w:r w:rsidR="002E63A6" w:rsidRPr="00312CDF">
        <w:rPr>
          <w:rFonts w:asciiTheme="minorHAnsi" w:hAnsiTheme="minorHAnsi"/>
          <w:color w:val="000000" w:themeColor="text1"/>
          <w:sz w:val="22"/>
          <w:szCs w:val="22"/>
          <w:lang w:val="en-US"/>
        </w:rPr>
        <w:t>will be nega</w:t>
      </w:r>
      <w:r w:rsidR="00496635" w:rsidRPr="00312CDF">
        <w:rPr>
          <w:rFonts w:asciiTheme="minorHAnsi" w:hAnsiTheme="minorHAnsi"/>
          <w:color w:val="000000" w:themeColor="text1"/>
          <w:sz w:val="22"/>
          <w:szCs w:val="22"/>
          <w:lang w:val="en-US"/>
        </w:rPr>
        <w:t xml:space="preserve">tively related </w:t>
      </w:r>
      <w:r w:rsidR="00496635" w:rsidRPr="00312CDF">
        <w:rPr>
          <w:rFonts w:asciiTheme="minorHAnsi" w:hAnsiTheme="minorHAnsi"/>
          <w:color w:val="000000" w:themeColor="text1"/>
          <w:sz w:val="22"/>
          <w:szCs w:val="22"/>
          <w:lang w:val="en-US"/>
        </w:rPr>
        <w:lastRenderedPageBreak/>
        <w:t xml:space="preserve">with each other. Our assumption </w:t>
      </w:r>
      <w:r w:rsidR="00BA191A" w:rsidRPr="00312CDF">
        <w:rPr>
          <w:rFonts w:asciiTheme="minorHAnsi" w:hAnsiTheme="minorHAnsi"/>
          <w:color w:val="000000" w:themeColor="text1"/>
          <w:sz w:val="22"/>
          <w:szCs w:val="22"/>
          <w:lang w:val="en-US"/>
        </w:rPr>
        <w:t>is based on the paper of Bell and Carcello (2000) who tested the effectiveness of some risk factors presented in SAS No.53 making a distinction b</w:t>
      </w:r>
      <w:r w:rsidR="00FB13B0" w:rsidRPr="00312CDF">
        <w:rPr>
          <w:rFonts w:asciiTheme="minorHAnsi" w:hAnsiTheme="minorHAnsi"/>
          <w:color w:val="000000" w:themeColor="text1"/>
          <w:sz w:val="22"/>
          <w:szCs w:val="22"/>
          <w:lang w:val="en-US"/>
        </w:rPr>
        <w:t>etween fraud and no-fraud firms. Their findings showed that fraud and a weak internal control environment are positively related to each other. Besides, a study</w:t>
      </w:r>
      <w:r w:rsidR="00634996" w:rsidRPr="00312CDF">
        <w:rPr>
          <w:rFonts w:asciiTheme="minorHAnsi" w:hAnsiTheme="minorHAnsi"/>
          <w:color w:val="000000" w:themeColor="text1"/>
          <w:sz w:val="22"/>
          <w:szCs w:val="22"/>
          <w:lang w:val="en-US"/>
        </w:rPr>
        <w:t xml:space="preserve"> completed by the Treadway Commission established that the registered fraud events between 1987 and 1997 were due to a po</w:t>
      </w:r>
      <w:r w:rsidR="00896B1B" w:rsidRPr="00312CDF">
        <w:rPr>
          <w:rFonts w:asciiTheme="minorHAnsi" w:hAnsiTheme="minorHAnsi"/>
          <w:color w:val="000000" w:themeColor="text1"/>
          <w:sz w:val="22"/>
          <w:szCs w:val="22"/>
          <w:lang w:val="en-US"/>
        </w:rPr>
        <w:t xml:space="preserve">or internal control environment </w:t>
      </w:r>
      <w:r w:rsidR="00FB13B0" w:rsidRPr="00312CDF">
        <w:rPr>
          <w:rFonts w:asciiTheme="minorHAnsi" w:hAnsiTheme="minorHAnsi"/>
          <w:color w:val="000000" w:themeColor="text1"/>
          <w:sz w:val="22"/>
          <w:szCs w:val="22"/>
          <w:lang w:val="en-US"/>
        </w:rPr>
        <w:t xml:space="preserve">(Goh B.W. &amp; Dan L., 2009)  </w:t>
      </w:r>
    </w:p>
    <w:p w:rsidR="00BA191A" w:rsidRPr="00312CDF" w:rsidRDefault="00BA191A" w:rsidP="00752F7F">
      <w:pPr>
        <w:pStyle w:val="BodyText"/>
        <w:spacing w:line="240" w:lineRule="auto"/>
        <w:ind w:left="1843" w:hanging="1843"/>
        <w:contextualSpacing/>
        <w:jc w:val="both"/>
        <w:rPr>
          <w:rFonts w:asciiTheme="minorHAnsi" w:hAnsiTheme="minorHAnsi"/>
          <w:color w:val="000000" w:themeColor="text1"/>
          <w:sz w:val="22"/>
          <w:szCs w:val="22"/>
          <w:lang w:val="en-US"/>
        </w:rPr>
      </w:pPr>
    </w:p>
    <w:p w:rsidR="00FB587A" w:rsidRPr="00312CDF" w:rsidRDefault="003E03F0" w:rsidP="00752F7F">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Last but not least, </w:t>
      </w:r>
      <w:r w:rsidR="00496635" w:rsidRPr="00312CDF">
        <w:rPr>
          <w:rFonts w:asciiTheme="minorHAnsi" w:hAnsiTheme="minorHAnsi"/>
          <w:color w:val="000000" w:themeColor="text1"/>
          <w:sz w:val="22"/>
          <w:szCs w:val="22"/>
          <w:lang w:val="en-US"/>
        </w:rPr>
        <w:t>our third</w:t>
      </w:r>
      <w:r w:rsidRPr="00312CDF">
        <w:rPr>
          <w:rFonts w:asciiTheme="minorHAnsi" w:hAnsiTheme="minorHAnsi"/>
          <w:color w:val="000000" w:themeColor="text1"/>
          <w:sz w:val="22"/>
          <w:szCs w:val="22"/>
          <w:lang w:val="en-US"/>
        </w:rPr>
        <w:t xml:space="preserve"> hypothesis measures </w:t>
      </w:r>
      <w:r w:rsidR="002C64E6" w:rsidRPr="00312CDF">
        <w:rPr>
          <w:rFonts w:asciiTheme="minorHAnsi" w:hAnsiTheme="minorHAnsi"/>
          <w:color w:val="000000" w:themeColor="text1"/>
          <w:sz w:val="22"/>
          <w:szCs w:val="22"/>
          <w:lang w:val="en-US"/>
        </w:rPr>
        <w:t>SOX’s individual effect on fraud reporting</w:t>
      </w:r>
      <w:r w:rsidRPr="00312CDF">
        <w:rPr>
          <w:rFonts w:asciiTheme="minorHAnsi" w:hAnsiTheme="minorHAnsi"/>
          <w:color w:val="000000" w:themeColor="text1"/>
          <w:sz w:val="22"/>
          <w:szCs w:val="22"/>
          <w:lang w:val="en-US"/>
        </w:rPr>
        <w:t xml:space="preserve">. The hypothesis </w:t>
      </w:r>
      <w:r w:rsidR="00496635" w:rsidRPr="00312CDF">
        <w:rPr>
          <w:rFonts w:asciiTheme="minorHAnsi" w:hAnsiTheme="minorHAnsi"/>
          <w:color w:val="000000" w:themeColor="text1"/>
          <w:sz w:val="22"/>
          <w:szCs w:val="22"/>
          <w:lang w:val="en-US"/>
        </w:rPr>
        <w:t>introduced was</w:t>
      </w:r>
      <w:r w:rsidRPr="00312CDF">
        <w:rPr>
          <w:rFonts w:asciiTheme="minorHAnsi" w:hAnsiTheme="minorHAnsi"/>
          <w:color w:val="000000" w:themeColor="text1"/>
          <w:sz w:val="22"/>
          <w:szCs w:val="22"/>
          <w:lang w:val="en-US"/>
        </w:rPr>
        <w:t xml:space="preserve">: </w:t>
      </w:r>
    </w:p>
    <w:p w:rsidR="002C64E6" w:rsidRPr="00312CDF" w:rsidRDefault="002F1036" w:rsidP="00752F7F">
      <w:pPr>
        <w:pStyle w:val="BodyText"/>
        <w:spacing w:line="360" w:lineRule="auto"/>
        <w:jc w:val="both"/>
        <w:rPr>
          <w:rFonts w:asciiTheme="minorHAnsi" w:hAnsiTheme="minorHAnsi"/>
          <w:b/>
          <w:color w:val="auto"/>
          <w:sz w:val="22"/>
          <w:szCs w:val="22"/>
          <w:lang w:val="en-US"/>
        </w:rPr>
      </w:pPr>
      <w:r w:rsidRPr="00312CDF">
        <w:rPr>
          <w:rFonts w:asciiTheme="minorHAnsi" w:hAnsiTheme="minorHAnsi"/>
          <w:b/>
          <w:color w:val="000000" w:themeColor="text1"/>
          <w:sz w:val="22"/>
          <w:szCs w:val="22"/>
          <w:lang w:val="en-US"/>
        </w:rPr>
        <w:t xml:space="preserve">H3: </w:t>
      </w:r>
      <w:r w:rsidR="002C64E6" w:rsidRPr="00312CDF">
        <w:rPr>
          <w:rFonts w:asciiTheme="minorHAnsi" w:hAnsiTheme="minorHAnsi"/>
          <w:b/>
          <w:color w:val="auto"/>
          <w:sz w:val="22"/>
          <w:szCs w:val="22"/>
          <w:lang w:val="en-US"/>
        </w:rPr>
        <w:t xml:space="preserve">SOX has been effective in the prevention of financial statement fraud. </w:t>
      </w:r>
    </w:p>
    <w:p w:rsidR="002C64E6" w:rsidRPr="00312CDF" w:rsidRDefault="002C64E6" w:rsidP="00752F7F">
      <w:pPr>
        <w:pStyle w:val="BodyText"/>
        <w:spacing w:line="360" w:lineRule="auto"/>
        <w:jc w:val="both"/>
        <w:rPr>
          <w:rFonts w:asciiTheme="minorHAnsi" w:hAnsiTheme="minorHAnsi"/>
          <w:b/>
          <w:color w:val="auto"/>
          <w:sz w:val="22"/>
          <w:szCs w:val="22"/>
          <w:lang w:val="en-US"/>
        </w:rPr>
      </w:pPr>
    </w:p>
    <w:p w:rsidR="002F1036" w:rsidRPr="00312CDF" w:rsidRDefault="002F1036" w:rsidP="00752F7F">
      <w:pPr>
        <w:pStyle w:val="BodyText"/>
        <w:spacing w:line="360" w:lineRule="auto"/>
        <w:jc w:val="both"/>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To measure this hypothesis the following regression will be used:</w:t>
      </w:r>
    </w:p>
    <w:p w:rsidR="00161BB0" w:rsidRPr="00312CDF" w:rsidRDefault="00161BB0" w:rsidP="00752F7F">
      <w:pPr>
        <w:pStyle w:val="BodyText"/>
        <w:spacing w:line="360" w:lineRule="auto"/>
        <w:ind w:left="1418" w:hanging="1058"/>
        <w:jc w:val="both"/>
        <w:rPr>
          <w:rFonts w:asciiTheme="minorHAnsi" w:hAnsiTheme="minorHAnsi"/>
          <w:b/>
          <w:color w:val="000000" w:themeColor="text1"/>
          <w:sz w:val="22"/>
          <w:szCs w:val="22"/>
          <w:lang w:val="en-US"/>
        </w:rPr>
      </w:pPr>
    </w:p>
    <w:p w:rsidR="00753F10" w:rsidRPr="00312CDF" w:rsidRDefault="00753F10" w:rsidP="00752F7F">
      <w:pPr>
        <w:pStyle w:val="BodyText"/>
        <w:spacing w:line="360" w:lineRule="auto"/>
        <w:jc w:val="both"/>
        <w:rPr>
          <w:rFonts w:asciiTheme="minorHAnsi" w:hAnsiTheme="minorHAnsi"/>
          <w:b/>
          <w:color w:val="000000" w:themeColor="text1"/>
          <w:sz w:val="22"/>
          <w:szCs w:val="22"/>
          <w:lang w:val="en-US"/>
        </w:rPr>
      </w:pPr>
      <w:r w:rsidRPr="00312CDF">
        <w:rPr>
          <w:rFonts w:asciiTheme="minorHAnsi" w:hAnsiTheme="minorHAnsi"/>
          <w:b/>
          <w:color w:val="000000" w:themeColor="text1"/>
          <w:sz w:val="22"/>
          <w:szCs w:val="22"/>
          <w:lang w:val="en-US"/>
        </w:rPr>
        <w:t xml:space="preserve">FRAUD = α + β1SOX </w:t>
      </w:r>
      <w:r w:rsidR="002C64E6" w:rsidRPr="00312CDF">
        <w:rPr>
          <w:rFonts w:asciiTheme="minorHAnsi" w:hAnsiTheme="minorHAnsi"/>
          <w:b/>
          <w:color w:val="000000" w:themeColor="text1"/>
          <w:sz w:val="22"/>
          <w:szCs w:val="22"/>
          <w:lang w:val="en-US"/>
        </w:rPr>
        <w:t xml:space="preserve">+ </w:t>
      </w:r>
      <w:r w:rsidRPr="00312CDF">
        <w:rPr>
          <w:rFonts w:asciiTheme="minorHAnsi" w:hAnsiTheme="minorHAnsi"/>
          <w:b/>
          <w:color w:val="000000" w:themeColor="text1"/>
          <w:sz w:val="22"/>
          <w:szCs w:val="22"/>
          <w:lang w:val="en-US"/>
        </w:rPr>
        <w:t>β</w:t>
      </w:r>
      <w:r w:rsidR="00F77C7D" w:rsidRPr="00312CDF">
        <w:rPr>
          <w:rFonts w:asciiTheme="minorHAnsi" w:hAnsiTheme="minorHAnsi"/>
          <w:b/>
          <w:color w:val="000000" w:themeColor="text1"/>
          <w:sz w:val="22"/>
          <w:szCs w:val="22"/>
          <w:lang w:val="en-US"/>
        </w:rPr>
        <w:t>2</w:t>
      </w:r>
      <w:r w:rsidRPr="00312CDF">
        <w:rPr>
          <w:rFonts w:asciiTheme="minorHAnsi" w:hAnsiTheme="minorHAnsi"/>
          <w:b/>
          <w:color w:val="000000" w:themeColor="text1"/>
          <w:sz w:val="22"/>
          <w:szCs w:val="22"/>
          <w:lang w:val="en-US"/>
        </w:rPr>
        <w:t>Industry_Type+ β</w:t>
      </w:r>
      <w:r w:rsidR="00F77C7D" w:rsidRPr="00312CDF">
        <w:rPr>
          <w:rFonts w:asciiTheme="minorHAnsi" w:hAnsiTheme="minorHAnsi"/>
          <w:b/>
          <w:color w:val="000000" w:themeColor="text1"/>
          <w:sz w:val="22"/>
          <w:szCs w:val="22"/>
          <w:lang w:val="en-US"/>
        </w:rPr>
        <w:t>3</w:t>
      </w:r>
      <w:r w:rsidRPr="00312CDF">
        <w:rPr>
          <w:rFonts w:asciiTheme="minorHAnsi" w:hAnsiTheme="minorHAnsi"/>
          <w:b/>
          <w:color w:val="000000" w:themeColor="text1"/>
          <w:sz w:val="22"/>
          <w:szCs w:val="22"/>
          <w:lang w:val="en-US"/>
        </w:rPr>
        <w:t>Firm_Size + β</w:t>
      </w:r>
      <w:r w:rsidR="00F77C7D" w:rsidRPr="00312CDF">
        <w:rPr>
          <w:rFonts w:asciiTheme="minorHAnsi" w:hAnsiTheme="minorHAnsi"/>
          <w:b/>
          <w:color w:val="000000" w:themeColor="text1"/>
          <w:sz w:val="22"/>
          <w:szCs w:val="22"/>
          <w:lang w:val="en-US"/>
        </w:rPr>
        <w:t>4</w:t>
      </w:r>
      <w:r w:rsidRPr="00312CDF">
        <w:rPr>
          <w:rFonts w:asciiTheme="minorHAnsi" w:hAnsiTheme="minorHAnsi"/>
          <w:b/>
          <w:color w:val="000000" w:themeColor="text1"/>
          <w:sz w:val="22"/>
          <w:szCs w:val="22"/>
          <w:lang w:val="en-US"/>
        </w:rPr>
        <w:t>Firm_Performance + ε</w:t>
      </w:r>
    </w:p>
    <w:p w:rsidR="00F77C7D" w:rsidRPr="00312CDF" w:rsidRDefault="00F77C7D" w:rsidP="00752F7F">
      <w:pPr>
        <w:pStyle w:val="BodyText"/>
        <w:spacing w:line="360" w:lineRule="auto"/>
        <w:jc w:val="both"/>
        <w:rPr>
          <w:rFonts w:asciiTheme="minorHAnsi" w:hAnsiTheme="minorHAnsi"/>
          <w:color w:val="000000" w:themeColor="text1"/>
          <w:sz w:val="22"/>
          <w:szCs w:val="22"/>
          <w:lang w:val="en-US"/>
        </w:rPr>
      </w:pPr>
    </w:p>
    <w:p w:rsidR="00E33A7D" w:rsidRPr="00312CDF" w:rsidRDefault="00384761" w:rsidP="00752F7F">
      <w:pPr>
        <w:pStyle w:val="BodyText"/>
        <w:spacing w:line="360" w:lineRule="auto"/>
        <w:jc w:val="both"/>
        <w:rPr>
          <w:lang w:val="en-US"/>
        </w:rPr>
      </w:pPr>
      <w:r w:rsidRPr="00312CDF">
        <w:rPr>
          <w:rFonts w:asciiTheme="minorHAnsi" w:hAnsiTheme="minorHAnsi"/>
          <w:color w:val="000000" w:themeColor="text1"/>
          <w:sz w:val="22"/>
          <w:szCs w:val="22"/>
          <w:lang w:val="en-US"/>
        </w:rPr>
        <w:t xml:space="preserve">Since the </w:t>
      </w:r>
      <w:r w:rsidR="00161BB0" w:rsidRPr="00312CDF">
        <w:rPr>
          <w:rFonts w:asciiTheme="minorHAnsi" w:hAnsiTheme="minorHAnsi"/>
          <w:color w:val="000000" w:themeColor="text1"/>
          <w:sz w:val="22"/>
          <w:szCs w:val="22"/>
          <w:lang w:val="en-US"/>
        </w:rPr>
        <w:t>above mentioned regr</w:t>
      </w:r>
      <w:r w:rsidR="002C64E6" w:rsidRPr="00312CDF">
        <w:rPr>
          <w:rFonts w:asciiTheme="minorHAnsi" w:hAnsiTheme="minorHAnsi"/>
          <w:color w:val="000000" w:themeColor="text1"/>
          <w:sz w:val="22"/>
          <w:szCs w:val="22"/>
          <w:lang w:val="en-US"/>
        </w:rPr>
        <w:t xml:space="preserve">ession contains some variables </w:t>
      </w:r>
      <w:r w:rsidR="00496635" w:rsidRPr="00312CDF">
        <w:rPr>
          <w:rFonts w:asciiTheme="minorHAnsi" w:hAnsiTheme="minorHAnsi"/>
          <w:color w:val="000000" w:themeColor="text1"/>
          <w:sz w:val="22"/>
          <w:szCs w:val="22"/>
          <w:lang w:val="en-US"/>
        </w:rPr>
        <w:t>which</w:t>
      </w:r>
      <w:r w:rsidR="002C64E6" w:rsidRPr="00312CDF">
        <w:rPr>
          <w:rFonts w:asciiTheme="minorHAnsi" w:hAnsiTheme="minorHAnsi"/>
          <w:color w:val="000000" w:themeColor="text1"/>
          <w:sz w:val="22"/>
          <w:szCs w:val="22"/>
          <w:lang w:val="en-US"/>
        </w:rPr>
        <w:t xml:space="preserve"> were</w:t>
      </w:r>
      <w:r w:rsidR="00161BB0" w:rsidRPr="00312CDF">
        <w:rPr>
          <w:rFonts w:asciiTheme="minorHAnsi" w:hAnsiTheme="minorHAnsi"/>
          <w:color w:val="000000" w:themeColor="text1"/>
          <w:sz w:val="22"/>
          <w:szCs w:val="22"/>
          <w:lang w:val="en-US"/>
        </w:rPr>
        <w:t xml:space="preserve"> incorporated in </w:t>
      </w:r>
      <w:r w:rsidR="002C64E6" w:rsidRPr="00312CDF">
        <w:rPr>
          <w:rFonts w:asciiTheme="minorHAnsi" w:hAnsiTheme="minorHAnsi"/>
          <w:color w:val="000000" w:themeColor="text1"/>
          <w:sz w:val="22"/>
          <w:szCs w:val="22"/>
          <w:lang w:val="en-US"/>
        </w:rPr>
        <w:t>H1 and H2,</w:t>
      </w:r>
      <w:r w:rsidR="00161BB0" w:rsidRPr="00312CDF">
        <w:rPr>
          <w:rFonts w:asciiTheme="minorHAnsi" w:hAnsiTheme="minorHAnsi"/>
          <w:color w:val="000000" w:themeColor="text1"/>
          <w:sz w:val="22"/>
          <w:szCs w:val="22"/>
          <w:lang w:val="en-US"/>
        </w:rPr>
        <w:t xml:space="preserve"> the descripti</w:t>
      </w:r>
      <w:r w:rsidR="002C64E6" w:rsidRPr="00312CDF">
        <w:rPr>
          <w:rFonts w:asciiTheme="minorHAnsi" w:hAnsiTheme="minorHAnsi"/>
          <w:color w:val="000000" w:themeColor="text1"/>
          <w:sz w:val="22"/>
          <w:szCs w:val="22"/>
          <w:lang w:val="en-US"/>
        </w:rPr>
        <w:t>ons of each variable can be obtained</w:t>
      </w:r>
      <w:r w:rsidR="00161BB0" w:rsidRPr="00312CDF">
        <w:rPr>
          <w:rFonts w:asciiTheme="minorHAnsi" w:hAnsiTheme="minorHAnsi"/>
          <w:color w:val="000000" w:themeColor="text1"/>
          <w:sz w:val="22"/>
          <w:szCs w:val="22"/>
          <w:lang w:val="en-US"/>
        </w:rPr>
        <w:t xml:space="preserve"> in these sections. </w:t>
      </w:r>
      <w:r w:rsidR="00E0646D" w:rsidRPr="00312CDF">
        <w:rPr>
          <w:rFonts w:asciiTheme="minorHAnsi" w:hAnsiTheme="minorHAnsi"/>
          <w:color w:val="000000" w:themeColor="text1"/>
          <w:sz w:val="22"/>
          <w:szCs w:val="22"/>
          <w:lang w:val="en-US"/>
        </w:rPr>
        <w:t xml:space="preserve">The next </w:t>
      </w:r>
      <w:bookmarkStart w:id="95" w:name="_Toc333822115"/>
      <w:bookmarkStart w:id="96" w:name="_Toc333823434"/>
      <w:r w:rsidR="005B3CFF" w:rsidRPr="00312CDF">
        <w:rPr>
          <w:rFonts w:asciiTheme="minorHAnsi" w:hAnsiTheme="minorHAnsi"/>
          <w:color w:val="000000" w:themeColor="text1"/>
          <w:sz w:val="22"/>
          <w:szCs w:val="22"/>
          <w:lang w:val="en-US"/>
        </w:rPr>
        <w:t>section discuss</w:t>
      </w:r>
      <w:r w:rsidR="00E0646D" w:rsidRPr="00312CDF">
        <w:rPr>
          <w:rFonts w:asciiTheme="minorHAnsi" w:hAnsiTheme="minorHAnsi"/>
          <w:color w:val="000000" w:themeColor="text1"/>
          <w:sz w:val="22"/>
          <w:szCs w:val="22"/>
          <w:lang w:val="en-US"/>
        </w:rPr>
        <w:t xml:space="preserve"> our main findings and relate our findings with previous publications.</w:t>
      </w:r>
      <w:r w:rsidR="00E0646D" w:rsidRPr="00312CDF">
        <w:rPr>
          <w:color w:val="000000" w:themeColor="text1"/>
          <w:szCs w:val="24"/>
          <w:lang w:val="en-US"/>
        </w:rPr>
        <w:t xml:space="preserve"> </w:t>
      </w:r>
    </w:p>
    <w:p w:rsidR="00E33A7D" w:rsidRPr="00312CDF" w:rsidRDefault="00E33A7D" w:rsidP="00752F7F">
      <w:pPr>
        <w:spacing w:after="0" w:line="240" w:lineRule="auto"/>
        <w:jc w:val="both"/>
        <w:rPr>
          <w:rFonts w:eastAsia="Times New Roman"/>
          <w:b/>
          <w:bCs/>
          <w:iCs/>
          <w:color w:val="auto"/>
          <w:sz w:val="40"/>
          <w:u w:val="single"/>
          <w:lang w:val="en-US"/>
        </w:rPr>
      </w:pPr>
      <w:r w:rsidRPr="00312CDF">
        <w:rPr>
          <w:lang w:val="en-US"/>
        </w:rPr>
        <w:br w:type="page"/>
      </w:r>
    </w:p>
    <w:p w:rsidR="00161BB0" w:rsidRPr="00312CDF" w:rsidRDefault="00450513" w:rsidP="007570F4">
      <w:pPr>
        <w:pStyle w:val="Heading1"/>
        <w:rPr>
          <w:color w:val="365F91" w:themeColor="accent1" w:themeShade="BF"/>
          <w:lang w:val="en-US"/>
        </w:rPr>
      </w:pPr>
      <w:bookmarkStart w:id="97" w:name="_Toc364937722"/>
      <w:r w:rsidRPr="00312CDF">
        <w:rPr>
          <w:color w:val="365F91" w:themeColor="accent1" w:themeShade="BF"/>
          <w:lang w:val="en-US"/>
        </w:rPr>
        <w:lastRenderedPageBreak/>
        <w:t>5</w:t>
      </w:r>
      <w:r w:rsidR="00161BB0" w:rsidRPr="00312CDF">
        <w:rPr>
          <w:color w:val="365F91" w:themeColor="accent1" w:themeShade="BF"/>
          <w:lang w:val="en-US"/>
        </w:rPr>
        <w:t>. Findings</w:t>
      </w:r>
      <w:bookmarkEnd w:id="97"/>
      <w:r w:rsidR="00161BB0" w:rsidRPr="00312CDF">
        <w:rPr>
          <w:color w:val="365F91" w:themeColor="accent1" w:themeShade="BF"/>
          <w:lang w:val="en-US"/>
        </w:rPr>
        <w:t xml:space="preserve"> </w:t>
      </w:r>
      <w:bookmarkEnd w:id="95"/>
      <w:bookmarkEnd w:id="96"/>
    </w:p>
    <w:p w:rsidR="00161BB0" w:rsidRPr="00312CDF" w:rsidRDefault="00161BB0" w:rsidP="00161BB0">
      <w:pPr>
        <w:pStyle w:val="BodyText"/>
        <w:rPr>
          <w:lang w:val="en-US"/>
        </w:rPr>
      </w:pPr>
    </w:p>
    <w:p w:rsidR="00161BB0" w:rsidRPr="00312CDF" w:rsidRDefault="00450513" w:rsidP="007570F4">
      <w:pPr>
        <w:pStyle w:val="Heading2"/>
        <w:rPr>
          <w:color w:val="365F91" w:themeColor="accent1" w:themeShade="BF"/>
          <w:sz w:val="28"/>
          <w:szCs w:val="28"/>
          <w:lang w:val="en-US"/>
        </w:rPr>
      </w:pPr>
      <w:bookmarkStart w:id="98" w:name="_Toc333821033"/>
      <w:bookmarkStart w:id="99" w:name="_Toc333822116"/>
      <w:bookmarkStart w:id="100" w:name="_Toc333823435"/>
      <w:bookmarkStart w:id="101" w:name="_Toc364937723"/>
      <w:r w:rsidRPr="00312CDF">
        <w:rPr>
          <w:color w:val="365F91" w:themeColor="accent1" w:themeShade="BF"/>
          <w:sz w:val="28"/>
          <w:szCs w:val="28"/>
          <w:lang w:val="en-US"/>
        </w:rPr>
        <w:t>5</w:t>
      </w:r>
      <w:r w:rsidR="00161BB0" w:rsidRPr="00312CDF">
        <w:rPr>
          <w:color w:val="365F91" w:themeColor="accent1" w:themeShade="BF"/>
          <w:sz w:val="28"/>
          <w:szCs w:val="28"/>
          <w:lang w:val="en-US"/>
        </w:rPr>
        <w:t>.1 Introduction</w:t>
      </w:r>
      <w:bookmarkEnd w:id="98"/>
      <w:bookmarkEnd w:id="99"/>
      <w:bookmarkEnd w:id="100"/>
      <w:bookmarkEnd w:id="101"/>
    </w:p>
    <w:p w:rsidR="00616CAE" w:rsidRPr="00312CDF" w:rsidRDefault="00616CAE" w:rsidP="00616CAE">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In this section of the thesis I will discuss the results obtained from the logistic regression model used to test the regressions associated with the hypotheses mentioned in chapter three. To perform this test I used one of the most used software for data and statistical analysis named </w:t>
      </w:r>
      <w:r w:rsidR="00790EAD" w:rsidRPr="00312CDF">
        <w:rPr>
          <w:rFonts w:asciiTheme="minorHAnsi" w:hAnsiTheme="minorHAnsi"/>
          <w:color w:val="000000" w:themeColor="text1"/>
          <w:sz w:val="22"/>
          <w:szCs w:val="22"/>
          <w:lang w:val="en-US"/>
        </w:rPr>
        <w:t>R-Project</w:t>
      </w:r>
      <w:r w:rsidRPr="00312CDF">
        <w:rPr>
          <w:rFonts w:asciiTheme="minorHAnsi" w:hAnsiTheme="minorHAnsi"/>
          <w:color w:val="000000" w:themeColor="text1"/>
          <w:sz w:val="22"/>
          <w:szCs w:val="22"/>
          <w:lang w:val="en-US"/>
        </w:rPr>
        <w:t xml:space="preserve">. is known as an alternative to SPSS, especially when it has to deal with more advanced statistical techniques. It provides an extensive support for analysis of time series, panel / longitudinal data (cross-sectional time series), repeated measurements, endurance data (cohort studies, case control and matched case-control), categorical target parameters and complex survey data. Besides, it is used to support many researches done on the fields of economics, sociology, political science, pharmacy and epidemiology. </w:t>
      </w:r>
    </w:p>
    <w:p w:rsidR="00616CAE" w:rsidRPr="00312CDF" w:rsidRDefault="00616CAE" w:rsidP="00616CAE">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In the next paragraph I will be elaborating on the outcomes of the tests in order to get the proper conclusion for the research question. Thereby I will compare my findings with existing literature in order to establish the differences and similarities between this study and other studies. </w:t>
      </w:r>
    </w:p>
    <w:p w:rsidR="00ED70D3" w:rsidRPr="00312CDF" w:rsidRDefault="00ED70D3" w:rsidP="00531458">
      <w:pPr>
        <w:pStyle w:val="BodyText"/>
        <w:spacing w:line="360" w:lineRule="auto"/>
        <w:rPr>
          <w:lang w:val="en-US"/>
        </w:rPr>
      </w:pPr>
    </w:p>
    <w:p w:rsidR="000204B4" w:rsidRPr="00312CDF" w:rsidRDefault="00450513" w:rsidP="00616CAE">
      <w:pPr>
        <w:pStyle w:val="Heading2"/>
        <w:rPr>
          <w:color w:val="365F91" w:themeColor="accent1" w:themeShade="BF"/>
          <w:sz w:val="28"/>
          <w:szCs w:val="28"/>
          <w:lang w:val="en-US"/>
        </w:rPr>
      </w:pPr>
      <w:bookmarkStart w:id="102" w:name="_Toc333821034"/>
      <w:bookmarkStart w:id="103" w:name="_Toc333822117"/>
      <w:bookmarkStart w:id="104" w:name="_Toc333823436"/>
      <w:bookmarkStart w:id="105" w:name="_Toc364937724"/>
      <w:r w:rsidRPr="00312CDF">
        <w:rPr>
          <w:color w:val="365F91" w:themeColor="accent1" w:themeShade="BF"/>
          <w:sz w:val="28"/>
          <w:szCs w:val="28"/>
          <w:lang w:val="en-US"/>
        </w:rPr>
        <w:t>5</w:t>
      </w:r>
      <w:r w:rsidR="000204B4" w:rsidRPr="00312CDF">
        <w:rPr>
          <w:color w:val="365F91" w:themeColor="accent1" w:themeShade="BF"/>
          <w:sz w:val="28"/>
          <w:szCs w:val="28"/>
          <w:lang w:val="en-US"/>
        </w:rPr>
        <w:t>.2 Findings</w:t>
      </w:r>
      <w:bookmarkEnd w:id="102"/>
      <w:bookmarkEnd w:id="103"/>
      <w:bookmarkEnd w:id="104"/>
      <w:bookmarkEnd w:id="105"/>
      <w:r w:rsidR="000204B4" w:rsidRPr="00312CDF">
        <w:rPr>
          <w:color w:val="365F91" w:themeColor="accent1" w:themeShade="BF"/>
          <w:sz w:val="28"/>
          <w:szCs w:val="28"/>
          <w:lang w:val="en-US"/>
        </w:rPr>
        <w:t xml:space="preserve"> </w:t>
      </w:r>
    </w:p>
    <w:p w:rsidR="00703CAC" w:rsidRPr="00312CDF" w:rsidRDefault="00703CAC" w:rsidP="00616CAE">
      <w:pPr>
        <w:pStyle w:val="BodyText"/>
        <w:spacing w:line="360" w:lineRule="auto"/>
        <w:contextualSpacing/>
        <w:rPr>
          <w:rFonts w:asciiTheme="minorHAnsi" w:hAnsiTheme="minorHAnsi"/>
          <w:color w:val="000000" w:themeColor="text1"/>
          <w:sz w:val="22"/>
          <w:szCs w:val="22"/>
          <w:lang w:val="en-US"/>
        </w:rPr>
      </w:pPr>
    </w:p>
    <w:p w:rsidR="00703CAC" w:rsidRPr="00312CDF" w:rsidRDefault="00703CAC" w:rsidP="00616CAE">
      <w:pPr>
        <w:pStyle w:val="BodyText"/>
        <w:spacing w:line="360" w:lineRule="auto"/>
        <w:contextualSpacing/>
        <w:rPr>
          <w:rFonts w:asciiTheme="minorHAnsi" w:hAnsiTheme="minorHAnsi"/>
          <w:color w:val="000000" w:themeColor="text1"/>
          <w:sz w:val="22"/>
          <w:szCs w:val="22"/>
          <w:u w:val="single"/>
          <w:lang w:val="en-US"/>
        </w:rPr>
      </w:pPr>
      <w:r w:rsidRPr="00312CDF">
        <w:rPr>
          <w:rFonts w:asciiTheme="minorHAnsi" w:hAnsiTheme="minorHAnsi"/>
          <w:color w:val="000000" w:themeColor="text1"/>
          <w:sz w:val="22"/>
          <w:szCs w:val="22"/>
          <w:u w:val="single"/>
          <w:lang w:val="en-US"/>
        </w:rPr>
        <w:t>Hypothesis 1:</w:t>
      </w:r>
    </w:p>
    <w:p w:rsidR="00616CAE" w:rsidRPr="00312CDF" w:rsidRDefault="00616CAE" w:rsidP="00616CAE">
      <w:pPr>
        <w:pStyle w:val="BodyText"/>
        <w:spacing w:line="360" w:lineRule="auto"/>
        <w:contextualSpacing/>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As known from previous chapters, the first hypothesis that I wanted to test was whether </w:t>
      </w:r>
    </w:p>
    <w:p w:rsidR="00616CAE" w:rsidRPr="00312CDF" w:rsidRDefault="00616CAE" w:rsidP="00616CAE">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the implementation of SOX 2002 has been effective in preventing corporate fraud through an enhanced structure of corporate governance. I used a logistic regression to get evidence of whether I should accept or reject this hypothesis. As shown in Table 1.2 in the Appendix, We can see that </w:t>
      </w:r>
      <w:r w:rsidR="002C1F65" w:rsidRPr="00312CDF">
        <w:rPr>
          <w:rFonts w:asciiTheme="minorHAnsi" w:hAnsiTheme="minorHAnsi"/>
          <w:color w:val="000000" w:themeColor="text1"/>
          <w:sz w:val="22"/>
          <w:szCs w:val="22"/>
          <w:lang w:val="en-US"/>
        </w:rPr>
        <w:t xml:space="preserve">all </w:t>
      </w:r>
      <w:r w:rsidRPr="00312CDF">
        <w:rPr>
          <w:rFonts w:asciiTheme="minorHAnsi" w:hAnsiTheme="minorHAnsi"/>
          <w:color w:val="000000" w:themeColor="text1"/>
          <w:sz w:val="22"/>
          <w:szCs w:val="22"/>
          <w:lang w:val="en-US"/>
        </w:rPr>
        <w:t>the coefficient</w:t>
      </w:r>
      <w:r w:rsidR="002C1F65" w:rsidRPr="00312CDF">
        <w:rPr>
          <w:rFonts w:asciiTheme="minorHAnsi" w:hAnsiTheme="minorHAnsi"/>
          <w:color w:val="000000" w:themeColor="text1"/>
          <w:sz w:val="22"/>
          <w:szCs w:val="22"/>
          <w:lang w:val="en-US"/>
        </w:rPr>
        <w:t xml:space="preserve">s </w:t>
      </w:r>
      <w:r w:rsidRPr="00312CDF">
        <w:rPr>
          <w:rFonts w:asciiTheme="minorHAnsi" w:hAnsiTheme="minorHAnsi"/>
          <w:color w:val="000000" w:themeColor="text1"/>
          <w:sz w:val="22"/>
          <w:szCs w:val="22"/>
          <w:lang w:val="en-US"/>
        </w:rPr>
        <w:t xml:space="preserve"> denote that none of the variables used in this model have a significant effect on fraud. Since all the coefficients are explained by a number below zero, you can see that neither the main variables, nor the control variables seem to have any influence on the probability of financial statement fraud.</w:t>
      </w:r>
      <w:r w:rsidR="002C1F65" w:rsidRPr="00312CDF">
        <w:rPr>
          <w:rFonts w:asciiTheme="minorHAnsi" w:hAnsiTheme="minorHAnsi"/>
          <w:color w:val="000000" w:themeColor="text1"/>
          <w:sz w:val="22"/>
          <w:szCs w:val="22"/>
          <w:lang w:val="en-US"/>
        </w:rPr>
        <w:t xml:space="preserve"> We also excluded some variables from the model to see whether this would contribute to any significant results, however this was not the case. </w:t>
      </w:r>
    </w:p>
    <w:p w:rsidR="00616CAE" w:rsidRPr="00312CDF" w:rsidRDefault="0043460E" w:rsidP="00616CAE">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Therefore, the first hypothesis expressing whether Corporate Governance Characteristics had  been effective in preventing corporate fraud after the implementation of SOX, will be rejected. </w:t>
      </w:r>
    </w:p>
    <w:p w:rsidR="0043460E" w:rsidRPr="00312CDF" w:rsidRDefault="0043460E" w:rsidP="00616CAE">
      <w:pPr>
        <w:pStyle w:val="BodyText"/>
        <w:spacing w:line="360" w:lineRule="auto"/>
        <w:rPr>
          <w:rFonts w:asciiTheme="minorHAnsi" w:hAnsiTheme="minorHAnsi"/>
          <w:color w:val="000000" w:themeColor="text1"/>
          <w:sz w:val="22"/>
          <w:szCs w:val="22"/>
          <w:lang w:val="en-US"/>
        </w:rPr>
      </w:pPr>
    </w:p>
    <w:p w:rsidR="0043460E" w:rsidRPr="00312CDF" w:rsidRDefault="0043460E" w:rsidP="00616CAE">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lastRenderedPageBreak/>
        <w:t xml:space="preserve">These results are not completely in line with some prior literature, however there are two papers that performed  a comparable research and they found the same outcomes. For example </w:t>
      </w:r>
      <w:r w:rsidR="004626D6" w:rsidRPr="00312CDF">
        <w:rPr>
          <w:rFonts w:asciiTheme="minorHAnsi" w:hAnsiTheme="minorHAnsi"/>
          <w:color w:val="000000" w:themeColor="text1"/>
          <w:sz w:val="22"/>
          <w:szCs w:val="22"/>
          <w:lang w:val="en-US"/>
        </w:rPr>
        <w:t>we have The paper written by Gosh et al. in 2010 where a study was performed on the relationship between board characteristics and earnings management before and after the enactment of SOX, showed evidence that that the presence of earnings management does not alter with a change in the board structure and composition, or with audit committee structure, ownership and expertise.</w:t>
      </w:r>
      <w:r w:rsidR="003B429E" w:rsidRPr="00312CDF">
        <w:rPr>
          <w:rFonts w:asciiTheme="minorHAnsi" w:hAnsiTheme="minorHAnsi"/>
          <w:color w:val="000000" w:themeColor="text1"/>
          <w:sz w:val="22"/>
          <w:szCs w:val="22"/>
          <w:lang w:val="en-US"/>
        </w:rPr>
        <w:t xml:space="preserve"> Considering the fact that aggressive earnings management was the most common reason of fraud scenarios at the end of the 20</w:t>
      </w:r>
      <w:r w:rsidR="003B429E" w:rsidRPr="00312CDF">
        <w:rPr>
          <w:rFonts w:asciiTheme="minorHAnsi" w:hAnsiTheme="minorHAnsi"/>
          <w:color w:val="000000" w:themeColor="text1"/>
          <w:sz w:val="22"/>
          <w:szCs w:val="22"/>
          <w:vertAlign w:val="superscript"/>
          <w:lang w:val="en-US"/>
        </w:rPr>
        <w:t>th</w:t>
      </w:r>
      <w:r w:rsidR="003B429E" w:rsidRPr="00312CDF">
        <w:rPr>
          <w:rFonts w:asciiTheme="minorHAnsi" w:hAnsiTheme="minorHAnsi"/>
          <w:color w:val="000000" w:themeColor="text1"/>
          <w:sz w:val="22"/>
          <w:szCs w:val="22"/>
          <w:lang w:val="en-US"/>
        </w:rPr>
        <w:t xml:space="preserve"> century and the beginning of this century, it is easy to see the association of this study with fraudulent reporting.</w:t>
      </w:r>
      <w:r w:rsidR="004626D6" w:rsidRPr="00312CDF">
        <w:rPr>
          <w:rFonts w:asciiTheme="minorHAnsi" w:hAnsiTheme="minorHAnsi"/>
          <w:color w:val="000000" w:themeColor="text1"/>
          <w:sz w:val="22"/>
          <w:szCs w:val="22"/>
          <w:lang w:val="en-US"/>
        </w:rPr>
        <w:t xml:space="preserve"> He also used a logit </w:t>
      </w:r>
      <w:r w:rsidR="003B429E" w:rsidRPr="00312CDF">
        <w:rPr>
          <w:rFonts w:asciiTheme="minorHAnsi" w:hAnsiTheme="minorHAnsi"/>
          <w:color w:val="000000" w:themeColor="text1"/>
          <w:sz w:val="22"/>
          <w:szCs w:val="22"/>
          <w:lang w:val="en-US"/>
        </w:rPr>
        <w:t>regression to establish this relationship between the periods Pre and Post SOX. He used almost the same period as we used in this research and he used a sample size of 111 fraud firms and non-fraud firms. Compared to this research, my sample size is bigger, however it does not seem to have any difference among the results.</w:t>
      </w:r>
    </w:p>
    <w:p w:rsidR="003B429E" w:rsidRPr="00312CDF" w:rsidRDefault="003B429E" w:rsidP="00616CAE">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Another paper that also performed a comparative study was the one of Obeua S. Persons in 2005. In his paper he examined the relationship between the probability of fraudulent reporting and some corporate governance characteristics imposed by SOX 2002.</w:t>
      </w:r>
      <w:r w:rsidR="00703CAC" w:rsidRPr="00312CDF">
        <w:rPr>
          <w:rFonts w:asciiTheme="minorHAnsi" w:hAnsiTheme="minorHAnsi"/>
          <w:color w:val="000000" w:themeColor="text1"/>
          <w:sz w:val="22"/>
          <w:szCs w:val="22"/>
          <w:lang w:val="en-US"/>
        </w:rPr>
        <w:t xml:space="preserve"> The same as in this research, he also used a logit regression to test this relationship. His paper found evidence that board director independency, audit committee independency and expertise are not significant factors  in reducing the likelihood of financial statement fraud. </w:t>
      </w:r>
    </w:p>
    <w:p w:rsidR="00703CAC" w:rsidRPr="00312CDF" w:rsidRDefault="00703CAC" w:rsidP="00616CAE">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Based on the results obtained from the logistic regression performed in this study and also the above mentioned papers, I conclude that Corporate Governance characteristics have not been effective in reducing the probability if corporate fraud. </w:t>
      </w:r>
    </w:p>
    <w:p w:rsidR="0043460E" w:rsidRPr="00312CDF" w:rsidRDefault="0043460E" w:rsidP="00616CAE">
      <w:pPr>
        <w:pStyle w:val="BodyText"/>
        <w:spacing w:line="360" w:lineRule="auto"/>
        <w:rPr>
          <w:rFonts w:asciiTheme="minorHAnsi" w:hAnsiTheme="minorHAnsi"/>
          <w:color w:val="000000" w:themeColor="text1"/>
          <w:sz w:val="22"/>
          <w:szCs w:val="22"/>
          <w:lang w:val="en-US"/>
        </w:rPr>
      </w:pPr>
    </w:p>
    <w:p w:rsidR="00703CAC" w:rsidRPr="00312CDF" w:rsidRDefault="00703CAC" w:rsidP="00616CAE">
      <w:pPr>
        <w:pStyle w:val="BodyText"/>
        <w:spacing w:line="360" w:lineRule="auto"/>
        <w:rPr>
          <w:rFonts w:asciiTheme="minorHAnsi" w:hAnsiTheme="minorHAnsi"/>
          <w:color w:val="000000" w:themeColor="text1"/>
          <w:sz w:val="22"/>
          <w:szCs w:val="22"/>
          <w:u w:val="single"/>
          <w:lang w:val="en-US"/>
        </w:rPr>
      </w:pPr>
      <w:r w:rsidRPr="00312CDF">
        <w:rPr>
          <w:rFonts w:asciiTheme="minorHAnsi" w:hAnsiTheme="minorHAnsi"/>
          <w:color w:val="000000" w:themeColor="text1"/>
          <w:sz w:val="22"/>
          <w:szCs w:val="22"/>
          <w:u w:val="single"/>
          <w:lang w:val="en-US"/>
        </w:rPr>
        <w:t>Hypothesis 2:</w:t>
      </w:r>
    </w:p>
    <w:p w:rsidR="0079731F" w:rsidRPr="00312CDF" w:rsidRDefault="002C1F65" w:rsidP="002D3D45">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The second hypothesis expressed in this </w:t>
      </w:r>
      <w:r w:rsidR="0085247C" w:rsidRPr="00312CDF">
        <w:rPr>
          <w:rFonts w:asciiTheme="minorHAnsi" w:hAnsiTheme="minorHAnsi"/>
          <w:color w:val="000000" w:themeColor="text1"/>
          <w:sz w:val="22"/>
          <w:szCs w:val="22"/>
          <w:lang w:val="en-US"/>
        </w:rPr>
        <w:t xml:space="preserve">thesis </w:t>
      </w:r>
      <w:r w:rsidRPr="00312CDF">
        <w:rPr>
          <w:rFonts w:asciiTheme="minorHAnsi" w:hAnsiTheme="minorHAnsi"/>
          <w:color w:val="000000" w:themeColor="text1"/>
          <w:sz w:val="22"/>
          <w:szCs w:val="22"/>
          <w:lang w:val="en-US"/>
        </w:rPr>
        <w:t xml:space="preserve">suggested that the implementation of effective Internal control systems stipulated by SOX 2002, has been effective in preventing fraud. The same logistic analysis was completed to test this hypothesis. The results showed that the effectiveness of internal controls  have a significantly negative impact on the probability of fraud events. </w:t>
      </w:r>
      <w:r w:rsidR="0079731F" w:rsidRPr="00312CDF">
        <w:rPr>
          <w:rFonts w:asciiTheme="minorHAnsi" w:hAnsiTheme="minorHAnsi"/>
          <w:color w:val="000000" w:themeColor="text1"/>
          <w:sz w:val="22"/>
          <w:szCs w:val="22"/>
          <w:lang w:val="en-US"/>
        </w:rPr>
        <w:t>In Table 1.3 in the Appendix, where the regression model is depicted you can see that I excluded the Control variable from this model. The reason why we did this was because IC_Effectiveness appeared to have a high significance level without this variable in the model.</w:t>
      </w:r>
    </w:p>
    <w:p w:rsidR="002D3D45" w:rsidRPr="00312CDF" w:rsidRDefault="002C1F65" w:rsidP="002D3D45">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Taking a look to Table 1.3 in the Appendix shows that</w:t>
      </w:r>
      <w:r w:rsidR="002D3D45" w:rsidRPr="00312CDF">
        <w:rPr>
          <w:rFonts w:asciiTheme="minorHAnsi" w:hAnsiTheme="minorHAnsi"/>
          <w:color w:val="000000" w:themeColor="text1"/>
          <w:sz w:val="22"/>
          <w:szCs w:val="22"/>
          <w:lang w:val="en-US"/>
        </w:rPr>
        <w:t xml:space="preserve"> he odds of incorporating </w:t>
      </w:r>
      <w:r w:rsidR="00FB12DC" w:rsidRPr="00312CDF">
        <w:rPr>
          <w:rFonts w:asciiTheme="minorHAnsi" w:hAnsiTheme="minorHAnsi"/>
          <w:color w:val="000000" w:themeColor="text1"/>
          <w:sz w:val="22"/>
          <w:szCs w:val="22"/>
          <w:lang w:val="en-US"/>
        </w:rPr>
        <w:t xml:space="preserve">effective </w:t>
      </w:r>
      <w:r w:rsidR="002D3D45" w:rsidRPr="00312CDF">
        <w:rPr>
          <w:rFonts w:asciiTheme="minorHAnsi" w:hAnsiTheme="minorHAnsi"/>
          <w:color w:val="000000" w:themeColor="text1"/>
          <w:sz w:val="22"/>
          <w:szCs w:val="22"/>
          <w:lang w:val="en-US"/>
        </w:rPr>
        <w:t xml:space="preserve">Internal Control systems in order to reduce fraud, are 0.12 times the odds of when Internal Controls </w:t>
      </w:r>
      <w:r w:rsidR="002D3D45" w:rsidRPr="00312CDF">
        <w:rPr>
          <w:rFonts w:asciiTheme="minorHAnsi" w:hAnsiTheme="minorHAnsi"/>
          <w:color w:val="000000" w:themeColor="text1"/>
          <w:sz w:val="22"/>
          <w:szCs w:val="22"/>
          <w:lang w:val="en-US"/>
        </w:rPr>
        <w:lastRenderedPageBreak/>
        <w:t xml:space="preserve">systems were not incorporated. This means that </w:t>
      </w:r>
      <w:r w:rsidR="00FB12DC" w:rsidRPr="00312CDF">
        <w:rPr>
          <w:rFonts w:asciiTheme="minorHAnsi" w:hAnsiTheme="minorHAnsi"/>
          <w:color w:val="000000" w:themeColor="text1"/>
          <w:sz w:val="22"/>
          <w:szCs w:val="22"/>
          <w:lang w:val="en-US"/>
        </w:rPr>
        <w:t xml:space="preserve">effective </w:t>
      </w:r>
      <w:r w:rsidR="002D3D45" w:rsidRPr="00312CDF">
        <w:rPr>
          <w:rFonts w:asciiTheme="minorHAnsi" w:hAnsiTheme="minorHAnsi"/>
          <w:color w:val="000000" w:themeColor="text1"/>
          <w:sz w:val="22"/>
          <w:szCs w:val="22"/>
          <w:lang w:val="en-US"/>
        </w:rPr>
        <w:t>I</w:t>
      </w:r>
      <w:r w:rsidR="00FB12DC" w:rsidRPr="00312CDF">
        <w:rPr>
          <w:rFonts w:asciiTheme="minorHAnsi" w:hAnsiTheme="minorHAnsi"/>
          <w:color w:val="000000" w:themeColor="text1"/>
          <w:sz w:val="22"/>
          <w:szCs w:val="22"/>
          <w:lang w:val="en-US"/>
        </w:rPr>
        <w:t xml:space="preserve">nternal </w:t>
      </w:r>
      <w:r w:rsidR="002D3D45" w:rsidRPr="00312CDF">
        <w:rPr>
          <w:rFonts w:asciiTheme="minorHAnsi" w:hAnsiTheme="minorHAnsi"/>
          <w:color w:val="000000" w:themeColor="text1"/>
          <w:sz w:val="22"/>
          <w:szCs w:val="22"/>
          <w:lang w:val="en-US"/>
        </w:rPr>
        <w:t>C</w:t>
      </w:r>
      <w:r w:rsidR="00FB12DC" w:rsidRPr="00312CDF">
        <w:rPr>
          <w:rFonts w:asciiTheme="minorHAnsi" w:hAnsiTheme="minorHAnsi"/>
          <w:color w:val="000000" w:themeColor="text1"/>
          <w:sz w:val="22"/>
          <w:szCs w:val="22"/>
          <w:lang w:val="en-US"/>
        </w:rPr>
        <w:t>ontrol</w:t>
      </w:r>
      <w:r w:rsidR="002D3D45" w:rsidRPr="00312CDF">
        <w:rPr>
          <w:rFonts w:asciiTheme="minorHAnsi" w:hAnsiTheme="minorHAnsi"/>
          <w:color w:val="000000" w:themeColor="text1"/>
          <w:sz w:val="22"/>
          <w:szCs w:val="22"/>
          <w:lang w:val="en-US"/>
        </w:rPr>
        <w:t xml:space="preserve"> systems reduce the occurrence of fraud.</w:t>
      </w:r>
      <w:r w:rsidR="00FB12DC" w:rsidRPr="00312CDF">
        <w:rPr>
          <w:rFonts w:asciiTheme="minorHAnsi" w:hAnsiTheme="minorHAnsi"/>
          <w:color w:val="000000" w:themeColor="text1"/>
          <w:sz w:val="22"/>
          <w:szCs w:val="22"/>
          <w:lang w:val="en-US"/>
        </w:rPr>
        <w:t xml:space="preserve"> </w:t>
      </w:r>
      <w:r w:rsidR="0079731F" w:rsidRPr="00312CDF">
        <w:rPr>
          <w:rFonts w:asciiTheme="minorHAnsi" w:hAnsiTheme="minorHAnsi"/>
          <w:color w:val="000000" w:themeColor="text1"/>
          <w:sz w:val="22"/>
          <w:szCs w:val="22"/>
          <w:lang w:val="en-US"/>
        </w:rPr>
        <w:t xml:space="preserve">Based on these results we can accept hypothesis 2 and suggest that the implementation of effective Internal control systems stipulated by SOX 2002, has been effective in preventing fraud.  </w:t>
      </w:r>
    </w:p>
    <w:p w:rsidR="00FB12DC" w:rsidRPr="00312CDF" w:rsidRDefault="00FB12DC" w:rsidP="002D3D45">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Furthermore the model also illustrates that ROA has a significant influence on the occurrence of fraud. We  can see that for every increase in ROA the odds of fraud increased by 0.05 times. This means the if ROA increases,  it less likely that fraud will occur.</w:t>
      </w:r>
    </w:p>
    <w:p w:rsidR="002C1F65" w:rsidRPr="00312CDF" w:rsidRDefault="002C1F65" w:rsidP="00616CAE">
      <w:pPr>
        <w:pStyle w:val="BodyText"/>
        <w:spacing w:line="360" w:lineRule="auto"/>
        <w:rPr>
          <w:rFonts w:asciiTheme="minorHAnsi" w:hAnsiTheme="minorHAnsi"/>
          <w:color w:val="000000" w:themeColor="text1"/>
          <w:sz w:val="22"/>
          <w:szCs w:val="22"/>
          <w:lang w:val="en-US"/>
        </w:rPr>
      </w:pPr>
    </w:p>
    <w:p w:rsidR="00790EAD" w:rsidRPr="00312CDF" w:rsidRDefault="0085247C" w:rsidP="00616CAE">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Based on prio</w:t>
      </w:r>
      <w:r w:rsidR="0010328C" w:rsidRPr="00312CDF">
        <w:rPr>
          <w:rFonts w:asciiTheme="minorHAnsi" w:hAnsiTheme="minorHAnsi"/>
          <w:color w:val="000000" w:themeColor="text1"/>
          <w:sz w:val="22"/>
          <w:szCs w:val="22"/>
          <w:lang w:val="en-US"/>
        </w:rPr>
        <w:t xml:space="preserve">r literature we also got evidence that internal controls effectiveness are a very crucial preventative measure for financial statement fraud. This was obtained from a study performed by Moffet &amp; Grant in 2011. In this research they looked to the association between </w:t>
      </w:r>
    </w:p>
    <w:p w:rsidR="0010328C" w:rsidRPr="00312CDF" w:rsidRDefault="0010328C" w:rsidP="00616CAE">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fraud prevention and internal controls, and found that an effective system of internal control is an essential part in fraud prevention.</w:t>
      </w:r>
      <w:r w:rsidR="002C691D" w:rsidRPr="00312CDF">
        <w:rPr>
          <w:rFonts w:asciiTheme="minorHAnsi" w:hAnsiTheme="minorHAnsi"/>
          <w:color w:val="000000" w:themeColor="text1"/>
          <w:sz w:val="22"/>
          <w:szCs w:val="22"/>
          <w:lang w:val="en-US"/>
        </w:rPr>
        <w:t xml:space="preserve"> To investigate this association, they also gathered data of 41 publicly traded firms that notified fraud in their auditors’ and management notification of SOX 404 from Audit Analytics between 2004 and 2008. </w:t>
      </w:r>
      <w:r w:rsidR="00FB12DC" w:rsidRPr="00312CDF">
        <w:rPr>
          <w:rFonts w:asciiTheme="minorHAnsi" w:hAnsiTheme="minorHAnsi"/>
          <w:color w:val="000000" w:themeColor="text1"/>
          <w:sz w:val="22"/>
          <w:szCs w:val="22"/>
          <w:lang w:val="en-US"/>
        </w:rPr>
        <w:t xml:space="preserve">The researcher used a Case Study to  obtain an overall conclusion from his study. </w:t>
      </w:r>
    </w:p>
    <w:p w:rsidR="0079731F" w:rsidRPr="00312CDF" w:rsidRDefault="0079731F" w:rsidP="00616CAE">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Another study that also showed similar outcomes was that of Bell and Carcello in 2002. They tested the effectiveness of some risk factors presented in SAS No.53 making a distinction between fraud and no-fraud firms. Their findings showed that fraud and a weak internal control environment are positively related to each other.</w:t>
      </w:r>
      <w:r w:rsidR="002E29E0" w:rsidRPr="00312CDF">
        <w:rPr>
          <w:rFonts w:asciiTheme="minorHAnsi" w:hAnsiTheme="minorHAnsi"/>
          <w:color w:val="000000" w:themeColor="text1"/>
          <w:sz w:val="22"/>
          <w:szCs w:val="22"/>
          <w:lang w:val="en-US"/>
        </w:rPr>
        <w:t xml:space="preserve"> </w:t>
      </w:r>
    </w:p>
    <w:p w:rsidR="002E29E0" w:rsidRPr="00312CDF" w:rsidRDefault="002E29E0" w:rsidP="00616CAE">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Looking to the type of test performed by several prior researchers I think that this test have an additional power to say that indeed Internal control effectiveness reduces the likelihood of fraud. This is based on the data selected to perform this test and also the regression analysis used in this study.</w:t>
      </w:r>
    </w:p>
    <w:p w:rsidR="0079731F" w:rsidRPr="00312CDF" w:rsidRDefault="002E29E0" w:rsidP="00616CAE">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There are limited researches found which analyzed the  influence of effective Internal controls systems using a logit regression or any regression model yet. However there are many studies and qualitative researches performed that illustrates this relationship. </w:t>
      </w:r>
    </w:p>
    <w:p w:rsidR="0085247C" w:rsidRPr="00312CDF" w:rsidRDefault="0085247C" w:rsidP="00531458">
      <w:pPr>
        <w:pStyle w:val="BodyText"/>
        <w:spacing w:line="360" w:lineRule="auto"/>
        <w:contextualSpacing/>
        <w:jc w:val="both"/>
        <w:rPr>
          <w:color w:val="FF0000"/>
          <w:u w:val="single"/>
          <w:lang w:val="en-US"/>
        </w:rPr>
      </w:pPr>
    </w:p>
    <w:p w:rsidR="0085247C" w:rsidRPr="00312CDF" w:rsidRDefault="0085247C" w:rsidP="00531458">
      <w:pPr>
        <w:pStyle w:val="BodyText"/>
        <w:spacing w:line="360" w:lineRule="auto"/>
        <w:contextualSpacing/>
        <w:jc w:val="both"/>
        <w:rPr>
          <w:color w:val="FF0000"/>
          <w:u w:val="single"/>
          <w:lang w:val="en-US"/>
        </w:rPr>
      </w:pPr>
    </w:p>
    <w:p w:rsidR="0085247C" w:rsidRPr="00312CDF" w:rsidRDefault="0085247C" w:rsidP="0085247C">
      <w:pPr>
        <w:pStyle w:val="BodyText"/>
        <w:spacing w:line="360" w:lineRule="auto"/>
        <w:rPr>
          <w:rFonts w:asciiTheme="minorHAnsi" w:hAnsiTheme="minorHAnsi"/>
          <w:color w:val="000000" w:themeColor="text1"/>
          <w:sz w:val="22"/>
          <w:szCs w:val="22"/>
          <w:u w:val="single"/>
          <w:lang w:val="en-US"/>
        </w:rPr>
      </w:pPr>
      <w:r w:rsidRPr="00312CDF">
        <w:rPr>
          <w:rFonts w:asciiTheme="minorHAnsi" w:hAnsiTheme="minorHAnsi"/>
          <w:color w:val="000000" w:themeColor="text1"/>
          <w:sz w:val="22"/>
          <w:szCs w:val="22"/>
          <w:u w:val="single"/>
          <w:lang w:val="en-US"/>
        </w:rPr>
        <w:t>Hypothesis 3:</w:t>
      </w:r>
    </w:p>
    <w:p w:rsidR="004D57AD" w:rsidRPr="00312CDF" w:rsidRDefault="0085247C" w:rsidP="004D57AD">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The third hypothesis stated in this study suggested that SOX has been effective in the prevention of financial statement fraud. The results showed that SOX has not been able to reduce the likelihood of corporate fraud. Taking a look to Table 1.4. in the Appendix shows tha</w:t>
      </w:r>
      <w:r w:rsidR="004D57AD" w:rsidRPr="00312CDF">
        <w:rPr>
          <w:rFonts w:asciiTheme="minorHAnsi" w:hAnsiTheme="minorHAnsi"/>
          <w:color w:val="000000" w:themeColor="text1"/>
          <w:sz w:val="22"/>
          <w:szCs w:val="22"/>
          <w:lang w:val="en-US"/>
        </w:rPr>
        <w:t xml:space="preserve">t the </w:t>
      </w:r>
      <w:r w:rsidR="00C607A0" w:rsidRPr="00312CDF">
        <w:rPr>
          <w:rFonts w:asciiTheme="minorHAnsi" w:hAnsiTheme="minorHAnsi"/>
          <w:color w:val="000000" w:themeColor="text1"/>
          <w:sz w:val="22"/>
          <w:szCs w:val="22"/>
          <w:lang w:val="en-US"/>
        </w:rPr>
        <w:t xml:space="preserve">model </w:t>
      </w:r>
      <w:r w:rsidR="00C607A0" w:rsidRPr="00312CDF">
        <w:rPr>
          <w:rFonts w:asciiTheme="minorHAnsi" w:hAnsiTheme="minorHAnsi"/>
          <w:color w:val="000000" w:themeColor="text1"/>
          <w:sz w:val="22"/>
          <w:szCs w:val="22"/>
          <w:lang w:val="en-US"/>
        </w:rPr>
        <w:lastRenderedPageBreak/>
        <w:t>wi</w:t>
      </w:r>
      <w:r w:rsidR="004D57AD" w:rsidRPr="00312CDF">
        <w:rPr>
          <w:rFonts w:asciiTheme="minorHAnsi" w:hAnsiTheme="minorHAnsi"/>
          <w:color w:val="000000" w:themeColor="text1"/>
          <w:sz w:val="22"/>
          <w:szCs w:val="22"/>
          <w:lang w:val="en-US"/>
        </w:rPr>
        <w:t>th the predictors SOX, ROA and M</w:t>
      </w:r>
      <w:r w:rsidR="00C607A0" w:rsidRPr="00312CDF">
        <w:rPr>
          <w:rFonts w:asciiTheme="minorHAnsi" w:hAnsiTheme="minorHAnsi"/>
          <w:color w:val="000000" w:themeColor="text1"/>
          <w:sz w:val="22"/>
          <w:szCs w:val="22"/>
          <w:lang w:val="en-US"/>
        </w:rPr>
        <w:t>cap did not fit the data well (chi square 2.26 with 3 degrees of freedom yielding a p-value of 0.5202271). For this data</w:t>
      </w:r>
      <w:r w:rsidR="004D57AD" w:rsidRPr="00312CDF">
        <w:rPr>
          <w:rFonts w:asciiTheme="minorHAnsi" w:hAnsiTheme="minorHAnsi"/>
          <w:color w:val="000000" w:themeColor="text1"/>
          <w:sz w:val="22"/>
          <w:szCs w:val="22"/>
          <w:lang w:val="en-US"/>
        </w:rPr>
        <w:t xml:space="preserve">set the variables SOX, ROA and Mcap did not show any effect on </w:t>
      </w:r>
      <w:r w:rsidR="00C607A0" w:rsidRPr="00312CDF">
        <w:rPr>
          <w:rFonts w:asciiTheme="minorHAnsi" w:hAnsiTheme="minorHAnsi"/>
          <w:color w:val="000000" w:themeColor="text1"/>
          <w:sz w:val="22"/>
          <w:szCs w:val="22"/>
          <w:lang w:val="en-US"/>
        </w:rPr>
        <w:t xml:space="preserve">the </w:t>
      </w:r>
      <w:r w:rsidR="004D57AD" w:rsidRPr="00312CDF">
        <w:rPr>
          <w:rFonts w:asciiTheme="minorHAnsi" w:hAnsiTheme="minorHAnsi"/>
          <w:color w:val="000000" w:themeColor="text1"/>
          <w:sz w:val="22"/>
          <w:szCs w:val="22"/>
          <w:lang w:val="en-US"/>
        </w:rPr>
        <w:t>occurrence</w:t>
      </w:r>
      <w:r w:rsidR="00C607A0" w:rsidRPr="00312CDF">
        <w:rPr>
          <w:rFonts w:asciiTheme="minorHAnsi" w:hAnsiTheme="minorHAnsi"/>
          <w:color w:val="000000" w:themeColor="text1"/>
          <w:sz w:val="22"/>
          <w:szCs w:val="22"/>
          <w:lang w:val="en-US"/>
        </w:rPr>
        <w:t xml:space="preserve"> of fraud. </w:t>
      </w:r>
    </w:p>
    <w:p w:rsidR="002631B4" w:rsidRPr="00312CDF" w:rsidRDefault="004D57AD" w:rsidP="004D57AD">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Based on these results I reject the third hypothesis and conclude that SOX by itself has not affected fraud reporting in any sense in order to prevent or reduce the likelihood of financial statement fraud. Furthermore.</w:t>
      </w:r>
    </w:p>
    <w:p w:rsidR="002631B4" w:rsidRPr="00312CDF" w:rsidRDefault="004D57AD" w:rsidP="004D57AD">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Based on prior research performed on the effectiveness of SOX, these results </w:t>
      </w:r>
      <w:r w:rsidR="002631B4" w:rsidRPr="00312CDF">
        <w:rPr>
          <w:rFonts w:asciiTheme="minorHAnsi" w:hAnsiTheme="minorHAnsi"/>
          <w:color w:val="000000" w:themeColor="text1"/>
          <w:sz w:val="22"/>
          <w:szCs w:val="22"/>
          <w:lang w:val="en-US"/>
        </w:rPr>
        <w:t xml:space="preserve">are </w:t>
      </w:r>
      <w:r w:rsidR="002631B4" w:rsidRPr="00312CDF">
        <w:rPr>
          <w:rFonts w:asciiTheme="minorHAnsi" w:hAnsiTheme="minorHAnsi"/>
          <w:color w:val="auto"/>
          <w:sz w:val="22"/>
          <w:szCs w:val="22"/>
          <w:lang w:val="en-US"/>
        </w:rPr>
        <w:t xml:space="preserve">congruent with the test performed by Debra L. De Vay in 2006. She focused also on the total effect of SOX on the U.S. financial market. During her research she analyzed whether SOX has been effective in preventing and detecting fraud after the past three years. She used statistical methodology and a survey to examine her hypotheses. The results of the survey and statistical research showed that a wide range of professionals were dissatisfied with the costs of SOX 404 and felt that the costs were not worth the benefits. Besides, her findings also confirmed that SOX was not effective in preventing and detecting financial statement fraud till that time. </w:t>
      </w:r>
    </w:p>
    <w:p w:rsidR="004D57AD" w:rsidRPr="00312CDF" w:rsidRDefault="002631B4" w:rsidP="004D57AD">
      <w:pPr>
        <w:pStyle w:val="BodyText"/>
        <w:spacing w:line="360" w:lineRule="auto"/>
        <w:rPr>
          <w:rFonts w:asciiTheme="minorHAnsi" w:hAnsiTheme="minorHAnsi"/>
          <w:color w:val="auto"/>
          <w:sz w:val="22"/>
          <w:szCs w:val="22"/>
          <w:lang w:val="en-US"/>
        </w:rPr>
      </w:pPr>
      <w:r w:rsidRPr="00312CDF">
        <w:rPr>
          <w:rFonts w:asciiTheme="minorHAnsi" w:hAnsiTheme="minorHAnsi"/>
          <w:color w:val="000000" w:themeColor="text1"/>
          <w:sz w:val="22"/>
          <w:szCs w:val="22"/>
          <w:lang w:val="en-US"/>
        </w:rPr>
        <w:t xml:space="preserve">On the other hand </w:t>
      </w:r>
      <w:r w:rsidR="004D57AD" w:rsidRPr="00312CDF">
        <w:rPr>
          <w:rFonts w:asciiTheme="minorHAnsi" w:hAnsiTheme="minorHAnsi"/>
          <w:color w:val="000000" w:themeColor="text1"/>
          <w:sz w:val="22"/>
          <w:szCs w:val="22"/>
          <w:lang w:val="en-US"/>
        </w:rPr>
        <w:t xml:space="preserve">Steven &amp; Gerasimos </w:t>
      </w:r>
      <w:r w:rsidRPr="00312CDF">
        <w:rPr>
          <w:rFonts w:asciiTheme="minorHAnsi" w:hAnsiTheme="minorHAnsi"/>
          <w:color w:val="000000" w:themeColor="text1"/>
          <w:sz w:val="22"/>
          <w:szCs w:val="22"/>
          <w:lang w:val="en-US"/>
        </w:rPr>
        <w:t xml:space="preserve">performed a study </w:t>
      </w:r>
      <w:r w:rsidR="004D57AD" w:rsidRPr="00312CDF">
        <w:rPr>
          <w:rFonts w:asciiTheme="minorHAnsi" w:hAnsiTheme="minorHAnsi"/>
          <w:color w:val="000000" w:themeColor="text1"/>
          <w:sz w:val="22"/>
          <w:szCs w:val="22"/>
          <w:lang w:val="en-US"/>
        </w:rPr>
        <w:t xml:space="preserve">in 2009, where they studied </w:t>
      </w:r>
      <w:r w:rsidR="004D57AD" w:rsidRPr="00312CDF">
        <w:rPr>
          <w:rFonts w:asciiTheme="minorHAnsi" w:hAnsiTheme="minorHAnsi"/>
          <w:color w:val="auto"/>
          <w:sz w:val="22"/>
          <w:szCs w:val="22"/>
          <w:lang w:val="en-US"/>
        </w:rPr>
        <w:t>the usefulness and effectiveness of the reforms stipulated by SOX on the investing community and the accounting profession.</w:t>
      </w:r>
      <w:r w:rsidRPr="00312CDF">
        <w:rPr>
          <w:rFonts w:asciiTheme="minorHAnsi" w:hAnsiTheme="minorHAnsi"/>
          <w:color w:val="auto"/>
          <w:sz w:val="22"/>
          <w:szCs w:val="22"/>
          <w:lang w:val="en-US"/>
        </w:rPr>
        <w:t xml:space="preserve"> T</w:t>
      </w:r>
      <w:r w:rsidR="004D57AD" w:rsidRPr="00312CDF">
        <w:rPr>
          <w:rFonts w:asciiTheme="minorHAnsi" w:hAnsiTheme="minorHAnsi"/>
          <w:color w:val="auto"/>
          <w:sz w:val="22"/>
          <w:szCs w:val="22"/>
          <w:lang w:val="en-US"/>
        </w:rPr>
        <w:t xml:space="preserve">hey inspected several components of SOX 2002 in detail and focused more on those elements dealing with internal controls and corporate governance. They also discussed with different accounting professionals and public companies that were related to the reforms of SOX to get their opinions on the effects caused by the legislation. The results of the analysis showed that there is not a congruent opinion of the effects that SOX has brought on financial reporting, the accounting profession, capital markets and investor’s confidence (Steven &amp; Gerasimos, 2009). According to some of the interviewed experts, the reforms are helping to recover investor’s confidence in financial reporting, but at the other side others opined that the compliancy costs of the Act exceed its benefits.  </w:t>
      </w:r>
    </w:p>
    <w:p w:rsidR="002631B4" w:rsidRPr="00312CDF" w:rsidRDefault="002631B4" w:rsidP="004D57AD">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auto"/>
          <w:sz w:val="22"/>
          <w:szCs w:val="22"/>
          <w:lang w:val="en-US"/>
        </w:rPr>
        <w:t xml:space="preserve">Since the researches performed on the effectiveness of SOX regarding the prevention of fraud, is limited. There is not a definite paper that could support this result empirically. However, qualitative studies performed by many experts have shown that it is not clear till today whether SOX has been effective or not. The majority of the studies performed stressed that the implementation of SOX has been not effective, and that the costs outweighed the benefits related to this legislation </w:t>
      </w:r>
    </w:p>
    <w:p w:rsidR="004D57AD" w:rsidRPr="00312CDF" w:rsidRDefault="004D57AD" w:rsidP="004D57AD">
      <w:pPr>
        <w:pStyle w:val="BodyText"/>
        <w:spacing w:line="360" w:lineRule="auto"/>
        <w:rPr>
          <w:rFonts w:asciiTheme="minorHAnsi" w:hAnsiTheme="minorHAnsi"/>
          <w:color w:val="000000" w:themeColor="text1"/>
          <w:sz w:val="22"/>
          <w:szCs w:val="22"/>
          <w:lang w:val="en-US"/>
        </w:rPr>
      </w:pPr>
    </w:p>
    <w:p w:rsidR="004D57AD" w:rsidRPr="00312CDF" w:rsidRDefault="004D57AD" w:rsidP="004D57AD">
      <w:pPr>
        <w:pStyle w:val="BodyText"/>
        <w:spacing w:line="360" w:lineRule="auto"/>
        <w:rPr>
          <w:rFonts w:asciiTheme="minorHAnsi" w:hAnsiTheme="minorHAnsi"/>
          <w:color w:val="000000" w:themeColor="text1"/>
          <w:sz w:val="22"/>
          <w:szCs w:val="22"/>
          <w:lang w:val="en-US"/>
        </w:rPr>
      </w:pPr>
    </w:p>
    <w:p w:rsidR="00E40E94" w:rsidRPr="00312CDF" w:rsidRDefault="00450513" w:rsidP="00616CAE">
      <w:pPr>
        <w:pStyle w:val="Heading2"/>
        <w:rPr>
          <w:color w:val="365F91" w:themeColor="accent1" w:themeShade="BF"/>
          <w:sz w:val="28"/>
          <w:szCs w:val="28"/>
          <w:lang w:val="en-US"/>
        </w:rPr>
      </w:pPr>
      <w:bookmarkStart w:id="106" w:name="_Toc333821035"/>
      <w:bookmarkStart w:id="107" w:name="_Toc333822118"/>
      <w:bookmarkStart w:id="108" w:name="_Toc333823437"/>
      <w:bookmarkStart w:id="109" w:name="_Toc364937725"/>
      <w:r w:rsidRPr="00312CDF">
        <w:rPr>
          <w:color w:val="365F91" w:themeColor="accent1" w:themeShade="BF"/>
          <w:sz w:val="28"/>
          <w:szCs w:val="28"/>
          <w:lang w:val="en-US"/>
        </w:rPr>
        <w:lastRenderedPageBreak/>
        <w:t>5</w:t>
      </w:r>
      <w:r w:rsidR="00E40E94" w:rsidRPr="00312CDF">
        <w:rPr>
          <w:color w:val="365F91" w:themeColor="accent1" w:themeShade="BF"/>
          <w:sz w:val="28"/>
          <w:szCs w:val="28"/>
          <w:lang w:val="en-US"/>
        </w:rPr>
        <w:t>.3 Limitations</w:t>
      </w:r>
      <w:bookmarkEnd w:id="106"/>
      <w:bookmarkEnd w:id="107"/>
      <w:bookmarkEnd w:id="108"/>
      <w:bookmarkEnd w:id="109"/>
      <w:r w:rsidR="00E40E94" w:rsidRPr="00312CDF">
        <w:rPr>
          <w:color w:val="365F91" w:themeColor="accent1" w:themeShade="BF"/>
          <w:sz w:val="28"/>
          <w:szCs w:val="28"/>
          <w:lang w:val="en-US"/>
        </w:rPr>
        <w:t xml:space="preserve"> </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After an extensive analysis and self-review of the outcomes displayed in the models, I have been able to conclude what were the main effects of SOX on the financial market regarding fraudulent reporting. As I mentioned in the beginning of this study, there was no research performed on this field. This made the ability to know which test to perform and how to combine the test variables quite difficult at the beginning. Also the possibility to obtain literature from prior researches was limited due to the scarcity in empirical investigations performed on the relationship between SOX and fraud. However, after searching on different databases I got many supporting articles and written papers to base my theory on. Nevertheless, empirical supporting evidence was very limited and not found for this specific study. The only empirical research that was found about the effect of SOX on the detection and prevention of fraud, was that of Debra L. de Vay. However, the method that she used to perform was not practical for my research but only useful for the examination of existing literatures.</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The Intention of this research was to compare the fraud cases reported before and after SOX. For my sample I wanted to take the fraud cases till the most recent year, which was 2011, but on the GAO database there only was information available till 2006. Another option was to get the data for the following years from the Audit analytics database, but again also the data from RiskMetrics- data for the corporate governance variables- was limited till 2006. For this reason I had no other option to complete this research using data from 1997 till 2006, having 6 years prior to SOX and 4 post SOX. </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Furthermore, another limitation was the fact that there were no information available about internal control effectiveness in the years before SOX. This made it impossible to take a Pre-SOX period to test the effect of SOX on fraud through the effectiveness  of internal control systems. </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These limitations should be taken into account for further research and improvement measures have to be taken into consideration in order to eliminate these limitations. </w:t>
      </w:r>
    </w:p>
    <w:p w:rsidR="00D96774" w:rsidRPr="00312CDF" w:rsidRDefault="00D96774" w:rsidP="00D96774">
      <w:pPr>
        <w:pStyle w:val="BodyText"/>
        <w:spacing w:line="360" w:lineRule="auto"/>
        <w:rPr>
          <w:lang w:val="en-US"/>
        </w:rPr>
      </w:pPr>
      <w:r w:rsidRPr="00312CDF">
        <w:rPr>
          <w:rFonts w:asciiTheme="minorHAnsi" w:hAnsiTheme="minorHAnsi"/>
          <w:color w:val="000000" w:themeColor="text1"/>
          <w:sz w:val="22"/>
          <w:szCs w:val="22"/>
          <w:lang w:val="en-US"/>
        </w:rPr>
        <w:t>After discussing the limitations observed during this research I will comment on the findings observed and deliberate about the implications that this may have for further research.</w:t>
      </w:r>
      <w:r w:rsidRPr="00312CDF">
        <w:rPr>
          <w:lang w:val="en-US"/>
        </w:rPr>
        <w:t xml:space="preserve"> </w:t>
      </w:r>
    </w:p>
    <w:p w:rsidR="00E40E94" w:rsidRPr="00312CDF" w:rsidRDefault="00E40E94" w:rsidP="00531458">
      <w:pPr>
        <w:pStyle w:val="BodyText"/>
        <w:spacing w:line="360" w:lineRule="auto"/>
        <w:rPr>
          <w:lang w:val="en-US"/>
        </w:rPr>
      </w:pPr>
    </w:p>
    <w:p w:rsidR="00E40E94" w:rsidRPr="00312CDF" w:rsidRDefault="00450513" w:rsidP="00616CAE">
      <w:pPr>
        <w:pStyle w:val="Heading2"/>
        <w:rPr>
          <w:color w:val="365F91" w:themeColor="accent1" w:themeShade="BF"/>
          <w:sz w:val="28"/>
          <w:szCs w:val="28"/>
          <w:lang w:val="en-US"/>
        </w:rPr>
      </w:pPr>
      <w:bookmarkStart w:id="110" w:name="_Toc333821036"/>
      <w:bookmarkStart w:id="111" w:name="_Toc333822119"/>
      <w:bookmarkStart w:id="112" w:name="_Toc333823438"/>
      <w:bookmarkStart w:id="113" w:name="_Toc364937726"/>
      <w:r w:rsidRPr="00312CDF">
        <w:rPr>
          <w:color w:val="365F91" w:themeColor="accent1" w:themeShade="BF"/>
          <w:sz w:val="28"/>
          <w:szCs w:val="28"/>
          <w:lang w:val="en-US"/>
        </w:rPr>
        <w:t>5</w:t>
      </w:r>
      <w:r w:rsidR="00E40E94" w:rsidRPr="00312CDF">
        <w:rPr>
          <w:color w:val="365F91" w:themeColor="accent1" w:themeShade="BF"/>
          <w:sz w:val="28"/>
          <w:szCs w:val="28"/>
          <w:lang w:val="en-US"/>
        </w:rPr>
        <w:t>.4 Recommendations</w:t>
      </w:r>
      <w:bookmarkEnd w:id="110"/>
      <w:bookmarkEnd w:id="111"/>
      <w:bookmarkEnd w:id="112"/>
      <w:bookmarkEnd w:id="113"/>
      <w:r w:rsidR="00E40E94" w:rsidRPr="00312CDF">
        <w:rPr>
          <w:color w:val="365F91" w:themeColor="accent1" w:themeShade="BF"/>
          <w:sz w:val="28"/>
          <w:szCs w:val="28"/>
          <w:lang w:val="en-US"/>
        </w:rPr>
        <w:t xml:space="preserve"> </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Based on the findings and limitations discussed in the previous paragraphs, I will take the opportunity to give some recommendations for further research that could be useful to improve the Sarbanes Oxley Act and also the methods for further research. My first recommendation is based on the limited data availability for variables that concern the board composition. Such </w:t>
      </w:r>
      <w:r w:rsidRPr="00312CDF">
        <w:rPr>
          <w:rFonts w:asciiTheme="minorHAnsi" w:hAnsiTheme="minorHAnsi"/>
          <w:color w:val="000000" w:themeColor="text1"/>
          <w:sz w:val="22"/>
          <w:szCs w:val="22"/>
          <w:lang w:val="en-US"/>
        </w:rPr>
        <w:lastRenderedPageBreak/>
        <w:t>important information should be registered and updated regularly for every listed company in the United States. This makes it possible to review whether the companies are complying with the stipulated law in order to perform further research on this field. Maybe it is an option for the SEC to take this into consideration and ensure that this kind of information is registered and available on a secured database.</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 Since the effectiveness of SOX is still questioned by many regulators, shareholders and other third parties, this means that there is a high need for extensive and further research. The outcomes will help to uncover the deficiencies of the legislation and in this case, also standard setters will be able to restructure and adjust the law. The fact that a large group is dependent on the reliability of financial statements, it is of great importance for them to know that the legislation guarding over the accuracy of their financial decisions, is totally trustful.  </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Besides, according to my findings it seemed that the reforms made in corporate governance by SOX have not been competent enough to influence the probability of fraud scenarios into companies. This means that the standard setters and regulators of the law have to re-evaluate the requirements established for the board and audit committee composition to decide what is the best action to do to restore this part of the legislation. Doing this could strengthen the impact and effectiveness of SOX, and this will consequently increase the trust of every related party in the law.</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Even though internal controls seemed to diminish the likelihood of fraud significantly, I think that further research could be performed to find another way to get information from Pre SOX period. If there is data available of fraudulent firms in the years after 2006, it would be great to look how the effectiveness of internal control systems have developed itself during the last years.</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If more data becomes available for Corporate Governance components, fraud events and Internal controls effectiveness, it would be great to perform a study where the aggregate effect of these two components of SOX are tested in relation to fraud.</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Last but not least, there are many other sections of SOX which are also important for the prevention of fraud. Empirical investigation about these sections is required in order to get a better view whether SOX has been completely effective or not. This will uncover gaps in the law that should be adjusted in order to increase the public’s trust in the Act. </w:t>
      </w:r>
    </w:p>
    <w:p w:rsidR="00450513" w:rsidRPr="00312CDF" w:rsidRDefault="00450513" w:rsidP="00E40E94">
      <w:pPr>
        <w:pStyle w:val="BodyText"/>
        <w:rPr>
          <w:lang w:val="en-US"/>
        </w:rPr>
      </w:pPr>
    </w:p>
    <w:p w:rsidR="00450513" w:rsidRPr="00312CDF" w:rsidRDefault="00450513" w:rsidP="00E40E94">
      <w:pPr>
        <w:pStyle w:val="BodyText"/>
        <w:rPr>
          <w:lang w:val="en-US"/>
        </w:rPr>
      </w:pPr>
    </w:p>
    <w:p w:rsidR="00450513" w:rsidRPr="00312CDF" w:rsidRDefault="00450513" w:rsidP="00E40E94">
      <w:pPr>
        <w:pStyle w:val="BodyText"/>
        <w:rPr>
          <w:lang w:val="en-US"/>
        </w:rPr>
      </w:pPr>
    </w:p>
    <w:p w:rsidR="00450513" w:rsidRPr="00312CDF" w:rsidRDefault="00450513" w:rsidP="00616CAE">
      <w:pPr>
        <w:pStyle w:val="Heading2"/>
        <w:rPr>
          <w:color w:val="365F91" w:themeColor="accent1" w:themeShade="BF"/>
          <w:sz w:val="28"/>
          <w:szCs w:val="28"/>
          <w:lang w:val="en-US"/>
        </w:rPr>
      </w:pPr>
      <w:bookmarkStart w:id="114" w:name="_Toc364937727"/>
      <w:r w:rsidRPr="00312CDF">
        <w:rPr>
          <w:color w:val="365F91" w:themeColor="accent1" w:themeShade="BF"/>
          <w:sz w:val="28"/>
          <w:szCs w:val="28"/>
          <w:lang w:val="en-US"/>
        </w:rPr>
        <w:lastRenderedPageBreak/>
        <w:t>5.5 Summary</w:t>
      </w:r>
      <w:bookmarkEnd w:id="114"/>
      <w:r w:rsidRPr="00312CDF">
        <w:rPr>
          <w:color w:val="365F91" w:themeColor="accent1" w:themeShade="BF"/>
          <w:sz w:val="28"/>
          <w:szCs w:val="28"/>
          <w:lang w:val="en-US"/>
        </w:rPr>
        <w:t xml:space="preserve">  </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This chapter showed the findings obtained from the logistic regression model for the three hypotheses developed in this thesis. Also a comparison of these results with prior research was performed in order to have a clear view of the differences observed between my research and other studies.</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After discussing the limitations of this study and giving some recommendations for future research, I will give a little recapitulation of the main aspects of this research. In the following chapter I will mention the research question and the related hypotheses in order to give a summarized conclusion based on the findings treated in this chapter.</w:t>
      </w:r>
    </w:p>
    <w:p w:rsidR="00450513" w:rsidRPr="00312CDF" w:rsidRDefault="00450513" w:rsidP="00E40E94">
      <w:pPr>
        <w:pStyle w:val="BodyText"/>
        <w:rPr>
          <w:lang w:val="en-US"/>
        </w:rPr>
      </w:pPr>
    </w:p>
    <w:p w:rsidR="00450513" w:rsidRPr="00312CDF" w:rsidRDefault="00450513" w:rsidP="00E40E94">
      <w:pPr>
        <w:pStyle w:val="BodyText"/>
        <w:rPr>
          <w:lang w:val="en-US"/>
        </w:rPr>
      </w:pPr>
    </w:p>
    <w:p w:rsidR="00450513" w:rsidRPr="00312CDF" w:rsidRDefault="00450513" w:rsidP="00E40E94">
      <w:pPr>
        <w:pStyle w:val="BodyText"/>
        <w:rPr>
          <w:lang w:val="en-US"/>
        </w:rPr>
      </w:pPr>
    </w:p>
    <w:p w:rsidR="00450513" w:rsidRPr="00312CDF" w:rsidRDefault="00450513" w:rsidP="00E40E94">
      <w:pPr>
        <w:pStyle w:val="BodyText"/>
        <w:rPr>
          <w:lang w:val="en-US"/>
        </w:rPr>
      </w:pPr>
    </w:p>
    <w:p w:rsidR="00450513" w:rsidRPr="00312CDF" w:rsidRDefault="00450513" w:rsidP="00E40E94">
      <w:pPr>
        <w:pStyle w:val="BodyText"/>
        <w:rPr>
          <w:lang w:val="en-US"/>
        </w:rPr>
      </w:pPr>
    </w:p>
    <w:p w:rsidR="00450513" w:rsidRPr="00312CDF" w:rsidRDefault="00450513" w:rsidP="00E40E94">
      <w:pPr>
        <w:pStyle w:val="BodyText"/>
        <w:rPr>
          <w:lang w:val="en-US"/>
        </w:rPr>
      </w:pPr>
    </w:p>
    <w:p w:rsidR="00450513" w:rsidRPr="00312CDF" w:rsidRDefault="00450513" w:rsidP="00E40E94">
      <w:pPr>
        <w:pStyle w:val="BodyText"/>
        <w:rPr>
          <w:lang w:val="en-US"/>
        </w:rPr>
      </w:pPr>
    </w:p>
    <w:p w:rsidR="00450513" w:rsidRPr="00312CDF" w:rsidRDefault="00450513" w:rsidP="00E40E94">
      <w:pPr>
        <w:pStyle w:val="BodyText"/>
        <w:rPr>
          <w:lang w:val="en-US"/>
        </w:rPr>
      </w:pPr>
    </w:p>
    <w:p w:rsidR="00450513" w:rsidRPr="00312CDF" w:rsidRDefault="00450513" w:rsidP="00E40E94">
      <w:pPr>
        <w:pStyle w:val="BodyText"/>
        <w:rPr>
          <w:lang w:val="en-US"/>
        </w:rPr>
      </w:pPr>
    </w:p>
    <w:p w:rsidR="00450513" w:rsidRPr="00312CDF" w:rsidRDefault="00450513" w:rsidP="00E40E94">
      <w:pPr>
        <w:pStyle w:val="BodyText"/>
        <w:rPr>
          <w:lang w:val="en-US"/>
        </w:rPr>
      </w:pPr>
    </w:p>
    <w:p w:rsidR="00450513" w:rsidRPr="00312CDF" w:rsidRDefault="00450513" w:rsidP="00E40E94">
      <w:pPr>
        <w:pStyle w:val="BodyText"/>
        <w:rPr>
          <w:lang w:val="en-US"/>
        </w:rPr>
      </w:pPr>
    </w:p>
    <w:p w:rsidR="00450513" w:rsidRPr="00312CDF" w:rsidRDefault="00450513" w:rsidP="00E40E94">
      <w:pPr>
        <w:pStyle w:val="BodyText"/>
        <w:rPr>
          <w:lang w:val="en-US"/>
        </w:rPr>
      </w:pPr>
    </w:p>
    <w:p w:rsidR="00450513" w:rsidRPr="00312CDF" w:rsidRDefault="00450513" w:rsidP="00E40E94">
      <w:pPr>
        <w:pStyle w:val="BodyText"/>
        <w:rPr>
          <w:lang w:val="en-US"/>
        </w:rPr>
      </w:pPr>
    </w:p>
    <w:p w:rsidR="00450513" w:rsidRPr="00312CDF" w:rsidRDefault="00450513" w:rsidP="00E40E94">
      <w:pPr>
        <w:pStyle w:val="BodyText"/>
        <w:rPr>
          <w:lang w:val="en-US"/>
        </w:rPr>
      </w:pPr>
    </w:p>
    <w:p w:rsidR="00450513" w:rsidRPr="00312CDF" w:rsidRDefault="00450513" w:rsidP="00E40E94">
      <w:pPr>
        <w:pStyle w:val="BodyText"/>
        <w:rPr>
          <w:lang w:val="en-US"/>
        </w:rPr>
      </w:pPr>
    </w:p>
    <w:p w:rsidR="00B860C4" w:rsidRPr="00312CDF" w:rsidRDefault="00B860C4">
      <w:pPr>
        <w:spacing w:after="0" w:line="240" w:lineRule="auto"/>
        <w:rPr>
          <w:rFonts w:eastAsia="Times New Roman"/>
          <w:b/>
          <w:bCs/>
          <w:iCs/>
          <w:color w:val="auto"/>
          <w:sz w:val="40"/>
          <w:u w:val="single"/>
          <w:lang w:val="en-US"/>
        </w:rPr>
      </w:pPr>
      <w:r w:rsidRPr="00312CDF">
        <w:rPr>
          <w:lang w:val="en-US"/>
        </w:rPr>
        <w:br w:type="page"/>
      </w:r>
    </w:p>
    <w:p w:rsidR="00450513" w:rsidRPr="00312CDF" w:rsidRDefault="00450513" w:rsidP="00A618B1">
      <w:pPr>
        <w:pStyle w:val="Heading1"/>
        <w:rPr>
          <w:color w:val="365F91" w:themeColor="accent1" w:themeShade="BF"/>
          <w:lang w:val="en-US"/>
        </w:rPr>
      </w:pPr>
      <w:bookmarkStart w:id="115" w:name="_Toc364937728"/>
      <w:r w:rsidRPr="00312CDF">
        <w:rPr>
          <w:color w:val="365F91" w:themeColor="accent1" w:themeShade="BF"/>
          <w:lang w:val="en-US"/>
        </w:rPr>
        <w:lastRenderedPageBreak/>
        <w:t>6. Conclusion</w:t>
      </w:r>
      <w:bookmarkEnd w:id="115"/>
      <w:r w:rsidRPr="00312CDF">
        <w:rPr>
          <w:color w:val="365F91" w:themeColor="accent1" w:themeShade="BF"/>
          <w:lang w:val="en-US"/>
        </w:rPr>
        <w:t xml:space="preserve"> </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After a large and extensive examination of several literatures and supporting evidence for this thesis I have been able to come to a rational answer for my research question. As was given in the beginning of this thesis, the main research question leading this thesis was the following one: </w:t>
      </w:r>
    </w:p>
    <w:p w:rsidR="00D96774" w:rsidRPr="00312CDF" w:rsidRDefault="00D96774" w:rsidP="00D96774">
      <w:pPr>
        <w:pStyle w:val="BodyText"/>
        <w:spacing w:line="360" w:lineRule="auto"/>
        <w:rPr>
          <w:rFonts w:asciiTheme="minorHAnsi" w:hAnsiTheme="minorHAnsi"/>
          <w:b/>
          <w:color w:val="000000" w:themeColor="text1"/>
          <w:sz w:val="22"/>
          <w:szCs w:val="22"/>
          <w:lang w:val="en-US"/>
        </w:rPr>
      </w:pPr>
      <w:r w:rsidRPr="00312CDF">
        <w:rPr>
          <w:rFonts w:asciiTheme="minorHAnsi" w:hAnsiTheme="minorHAnsi"/>
          <w:b/>
          <w:color w:val="000000" w:themeColor="text1"/>
          <w:sz w:val="22"/>
          <w:szCs w:val="22"/>
          <w:lang w:val="en-US"/>
        </w:rPr>
        <w:t>“Did the Sarbanes Oxley Act accomplish its goal of reducing fraudulent reporting of financial statements after its implementation in 2002?”</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In order to answer this main question I made 3 Hypothesis that would help come to the right answer for the research question. My hypotheses were; </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p>
    <w:p w:rsidR="00D96774" w:rsidRPr="00312CDF" w:rsidRDefault="00D96774" w:rsidP="00D96774">
      <w:pPr>
        <w:pStyle w:val="BodyText"/>
        <w:spacing w:line="360" w:lineRule="auto"/>
        <w:rPr>
          <w:rFonts w:asciiTheme="minorHAnsi" w:hAnsiTheme="minorHAnsi"/>
          <w:b/>
          <w:color w:val="000000" w:themeColor="text1"/>
          <w:sz w:val="22"/>
          <w:szCs w:val="22"/>
          <w:lang w:val="en-US"/>
        </w:rPr>
      </w:pPr>
      <w:r w:rsidRPr="00312CDF">
        <w:rPr>
          <w:rFonts w:asciiTheme="minorHAnsi" w:hAnsiTheme="minorHAnsi"/>
          <w:b/>
          <w:color w:val="000000" w:themeColor="text1"/>
          <w:sz w:val="22"/>
          <w:szCs w:val="22"/>
          <w:lang w:val="en-US"/>
        </w:rPr>
        <w:t>H1: The implementation of SOX 2002 has been effective in preventing corporate fraud through an enhanced structure of corporate governance</w:t>
      </w:r>
    </w:p>
    <w:p w:rsidR="00D96774" w:rsidRPr="00312CDF" w:rsidRDefault="00D96774" w:rsidP="00D96774">
      <w:pPr>
        <w:pStyle w:val="BodyText"/>
        <w:spacing w:line="360" w:lineRule="auto"/>
        <w:rPr>
          <w:rFonts w:asciiTheme="minorHAnsi" w:hAnsiTheme="minorHAnsi"/>
          <w:b/>
          <w:color w:val="000000" w:themeColor="text1"/>
          <w:sz w:val="22"/>
          <w:szCs w:val="22"/>
          <w:lang w:val="en-US"/>
        </w:rPr>
      </w:pPr>
    </w:p>
    <w:p w:rsidR="00D96774" w:rsidRPr="00312CDF" w:rsidRDefault="00D96774" w:rsidP="00D96774">
      <w:pPr>
        <w:pStyle w:val="BodyText"/>
        <w:spacing w:line="360" w:lineRule="auto"/>
        <w:rPr>
          <w:rFonts w:asciiTheme="minorHAnsi" w:hAnsiTheme="minorHAnsi"/>
          <w:b/>
          <w:color w:val="000000" w:themeColor="text1"/>
          <w:sz w:val="22"/>
          <w:szCs w:val="22"/>
          <w:lang w:val="en-US"/>
        </w:rPr>
      </w:pPr>
      <w:r w:rsidRPr="00312CDF">
        <w:rPr>
          <w:rFonts w:asciiTheme="minorHAnsi" w:hAnsiTheme="minorHAnsi"/>
          <w:b/>
          <w:color w:val="000000" w:themeColor="text1"/>
          <w:sz w:val="22"/>
          <w:szCs w:val="22"/>
          <w:lang w:val="en-US"/>
        </w:rPr>
        <w:t>H2: The implementation of effective Internal control systems stipulated by SOX 2002 has been effective in preventing fraud</w:t>
      </w:r>
    </w:p>
    <w:p w:rsidR="00D96774" w:rsidRPr="00312CDF" w:rsidRDefault="00D96774" w:rsidP="00D96774">
      <w:pPr>
        <w:pStyle w:val="BodyText"/>
        <w:spacing w:line="360" w:lineRule="auto"/>
        <w:rPr>
          <w:rFonts w:asciiTheme="minorHAnsi" w:hAnsiTheme="minorHAnsi"/>
          <w:b/>
          <w:color w:val="000000" w:themeColor="text1"/>
          <w:sz w:val="22"/>
          <w:szCs w:val="22"/>
          <w:lang w:val="en-US"/>
        </w:rPr>
      </w:pPr>
    </w:p>
    <w:p w:rsidR="00D96774" w:rsidRPr="00312CDF" w:rsidRDefault="00D96774" w:rsidP="00D96774">
      <w:pPr>
        <w:pStyle w:val="BodyText"/>
        <w:spacing w:line="360" w:lineRule="auto"/>
        <w:rPr>
          <w:rFonts w:asciiTheme="minorHAnsi" w:hAnsiTheme="minorHAnsi"/>
          <w:b/>
          <w:color w:val="000000" w:themeColor="text1"/>
          <w:sz w:val="22"/>
          <w:szCs w:val="22"/>
          <w:lang w:val="en-US"/>
        </w:rPr>
      </w:pPr>
      <w:r w:rsidRPr="00312CDF">
        <w:rPr>
          <w:rFonts w:asciiTheme="minorHAnsi" w:hAnsiTheme="minorHAnsi"/>
          <w:b/>
          <w:color w:val="000000" w:themeColor="text1"/>
          <w:sz w:val="22"/>
          <w:szCs w:val="22"/>
          <w:lang w:val="en-US"/>
        </w:rPr>
        <w:t>H3: SOX has been effective in the prevention of financial statement fraud.</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Beginning with the first Hypothesis, the main objective was to get evidence whether reforms in the board and audit committee composition- main characteristics of corporate governance- reduced the probability of fraud reported. Confirming this would make it possible to state whether SOX have been able to prevent fraud through the reforms made in the board structure. In the previous chapters I mentioned several studies that investigated the relationship between the board structure and fraud. David B. Farber was one researcher who proved in 2004, that there is a positive relationship between fraud identification and an enhanced quality of the board of director and the activities of audit committees. At the other hand, in 2010 Ghosh et al proved that the presence of earnings management does not alter with a change in the board structure and composition, or with audit committee structure, ownership and expertise. Similar to this last mentioned paper, according to the findings of the tests performed in this thesis no evidence was found to state that the changes made in the board and audit committee composition have led to the prevention of fraud. The findings affirm that there is no significant relationship between the board structure, audit committee composition and a lower probability of financial fraud.  Thus, the changes made in those aspects of corporate governance by SOX seemed not to have an </w:t>
      </w:r>
      <w:r w:rsidRPr="00312CDF">
        <w:rPr>
          <w:rFonts w:asciiTheme="minorHAnsi" w:hAnsiTheme="minorHAnsi"/>
          <w:color w:val="000000" w:themeColor="text1"/>
          <w:sz w:val="22"/>
          <w:szCs w:val="22"/>
          <w:lang w:val="en-US"/>
        </w:rPr>
        <w:lastRenderedPageBreak/>
        <w:t>influence on the occurrence of financial statement fraud. Consequently, the first hypothesis was rejected and the conclusion was that the implementation of SOX 2002 has not been effective in preventing corporate fraud through an enhanced structure of corporate governance.</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Furthermore looking to hypothesis two, there were some articles that I mentioned above where the association between internal controls and fraud was examined. For example, a recent study performed by Moffet &amp; Grant in 2011, established that an effective system of internal control is an essential part in fraud prevention. Other supporting researches performed on this field were those of Bell and Carcello (2000) and the Treadway Commission (1978-1997). The results representing hypothesis 2 established that an effective internal control system, significantly reduces the likelihood of fraud scenario’s. The findings denoted that the effectiveness of internal control systems is negatively correlated to fraud. So, I accepted this hypothesis. Since the compliance requirements with SOX 404 (Internal controls) were initially implemented by the law (SOX), hypothetically we can suggest that the implementation of SOX 404 has been able to diminish the likelihood of corporate fraud. </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Finally testing the last hypothesis where the individual effect of SOX on fraud events was tested, showed that SOX on itself has not shown to have a significant effect on the prevention of fraud. Therefore, I rejected this Hypothesis concluding that SOX has not been effective in the prevention of financial statement fraud.  </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Nevertheless, answering the main research question we can conclude that SOX has not accomplished its goal of preventing financial statement fraud by lowering the probability that such an event can occur. </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Based on the results I conclude that there are still some gaps on corporate governance level and generally also in the other segments of the Law (SOX) that should be amended in order to get more efficient results at the end of the day. </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However, considering all the criticism made on this legislation, especially on SOX 404 (Internal controls), we can say that all the costs made for the improvements of an enhanced internal control system have been worth it. Since this part of the legislation appeared to reduce the probability of fraud events into firms, I think that it should be maintained and enforced in the future.</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Standard setters and regulators should think about more rigid rules or create other rules that may strengthen the impact of SOX and also Corporate governance on fraud. </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For the shareholders and investors it is great to know that all the millions spent on internal control systems was not in vain, but that it helps to improve the quality of financial reporting. </w:t>
      </w:r>
      <w:r w:rsidRPr="00312CDF">
        <w:rPr>
          <w:rFonts w:asciiTheme="minorHAnsi" w:hAnsiTheme="minorHAnsi"/>
          <w:color w:val="000000" w:themeColor="text1"/>
          <w:sz w:val="22"/>
          <w:szCs w:val="22"/>
          <w:lang w:val="en-US"/>
        </w:rPr>
        <w:lastRenderedPageBreak/>
        <w:t>Hopefully after more reforms in the Law (SOX), evidence will show after some years that it has become effective in preventing corporate fraud.</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For lenders and other third parties it is on one side a satisfaction to know that the quality of financial reporting can be trusted based on an effective controls of each company. Nevertheless, there should be more review and reforms stipulated for the board and audit committee composition. </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As I mentioned in the beginning of this thesis I think that there are a lot of people and groups that would be interested in the outcomes of this study. For example investors, lenders, stakeholders, standard setters and regulators are some of the groups that would like to know whether SOX has been effective or not. After the conclusion that SOX has succeeded in partially in preventing financial statement fraud through the implementation of qualified internal control systems, this gives the regulators and standard setters enough signs that they should brainstorm and deliberate which pieces are missing in order to enhance also the Corporate Governance elements that could influence the perpetuation of fraud significantly. The results were also based on limited data from the RiskMetrics database. In order to obtain more reliable results, the registered variables defining Corporate governance should be also available in the academic databases. Maybe the SEC could function as an oversight board that assures that all the listed companies report these important information to a certain corporation in order that this data can be available for future research. </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Additionally I think that the company owners and directors in general have a greater satisfaction with the results this study, since it proves that internal control had a significant negative influence on fraud. This only confirms that all the efforts and money spent in competent IC-systems, was not in vain. It did help improve the quality of financial reporting and also the trust of investors in the audited financial statements. </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To conclude I only have to say that there is still some work to do for the standard setters and regulators of SOX on the field of Corporate Governance, while companies only have to focus on the improvement of their internal control systems in order to detect each fraudulent act that could harm their reputation and the reliability in their financial statements. The relevance of this research has also been able to show auditors that all their additional work regarding “interim audits” have help to improve the quality and trust in financial statements. The implementation of internal controls has facilitate the possibility of detecting any fraudulent act into companies during an audit, which also gives the public a new confidence in the audit profession.  </w:t>
      </w:r>
    </w:p>
    <w:p w:rsidR="00D96774" w:rsidRPr="00312CDF" w:rsidRDefault="00D96774" w:rsidP="00D96774">
      <w:pPr>
        <w:pStyle w:val="BodyText"/>
        <w:spacing w:line="360" w:lineRule="auto"/>
        <w:rPr>
          <w:rFonts w:asciiTheme="minorHAnsi" w:hAnsiTheme="minorHAnsi"/>
          <w:color w:val="000000" w:themeColor="text1"/>
          <w:sz w:val="22"/>
          <w:szCs w:val="22"/>
          <w:lang w:val="en-US"/>
        </w:rPr>
      </w:pPr>
    </w:p>
    <w:p w:rsidR="00D96774" w:rsidRPr="00312CDF" w:rsidRDefault="00D96774" w:rsidP="00D96774">
      <w:pPr>
        <w:pStyle w:val="BodyText"/>
        <w:spacing w:line="360" w:lineRule="auto"/>
        <w:rPr>
          <w:rFonts w:asciiTheme="minorHAnsi" w:hAnsiTheme="minorHAnsi"/>
          <w:color w:val="000000" w:themeColor="text1"/>
          <w:sz w:val="22"/>
          <w:szCs w:val="22"/>
          <w:lang w:val="en-US"/>
        </w:rPr>
      </w:pPr>
      <w:r w:rsidRPr="00312CDF">
        <w:rPr>
          <w:rFonts w:asciiTheme="minorHAnsi" w:hAnsiTheme="minorHAnsi"/>
          <w:color w:val="000000" w:themeColor="text1"/>
          <w:sz w:val="22"/>
          <w:szCs w:val="22"/>
          <w:lang w:val="en-US"/>
        </w:rPr>
        <w:t xml:space="preserve">I’m glad that I have completed this interesting research and that I could contribute to the improvement of the regulations stipulated by SOX. I hope to see some developments in the future regarding SOX’s law, where the standards setters have come with more effective regulations that will improve the components of Corporate Governance and also the other segments in general. Achieving this will contribute a stronger regulatory system against fraudulent reporting where the confidence in financial reporting is recovered. </w:t>
      </w:r>
    </w:p>
    <w:p w:rsidR="00D96774" w:rsidRPr="00312CDF" w:rsidRDefault="00D96774" w:rsidP="00F16EBC">
      <w:pPr>
        <w:pStyle w:val="BodyText"/>
        <w:tabs>
          <w:tab w:val="left" w:pos="7890"/>
        </w:tabs>
        <w:rPr>
          <w:color w:val="000000" w:themeColor="text1"/>
          <w:lang w:val="en-US"/>
        </w:rPr>
      </w:pPr>
    </w:p>
    <w:p w:rsidR="00D96774" w:rsidRPr="00312CDF" w:rsidRDefault="00D96774" w:rsidP="00F16EBC">
      <w:pPr>
        <w:pStyle w:val="BodyText"/>
        <w:tabs>
          <w:tab w:val="left" w:pos="7890"/>
        </w:tabs>
        <w:rPr>
          <w:color w:val="000000" w:themeColor="text1"/>
          <w:lang w:val="en-US"/>
        </w:rPr>
      </w:pPr>
    </w:p>
    <w:p w:rsidR="00D96774" w:rsidRPr="00312CDF" w:rsidRDefault="00D96774" w:rsidP="00F16EBC">
      <w:pPr>
        <w:pStyle w:val="BodyText"/>
        <w:tabs>
          <w:tab w:val="left" w:pos="7890"/>
        </w:tabs>
        <w:rPr>
          <w:color w:val="000000" w:themeColor="text1"/>
          <w:lang w:val="en-US"/>
        </w:rPr>
      </w:pPr>
    </w:p>
    <w:p w:rsidR="00D96774" w:rsidRPr="00312CDF" w:rsidRDefault="00D96774" w:rsidP="00F16EBC">
      <w:pPr>
        <w:pStyle w:val="BodyText"/>
        <w:tabs>
          <w:tab w:val="left" w:pos="7890"/>
        </w:tabs>
        <w:rPr>
          <w:color w:val="000000" w:themeColor="text1"/>
          <w:lang w:val="en-US"/>
        </w:rPr>
      </w:pPr>
    </w:p>
    <w:p w:rsidR="004F1199" w:rsidRPr="00312CDF" w:rsidRDefault="00F16EBC" w:rsidP="00F16EBC">
      <w:pPr>
        <w:pStyle w:val="BodyText"/>
        <w:tabs>
          <w:tab w:val="left" w:pos="7890"/>
        </w:tabs>
        <w:rPr>
          <w:color w:val="000000" w:themeColor="text1"/>
          <w:lang w:val="en-US"/>
        </w:rPr>
      </w:pPr>
      <w:r w:rsidRPr="00312CDF">
        <w:rPr>
          <w:color w:val="000000" w:themeColor="text1"/>
          <w:lang w:val="en-US"/>
        </w:rPr>
        <w:tab/>
      </w:r>
    </w:p>
    <w:p w:rsidR="0016379D" w:rsidRPr="00312CDF" w:rsidRDefault="0016379D" w:rsidP="000C6AB8">
      <w:pPr>
        <w:pStyle w:val="BodyText"/>
        <w:rPr>
          <w:color w:val="000000" w:themeColor="text1"/>
          <w:lang w:val="en-US"/>
        </w:rPr>
      </w:pPr>
    </w:p>
    <w:p w:rsidR="00401FBB" w:rsidRPr="00312CDF" w:rsidRDefault="00401FBB" w:rsidP="000C6AB8">
      <w:pPr>
        <w:pStyle w:val="BodyText"/>
        <w:rPr>
          <w:color w:val="000000" w:themeColor="text1"/>
          <w:lang w:val="en-US"/>
        </w:rPr>
      </w:pPr>
    </w:p>
    <w:p w:rsidR="00401FBB" w:rsidRPr="00312CDF" w:rsidRDefault="00401FBB" w:rsidP="000C6AB8">
      <w:pPr>
        <w:pStyle w:val="BodyText"/>
        <w:rPr>
          <w:color w:val="000000" w:themeColor="text1"/>
          <w:lang w:val="en-US"/>
        </w:rPr>
      </w:pPr>
    </w:p>
    <w:p w:rsidR="00401FBB" w:rsidRPr="00312CDF" w:rsidRDefault="00401FBB" w:rsidP="000C6AB8">
      <w:pPr>
        <w:pStyle w:val="BodyText"/>
        <w:rPr>
          <w:color w:val="000000" w:themeColor="text1"/>
          <w:lang w:val="en-US"/>
        </w:rPr>
      </w:pPr>
    </w:p>
    <w:p w:rsidR="000C6AB8" w:rsidRPr="00312CDF" w:rsidRDefault="000C6AB8" w:rsidP="000C6AB8">
      <w:pPr>
        <w:pStyle w:val="BodyText"/>
        <w:rPr>
          <w:color w:val="000000" w:themeColor="text1"/>
          <w:lang w:val="en-US"/>
        </w:rPr>
      </w:pPr>
    </w:p>
    <w:p w:rsidR="0016379D" w:rsidRPr="00312CDF" w:rsidRDefault="0016379D" w:rsidP="000C6AB8">
      <w:pPr>
        <w:pStyle w:val="BodyText"/>
        <w:rPr>
          <w:color w:val="000000" w:themeColor="text1"/>
          <w:lang w:val="en-US"/>
        </w:rPr>
      </w:pPr>
    </w:p>
    <w:p w:rsidR="00D96774" w:rsidRPr="00312CDF" w:rsidRDefault="00D96774" w:rsidP="007570F4">
      <w:pPr>
        <w:pStyle w:val="Heading1"/>
        <w:rPr>
          <w:color w:val="365F91" w:themeColor="accent1" w:themeShade="BF"/>
          <w:lang w:val="en-US"/>
        </w:rPr>
      </w:pPr>
      <w:bookmarkStart w:id="116" w:name="_Toc333822121"/>
      <w:bookmarkStart w:id="117" w:name="_Toc333823440"/>
    </w:p>
    <w:p w:rsidR="00D96774" w:rsidRPr="00312CDF" w:rsidRDefault="00D96774" w:rsidP="007570F4">
      <w:pPr>
        <w:pStyle w:val="Heading1"/>
        <w:rPr>
          <w:color w:val="365F91" w:themeColor="accent1" w:themeShade="BF"/>
          <w:lang w:val="en-US"/>
        </w:rPr>
      </w:pPr>
    </w:p>
    <w:p w:rsidR="00D96774" w:rsidRPr="00312CDF" w:rsidRDefault="00D96774" w:rsidP="007570F4">
      <w:pPr>
        <w:pStyle w:val="Heading1"/>
        <w:rPr>
          <w:color w:val="365F91" w:themeColor="accent1" w:themeShade="BF"/>
          <w:lang w:val="en-US"/>
        </w:rPr>
      </w:pPr>
    </w:p>
    <w:p w:rsidR="00D96774" w:rsidRPr="00312CDF" w:rsidRDefault="00D96774" w:rsidP="007570F4">
      <w:pPr>
        <w:pStyle w:val="Heading1"/>
        <w:rPr>
          <w:color w:val="365F91" w:themeColor="accent1" w:themeShade="BF"/>
          <w:lang w:val="en-US"/>
        </w:rPr>
      </w:pPr>
    </w:p>
    <w:p w:rsidR="00D96774" w:rsidRPr="00312CDF" w:rsidRDefault="00D96774" w:rsidP="007570F4">
      <w:pPr>
        <w:pStyle w:val="Heading1"/>
        <w:rPr>
          <w:color w:val="365F91" w:themeColor="accent1" w:themeShade="BF"/>
          <w:lang w:val="en-US"/>
        </w:rPr>
      </w:pPr>
    </w:p>
    <w:p w:rsidR="00D96774" w:rsidRPr="00312CDF" w:rsidRDefault="00D96774">
      <w:pPr>
        <w:spacing w:after="0" w:line="240" w:lineRule="auto"/>
        <w:rPr>
          <w:rFonts w:eastAsia="Times New Roman"/>
          <w:b/>
          <w:bCs/>
          <w:color w:val="365F91" w:themeColor="accent1" w:themeShade="BF"/>
          <w:sz w:val="28"/>
          <w:szCs w:val="28"/>
          <w:u w:val="single"/>
          <w:lang w:val="en-US"/>
        </w:rPr>
      </w:pPr>
      <w:r w:rsidRPr="00312CDF">
        <w:rPr>
          <w:color w:val="365F91" w:themeColor="accent1" w:themeShade="BF"/>
          <w:lang w:val="en-US"/>
        </w:rPr>
        <w:br w:type="page"/>
      </w:r>
    </w:p>
    <w:p w:rsidR="001356A4" w:rsidRPr="00312CDF" w:rsidRDefault="001356A4" w:rsidP="007570F4">
      <w:pPr>
        <w:pStyle w:val="Heading1"/>
        <w:rPr>
          <w:color w:val="365F91" w:themeColor="accent1" w:themeShade="BF"/>
          <w:lang w:val="en-US"/>
        </w:rPr>
      </w:pPr>
      <w:bookmarkStart w:id="118" w:name="_Toc364937729"/>
      <w:r w:rsidRPr="00312CDF">
        <w:rPr>
          <w:color w:val="365F91" w:themeColor="accent1" w:themeShade="BF"/>
          <w:lang w:val="en-US"/>
        </w:rPr>
        <w:lastRenderedPageBreak/>
        <w:t>References</w:t>
      </w:r>
      <w:bookmarkEnd w:id="116"/>
      <w:bookmarkEnd w:id="117"/>
      <w:bookmarkEnd w:id="118"/>
    </w:p>
    <w:p w:rsidR="00D96774" w:rsidRPr="00312CDF" w:rsidRDefault="00D96774" w:rsidP="00D96774">
      <w:pPr>
        <w:pStyle w:val="BodyText"/>
        <w:rPr>
          <w:lang w:val="en-US"/>
        </w:rPr>
      </w:pPr>
    </w:p>
    <w:tbl>
      <w:tblPr>
        <w:tblStyle w:val="TableGrid"/>
        <w:tblW w:w="0" w:type="auto"/>
        <w:tblLook w:val="04A0" w:firstRow="1" w:lastRow="0" w:firstColumn="1" w:lastColumn="0" w:noHBand="0" w:noVBand="1"/>
      </w:tblPr>
      <w:tblGrid>
        <w:gridCol w:w="8948"/>
      </w:tblGrid>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Abbott, L.J et al (2000), "The Effects of Audit Committee Activity and Independence on Corp</w:t>
            </w:r>
            <w:r w:rsidR="00667069" w:rsidRPr="00312CDF">
              <w:rPr>
                <w:rFonts w:asciiTheme="minorHAnsi" w:hAnsiTheme="minorHAnsi"/>
                <w:sz w:val="20"/>
                <w:szCs w:val="20"/>
              </w:rPr>
              <w:t xml:space="preserve">orate Fraud", </w:t>
            </w:r>
            <w:r w:rsidR="00667069" w:rsidRPr="00312CDF">
              <w:rPr>
                <w:rFonts w:asciiTheme="minorHAnsi" w:hAnsiTheme="minorHAnsi"/>
                <w:i/>
                <w:sz w:val="20"/>
                <w:szCs w:val="20"/>
              </w:rPr>
              <w:t>Managerial Finance,</w:t>
            </w:r>
            <w:r w:rsidRPr="00312CDF">
              <w:rPr>
                <w:rFonts w:asciiTheme="minorHAnsi" w:hAnsiTheme="minorHAnsi"/>
                <w:sz w:val="20"/>
                <w:szCs w:val="20"/>
              </w:rPr>
              <w:t xml:space="preserve"> Volume 26</w:t>
            </w:r>
            <w:r w:rsidR="00667069" w:rsidRPr="00312CDF">
              <w:rPr>
                <w:rFonts w:asciiTheme="minorHAnsi" w:hAnsiTheme="minorHAnsi"/>
                <w:sz w:val="20"/>
                <w:szCs w:val="20"/>
              </w:rPr>
              <w:t>,</w:t>
            </w:r>
            <w:r w:rsidRPr="00312CDF">
              <w:rPr>
                <w:rFonts w:asciiTheme="minorHAnsi" w:hAnsiTheme="minorHAnsi"/>
                <w:sz w:val="20"/>
                <w:szCs w:val="20"/>
              </w:rPr>
              <w:t xml:space="preserve"> </w:t>
            </w:r>
            <w:r w:rsidR="00667069" w:rsidRPr="00312CDF">
              <w:rPr>
                <w:rFonts w:asciiTheme="minorHAnsi" w:hAnsiTheme="minorHAnsi"/>
                <w:sz w:val="20"/>
                <w:szCs w:val="20"/>
              </w:rPr>
              <w:t>I</w:t>
            </w:r>
            <w:r w:rsidRPr="00312CDF">
              <w:rPr>
                <w:rFonts w:asciiTheme="minorHAnsi" w:hAnsiTheme="minorHAnsi"/>
                <w:sz w:val="20"/>
                <w:szCs w:val="20"/>
              </w:rPr>
              <w:t>ssue 11, pg. 55-68</w:t>
            </w:r>
            <w:r w:rsidR="00667069" w:rsidRPr="00312CDF">
              <w:rPr>
                <w:rFonts w:asciiTheme="minorHAnsi" w:hAnsiTheme="minorHAnsi"/>
                <w:sz w:val="20"/>
                <w:szCs w:val="20"/>
              </w:rPr>
              <w:t>.</w:t>
            </w:r>
            <w:r w:rsidRPr="00312CDF">
              <w:rPr>
                <w:rFonts w:asciiTheme="minorHAnsi" w:hAnsiTheme="minorHAnsi"/>
                <w:sz w:val="20"/>
                <w:szCs w:val="20"/>
              </w:rPr>
              <w:t xml:space="preserve"> (http://www.emeraldinsight.com/journals.htm?articleid=865720&amp;show=abstract)</w:t>
            </w:r>
          </w:p>
        </w:tc>
      </w:tr>
      <w:tr w:rsidR="0030224F" w:rsidRPr="00312CDF" w:rsidTr="0030224F">
        <w:trPr>
          <w:trHeight w:val="255"/>
        </w:trPr>
        <w:tc>
          <w:tcPr>
            <w:tcW w:w="8948" w:type="dxa"/>
            <w:noWrap/>
            <w:vAlign w:val="bottom"/>
            <w:hideMark/>
          </w:tcPr>
          <w:p w:rsidR="0030224F" w:rsidRPr="00312CDF" w:rsidRDefault="00667069" w:rsidP="00531458">
            <w:pPr>
              <w:spacing w:line="276" w:lineRule="auto"/>
              <w:rPr>
                <w:rFonts w:asciiTheme="minorHAnsi" w:hAnsiTheme="minorHAnsi"/>
                <w:sz w:val="20"/>
                <w:szCs w:val="20"/>
              </w:rPr>
            </w:pPr>
            <w:r w:rsidRPr="00312CDF">
              <w:rPr>
                <w:rFonts w:asciiTheme="minorHAnsi" w:hAnsiTheme="minorHAnsi"/>
                <w:sz w:val="20"/>
                <w:szCs w:val="20"/>
              </w:rPr>
              <w:t>Agami, A.M.</w:t>
            </w:r>
            <w:r w:rsidR="0030224F" w:rsidRPr="00312CDF">
              <w:rPr>
                <w:rFonts w:asciiTheme="minorHAnsi" w:hAnsiTheme="minorHAnsi"/>
                <w:sz w:val="20"/>
                <w:szCs w:val="20"/>
              </w:rPr>
              <w:t xml:space="preserve"> (2006), "Reporting on internal control over financial reporting", </w:t>
            </w:r>
            <w:r w:rsidR="0030224F" w:rsidRPr="00312CDF">
              <w:rPr>
                <w:rFonts w:asciiTheme="minorHAnsi" w:hAnsiTheme="minorHAnsi"/>
                <w:i/>
                <w:sz w:val="20"/>
                <w:szCs w:val="20"/>
              </w:rPr>
              <w:t>The CPA Journal</w:t>
            </w:r>
            <w:r w:rsidR="0030224F" w:rsidRPr="00312CDF">
              <w:rPr>
                <w:rFonts w:asciiTheme="minorHAnsi" w:hAnsiTheme="minorHAnsi"/>
                <w:sz w:val="20"/>
                <w:szCs w:val="20"/>
              </w:rPr>
              <w:t>, Vol. LXXVI No. 11</w:t>
            </w:r>
            <w:r w:rsidRPr="00312CDF">
              <w:rPr>
                <w:rFonts w:asciiTheme="minorHAnsi" w:hAnsiTheme="minorHAnsi"/>
                <w:sz w:val="20"/>
                <w:szCs w:val="20"/>
              </w:rPr>
              <w:t>.</w:t>
            </w:r>
            <w:r w:rsidR="0030224F" w:rsidRPr="00312CDF">
              <w:rPr>
                <w:rFonts w:asciiTheme="minorHAnsi" w:hAnsiTheme="minorHAnsi"/>
                <w:sz w:val="20"/>
                <w:szCs w:val="20"/>
              </w:rPr>
              <w:t xml:space="preserve"> (http://www.nysscpa.org/cpajournal/2006/1106/essentials/p32.htm) </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 xml:space="preserve">Alderfer, C.P. (1986), "The Invisible Director on Corporate Boards", </w:t>
            </w:r>
            <w:r w:rsidRPr="00312CDF">
              <w:rPr>
                <w:rFonts w:asciiTheme="minorHAnsi" w:hAnsiTheme="minorHAnsi"/>
                <w:i/>
                <w:sz w:val="20"/>
                <w:szCs w:val="20"/>
              </w:rPr>
              <w:t>Harvard Business Review</w:t>
            </w:r>
            <w:r w:rsidRPr="00312CDF">
              <w:rPr>
                <w:rFonts w:asciiTheme="minorHAnsi" w:hAnsiTheme="minorHAnsi"/>
                <w:sz w:val="20"/>
                <w:szCs w:val="20"/>
              </w:rPr>
              <w:t xml:space="preserve">, </w:t>
            </w:r>
            <w:r w:rsidR="00667069" w:rsidRPr="00312CDF">
              <w:rPr>
                <w:rFonts w:asciiTheme="minorHAnsi" w:hAnsiTheme="minorHAnsi"/>
                <w:sz w:val="20"/>
                <w:szCs w:val="20"/>
              </w:rPr>
              <w:t xml:space="preserve">Volume </w:t>
            </w:r>
            <w:r w:rsidRPr="00312CDF">
              <w:rPr>
                <w:rFonts w:asciiTheme="minorHAnsi" w:hAnsiTheme="minorHAnsi"/>
                <w:sz w:val="20"/>
                <w:szCs w:val="20"/>
              </w:rPr>
              <w:t>64, pp. 38-52</w:t>
            </w:r>
            <w:r w:rsidR="00667069" w:rsidRPr="00312CDF">
              <w:rPr>
                <w:rFonts w:asciiTheme="minorHAnsi" w:hAnsiTheme="minorHAnsi"/>
                <w:sz w:val="20"/>
                <w:szCs w:val="20"/>
              </w:rPr>
              <w:t>.</w:t>
            </w:r>
            <w:r w:rsidRPr="00312CDF">
              <w:rPr>
                <w:rFonts w:asciiTheme="minorHAnsi" w:hAnsiTheme="minorHAnsi"/>
                <w:sz w:val="20"/>
                <w:szCs w:val="20"/>
              </w:rPr>
              <w:t xml:space="preserve"> (http://www.sciencedirect.com/science/article/pii/S0304405X07001651#sec3.4)</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Amper, Politziner &amp; Mattia LLP (2009), "Insights: Amper's Litigation &amp; Valuation Newsletter", Retrieved July 29, 2011, from (http://eisneramper.com/uploadedFiles/Resource_Center/Articles/Articles/Lit-Val-AmperFall2009.pdf)</w:t>
            </w:r>
          </w:p>
        </w:tc>
      </w:tr>
      <w:tr w:rsidR="0030224F" w:rsidRPr="00312CDF" w:rsidTr="0030224F">
        <w:trPr>
          <w:trHeight w:val="255"/>
        </w:trPr>
        <w:tc>
          <w:tcPr>
            <w:tcW w:w="8948" w:type="dxa"/>
            <w:noWrap/>
            <w:vAlign w:val="bottom"/>
            <w:hideMark/>
          </w:tcPr>
          <w:p w:rsidR="0030224F" w:rsidRPr="00312CDF" w:rsidRDefault="00667069" w:rsidP="00531458">
            <w:pPr>
              <w:spacing w:line="276" w:lineRule="auto"/>
              <w:rPr>
                <w:rFonts w:asciiTheme="minorHAnsi" w:hAnsiTheme="minorHAnsi"/>
                <w:sz w:val="20"/>
                <w:szCs w:val="20"/>
              </w:rPr>
            </w:pPr>
            <w:r w:rsidRPr="00312CDF">
              <w:rPr>
                <w:rFonts w:asciiTheme="minorHAnsi" w:hAnsiTheme="minorHAnsi"/>
                <w:sz w:val="20"/>
                <w:szCs w:val="20"/>
              </w:rPr>
              <w:t>Anonymous</w:t>
            </w:r>
            <w:r w:rsidR="0030224F" w:rsidRPr="00312CDF">
              <w:rPr>
                <w:rFonts w:asciiTheme="minorHAnsi" w:hAnsiTheme="minorHAnsi"/>
                <w:sz w:val="20"/>
                <w:szCs w:val="20"/>
              </w:rPr>
              <w:t xml:space="preserve"> (2005), "Fraud Detection And Prevention: Transactional Analysis For Effective Fraud Detection: C&amp;FM the National Magazine of Business Fundamentals", </w:t>
            </w:r>
            <w:r w:rsidR="0030224F" w:rsidRPr="00312CDF">
              <w:rPr>
                <w:rFonts w:asciiTheme="minorHAnsi" w:hAnsiTheme="minorHAnsi"/>
                <w:i/>
                <w:sz w:val="20"/>
                <w:szCs w:val="20"/>
              </w:rPr>
              <w:t>Business Credit</w:t>
            </w:r>
            <w:r w:rsidR="0030224F" w:rsidRPr="00312CDF">
              <w:rPr>
                <w:rFonts w:asciiTheme="minorHAnsi" w:hAnsiTheme="minorHAnsi"/>
                <w:sz w:val="20"/>
                <w:szCs w:val="20"/>
              </w:rPr>
              <w:t>, Vol</w:t>
            </w:r>
            <w:r w:rsidRPr="00312CDF">
              <w:rPr>
                <w:rFonts w:asciiTheme="minorHAnsi" w:hAnsiTheme="minorHAnsi"/>
                <w:sz w:val="20"/>
                <w:szCs w:val="20"/>
              </w:rPr>
              <w:t>ume</w:t>
            </w:r>
            <w:r w:rsidR="0030224F" w:rsidRPr="00312CDF">
              <w:rPr>
                <w:rFonts w:asciiTheme="minorHAnsi" w:hAnsiTheme="minorHAnsi"/>
                <w:sz w:val="20"/>
                <w:szCs w:val="20"/>
              </w:rPr>
              <w:t xml:space="preserve"> 107, Issue 2, pg. 68-71. (http://search.proquest.com/docview/230147579) </w:t>
            </w:r>
          </w:p>
        </w:tc>
      </w:tr>
      <w:tr w:rsidR="0030224F" w:rsidRPr="00312CDF" w:rsidTr="0030224F">
        <w:trPr>
          <w:trHeight w:val="255"/>
        </w:trPr>
        <w:tc>
          <w:tcPr>
            <w:tcW w:w="8948" w:type="dxa"/>
            <w:noWrap/>
            <w:vAlign w:val="bottom"/>
            <w:hideMark/>
          </w:tcPr>
          <w:p w:rsidR="0030224F" w:rsidRPr="00312CDF" w:rsidRDefault="00667069" w:rsidP="00531458">
            <w:pPr>
              <w:spacing w:line="276" w:lineRule="auto"/>
              <w:rPr>
                <w:rFonts w:asciiTheme="minorHAnsi" w:hAnsiTheme="minorHAnsi"/>
                <w:sz w:val="20"/>
                <w:szCs w:val="20"/>
              </w:rPr>
            </w:pPr>
            <w:r w:rsidRPr="00312CDF">
              <w:rPr>
                <w:rFonts w:asciiTheme="minorHAnsi" w:hAnsiTheme="minorHAnsi"/>
                <w:sz w:val="20"/>
                <w:szCs w:val="20"/>
              </w:rPr>
              <w:t>Beasley, M.S.</w:t>
            </w:r>
            <w:r w:rsidR="0030224F" w:rsidRPr="00312CDF">
              <w:rPr>
                <w:rFonts w:asciiTheme="minorHAnsi" w:hAnsiTheme="minorHAnsi"/>
                <w:sz w:val="20"/>
                <w:szCs w:val="20"/>
              </w:rPr>
              <w:t xml:space="preserve"> (1996)</w:t>
            </w:r>
            <w:r w:rsidRPr="00312CDF">
              <w:rPr>
                <w:rFonts w:asciiTheme="minorHAnsi" w:hAnsiTheme="minorHAnsi"/>
                <w:sz w:val="20"/>
                <w:szCs w:val="20"/>
              </w:rPr>
              <w:t>,</w:t>
            </w:r>
            <w:r w:rsidR="0030224F" w:rsidRPr="00312CDF">
              <w:rPr>
                <w:rFonts w:asciiTheme="minorHAnsi" w:hAnsiTheme="minorHAnsi"/>
                <w:sz w:val="20"/>
                <w:szCs w:val="20"/>
              </w:rPr>
              <w:t xml:space="preserve"> "An Empirical Analysis of the Relation Between the Board of Director Composition and Financial Statement Fra</w:t>
            </w:r>
            <w:r w:rsidRPr="00312CDF">
              <w:rPr>
                <w:rFonts w:asciiTheme="minorHAnsi" w:hAnsiTheme="minorHAnsi"/>
                <w:sz w:val="20"/>
                <w:szCs w:val="20"/>
              </w:rPr>
              <w:t xml:space="preserve">ud", </w:t>
            </w:r>
            <w:r w:rsidRPr="00312CDF">
              <w:rPr>
                <w:rFonts w:asciiTheme="minorHAnsi" w:hAnsiTheme="minorHAnsi"/>
                <w:i/>
                <w:sz w:val="20"/>
                <w:szCs w:val="20"/>
              </w:rPr>
              <w:t>The Accounting Review</w:t>
            </w:r>
            <w:r w:rsidRPr="00312CDF">
              <w:rPr>
                <w:rFonts w:asciiTheme="minorHAnsi" w:hAnsiTheme="minorHAnsi"/>
                <w:sz w:val="20"/>
                <w:szCs w:val="20"/>
              </w:rPr>
              <w:t>, Volume</w:t>
            </w:r>
            <w:r w:rsidR="0030224F" w:rsidRPr="00312CDF">
              <w:rPr>
                <w:rFonts w:asciiTheme="minorHAnsi" w:hAnsiTheme="minorHAnsi"/>
                <w:sz w:val="20"/>
                <w:szCs w:val="20"/>
              </w:rPr>
              <w:t xml:space="preserve"> </w:t>
            </w:r>
            <w:r w:rsidRPr="00312CDF">
              <w:rPr>
                <w:rFonts w:asciiTheme="minorHAnsi" w:hAnsiTheme="minorHAnsi"/>
                <w:sz w:val="20"/>
                <w:szCs w:val="20"/>
              </w:rPr>
              <w:t>71, Issue</w:t>
            </w:r>
            <w:r w:rsidR="0030224F" w:rsidRPr="00312CDF">
              <w:rPr>
                <w:rFonts w:asciiTheme="minorHAnsi" w:hAnsiTheme="minorHAnsi"/>
                <w:sz w:val="20"/>
                <w:szCs w:val="20"/>
              </w:rPr>
              <w:t xml:space="preserve"> 4, pg. 433-465</w:t>
            </w:r>
            <w:r w:rsidRPr="00312CDF">
              <w:rPr>
                <w:rFonts w:asciiTheme="minorHAnsi" w:hAnsiTheme="minorHAnsi"/>
                <w:sz w:val="20"/>
                <w:szCs w:val="20"/>
              </w:rPr>
              <w:t>.</w:t>
            </w:r>
            <w:r w:rsidR="0030224F" w:rsidRPr="00312CDF">
              <w:rPr>
                <w:rFonts w:asciiTheme="minorHAnsi" w:hAnsiTheme="minorHAnsi"/>
                <w:sz w:val="20"/>
                <w:szCs w:val="20"/>
              </w:rPr>
              <w:t xml:space="preserve"> (http://www.jstor.org/stable/248566) </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 xml:space="preserve">Beresford, D.R. et al (2003)"Report of Investigation by The Special Investigative Committee of the Board of Directors of Worldcom, Inc.", </w:t>
            </w:r>
            <w:r w:rsidRPr="00312CDF">
              <w:rPr>
                <w:rFonts w:asciiTheme="minorHAnsi" w:hAnsiTheme="minorHAnsi"/>
                <w:i/>
                <w:sz w:val="20"/>
                <w:szCs w:val="20"/>
              </w:rPr>
              <w:t>SEC</w:t>
            </w:r>
            <w:r w:rsidR="00667069" w:rsidRPr="00312CDF">
              <w:rPr>
                <w:rFonts w:asciiTheme="minorHAnsi" w:hAnsiTheme="minorHAnsi"/>
                <w:sz w:val="20"/>
                <w:szCs w:val="20"/>
              </w:rPr>
              <w:t xml:space="preserve">, </w:t>
            </w:r>
            <w:r w:rsidRPr="00312CDF">
              <w:rPr>
                <w:rFonts w:asciiTheme="minorHAnsi" w:hAnsiTheme="minorHAnsi"/>
                <w:sz w:val="20"/>
                <w:szCs w:val="20"/>
              </w:rPr>
              <w:t>Retrieved July 27,2011, from (http://www.concernedshareholders.com/CCS_WCSpecialReportExc.pdf)</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Berlau, J. (2004), "Sarbanes-Oxley is Business Disaster: Passage of the Sarbanes-Oxley Corporate Reform Act was supposed to stop corporate abuses, but instead it has strangled small business and slowed job growth", Retrieved August 25, 2011, from (http://findarticles.com/p/articles/mi_m1571/is_2004_Feb_2/ai_112723160/)</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Bodurtha, James N., Jr. (2003), "Unfair Values - Enron's Shell Game", Washington, D.C.:McDonough School of Business, p. 2</w:t>
            </w:r>
            <w:r w:rsidR="00667069" w:rsidRPr="00312CDF">
              <w:rPr>
                <w:rFonts w:asciiTheme="minorHAnsi" w:hAnsiTheme="minorHAnsi"/>
                <w:sz w:val="20"/>
                <w:szCs w:val="20"/>
              </w:rPr>
              <w:t>.</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 xml:space="preserve">Bratton, W.W. (2002), "Does Corporate Law Protect the Interests of Shareholders and Other Stakeholders?: Enron and the Dark Side of Shareholder Value", </w:t>
            </w:r>
            <w:r w:rsidRPr="00312CDF">
              <w:rPr>
                <w:rFonts w:asciiTheme="minorHAnsi" w:hAnsiTheme="minorHAnsi"/>
                <w:i/>
                <w:sz w:val="20"/>
                <w:szCs w:val="20"/>
              </w:rPr>
              <w:t>Tulane Law Review</w:t>
            </w:r>
            <w:r w:rsidRPr="00312CDF">
              <w:rPr>
                <w:rFonts w:asciiTheme="minorHAnsi" w:hAnsiTheme="minorHAnsi"/>
                <w:sz w:val="20"/>
                <w:szCs w:val="20"/>
              </w:rPr>
              <w:t xml:space="preserve">, pg. 1-61. </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Budlong et al (2005), "Major Changes in U.S. Corporate Governance Under the Sarbanes-Oxley Act and NYSE and Nasdaq Rules", pg. 1-105</w:t>
            </w:r>
            <w:r w:rsidR="00667069" w:rsidRPr="00312CDF">
              <w:rPr>
                <w:rFonts w:asciiTheme="minorHAnsi" w:hAnsiTheme="minorHAnsi"/>
                <w:sz w:val="20"/>
                <w:szCs w:val="20"/>
              </w:rPr>
              <w:t>.</w:t>
            </w:r>
            <w:r w:rsidRPr="00312CDF">
              <w:rPr>
                <w:rFonts w:asciiTheme="minorHAnsi" w:hAnsiTheme="minorHAnsi"/>
                <w:sz w:val="20"/>
                <w:szCs w:val="20"/>
              </w:rPr>
              <w:t xml:space="preserve">  (http://www.debevoise.com/files/Publication/1a8b6eca-af5c-475e-af38-b51b4c4dbe49/Presentation/PublicationAttachment/b47782ad-331d-4091-8d3a-33048cbfe2c1/Major%20Changes%20Memo.pdf) </w:t>
            </w:r>
          </w:p>
        </w:tc>
      </w:tr>
      <w:tr w:rsidR="00897A7B" w:rsidRPr="00312CDF" w:rsidTr="0030224F">
        <w:trPr>
          <w:trHeight w:val="255"/>
        </w:trPr>
        <w:tc>
          <w:tcPr>
            <w:tcW w:w="8948" w:type="dxa"/>
            <w:noWrap/>
            <w:vAlign w:val="bottom"/>
          </w:tcPr>
          <w:p w:rsidR="00897A7B" w:rsidRPr="00312CDF" w:rsidRDefault="00897A7B" w:rsidP="00531458">
            <w:pPr>
              <w:spacing w:line="276" w:lineRule="auto"/>
              <w:rPr>
                <w:rFonts w:asciiTheme="minorHAnsi" w:hAnsiTheme="minorHAnsi"/>
                <w:noProof/>
                <w:sz w:val="20"/>
                <w:szCs w:val="20"/>
                <w:lang w:val="en-US" w:eastAsia="nl-NL"/>
              </w:rPr>
            </w:pPr>
            <w:r w:rsidRPr="00312CDF">
              <w:rPr>
                <w:rFonts w:asciiTheme="minorHAnsi" w:hAnsiTheme="minorHAnsi"/>
                <w:noProof/>
                <w:sz w:val="20"/>
                <w:szCs w:val="20"/>
                <w:lang w:val="en-US" w:eastAsia="nl-NL"/>
              </w:rPr>
              <w:t xml:space="preserve">Collins et al. (2009), “The effect of SOX internal control deficiencies on firm risk and cost of equity”, </w:t>
            </w:r>
            <w:r w:rsidRPr="00312CDF">
              <w:rPr>
                <w:rFonts w:asciiTheme="minorHAnsi" w:hAnsiTheme="minorHAnsi"/>
                <w:i/>
                <w:noProof/>
                <w:sz w:val="20"/>
                <w:szCs w:val="20"/>
                <w:lang w:val="en-US" w:eastAsia="nl-NL"/>
              </w:rPr>
              <w:t>Journal of Accounting research</w:t>
            </w:r>
            <w:r w:rsidR="00667069" w:rsidRPr="00312CDF">
              <w:rPr>
                <w:rFonts w:asciiTheme="minorHAnsi" w:hAnsiTheme="minorHAnsi"/>
                <w:i/>
                <w:noProof/>
                <w:sz w:val="20"/>
                <w:szCs w:val="20"/>
                <w:lang w:val="en-US" w:eastAsia="nl-NL"/>
              </w:rPr>
              <w:t xml:space="preserve">, </w:t>
            </w:r>
            <w:r w:rsidR="00667069" w:rsidRPr="00312CDF">
              <w:rPr>
                <w:rFonts w:asciiTheme="minorHAnsi" w:hAnsiTheme="minorHAnsi"/>
                <w:noProof/>
                <w:sz w:val="20"/>
                <w:szCs w:val="20"/>
                <w:lang w:val="en-US" w:eastAsia="nl-NL"/>
              </w:rPr>
              <w:t>Volume</w:t>
            </w:r>
            <w:r w:rsidR="00667069" w:rsidRPr="00312CDF">
              <w:rPr>
                <w:rFonts w:asciiTheme="minorHAnsi" w:hAnsiTheme="minorHAnsi"/>
                <w:i/>
                <w:noProof/>
                <w:sz w:val="20"/>
                <w:szCs w:val="20"/>
                <w:lang w:val="en-US" w:eastAsia="nl-NL"/>
              </w:rPr>
              <w:t xml:space="preserve"> </w:t>
            </w:r>
            <w:r w:rsidR="00667069" w:rsidRPr="00312CDF">
              <w:rPr>
                <w:rFonts w:asciiTheme="minorHAnsi" w:hAnsiTheme="minorHAnsi"/>
                <w:noProof/>
                <w:sz w:val="20"/>
                <w:szCs w:val="20"/>
                <w:lang w:val="en-US" w:eastAsia="nl-NL"/>
              </w:rPr>
              <w:t>47, Issue 1, pg 1-43.</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lastRenderedPageBreak/>
              <w:t>Committee of Sponsoring Organizations of the Treadway Commission (COSO) (1999) , "Fraudulent Financial Reporting: 1987-1997 - An Analysis of U.S. Public Companies", Retrieved August 5, 2011, from (http://www.coso.org/publications/FFR_1987_1997.PDF)</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 xml:space="preserve">Cornett, M.M et al. (2007), "Corporate governance and pay-for-performance: The impact of earnings management", </w:t>
            </w:r>
            <w:r w:rsidRPr="00312CDF">
              <w:rPr>
                <w:rFonts w:asciiTheme="minorHAnsi" w:hAnsiTheme="minorHAnsi"/>
                <w:i/>
                <w:sz w:val="20"/>
                <w:szCs w:val="20"/>
              </w:rPr>
              <w:t>Journal of Financial Economics</w:t>
            </w:r>
            <w:r w:rsidRPr="00312CDF">
              <w:rPr>
                <w:rFonts w:asciiTheme="minorHAnsi" w:hAnsiTheme="minorHAnsi"/>
                <w:sz w:val="20"/>
                <w:szCs w:val="20"/>
              </w:rPr>
              <w:t xml:space="preserve">, Volume 87, Issue 2, pg. 357-373 </w:t>
            </w:r>
            <w:hyperlink r:id="rId18" w:anchor="sec3.4" w:history="1">
              <w:r w:rsidR="00795A9C" w:rsidRPr="00312CDF">
                <w:rPr>
                  <w:rStyle w:val="Hyperlink"/>
                  <w:rFonts w:asciiTheme="minorHAnsi" w:hAnsiTheme="minorHAnsi"/>
                  <w:sz w:val="20"/>
                  <w:szCs w:val="20"/>
                </w:rPr>
                <w:t>http://www.sciencedirect.com/science/article/pii/S0304405X07001651#sec3.4</w:t>
              </w:r>
            </w:hyperlink>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 xml:space="preserve">Cressey, D. R. (1950), "The Criminal Violation of Financial Trust", </w:t>
            </w:r>
            <w:r w:rsidRPr="00312CDF">
              <w:rPr>
                <w:rFonts w:asciiTheme="minorHAnsi" w:hAnsiTheme="minorHAnsi"/>
                <w:i/>
                <w:sz w:val="20"/>
                <w:szCs w:val="20"/>
              </w:rPr>
              <w:t>American Sociological Review</w:t>
            </w:r>
            <w:r w:rsidRPr="00312CDF">
              <w:rPr>
                <w:rFonts w:asciiTheme="minorHAnsi" w:hAnsiTheme="minorHAnsi"/>
                <w:sz w:val="20"/>
                <w:szCs w:val="20"/>
              </w:rPr>
              <w:t>, Vol. 15, Issue 6, pg. 738-743.</w:t>
            </w:r>
          </w:p>
        </w:tc>
      </w:tr>
      <w:tr w:rsidR="0030224F" w:rsidRPr="00312CDF" w:rsidTr="0030224F">
        <w:trPr>
          <w:trHeight w:val="255"/>
        </w:trPr>
        <w:tc>
          <w:tcPr>
            <w:tcW w:w="8948" w:type="dxa"/>
            <w:noWrap/>
            <w:vAlign w:val="bottom"/>
            <w:hideMark/>
          </w:tcPr>
          <w:p w:rsidR="0030224F" w:rsidRPr="00312CDF" w:rsidRDefault="00606FDA" w:rsidP="00531458">
            <w:pPr>
              <w:spacing w:line="276" w:lineRule="auto"/>
              <w:rPr>
                <w:rFonts w:asciiTheme="minorHAnsi" w:hAnsiTheme="minorHAnsi"/>
                <w:sz w:val="20"/>
                <w:szCs w:val="20"/>
              </w:rPr>
            </w:pPr>
            <w:r w:rsidRPr="00312CDF">
              <w:rPr>
                <w:rFonts w:asciiTheme="minorHAnsi" w:hAnsiTheme="minorHAnsi"/>
                <w:sz w:val="20"/>
                <w:szCs w:val="20"/>
              </w:rPr>
              <w:t>David B. Farber</w:t>
            </w:r>
            <w:r w:rsidR="0030224F" w:rsidRPr="00312CDF">
              <w:rPr>
                <w:rFonts w:asciiTheme="minorHAnsi" w:hAnsiTheme="minorHAnsi"/>
                <w:sz w:val="20"/>
                <w:szCs w:val="20"/>
              </w:rPr>
              <w:t xml:space="preserve"> </w:t>
            </w:r>
            <w:r w:rsidRPr="00312CDF">
              <w:rPr>
                <w:rFonts w:asciiTheme="minorHAnsi" w:hAnsiTheme="minorHAnsi"/>
                <w:sz w:val="20"/>
                <w:szCs w:val="20"/>
              </w:rPr>
              <w:t>(</w:t>
            </w:r>
            <w:r w:rsidR="0030224F" w:rsidRPr="00312CDF">
              <w:rPr>
                <w:rFonts w:asciiTheme="minorHAnsi" w:hAnsiTheme="minorHAnsi"/>
                <w:sz w:val="20"/>
                <w:szCs w:val="20"/>
              </w:rPr>
              <w:t>2005</w:t>
            </w:r>
            <w:r w:rsidRPr="00312CDF">
              <w:rPr>
                <w:rFonts w:asciiTheme="minorHAnsi" w:hAnsiTheme="minorHAnsi"/>
                <w:sz w:val="20"/>
                <w:szCs w:val="20"/>
              </w:rPr>
              <w:t>)</w:t>
            </w:r>
            <w:r w:rsidR="0030224F" w:rsidRPr="00312CDF">
              <w:rPr>
                <w:rFonts w:asciiTheme="minorHAnsi" w:hAnsiTheme="minorHAnsi"/>
                <w:sz w:val="20"/>
                <w:szCs w:val="20"/>
              </w:rPr>
              <w:t xml:space="preserve">, "Restoring Trust after Fraud: Does Corporate Governance Matter?", </w:t>
            </w:r>
            <w:r w:rsidR="0030224F" w:rsidRPr="00312CDF">
              <w:rPr>
                <w:rFonts w:asciiTheme="minorHAnsi" w:hAnsiTheme="minorHAnsi"/>
                <w:i/>
                <w:sz w:val="20"/>
                <w:szCs w:val="20"/>
              </w:rPr>
              <w:t>The Accounting Review</w:t>
            </w:r>
            <w:r w:rsidR="0030224F" w:rsidRPr="00312CDF">
              <w:rPr>
                <w:rFonts w:asciiTheme="minorHAnsi" w:hAnsiTheme="minorHAnsi"/>
                <w:sz w:val="20"/>
                <w:szCs w:val="20"/>
              </w:rPr>
              <w:t xml:space="preserve"> </w:t>
            </w:r>
            <w:r w:rsidRPr="00312CDF">
              <w:rPr>
                <w:rFonts w:asciiTheme="minorHAnsi" w:hAnsiTheme="minorHAnsi"/>
                <w:sz w:val="20"/>
                <w:szCs w:val="20"/>
              </w:rPr>
              <w:t>Volume 80,  Issue 2,</w:t>
            </w:r>
            <w:r w:rsidR="0030224F" w:rsidRPr="00312CDF">
              <w:rPr>
                <w:rFonts w:asciiTheme="minorHAnsi" w:hAnsiTheme="minorHAnsi"/>
                <w:sz w:val="20"/>
                <w:szCs w:val="20"/>
              </w:rPr>
              <w:t xml:space="preserve"> pg. 539-561</w:t>
            </w:r>
            <w:r w:rsidRPr="00312CDF">
              <w:rPr>
                <w:rFonts w:asciiTheme="minorHAnsi" w:hAnsiTheme="minorHAnsi"/>
                <w:sz w:val="20"/>
                <w:szCs w:val="20"/>
              </w:rPr>
              <w:t>.</w:t>
            </w:r>
            <w:r w:rsidR="0030224F" w:rsidRPr="00312CDF">
              <w:rPr>
                <w:rFonts w:asciiTheme="minorHAnsi" w:hAnsiTheme="minorHAnsi"/>
                <w:sz w:val="20"/>
                <w:szCs w:val="20"/>
              </w:rPr>
              <w:t xml:space="preserve">  from: </w:t>
            </w:r>
            <w:hyperlink r:id="rId19" w:history="1">
              <w:r w:rsidR="00795A9C" w:rsidRPr="00312CDF">
                <w:rPr>
                  <w:rStyle w:val="Hyperlink"/>
                  <w:rFonts w:asciiTheme="minorHAnsi" w:hAnsiTheme="minorHAnsi"/>
                  <w:sz w:val="20"/>
                  <w:szCs w:val="20"/>
                </w:rPr>
                <w:t>http://www.jstor.org/stable/pdfplus/4093068.pdf?acceptTC=true</w:t>
              </w:r>
            </w:hyperlink>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 xml:space="preserve">Dechow, P.M. &amp; Sloan, R.G. (1991). "Executive Incentives and the Horizon Problem", </w:t>
            </w:r>
            <w:r w:rsidRPr="00312CDF">
              <w:rPr>
                <w:rFonts w:asciiTheme="minorHAnsi" w:hAnsiTheme="minorHAnsi"/>
                <w:i/>
                <w:sz w:val="20"/>
                <w:szCs w:val="20"/>
              </w:rPr>
              <w:t>Journal of Accounting and Economics</w:t>
            </w:r>
            <w:r w:rsidRPr="00312CDF">
              <w:rPr>
                <w:rFonts w:asciiTheme="minorHAnsi" w:hAnsiTheme="minorHAnsi"/>
                <w:sz w:val="20"/>
                <w:szCs w:val="20"/>
              </w:rPr>
              <w:t xml:space="preserve">, </w:t>
            </w:r>
            <w:r w:rsidR="00606FDA" w:rsidRPr="00312CDF">
              <w:rPr>
                <w:rFonts w:asciiTheme="minorHAnsi" w:hAnsiTheme="minorHAnsi"/>
                <w:sz w:val="20"/>
                <w:szCs w:val="20"/>
              </w:rPr>
              <w:t xml:space="preserve">Volume </w:t>
            </w:r>
            <w:r w:rsidRPr="00312CDF">
              <w:rPr>
                <w:rFonts w:asciiTheme="minorHAnsi" w:hAnsiTheme="minorHAnsi"/>
                <w:sz w:val="20"/>
                <w:szCs w:val="20"/>
              </w:rPr>
              <w:t>14, pp. 51-89</w:t>
            </w:r>
            <w:r w:rsidR="00606FDA" w:rsidRPr="00312CDF">
              <w:rPr>
                <w:rFonts w:asciiTheme="minorHAnsi" w:hAnsiTheme="minorHAnsi"/>
                <w:sz w:val="20"/>
                <w:szCs w:val="20"/>
              </w:rPr>
              <w:t>.</w:t>
            </w:r>
            <w:r w:rsidRPr="00312CDF">
              <w:rPr>
                <w:rFonts w:asciiTheme="minorHAnsi" w:hAnsiTheme="minorHAnsi"/>
                <w:sz w:val="20"/>
                <w:szCs w:val="20"/>
              </w:rPr>
              <w:t xml:space="preserve"> (http://www.sciencedirect.com/science/article/pii/S0304405X07001651#sec3.4)</w:t>
            </w:r>
          </w:p>
        </w:tc>
      </w:tr>
      <w:tr w:rsidR="0030224F" w:rsidRPr="00312CDF" w:rsidTr="0030224F">
        <w:trPr>
          <w:trHeight w:val="255"/>
        </w:trPr>
        <w:tc>
          <w:tcPr>
            <w:tcW w:w="8948" w:type="dxa"/>
            <w:noWrap/>
            <w:vAlign w:val="bottom"/>
            <w:hideMark/>
          </w:tcPr>
          <w:p w:rsidR="0030224F" w:rsidRPr="00312CDF" w:rsidRDefault="00606FDA" w:rsidP="00531458">
            <w:pPr>
              <w:spacing w:line="276" w:lineRule="auto"/>
              <w:rPr>
                <w:rFonts w:asciiTheme="minorHAnsi" w:hAnsiTheme="minorHAnsi"/>
                <w:sz w:val="20"/>
                <w:szCs w:val="20"/>
              </w:rPr>
            </w:pPr>
            <w:r w:rsidRPr="00312CDF">
              <w:rPr>
                <w:rFonts w:asciiTheme="minorHAnsi" w:hAnsiTheme="minorHAnsi"/>
                <w:sz w:val="20"/>
                <w:szCs w:val="20"/>
                <w:lang w:val="nl-NL"/>
              </w:rPr>
              <w:t>Erhardt N.L. et al.</w:t>
            </w:r>
            <w:r w:rsidR="0030224F" w:rsidRPr="00312CDF">
              <w:rPr>
                <w:rFonts w:asciiTheme="minorHAnsi" w:hAnsiTheme="minorHAnsi"/>
                <w:sz w:val="20"/>
                <w:szCs w:val="20"/>
                <w:lang w:val="nl-NL"/>
              </w:rPr>
              <w:t xml:space="preserve"> </w:t>
            </w:r>
            <w:r w:rsidR="0030224F" w:rsidRPr="00312CDF">
              <w:rPr>
                <w:rFonts w:asciiTheme="minorHAnsi" w:hAnsiTheme="minorHAnsi"/>
                <w:sz w:val="20"/>
                <w:szCs w:val="20"/>
              </w:rPr>
              <w:t>(2003),"Board of Director Diversity and Firm Financial Performance". Corporate Governance: An International Review, Volume 11, Issue 2, pg 102-111 (http://onlinelibrary.wiley.com/doi/10.1111/1467-8683.00011/pdf )</w:t>
            </w:r>
          </w:p>
        </w:tc>
      </w:tr>
      <w:tr w:rsidR="0030224F" w:rsidRPr="00312CDF" w:rsidTr="0030224F">
        <w:trPr>
          <w:trHeight w:val="255"/>
        </w:trPr>
        <w:tc>
          <w:tcPr>
            <w:tcW w:w="8948" w:type="dxa"/>
            <w:noWrap/>
            <w:vAlign w:val="bottom"/>
            <w:hideMark/>
          </w:tcPr>
          <w:p w:rsidR="0030224F" w:rsidRPr="00312CDF" w:rsidRDefault="00606FDA" w:rsidP="00531458">
            <w:pPr>
              <w:spacing w:line="276" w:lineRule="auto"/>
              <w:rPr>
                <w:rFonts w:asciiTheme="minorHAnsi" w:hAnsiTheme="minorHAnsi"/>
                <w:sz w:val="20"/>
                <w:szCs w:val="20"/>
              </w:rPr>
            </w:pPr>
            <w:r w:rsidRPr="00312CDF">
              <w:rPr>
                <w:rFonts w:asciiTheme="minorHAnsi" w:hAnsiTheme="minorHAnsi"/>
                <w:sz w:val="20"/>
                <w:szCs w:val="20"/>
                <w:lang w:val="nl-NL"/>
              </w:rPr>
              <w:t>Ferdinand A.Gul et al.</w:t>
            </w:r>
            <w:r w:rsidR="0030224F" w:rsidRPr="00312CDF">
              <w:rPr>
                <w:rFonts w:asciiTheme="minorHAnsi" w:hAnsiTheme="minorHAnsi"/>
                <w:sz w:val="20"/>
                <w:szCs w:val="20"/>
                <w:lang w:val="nl-NL"/>
              </w:rPr>
              <w:t xml:space="preserve"> </w:t>
            </w:r>
            <w:r w:rsidRPr="00312CDF">
              <w:rPr>
                <w:rFonts w:asciiTheme="minorHAnsi" w:hAnsiTheme="minorHAnsi"/>
                <w:sz w:val="20"/>
                <w:szCs w:val="20"/>
              </w:rPr>
              <w:t>(</w:t>
            </w:r>
            <w:r w:rsidR="0030224F" w:rsidRPr="00312CDF">
              <w:rPr>
                <w:rFonts w:asciiTheme="minorHAnsi" w:hAnsiTheme="minorHAnsi"/>
                <w:sz w:val="20"/>
                <w:szCs w:val="20"/>
              </w:rPr>
              <w:t>2007</w:t>
            </w:r>
            <w:r w:rsidRPr="00312CDF">
              <w:rPr>
                <w:rFonts w:asciiTheme="minorHAnsi" w:hAnsiTheme="minorHAnsi"/>
                <w:sz w:val="20"/>
                <w:szCs w:val="20"/>
              </w:rPr>
              <w:t>)</w:t>
            </w:r>
            <w:r w:rsidR="0030224F" w:rsidRPr="00312CDF">
              <w:rPr>
                <w:rFonts w:asciiTheme="minorHAnsi" w:hAnsiTheme="minorHAnsi"/>
                <w:sz w:val="20"/>
                <w:szCs w:val="20"/>
              </w:rPr>
              <w:t xml:space="preserve">, "Do female directors enhance corporate board monitoring? Some evidence from earnings quality", </w:t>
            </w:r>
            <w:r w:rsidR="0030224F" w:rsidRPr="00312CDF">
              <w:rPr>
                <w:rFonts w:asciiTheme="minorHAnsi" w:hAnsiTheme="minorHAnsi"/>
                <w:i/>
                <w:sz w:val="20"/>
                <w:szCs w:val="20"/>
              </w:rPr>
              <w:t>Accounting</w:t>
            </w:r>
            <w:r w:rsidRPr="00312CDF">
              <w:rPr>
                <w:rFonts w:asciiTheme="minorHAnsi" w:hAnsiTheme="minorHAnsi"/>
                <w:i/>
                <w:sz w:val="20"/>
                <w:szCs w:val="20"/>
              </w:rPr>
              <w:t xml:space="preserve"> </w:t>
            </w:r>
            <w:r w:rsidR="0030224F" w:rsidRPr="00312CDF">
              <w:rPr>
                <w:rFonts w:asciiTheme="minorHAnsi" w:hAnsiTheme="minorHAnsi"/>
                <w:i/>
                <w:sz w:val="20"/>
                <w:szCs w:val="20"/>
              </w:rPr>
              <w:t>Research</w:t>
            </w:r>
            <w:r w:rsidRPr="00312CDF">
              <w:rPr>
                <w:rFonts w:asciiTheme="minorHAnsi" w:hAnsiTheme="minorHAnsi"/>
                <w:i/>
                <w:sz w:val="20"/>
                <w:szCs w:val="20"/>
              </w:rPr>
              <w:t xml:space="preserve"> </w:t>
            </w:r>
            <w:r w:rsidR="0030224F" w:rsidRPr="00312CDF">
              <w:rPr>
                <w:rFonts w:asciiTheme="minorHAnsi" w:hAnsiTheme="minorHAnsi"/>
                <w:i/>
                <w:sz w:val="20"/>
                <w:szCs w:val="20"/>
              </w:rPr>
              <w:t>Conference</w:t>
            </w:r>
            <w:r w:rsidR="0030224F" w:rsidRPr="00312CDF">
              <w:rPr>
                <w:rFonts w:asciiTheme="minorHAnsi" w:hAnsiTheme="minorHAnsi"/>
                <w:sz w:val="20"/>
                <w:szCs w:val="20"/>
              </w:rPr>
              <w:t>, pg 1-49</w:t>
            </w:r>
            <w:r w:rsidRPr="00312CDF">
              <w:rPr>
                <w:rFonts w:asciiTheme="minorHAnsi" w:hAnsiTheme="minorHAnsi"/>
                <w:sz w:val="20"/>
                <w:szCs w:val="20"/>
              </w:rPr>
              <w:t>.</w:t>
            </w:r>
            <w:r w:rsidR="0030224F" w:rsidRPr="00312CDF">
              <w:rPr>
                <w:rFonts w:asciiTheme="minorHAnsi" w:hAnsiTheme="minorHAnsi"/>
                <w:sz w:val="20"/>
                <w:szCs w:val="20"/>
              </w:rPr>
              <w:t xml:space="preserve">  </w:t>
            </w:r>
            <w:hyperlink r:id="rId20" w:history="1">
              <w:r w:rsidR="00795A9C" w:rsidRPr="00312CDF">
                <w:rPr>
                  <w:rStyle w:val="Hyperlink"/>
                  <w:rFonts w:asciiTheme="minorHAnsi" w:hAnsiTheme="minorHAnsi"/>
                  <w:sz w:val="20"/>
                  <w:szCs w:val="20"/>
                </w:rPr>
                <w:t>http://www.isb.edu/AccountingResearchConference/File/GulSrinidhiTsui.pdf</w:t>
              </w:r>
            </w:hyperlink>
          </w:p>
        </w:tc>
      </w:tr>
      <w:tr w:rsidR="0030224F" w:rsidRPr="00312CDF" w:rsidTr="0030224F">
        <w:trPr>
          <w:trHeight w:val="255"/>
        </w:trPr>
        <w:tc>
          <w:tcPr>
            <w:tcW w:w="8948" w:type="dxa"/>
            <w:noWrap/>
            <w:vAlign w:val="bottom"/>
            <w:hideMark/>
          </w:tcPr>
          <w:p w:rsidR="0030224F" w:rsidRPr="00312CDF" w:rsidRDefault="008D0371" w:rsidP="00531458">
            <w:pPr>
              <w:spacing w:line="276" w:lineRule="auto"/>
              <w:rPr>
                <w:rFonts w:asciiTheme="minorHAnsi" w:hAnsiTheme="minorHAnsi"/>
                <w:sz w:val="20"/>
                <w:szCs w:val="20"/>
              </w:rPr>
            </w:pPr>
            <w:r w:rsidRPr="00312CDF">
              <w:rPr>
                <w:rFonts w:asciiTheme="minorHAnsi" w:hAnsiTheme="minorHAnsi"/>
                <w:sz w:val="20"/>
                <w:szCs w:val="20"/>
              </w:rPr>
              <w:t>Gh</w:t>
            </w:r>
            <w:r w:rsidR="0030224F" w:rsidRPr="00312CDF">
              <w:rPr>
                <w:rFonts w:asciiTheme="minorHAnsi" w:hAnsiTheme="minorHAnsi"/>
                <w:sz w:val="20"/>
                <w:szCs w:val="20"/>
              </w:rPr>
              <w:t>osh et al</w:t>
            </w:r>
            <w:r w:rsidR="00606FDA" w:rsidRPr="00312CDF">
              <w:rPr>
                <w:rFonts w:asciiTheme="minorHAnsi" w:hAnsiTheme="minorHAnsi"/>
                <w:sz w:val="20"/>
                <w:szCs w:val="20"/>
              </w:rPr>
              <w:t>.</w:t>
            </w:r>
            <w:r w:rsidR="0030224F" w:rsidRPr="00312CDF">
              <w:rPr>
                <w:rFonts w:asciiTheme="minorHAnsi" w:hAnsiTheme="minorHAnsi"/>
                <w:sz w:val="20"/>
                <w:szCs w:val="20"/>
              </w:rPr>
              <w:t xml:space="preserve"> (2010)</w:t>
            </w:r>
            <w:r w:rsidRPr="00312CDF">
              <w:rPr>
                <w:rFonts w:asciiTheme="minorHAnsi" w:hAnsiTheme="minorHAnsi"/>
                <w:sz w:val="20"/>
                <w:szCs w:val="20"/>
              </w:rPr>
              <w:t>,</w:t>
            </w:r>
            <w:r w:rsidR="0030224F" w:rsidRPr="00312CDF">
              <w:rPr>
                <w:rFonts w:asciiTheme="minorHAnsi" w:hAnsiTheme="minorHAnsi"/>
                <w:sz w:val="20"/>
                <w:szCs w:val="20"/>
              </w:rPr>
              <w:t xml:space="preserve"> </w:t>
            </w:r>
            <w:r w:rsidRPr="00312CDF">
              <w:rPr>
                <w:rFonts w:asciiTheme="minorHAnsi" w:hAnsiTheme="minorHAnsi"/>
                <w:sz w:val="20"/>
                <w:szCs w:val="20"/>
              </w:rPr>
              <w:t>“</w:t>
            </w:r>
            <w:r w:rsidR="0030224F" w:rsidRPr="00312CDF">
              <w:rPr>
                <w:rFonts w:asciiTheme="minorHAnsi" w:hAnsiTheme="minorHAnsi"/>
                <w:sz w:val="20"/>
                <w:szCs w:val="20"/>
              </w:rPr>
              <w:t>Corporate Boards, Audit Committees, and Earnings Management</w:t>
            </w:r>
            <w:r w:rsidR="00606FDA" w:rsidRPr="00312CDF">
              <w:rPr>
                <w:rFonts w:asciiTheme="minorHAnsi" w:hAnsiTheme="minorHAnsi"/>
                <w:sz w:val="20"/>
                <w:szCs w:val="20"/>
              </w:rPr>
              <w:t xml:space="preserve">: Pre- and Post-SOX Evidence", </w:t>
            </w:r>
            <w:r w:rsidR="0030224F" w:rsidRPr="00312CDF">
              <w:rPr>
                <w:rFonts w:asciiTheme="minorHAnsi" w:hAnsiTheme="minorHAnsi"/>
                <w:i/>
                <w:sz w:val="20"/>
                <w:szCs w:val="20"/>
              </w:rPr>
              <w:t>Journal of Business Finance &amp; Accounting</w:t>
            </w:r>
            <w:r w:rsidR="0030224F" w:rsidRPr="00312CDF">
              <w:rPr>
                <w:rFonts w:asciiTheme="minorHAnsi" w:hAnsiTheme="minorHAnsi"/>
                <w:sz w:val="20"/>
                <w:szCs w:val="20"/>
              </w:rPr>
              <w:t>, Volume 37, Issue 9-10, pg. 1145-1176. (http://onlinelibrary.wiley.com/doi/10.1111/j.1468-5957.2010.02218.x/full)</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 xml:space="preserve">Goh, B.W. &amp; Dan, L. (2009), "The Disciplining Effect of the Internal Control Provisions of the Sarbanes Oxley Act on the Governance Structures of Firms". </w:t>
            </w:r>
            <w:r w:rsidRPr="00312CDF">
              <w:rPr>
                <w:rFonts w:asciiTheme="minorHAnsi" w:hAnsiTheme="minorHAnsi"/>
                <w:i/>
                <w:sz w:val="20"/>
                <w:szCs w:val="20"/>
              </w:rPr>
              <w:t>Social Science Research Network</w:t>
            </w:r>
            <w:r w:rsidRPr="00312CDF">
              <w:rPr>
                <w:rFonts w:asciiTheme="minorHAnsi" w:hAnsiTheme="minorHAnsi"/>
                <w:sz w:val="20"/>
                <w:szCs w:val="20"/>
              </w:rPr>
              <w:t>, pg. 1-59</w:t>
            </w:r>
            <w:r w:rsidR="00606FDA" w:rsidRPr="00312CDF">
              <w:rPr>
                <w:rFonts w:asciiTheme="minorHAnsi" w:hAnsiTheme="minorHAnsi"/>
                <w:sz w:val="20"/>
                <w:szCs w:val="20"/>
              </w:rPr>
              <w:t>.</w:t>
            </w:r>
            <w:r w:rsidRPr="00312CDF">
              <w:rPr>
                <w:rFonts w:asciiTheme="minorHAnsi" w:hAnsiTheme="minorHAnsi"/>
                <w:sz w:val="20"/>
                <w:szCs w:val="20"/>
              </w:rPr>
              <w:t xml:space="preserve"> (http://www.business.illinois.edu/accountancy/research/vkzcenter/conferences/greece/papers/Goh_Li.pdf)</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Hall, J.A. (2010). "Accounting Information Systems", Sixth Edition, pg. 1-837</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 xml:space="preserve">Healy, P. M., &amp; Wahlen, J. M. (1999), "A Review Of The Earnings Management Literature And Its Implications For Standard Setting", </w:t>
            </w:r>
            <w:r w:rsidRPr="00312CDF">
              <w:rPr>
                <w:rFonts w:asciiTheme="minorHAnsi" w:hAnsiTheme="minorHAnsi"/>
                <w:i/>
                <w:sz w:val="20"/>
                <w:szCs w:val="20"/>
              </w:rPr>
              <w:t>Accounting Horizons</w:t>
            </w:r>
            <w:r w:rsidRPr="00312CDF">
              <w:rPr>
                <w:rFonts w:asciiTheme="minorHAnsi" w:hAnsiTheme="minorHAnsi"/>
                <w:sz w:val="20"/>
                <w:szCs w:val="20"/>
              </w:rPr>
              <w:t xml:space="preserve">, </w:t>
            </w:r>
            <w:r w:rsidR="00606FDA" w:rsidRPr="00312CDF">
              <w:rPr>
                <w:rFonts w:asciiTheme="minorHAnsi" w:hAnsiTheme="minorHAnsi"/>
                <w:sz w:val="20"/>
                <w:szCs w:val="20"/>
              </w:rPr>
              <w:t xml:space="preserve">Volume </w:t>
            </w:r>
            <w:r w:rsidRPr="00312CDF">
              <w:rPr>
                <w:rFonts w:asciiTheme="minorHAnsi" w:hAnsiTheme="minorHAnsi"/>
                <w:sz w:val="20"/>
                <w:szCs w:val="20"/>
              </w:rPr>
              <w:t>13</w:t>
            </w:r>
            <w:r w:rsidR="00606FDA" w:rsidRPr="00312CDF">
              <w:rPr>
                <w:rFonts w:asciiTheme="minorHAnsi" w:hAnsiTheme="minorHAnsi"/>
                <w:sz w:val="20"/>
                <w:szCs w:val="20"/>
              </w:rPr>
              <w:t>, Issue</w:t>
            </w:r>
            <w:r w:rsidRPr="00312CDF">
              <w:rPr>
                <w:rFonts w:asciiTheme="minorHAnsi" w:hAnsiTheme="minorHAnsi"/>
                <w:sz w:val="20"/>
                <w:szCs w:val="20"/>
              </w:rPr>
              <w:t xml:space="preserve"> </w:t>
            </w:r>
            <w:r w:rsidR="00606FDA" w:rsidRPr="00312CDF">
              <w:rPr>
                <w:rFonts w:asciiTheme="minorHAnsi" w:hAnsiTheme="minorHAnsi"/>
                <w:sz w:val="20"/>
                <w:szCs w:val="20"/>
              </w:rPr>
              <w:t>4</w:t>
            </w:r>
            <w:r w:rsidRPr="00312CDF">
              <w:rPr>
                <w:rFonts w:asciiTheme="minorHAnsi" w:hAnsiTheme="minorHAnsi"/>
                <w:sz w:val="20"/>
                <w:szCs w:val="20"/>
              </w:rPr>
              <w:t>,</w:t>
            </w:r>
            <w:r w:rsidR="00606FDA" w:rsidRPr="00312CDF">
              <w:rPr>
                <w:rFonts w:asciiTheme="minorHAnsi" w:hAnsiTheme="minorHAnsi"/>
                <w:sz w:val="20"/>
                <w:szCs w:val="20"/>
              </w:rPr>
              <w:t xml:space="preserve"> pg.</w:t>
            </w:r>
            <w:r w:rsidRPr="00312CDF">
              <w:rPr>
                <w:rFonts w:asciiTheme="minorHAnsi" w:hAnsiTheme="minorHAnsi"/>
                <w:sz w:val="20"/>
                <w:szCs w:val="20"/>
              </w:rPr>
              <w:t xml:space="preserve"> 365-383.</w:t>
            </w:r>
          </w:p>
        </w:tc>
      </w:tr>
      <w:tr w:rsidR="0030224F" w:rsidRPr="00312CDF" w:rsidTr="0030224F">
        <w:trPr>
          <w:trHeight w:val="255"/>
        </w:trPr>
        <w:tc>
          <w:tcPr>
            <w:tcW w:w="8948" w:type="dxa"/>
            <w:noWrap/>
            <w:vAlign w:val="bottom"/>
            <w:hideMark/>
          </w:tcPr>
          <w:p w:rsidR="0030224F" w:rsidRPr="00312CDF" w:rsidRDefault="00606FDA" w:rsidP="00531458">
            <w:pPr>
              <w:spacing w:line="276" w:lineRule="auto"/>
              <w:rPr>
                <w:rFonts w:asciiTheme="minorHAnsi" w:hAnsiTheme="minorHAnsi"/>
                <w:sz w:val="20"/>
                <w:szCs w:val="20"/>
              </w:rPr>
            </w:pPr>
            <w:r w:rsidRPr="00312CDF">
              <w:rPr>
                <w:rFonts w:asciiTheme="minorHAnsi" w:hAnsiTheme="minorHAnsi"/>
                <w:sz w:val="20"/>
                <w:szCs w:val="20"/>
              </w:rPr>
              <w:t>Jonas et al.</w:t>
            </w:r>
            <w:r w:rsidR="0030224F" w:rsidRPr="00312CDF">
              <w:rPr>
                <w:rFonts w:asciiTheme="minorHAnsi" w:hAnsiTheme="minorHAnsi"/>
                <w:sz w:val="20"/>
                <w:szCs w:val="20"/>
              </w:rPr>
              <w:t xml:space="preserve"> (2006), "The Second Year of Section 404 Reporting on Internal Control", Moody's Investors Service: Special Comment, pg. 1-34</w:t>
            </w:r>
            <w:r w:rsidRPr="00312CDF">
              <w:rPr>
                <w:rFonts w:asciiTheme="minorHAnsi" w:hAnsiTheme="minorHAnsi"/>
                <w:sz w:val="20"/>
                <w:szCs w:val="20"/>
              </w:rPr>
              <w:t>.</w:t>
            </w:r>
            <w:r w:rsidR="0030224F" w:rsidRPr="00312CDF">
              <w:rPr>
                <w:rFonts w:asciiTheme="minorHAnsi" w:hAnsiTheme="minorHAnsi"/>
                <w:sz w:val="20"/>
                <w:szCs w:val="20"/>
              </w:rPr>
              <w:t xml:space="preserve"> (http://www.nd.edu/~carecob/April%202007%20Conference/Internal%20Control%20Special%20Comment%20-%20Year%202.pdf)</w:t>
            </w:r>
          </w:p>
        </w:tc>
      </w:tr>
      <w:tr w:rsidR="00CF0824" w:rsidRPr="00312CDF" w:rsidTr="0030224F">
        <w:trPr>
          <w:trHeight w:val="255"/>
        </w:trPr>
        <w:tc>
          <w:tcPr>
            <w:tcW w:w="8948" w:type="dxa"/>
            <w:noWrap/>
            <w:vAlign w:val="bottom"/>
          </w:tcPr>
          <w:p w:rsidR="00CF0824" w:rsidRPr="00312CDF" w:rsidRDefault="00CF0824" w:rsidP="00531458">
            <w:pPr>
              <w:spacing w:line="276" w:lineRule="auto"/>
              <w:rPr>
                <w:rFonts w:asciiTheme="minorHAnsi" w:hAnsiTheme="minorHAnsi"/>
                <w:sz w:val="20"/>
                <w:szCs w:val="20"/>
                <w:lang w:val="en-US"/>
              </w:rPr>
            </w:pPr>
            <w:r w:rsidRPr="00312CDF">
              <w:rPr>
                <w:rFonts w:asciiTheme="minorHAnsi" w:hAnsiTheme="minorHAnsi"/>
                <w:color w:val="000000" w:themeColor="text1"/>
                <w:sz w:val="20"/>
                <w:szCs w:val="20"/>
              </w:rPr>
              <w:t>Johansson E. &amp; Carey P. (2010), “Deterring within-firm fraud: The role of the anonymous reporting chanel”,</w:t>
            </w:r>
            <w:r w:rsidRPr="00312CDF">
              <w:rPr>
                <w:rFonts w:asciiTheme="minorHAnsi" w:hAnsiTheme="minorHAnsi"/>
                <w:noProof/>
                <w:sz w:val="20"/>
                <w:szCs w:val="20"/>
                <w:lang w:val="en-US" w:eastAsia="nl-NL"/>
              </w:rPr>
              <w:t xml:space="preserve"> </w:t>
            </w:r>
            <w:r w:rsidRPr="00312CDF">
              <w:rPr>
                <w:rFonts w:asciiTheme="minorHAnsi" w:hAnsiTheme="minorHAnsi"/>
                <w:i/>
                <w:noProof/>
                <w:sz w:val="20"/>
                <w:szCs w:val="20"/>
                <w:lang w:val="en-US" w:eastAsia="nl-NL"/>
              </w:rPr>
              <w:t>Accounting and Finance Association</w:t>
            </w:r>
            <w:r w:rsidRPr="00312CDF">
              <w:rPr>
                <w:rFonts w:asciiTheme="minorHAnsi" w:hAnsiTheme="minorHAnsi"/>
                <w:noProof/>
                <w:sz w:val="20"/>
                <w:szCs w:val="20"/>
                <w:lang w:val="en-US" w:eastAsia="nl-NL"/>
              </w:rPr>
              <w:t>, pg 1-48</w:t>
            </w:r>
            <w:r w:rsidR="00606FDA" w:rsidRPr="00312CDF">
              <w:rPr>
                <w:rFonts w:asciiTheme="minorHAnsi" w:hAnsiTheme="minorHAnsi"/>
                <w:noProof/>
                <w:sz w:val="20"/>
                <w:szCs w:val="20"/>
                <w:lang w:val="en-US" w:eastAsia="nl-NL"/>
              </w:rPr>
              <w:t>.</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lang w:val="nl-NL"/>
              </w:rPr>
              <w:lastRenderedPageBreak/>
              <w:t>K</w:t>
            </w:r>
            <w:r w:rsidR="00CF0824" w:rsidRPr="00312CDF">
              <w:rPr>
                <w:rFonts w:asciiTheme="minorHAnsi" w:hAnsiTheme="minorHAnsi"/>
                <w:sz w:val="20"/>
                <w:szCs w:val="20"/>
                <w:lang w:val="nl-NL"/>
              </w:rPr>
              <w:t xml:space="preserve">aren M. Hennes et al. </w:t>
            </w:r>
            <w:r w:rsidR="00CF0824" w:rsidRPr="00312CDF">
              <w:rPr>
                <w:rFonts w:asciiTheme="minorHAnsi" w:hAnsiTheme="minorHAnsi"/>
                <w:sz w:val="20"/>
                <w:szCs w:val="20"/>
              </w:rPr>
              <w:t>(2007),</w:t>
            </w:r>
            <w:r w:rsidRPr="00312CDF">
              <w:rPr>
                <w:rFonts w:asciiTheme="minorHAnsi" w:hAnsiTheme="minorHAnsi"/>
                <w:sz w:val="20"/>
                <w:szCs w:val="20"/>
              </w:rPr>
              <w:t xml:space="preserve"> "The Importance of Distinguishing Errors from Irregularities in Restatement Research: The Case of Restatements and CEO/CFO Turnover", </w:t>
            </w:r>
            <w:r w:rsidRPr="00312CDF">
              <w:rPr>
                <w:rFonts w:asciiTheme="minorHAnsi" w:hAnsiTheme="minorHAnsi"/>
                <w:i/>
                <w:sz w:val="20"/>
                <w:szCs w:val="20"/>
              </w:rPr>
              <w:t>The Accounting Review</w:t>
            </w:r>
            <w:r w:rsidRPr="00312CDF">
              <w:rPr>
                <w:rFonts w:asciiTheme="minorHAnsi" w:hAnsiTheme="minorHAnsi"/>
                <w:sz w:val="20"/>
                <w:szCs w:val="20"/>
              </w:rPr>
              <w:t>, Volume: 83, Issue: 6, pg 1487-1519</w:t>
            </w:r>
            <w:r w:rsidR="00606FDA" w:rsidRPr="00312CDF">
              <w:rPr>
                <w:rFonts w:asciiTheme="minorHAnsi" w:hAnsiTheme="minorHAnsi"/>
                <w:sz w:val="20"/>
                <w:szCs w:val="20"/>
              </w:rPr>
              <w:t>.</w:t>
            </w:r>
          </w:p>
        </w:tc>
      </w:tr>
      <w:tr w:rsidR="0030224F" w:rsidRPr="00312CDF" w:rsidTr="0030224F">
        <w:trPr>
          <w:trHeight w:val="255"/>
        </w:trPr>
        <w:tc>
          <w:tcPr>
            <w:tcW w:w="8948" w:type="dxa"/>
            <w:noWrap/>
            <w:vAlign w:val="bottom"/>
            <w:hideMark/>
          </w:tcPr>
          <w:p w:rsidR="0030224F" w:rsidRPr="00312CDF" w:rsidRDefault="00606FDA" w:rsidP="00531458">
            <w:pPr>
              <w:spacing w:line="276" w:lineRule="auto"/>
              <w:rPr>
                <w:rFonts w:asciiTheme="minorHAnsi" w:hAnsiTheme="minorHAnsi"/>
                <w:sz w:val="20"/>
                <w:szCs w:val="20"/>
              </w:rPr>
            </w:pPr>
            <w:r w:rsidRPr="00312CDF">
              <w:rPr>
                <w:rFonts w:asciiTheme="minorHAnsi" w:hAnsiTheme="minorHAnsi"/>
                <w:sz w:val="20"/>
                <w:szCs w:val="20"/>
              </w:rPr>
              <w:t>Ken Askelson</w:t>
            </w:r>
            <w:r w:rsidR="0030224F" w:rsidRPr="00312CDF">
              <w:rPr>
                <w:rFonts w:asciiTheme="minorHAnsi" w:hAnsiTheme="minorHAnsi"/>
                <w:sz w:val="20"/>
                <w:szCs w:val="20"/>
              </w:rPr>
              <w:t xml:space="preserve"> (2009), "Fighting High-tech Fraud",</w:t>
            </w:r>
            <w:r w:rsidRPr="00312CDF">
              <w:rPr>
                <w:rFonts w:asciiTheme="minorHAnsi" w:hAnsiTheme="minorHAnsi"/>
                <w:sz w:val="20"/>
                <w:szCs w:val="20"/>
              </w:rPr>
              <w:t xml:space="preserve"> </w:t>
            </w:r>
            <w:r w:rsidR="0030224F" w:rsidRPr="00312CDF">
              <w:rPr>
                <w:rFonts w:asciiTheme="minorHAnsi" w:hAnsiTheme="minorHAnsi"/>
                <w:i/>
                <w:sz w:val="20"/>
                <w:szCs w:val="20"/>
              </w:rPr>
              <w:t>The Internal Auditor</w:t>
            </w:r>
            <w:r w:rsidR="0030224F" w:rsidRPr="00312CDF">
              <w:rPr>
                <w:rFonts w:asciiTheme="minorHAnsi" w:hAnsiTheme="minorHAnsi"/>
                <w:sz w:val="20"/>
                <w:szCs w:val="20"/>
              </w:rPr>
              <w:t>, Volume 66, Issue 3, pg. 1</w:t>
            </w:r>
            <w:r w:rsidRPr="00312CDF">
              <w:rPr>
                <w:rFonts w:asciiTheme="minorHAnsi" w:hAnsiTheme="minorHAnsi"/>
                <w:sz w:val="20"/>
                <w:szCs w:val="20"/>
              </w:rPr>
              <w:t>-19.</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 xml:space="preserve">Knapp, M.C &amp; Knapp C.A. (2007), "Europe's Enron:  Royal Ahold, N.V.", </w:t>
            </w:r>
            <w:r w:rsidRPr="00312CDF">
              <w:rPr>
                <w:rFonts w:asciiTheme="minorHAnsi" w:hAnsiTheme="minorHAnsi"/>
                <w:i/>
                <w:sz w:val="20"/>
                <w:szCs w:val="20"/>
              </w:rPr>
              <w:t>Issues in Accounting Education</w:t>
            </w:r>
            <w:r w:rsidRPr="00312CDF">
              <w:rPr>
                <w:rFonts w:asciiTheme="minorHAnsi" w:hAnsiTheme="minorHAnsi"/>
                <w:sz w:val="20"/>
                <w:szCs w:val="20"/>
              </w:rPr>
              <w:t>,Volume: 22, Issue: 4, pg. 641-660</w:t>
            </w:r>
            <w:r w:rsidR="00606FDA" w:rsidRPr="00312CDF">
              <w:rPr>
                <w:rFonts w:asciiTheme="minorHAnsi" w:hAnsiTheme="minorHAnsi"/>
                <w:sz w:val="20"/>
                <w:szCs w:val="20"/>
              </w:rPr>
              <w:t>.</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Lamount, G. &amp; Skalak, S. (2007), "Restatements and Materiality", Retrieved August 2, 2011, from (http://10b5.pwc.com/PDF/RESTATEMENTS%20AND%20MATERIALITY%20-%20GRACE%20LAMONT%20AND%20STEVE%20SKALAK.PDF)</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Leech, T.J. (2003), "Sarbanes-Oxley Sections 302 &amp; 404: A White Paper Proposing Practical, Cost Effective Compliance Strategies", Retrieved August 4, 2011, from   (http://www.sec.gov/rules/proposed/s74002/card941503.pdf)</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Mack, T. (2002). "The Other Enron Story", Forbes. Retrieved July 27, 2011, from (http://www.webcitation.org/5tZ0qQyoO)</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 xml:space="preserve">McLean, B. &amp; Elkind, P. (2005), "The Smartest Guys in the Room;The Amazing Rise and Scandalous Fall of Enron", pp. 132-133. </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Miller, G.G. (2004), "Letter to Ms. Debbie Yabrof", Washinton DC</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 xml:space="preserve">Miller, R. (2004)," The Dallas Morning News Robert Miller Column", </w:t>
            </w:r>
            <w:r w:rsidRPr="00312CDF">
              <w:rPr>
                <w:rFonts w:asciiTheme="minorHAnsi" w:hAnsiTheme="minorHAnsi"/>
                <w:i/>
                <w:sz w:val="20"/>
                <w:szCs w:val="20"/>
              </w:rPr>
              <w:t>The Dallas Morning News</w:t>
            </w:r>
            <w:r w:rsidRPr="00312CDF">
              <w:rPr>
                <w:rFonts w:asciiTheme="minorHAnsi" w:hAnsiTheme="minorHAnsi"/>
                <w:sz w:val="20"/>
                <w:szCs w:val="20"/>
              </w:rPr>
              <w:t>, Retrieved August 20, 2011, from (http://planfund.org/doc/DMN%20Robert%20Miller%20-%20PLAN%20Fund%20and%20PEP%20-%202011.pdf)</w:t>
            </w:r>
          </w:p>
        </w:tc>
      </w:tr>
      <w:tr w:rsidR="00531E9E" w:rsidRPr="00312CDF" w:rsidTr="0030224F">
        <w:trPr>
          <w:trHeight w:val="255"/>
        </w:trPr>
        <w:tc>
          <w:tcPr>
            <w:tcW w:w="8948" w:type="dxa"/>
            <w:noWrap/>
            <w:vAlign w:val="bottom"/>
          </w:tcPr>
          <w:p w:rsidR="00531E9E" w:rsidRPr="00312CDF" w:rsidRDefault="00531E9E" w:rsidP="00531458">
            <w:pPr>
              <w:spacing w:line="276" w:lineRule="auto"/>
              <w:rPr>
                <w:rFonts w:asciiTheme="minorHAnsi" w:hAnsiTheme="minorHAnsi"/>
                <w:sz w:val="20"/>
                <w:szCs w:val="20"/>
              </w:rPr>
            </w:pPr>
            <w:r w:rsidRPr="00312CDF">
              <w:rPr>
                <w:rFonts w:asciiTheme="minorHAnsi" w:hAnsiTheme="minorHAnsi"/>
                <w:sz w:val="20"/>
                <w:szCs w:val="20"/>
              </w:rPr>
              <w:t>Mirela Dobre (2011), “Stock investor’s response to disclosures of material weaknesses in internal control”</w:t>
            </w:r>
            <w:r w:rsidR="008640A3" w:rsidRPr="00312CDF">
              <w:rPr>
                <w:rFonts w:asciiTheme="minorHAnsi" w:hAnsiTheme="minorHAnsi"/>
                <w:sz w:val="20"/>
                <w:szCs w:val="20"/>
              </w:rPr>
              <w:t xml:space="preserve">, </w:t>
            </w:r>
            <w:r w:rsidR="008640A3" w:rsidRPr="00312CDF">
              <w:rPr>
                <w:rFonts w:asciiTheme="minorHAnsi" w:hAnsiTheme="minorHAnsi"/>
                <w:i/>
                <w:sz w:val="20"/>
                <w:szCs w:val="20"/>
              </w:rPr>
              <w:t>Accounting and Management Information Systems</w:t>
            </w:r>
            <w:r w:rsidR="008640A3" w:rsidRPr="00312CDF">
              <w:rPr>
                <w:rFonts w:asciiTheme="minorHAnsi" w:hAnsiTheme="minorHAnsi"/>
                <w:sz w:val="20"/>
                <w:szCs w:val="20"/>
              </w:rPr>
              <w:t>, Volume 10, Issue 3, pg. 397-423.</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 xml:space="preserve">Moffet, R.C. &amp; Grant, G.H. (2011), "Internal Controls and Fraud Prevention", </w:t>
            </w:r>
            <w:r w:rsidRPr="00312CDF">
              <w:rPr>
                <w:rFonts w:asciiTheme="minorHAnsi" w:hAnsiTheme="minorHAnsi"/>
                <w:i/>
                <w:sz w:val="20"/>
                <w:szCs w:val="20"/>
              </w:rPr>
              <w:t>Internal Auditing</w:t>
            </w:r>
            <w:r w:rsidR="0055580D" w:rsidRPr="00312CDF">
              <w:rPr>
                <w:rFonts w:asciiTheme="minorHAnsi" w:hAnsiTheme="minorHAnsi"/>
                <w:i/>
                <w:sz w:val="20"/>
                <w:szCs w:val="20"/>
              </w:rPr>
              <w:t>,</w:t>
            </w:r>
            <w:r w:rsidRPr="00312CDF">
              <w:rPr>
                <w:rFonts w:asciiTheme="minorHAnsi" w:hAnsiTheme="minorHAnsi"/>
                <w:i/>
                <w:sz w:val="20"/>
                <w:szCs w:val="20"/>
              </w:rPr>
              <w:t xml:space="preserve"> </w:t>
            </w:r>
            <w:r w:rsidRPr="00312CDF">
              <w:rPr>
                <w:rFonts w:asciiTheme="minorHAnsi" w:hAnsiTheme="minorHAnsi"/>
                <w:sz w:val="20"/>
                <w:szCs w:val="20"/>
              </w:rPr>
              <w:t>Vol</w:t>
            </w:r>
            <w:r w:rsidR="0055580D" w:rsidRPr="00312CDF">
              <w:rPr>
                <w:rFonts w:asciiTheme="minorHAnsi" w:hAnsiTheme="minorHAnsi"/>
                <w:sz w:val="20"/>
                <w:szCs w:val="20"/>
              </w:rPr>
              <w:t>ume 26, I</w:t>
            </w:r>
            <w:r w:rsidRPr="00312CDF">
              <w:rPr>
                <w:rFonts w:asciiTheme="minorHAnsi" w:hAnsiTheme="minorHAnsi"/>
                <w:sz w:val="20"/>
                <w:szCs w:val="20"/>
              </w:rPr>
              <w:t>ssue 2 , pg. 3-12. (http://search.proquest.com/docview/863454394)</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Pellet J., 2003. "Audit angst", Highbeam website, Retrieved August 15, 2011, from (http://www.highbeam.com/doc/1G1-111163603.html)</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Peterson Sullivan LLP, 2010, "Financial reform bill signed into law, eliminating SOX 404(b) internal control audit requirement for smaller reporting companies". Retrieved August 2, 2012. http://www.pscpa.com/news/sox-404b-permanent-exemption/</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Public Oversight Board (2000), "Panel on Audit Effectiveness Releases Exposure Draft", Retrieved August 5, 2011, from (http://www.pobauditpanel.org/press2.html)</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Public Oversight Board (2000), "The Panel on Audit Effectiveness Report and Recommendations" , Retrieved August 7, 2011, from (http://www.iasplus.com/resource/pobaudit.pdf )</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lang w:val="nl-NL"/>
              </w:rPr>
              <w:t>Randal J. Elder et al</w:t>
            </w:r>
            <w:r w:rsidR="0055580D" w:rsidRPr="00312CDF">
              <w:rPr>
                <w:rFonts w:asciiTheme="minorHAnsi" w:hAnsiTheme="minorHAnsi"/>
                <w:sz w:val="20"/>
                <w:szCs w:val="20"/>
                <w:lang w:val="nl-NL"/>
              </w:rPr>
              <w:t>.</w:t>
            </w:r>
            <w:r w:rsidRPr="00312CDF">
              <w:rPr>
                <w:rFonts w:asciiTheme="minorHAnsi" w:hAnsiTheme="minorHAnsi"/>
                <w:sz w:val="20"/>
                <w:szCs w:val="20"/>
                <w:lang w:val="nl-NL"/>
              </w:rPr>
              <w:t xml:space="preserve"> </w:t>
            </w:r>
            <w:r w:rsidRPr="00312CDF">
              <w:rPr>
                <w:rFonts w:asciiTheme="minorHAnsi" w:hAnsiTheme="minorHAnsi"/>
                <w:sz w:val="20"/>
                <w:szCs w:val="20"/>
              </w:rPr>
              <w:t xml:space="preserve">(2010),"Auditing and Assurance Services: An Integrated Approach", </w:t>
            </w:r>
            <w:r w:rsidRPr="00312CDF">
              <w:rPr>
                <w:rFonts w:asciiTheme="minorHAnsi" w:hAnsiTheme="minorHAnsi"/>
                <w:i/>
                <w:sz w:val="20"/>
                <w:szCs w:val="20"/>
              </w:rPr>
              <w:t xml:space="preserve">The International </w:t>
            </w:r>
            <w:r w:rsidRPr="00312CDF">
              <w:rPr>
                <w:rFonts w:asciiTheme="minorHAnsi" w:hAnsiTheme="minorHAnsi"/>
                <w:i/>
                <w:sz w:val="20"/>
                <w:szCs w:val="20"/>
              </w:rPr>
              <w:lastRenderedPageBreak/>
              <w:t>Journal of Accounting</w:t>
            </w:r>
            <w:r w:rsidRPr="00312CDF">
              <w:rPr>
                <w:rFonts w:asciiTheme="minorHAnsi" w:hAnsiTheme="minorHAnsi"/>
                <w:sz w:val="20"/>
                <w:szCs w:val="20"/>
              </w:rPr>
              <w:t>, Vol</w:t>
            </w:r>
            <w:r w:rsidR="0055580D" w:rsidRPr="00312CDF">
              <w:rPr>
                <w:rFonts w:asciiTheme="minorHAnsi" w:hAnsiTheme="minorHAnsi"/>
                <w:sz w:val="20"/>
                <w:szCs w:val="20"/>
              </w:rPr>
              <w:t>ume</w:t>
            </w:r>
            <w:r w:rsidRPr="00312CDF">
              <w:rPr>
                <w:rFonts w:asciiTheme="minorHAnsi" w:hAnsiTheme="minorHAnsi"/>
                <w:sz w:val="20"/>
                <w:szCs w:val="20"/>
              </w:rPr>
              <w:t xml:space="preserve"> 46, </w:t>
            </w:r>
            <w:r w:rsidR="0055580D" w:rsidRPr="00312CDF">
              <w:rPr>
                <w:rFonts w:asciiTheme="minorHAnsi" w:hAnsiTheme="minorHAnsi"/>
                <w:sz w:val="20"/>
                <w:szCs w:val="20"/>
              </w:rPr>
              <w:t>I</w:t>
            </w:r>
            <w:r w:rsidRPr="00312CDF">
              <w:rPr>
                <w:rFonts w:asciiTheme="minorHAnsi" w:hAnsiTheme="minorHAnsi"/>
                <w:sz w:val="20"/>
                <w:szCs w:val="20"/>
              </w:rPr>
              <w:t>ssue 2, pg. 232-235</w:t>
            </w:r>
            <w:r w:rsidR="0055580D" w:rsidRPr="00312CDF">
              <w:rPr>
                <w:rFonts w:asciiTheme="minorHAnsi" w:hAnsiTheme="minorHAnsi"/>
                <w:sz w:val="20"/>
                <w:szCs w:val="20"/>
              </w:rPr>
              <w:t>.</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lastRenderedPageBreak/>
              <w:t xml:space="preserve">Rezaee, Z. &amp; Jain, P.K. (2004), "The Sarbanes-Oxley Act of 2002 and Security Market Behavior: Early Evidence", University of Memphis (Working Paper), </w:t>
            </w:r>
            <w:r w:rsidRPr="00312CDF">
              <w:rPr>
                <w:rFonts w:asciiTheme="minorHAnsi" w:hAnsiTheme="minorHAnsi"/>
                <w:i/>
                <w:sz w:val="20"/>
                <w:szCs w:val="20"/>
              </w:rPr>
              <w:t>Contemporary Accounting Research</w:t>
            </w:r>
            <w:r w:rsidRPr="00312CDF">
              <w:rPr>
                <w:rFonts w:asciiTheme="minorHAnsi" w:hAnsiTheme="minorHAnsi"/>
                <w:sz w:val="20"/>
                <w:szCs w:val="20"/>
              </w:rPr>
              <w:t>, Vol</w:t>
            </w:r>
            <w:r w:rsidR="0055580D" w:rsidRPr="00312CDF">
              <w:rPr>
                <w:rFonts w:asciiTheme="minorHAnsi" w:hAnsiTheme="minorHAnsi"/>
                <w:sz w:val="20"/>
                <w:szCs w:val="20"/>
              </w:rPr>
              <w:t>ume</w:t>
            </w:r>
            <w:r w:rsidRPr="00312CDF">
              <w:rPr>
                <w:rFonts w:asciiTheme="minorHAnsi" w:hAnsiTheme="minorHAnsi"/>
                <w:sz w:val="20"/>
                <w:szCs w:val="20"/>
              </w:rPr>
              <w:t xml:space="preserve"> 23, </w:t>
            </w:r>
            <w:r w:rsidR="0055580D" w:rsidRPr="00312CDF">
              <w:rPr>
                <w:rFonts w:asciiTheme="minorHAnsi" w:hAnsiTheme="minorHAnsi"/>
                <w:sz w:val="20"/>
                <w:szCs w:val="20"/>
              </w:rPr>
              <w:t>Issue</w:t>
            </w:r>
            <w:r w:rsidRPr="00312CDF">
              <w:rPr>
                <w:rFonts w:asciiTheme="minorHAnsi" w:hAnsiTheme="minorHAnsi"/>
                <w:sz w:val="20"/>
                <w:szCs w:val="20"/>
              </w:rPr>
              <w:t xml:space="preserve"> 3, pg. 1-56</w:t>
            </w:r>
            <w:r w:rsidR="0055580D" w:rsidRPr="00312CDF">
              <w:rPr>
                <w:rFonts w:asciiTheme="minorHAnsi" w:hAnsiTheme="minorHAnsi"/>
                <w:sz w:val="20"/>
                <w:szCs w:val="20"/>
              </w:rPr>
              <w:t>.</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Sarbanes Oxley, (2010), "The Vendor-Neutral Sarbanes-Oxley Site", Retrieved August 4, 2011, from   (http://www.sox-online.com/act_section_404.html)</w:t>
            </w:r>
          </w:p>
        </w:tc>
      </w:tr>
      <w:tr w:rsidR="0030224F" w:rsidRPr="00312CDF" w:rsidTr="0030224F">
        <w:trPr>
          <w:trHeight w:val="255"/>
        </w:trPr>
        <w:tc>
          <w:tcPr>
            <w:tcW w:w="8948" w:type="dxa"/>
            <w:noWrap/>
            <w:vAlign w:val="bottom"/>
            <w:hideMark/>
          </w:tcPr>
          <w:p w:rsidR="0030224F" w:rsidRPr="00312CDF" w:rsidRDefault="0055580D" w:rsidP="00531458">
            <w:pPr>
              <w:spacing w:line="276" w:lineRule="auto"/>
              <w:rPr>
                <w:rFonts w:asciiTheme="minorHAnsi" w:hAnsiTheme="minorHAnsi"/>
                <w:sz w:val="20"/>
                <w:szCs w:val="20"/>
              </w:rPr>
            </w:pPr>
            <w:r w:rsidRPr="00312CDF">
              <w:rPr>
                <w:rFonts w:asciiTheme="minorHAnsi" w:hAnsiTheme="minorHAnsi"/>
                <w:sz w:val="20"/>
                <w:szCs w:val="20"/>
              </w:rPr>
              <w:t>Scott C. Budlong(</w:t>
            </w:r>
            <w:r w:rsidR="0030224F" w:rsidRPr="00312CDF">
              <w:rPr>
                <w:rFonts w:asciiTheme="minorHAnsi" w:hAnsiTheme="minorHAnsi"/>
                <w:sz w:val="20"/>
                <w:szCs w:val="20"/>
              </w:rPr>
              <w:t xml:space="preserve"> 2005</w:t>
            </w:r>
            <w:r w:rsidRPr="00312CDF">
              <w:rPr>
                <w:rFonts w:asciiTheme="minorHAnsi" w:hAnsiTheme="minorHAnsi"/>
                <w:sz w:val="20"/>
                <w:szCs w:val="20"/>
              </w:rPr>
              <w:t>)</w:t>
            </w:r>
            <w:r w:rsidR="0030224F" w:rsidRPr="00312CDF">
              <w:rPr>
                <w:rFonts w:asciiTheme="minorHAnsi" w:hAnsiTheme="minorHAnsi"/>
                <w:sz w:val="20"/>
                <w:szCs w:val="20"/>
              </w:rPr>
              <w:t xml:space="preserve">, "Major Changes in U.S. Corporate Governance under the Sarbanes-Oxley Act and NYSE and Nasdaq Rules". Debevoise &amp; Limpton LLP. Pg 1-30  </w:t>
            </w:r>
            <w:hyperlink r:id="rId21" w:history="1">
              <w:r w:rsidR="00795A9C" w:rsidRPr="00312CDF">
                <w:rPr>
                  <w:rStyle w:val="Hyperlink"/>
                  <w:rFonts w:asciiTheme="minorHAnsi" w:hAnsiTheme="minorHAnsi"/>
                  <w:sz w:val="20"/>
                  <w:szCs w:val="20"/>
                </w:rPr>
                <w:t>http://www.debevoise.com/files/Publication/1a8b6eca-af5c-475e-af38-b51b4c4dbe49/Presentation/PublicationAttachment/b47782ad-331d-4091-8d3a-33048cbfe2c1/Major%20Changes%20Memo.pdf</w:t>
              </w:r>
            </w:hyperlink>
          </w:p>
        </w:tc>
      </w:tr>
      <w:tr w:rsidR="0030224F" w:rsidRPr="00312CDF" w:rsidTr="0030224F">
        <w:trPr>
          <w:trHeight w:val="255"/>
        </w:trPr>
        <w:tc>
          <w:tcPr>
            <w:tcW w:w="8948" w:type="dxa"/>
            <w:noWrap/>
            <w:vAlign w:val="bottom"/>
            <w:hideMark/>
          </w:tcPr>
          <w:p w:rsidR="0030224F" w:rsidRPr="00312CDF" w:rsidRDefault="0055580D" w:rsidP="00531458">
            <w:pPr>
              <w:spacing w:line="276" w:lineRule="auto"/>
              <w:rPr>
                <w:rFonts w:asciiTheme="minorHAnsi" w:hAnsiTheme="minorHAnsi"/>
                <w:sz w:val="20"/>
                <w:szCs w:val="20"/>
              </w:rPr>
            </w:pPr>
            <w:r w:rsidRPr="00312CDF">
              <w:rPr>
                <w:rFonts w:asciiTheme="minorHAnsi" w:hAnsiTheme="minorHAnsi"/>
                <w:sz w:val="20"/>
                <w:szCs w:val="20"/>
              </w:rPr>
              <w:t>Senate</w:t>
            </w:r>
            <w:r w:rsidR="0030224F" w:rsidRPr="00312CDF">
              <w:rPr>
                <w:rFonts w:asciiTheme="minorHAnsi" w:hAnsiTheme="minorHAnsi"/>
                <w:sz w:val="20"/>
                <w:szCs w:val="20"/>
              </w:rPr>
              <w:t xml:space="preserve"> (2002)," Public Company Reform and Investor Protection Act of 2002", Retrieved August 27, 2011, from (http://www.cbo.gov/doc.cfm?index=3571&amp;type=0)</w:t>
            </w:r>
          </w:p>
        </w:tc>
      </w:tr>
      <w:tr w:rsidR="0030224F" w:rsidRPr="00312CDF" w:rsidTr="0030224F">
        <w:trPr>
          <w:trHeight w:val="255"/>
        </w:trPr>
        <w:tc>
          <w:tcPr>
            <w:tcW w:w="8948" w:type="dxa"/>
            <w:noWrap/>
            <w:vAlign w:val="bottom"/>
            <w:hideMark/>
          </w:tcPr>
          <w:p w:rsidR="0030224F" w:rsidRPr="00312CDF" w:rsidRDefault="0055580D" w:rsidP="00531458">
            <w:pPr>
              <w:spacing w:line="276" w:lineRule="auto"/>
              <w:rPr>
                <w:rFonts w:asciiTheme="minorHAnsi" w:hAnsiTheme="minorHAnsi"/>
                <w:sz w:val="20"/>
                <w:szCs w:val="20"/>
              </w:rPr>
            </w:pPr>
            <w:r w:rsidRPr="00312CDF">
              <w:rPr>
                <w:rFonts w:asciiTheme="minorHAnsi" w:hAnsiTheme="minorHAnsi"/>
                <w:sz w:val="20"/>
                <w:szCs w:val="20"/>
              </w:rPr>
              <w:t xml:space="preserve">Sitorus, TW &amp; Scott </w:t>
            </w:r>
            <w:r w:rsidR="0030224F" w:rsidRPr="00312CDF">
              <w:rPr>
                <w:rFonts w:asciiTheme="minorHAnsi" w:hAnsiTheme="minorHAnsi"/>
                <w:sz w:val="20"/>
                <w:szCs w:val="20"/>
              </w:rPr>
              <w:t>D</w:t>
            </w:r>
            <w:r w:rsidRPr="00312CDF">
              <w:rPr>
                <w:rFonts w:asciiTheme="minorHAnsi" w:hAnsiTheme="minorHAnsi"/>
                <w:sz w:val="20"/>
                <w:szCs w:val="20"/>
              </w:rPr>
              <w:t>.</w:t>
            </w:r>
            <w:r w:rsidR="0030224F" w:rsidRPr="00312CDF">
              <w:rPr>
                <w:rFonts w:asciiTheme="minorHAnsi" w:hAnsiTheme="minorHAnsi"/>
                <w:sz w:val="20"/>
                <w:szCs w:val="20"/>
              </w:rPr>
              <w:t>R</w:t>
            </w:r>
            <w:r w:rsidRPr="00312CDF">
              <w:rPr>
                <w:rFonts w:asciiTheme="minorHAnsi" w:hAnsiTheme="minorHAnsi"/>
                <w:sz w:val="20"/>
                <w:szCs w:val="20"/>
              </w:rPr>
              <w:t>.</w:t>
            </w:r>
            <w:r w:rsidR="0030224F" w:rsidRPr="00312CDF">
              <w:rPr>
                <w:rFonts w:asciiTheme="minorHAnsi" w:hAnsiTheme="minorHAnsi"/>
                <w:sz w:val="20"/>
                <w:szCs w:val="20"/>
              </w:rPr>
              <w:t xml:space="preserve"> (2008), "The roles of collusion, organisational orientation, justice avoidance, and rationalisation on commission of fraud: a model based test", </w:t>
            </w:r>
            <w:r w:rsidR="0030224F" w:rsidRPr="00312CDF">
              <w:rPr>
                <w:rFonts w:asciiTheme="minorHAnsi" w:hAnsiTheme="minorHAnsi"/>
                <w:i/>
                <w:sz w:val="20"/>
                <w:szCs w:val="20"/>
              </w:rPr>
              <w:t>Review of Business Research</w:t>
            </w:r>
            <w:r w:rsidRPr="00312CDF">
              <w:rPr>
                <w:rFonts w:asciiTheme="minorHAnsi" w:hAnsiTheme="minorHAnsi"/>
                <w:sz w:val="20"/>
                <w:szCs w:val="20"/>
              </w:rPr>
              <w:t>, V</w:t>
            </w:r>
            <w:r w:rsidR="0030224F" w:rsidRPr="00312CDF">
              <w:rPr>
                <w:rFonts w:asciiTheme="minorHAnsi" w:hAnsiTheme="minorHAnsi"/>
                <w:sz w:val="20"/>
                <w:szCs w:val="20"/>
              </w:rPr>
              <w:t>ol</w:t>
            </w:r>
            <w:r w:rsidRPr="00312CDF">
              <w:rPr>
                <w:rFonts w:asciiTheme="minorHAnsi" w:hAnsiTheme="minorHAnsi"/>
                <w:sz w:val="20"/>
                <w:szCs w:val="20"/>
              </w:rPr>
              <w:t>ume</w:t>
            </w:r>
            <w:r w:rsidR="0030224F" w:rsidRPr="00312CDF">
              <w:rPr>
                <w:rFonts w:asciiTheme="minorHAnsi" w:hAnsiTheme="minorHAnsi"/>
                <w:sz w:val="20"/>
                <w:szCs w:val="20"/>
              </w:rPr>
              <w:t xml:space="preserve"> 8, </w:t>
            </w:r>
            <w:r w:rsidRPr="00312CDF">
              <w:rPr>
                <w:rFonts w:asciiTheme="minorHAnsi" w:hAnsiTheme="minorHAnsi"/>
                <w:sz w:val="20"/>
                <w:szCs w:val="20"/>
              </w:rPr>
              <w:t>Issue</w:t>
            </w:r>
            <w:r w:rsidR="0030224F" w:rsidRPr="00312CDF">
              <w:rPr>
                <w:rFonts w:asciiTheme="minorHAnsi" w:hAnsiTheme="minorHAnsi"/>
                <w:sz w:val="20"/>
                <w:szCs w:val="20"/>
              </w:rPr>
              <w:t xml:space="preserve"> 1, pp. 132-147.</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lang w:val="nl-NL"/>
              </w:rPr>
              <w:t xml:space="preserve">Skousen, C.J. et al. </w:t>
            </w:r>
            <w:r w:rsidRPr="00312CDF">
              <w:rPr>
                <w:rFonts w:asciiTheme="minorHAnsi" w:hAnsiTheme="minorHAnsi"/>
                <w:sz w:val="20"/>
                <w:szCs w:val="20"/>
              </w:rPr>
              <w:t xml:space="preserve">(2009),  "Detecting and Predicting Financial Statement Fraud: The effectiveness of the </w:t>
            </w:r>
            <w:r w:rsidR="0055580D" w:rsidRPr="00312CDF">
              <w:rPr>
                <w:rFonts w:asciiTheme="minorHAnsi" w:hAnsiTheme="minorHAnsi"/>
                <w:sz w:val="20"/>
                <w:szCs w:val="20"/>
              </w:rPr>
              <w:t>fraud triangle and SAS No. 99 ",</w:t>
            </w:r>
            <w:r w:rsidRPr="00312CDF">
              <w:rPr>
                <w:rFonts w:asciiTheme="minorHAnsi" w:hAnsiTheme="minorHAnsi"/>
                <w:sz w:val="20"/>
                <w:szCs w:val="20"/>
              </w:rPr>
              <w:t xml:space="preserve"> </w:t>
            </w:r>
            <w:r w:rsidRPr="00312CDF">
              <w:rPr>
                <w:rFonts w:asciiTheme="minorHAnsi" w:hAnsiTheme="minorHAnsi"/>
                <w:i/>
                <w:sz w:val="20"/>
                <w:szCs w:val="20"/>
              </w:rPr>
              <w:t>Advances in Financial Economics</w:t>
            </w:r>
            <w:r w:rsidR="0055580D" w:rsidRPr="00312CDF">
              <w:rPr>
                <w:rFonts w:asciiTheme="minorHAnsi" w:hAnsiTheme="minorHAnsi"/>
                <w:sz w:val="20"/>
                <w:szCs w:val="20"/>
              </w:rPr>
              <w:t>,</w:t>
            </w:r>
            <w:r w:rsidRPr="00312CDF">
              <w:rPr>
                <w:rFonts w:asciiTheme="minorHAnsi" w:hAnsiTheme="minorHAnsi"/>
                <w:sz w:val="20"/>
                <w:szCs w:val="20"/>
              </w:rPr>
              <w:t xml:space="preserve"> Volume 13, pg. 53-81</w:t>
            </w:r>
            <w:r w:rsidR="0055580D" w:rsidRPr="00312CDF">
              <w:rPr>
                <w:rFonts w:asciiTheme="minorHAnsi" w:hAnsiTheme="minorHAnsi"/>
                <w:sz w:val="20"/>
                <w:szCs w:val="20"/>
              </w:rPr>
              <w:t>.</w:t>
            </w:r>
            <w:r w:rsidRPr="00312CDF">
              <w:rPr>
                <w:rFonts w:asciiTheme="minorHAnsi" w:hAnsiTheme="minorHAnsi"/>
                <w:sz w:val="20"/>
                <w:szCs w:val="20"/>
              </w:rPr>
              <w:t xml:space="preserve"> (http://www.emeraldinsight.com/books.htm?chapterid=1791250&amp;show=html)</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Steven, P.T. &amp; Gerasimos, L. (2009),"The Sarbanes-Oxley Act of 2002: a five-year retrospective",  Corporate Governance: International Journal of Business in Society, Volume 9, No. 2, pp. 120-132(13) (http://www.ingentaconnect.com/content/mcb/268/2009/00000009/00000002/art00002)</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Tackett et al</w:t>
            </w:r>
            <w:r w:rsidR="0055580D" w:rsidRPr="00312CDF">
              <w:rPr>
                <w:rFonts w:asciiTheme="minorHAnsi" w:hAnsiTheme="minorHAnsi"/>
                <w:sz w:val="20"/>
                <w:szCs w:val="20"/>
              </w:rPr>
              <w:t>.</w:t>
            </w:r>
            <w:r w:rsidRPr="00312CDF">
              <w:rPr>
                <w:rFonts w:asciiTheme="minorHAnsi" w:hAnsiTheme="minorHAnsi"/>
                <w:sz w:val="20"/>
                <w:szCs w:val="20"/>
              </w:rPr>
              <w:t xml:space="preserve"> (2007), "Internal control under Sarbanes-Oxley: a critical examination",  Managerial Auditing Journal, Vol. 21, Issue 3 , pg. 317-323. Retrieved August 16, 2011, from (http://search.proquest.com/docview/274531481/131C340B3F595A1502/1?accountid=13598 \</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The Institute of Internal Auditors, 2008. "Sarbanes-Oxley Section 404: A Guide for Management by Internal Controls Practitioners. Pg 5-78.</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 xml:space="preserve">Uzun, H. Et al (2004). "Board Composition and Corporate Fraud", </w:t>
            </w:r>
            <w:r w:rsidRPr="00312CDF">
              <w:rPr>
                <w:rFonts w:asciiTheme="minorHAnsi" w:hAnsiTheme="minorHAnsi"/>
                <w:i/>
                <w:sz w:val="20"/>
                <w:szCs w:val="20"/>
              </w:rPr>
              <w:t>Financial Analysts Journal</w:t>
            </w:r>
            <w:r w:rsidRPr="00312CDF">
              <w:rPr>
                <w:rFonts w:asciiTheme="minorHAnsi" w:hAnsiTheme="minorHAnsi"/>
                <w:sz w:val="20"/>
                <w:szCs w:val="20"/>
              </w:rPr>
              <w:t>, Vol</w:t>
            </w:r>
            <w:r w:rsidR="0055580D" w:rsidRPr="00312CDF">
              <w:rPr>
                <w:rFonts w:asciiTheme="minorHAnsi" w:hAnsiTheme="minorHAnsi"/>
                <w:sz w:val="20"/>
                <w:szCs w:val="20"/>
              </w:rPr>
              <w:t>ume</w:t>
            </w:r>
            <w:r w:rsidRPr="00312CDF">
              <w:rPr>
                <w:rFonts w:asciiTheme="minorHAnsi" w:hAnsiTheme="minorHAnsi"/>
                <w:sz w:val="20"/>
                <w:szCs w:val="20"/>
              </w:rPr>
              <w:t xml:space="preserve"> 60, pg. 33-43. (http://www.jstor.org/stable/4480570)</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 xml:space="preserve">Valenti, A. (2008), "The Sarbanes-Oxley Act of 2002: Has It Brought About Changes in the Boards of Large U. S. Corporations?", </w:t>
            </w:r>
            <w:r w:rsidRPr="00312CDF">
              <w:rPr>
                <w:rFonts w:asciiTheme="minorHAnsi" w:hAnsiTheme="minorHAnsi"/>
                <w:i/>
                <w:sz w:val="20"/>
                <w:szCs w:val="20"/>
              </w:rPr>
              <w:t>Journal of Business Ethics</w:t>
            </w:r>
            <w:r w:rsidR="0055580D" w:rsidRPr="00312CDF">
              <w:rPr>
                <w:rFonts w:asciiTheme="minorHAnsi" w:hAnsiTheme="minorHAnsi"/>
                <w:sz w:val="20"/>
                <w:szCs w:val="20"/>
              </w:rPr>
              <w:t>, V</w:t>
            </w:r>
            <w:r w:rsidRPr="00312CDF">
              <w:rPr>
                <w:rFonts w:asciiTheme="minorHAnsi" w:hAnsiTheme="minorHAnsi"/>
                <w:sz w:val="20"/>
                <w:szCs w:val="20"/>
              </w:rPr>
              <w:t>ol</w:t>
            </w:r>
            <w:r w:rsidR="0055580D" w:rsidRPr="00312CDF">
              <w:rPr>
                <w:rFonts w:asciiTheme="minorHAnsi" w:hAnsiTheme="minorHAnsi"/>
                <w:sz w:val="20"/>
                <w:szCs w:val="20"/>
              </w:rPr>
              <w:t>ume 81, I</w:t>
            </w:r>
            <w:r w:rsidRPr="00312CDF">
              <w:rPr>
                <w:rFonts w:asciiTheme="minorHAnsi" w:hAnsiTheme="minorHAnsi"/>
                <w:sz w:val="20"/>
                <w:szCs w:val="20"/>
              </w:rPr>
              <w:t>ssue 2, pages 401-412</w:t>
            </w:r>
            <w:r w:rsidR="0055580D" w:rsidRPr="00312CDF">
              <w:rPr>
                <w:rFonts w:asciiTheme="minorHAnsi" w:hAnsiTheme="minorHAnsi"/>
                <w:sz w:val="20"/>
                <w:szCs w:val="20"/>
              </w:rPr>
              <w:t>.</w:t>
            </w:r>
          </w:p>
        </w:tc>
      </w:tr>
      <w:tr w:rsidR="0030224F" w:rsidRPr="00312CDF" w:rsidTr="0030224F">
        <w:trPr>
          <w:trHeight w:val="255"/>
        </w:trPr>
        <w:tc>
          <w:tcPr>
            <w:tcW w:w="8948" w:type="dxa"/>
            <w:noWrap/>
            <w:vAlign w:val="bottom"/>
            <w:hideMark/>
          </w:tcPr>
          <w:p w:rsidR="0030224F" w:rsidRPr="00312CDF" w:rsidRDefault="0055580D" w:rsidP="00531458">
            <w:pPr>
              <w:spacing w:line="276" w:lineRule="auto"/>
              <w:rPr>
                <w:rFonts w:asciiTheme="minorHAnsi" w:hAnsiTheme="minorHAnsi"/>
                <w:sz w:val="20"/>
                <w:szCs w:val="20"/>
              </w:rPr>
            </w:pPr>
            <w:r w:rsidRPr="00312CDF">
              <w:rPr>
                <w:rFonts w:asciiTheme="minorHAnsi" w:hAnsiTheme="minorHAnsi"/>
                <w:sz w:val="20"/>
                <w:szCs w:val="20"/>
              </w:rPr>
              <w:t>Wang T.Y &amp; Winton A.</w:t>
            </w:r>
            <w:r w:rsidR="0030224F" w:rsidRPr="00312CDF">
              <w:rPr>
                <w:rFonts w:asciiTheme="minorHAnsi" w:hAnsiTheme="minorHAnsi"/>
                <w:sz w:val="20"/>
                <w:szCs w:val="20"/>
              </w:rPr>
              <w:t xml:space="preserve"> </w:t>
            </w:r>
            <w:r w:rsidRPr="00312CDF">
              <w:rPr>
                <w:rFonts w:asciiTheme="minorHAnsi" w:hAnsiTheme="minorHAnsi"/>
                <w:sz w:val="20"/>
                <w:szCs w:val="20"/>
              </w:rPr>
              <w:t>(</w:t>
            </w:r>
            <w:r w:rsidR="0030224F" w:rsidRPr="00312CDF">
              <w:rPr>
                <w:rFonts w:asciiTheme="minorHAnsi" w:hAnsiTheme="minorHAnsi"/>
                <w:sz w:val="20"/>
                <w:szCs w:val="20"/>
              </w:rPr>
              <w:t>2011</w:t>
            </w:r>
            <w:r w:rsidRPr="00312CDF">
              <w:rPr>
                <w:rFonts w:asciiTheme="minorHAnsi" w:hAnsiTheme="minorHAnsi"/>
                <w:sz w:val="20"/>
                <w:szCs w:val="20"/>
              </w:rPr>
              <w:t>)</w:t>
            </w:r>
            <w:r w:rsidR="0030224F" w:rsidRPr="00312CDF">
              <w:rPr>
                <w:rFonts w:asciiTheme="minorHAnsi" w:hAnsiTheme="minorHAnsi"/>
                <w:sz w:val="20"/>
                <w:szCs w:val="20"/>
              </w:rPr>
              <w:t>, "Competition and Corporate Fraud Waves", pg. 1-52  (http://www.csom.umn.edu/finance/conferences/documents/TracyWangpaper12-15-10.pdf)</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t xml:space="preserve">Williams, H.M. (2002), "Prepared Statement of the Honorable Harold M. Williams, Chairman, Securities and Exchange Commission 1977-1981", Retrieved September 4, 2011, from </w:t>
            </w:r>
            <w:r w:rsidRPr="00312CDF">
              <w:rPr>
                <w:rFonts w:asciiTheme="minorHAnsi" w:hAnsiTheme="minorHAnsi"/>
                <w:sz w:val="20"/>
                <w:szCs w:val="20"/>
              </w:rPr>
              <w:lastRenderedPageBreak/>
              <w:t>(http://www.gpo.gov/fdsys/pkg/CHRG-107shrg87708/html/CHRG-107shrg87708-vol2.htm)</w:t>
            </w:r>
          </w:p>
        </w:tc>
      </w:tr>
      <w:tr w:rsidR="0030224F" w:rsidRPr="00312CDF" w:rsidTr="0030224F">
        <w:trPr>
          <w:trHeight w:val="255"/>
        </w:trPr>
        <w:tc>
          <w:tcPr>
            <w:tcW w:w="8948" w:type="dxa"/>
            <w:noWrap/>
            <w:vAlign w:val="bottom"/>
            <w:hideMark/>
          </w:tcPr>
          <w:p w:rsidR="0030224F" w:rsidRPr="00312CDF" w:rsidRDefault="0030224F" w:rsidP="00531458">
            <w:pPr>
              <w:spacing w:line="276" w:lineRule="auto"/>
              <w:rPr>
                <w:rFonts w:asciiTheme="minorHAnsi" w:hAnsiTheme="minorHAnsi"/>
                <w:sz w:val="20"/>
                <w:szCs w:val="20"/>
              </w:rPr>
            </w:pPr>
            <w:r w:rsidRPr="00312CDF">
              <w:rPr>
                <w:rFonts w:asciiTheme="minorHAnsi" w:hAnsiTheme="minorHAnsi"/>
                <w:sz w:val="20"/>
                <w:szCs w:val="20"/>
              </w:rPr>
              <w:lastRenderedPageBreak/>
              <w:t xml:space="preserve">Yangseon Kim et al, 2003, "The Relation of Earnings Management to Firm Size", </w:t>
            </w:r>
            <w:r w:rsidRPr="00312CDF">
              <w:rPr>
                <w:rFonts w:asciiTheme="minorHAnsi" w:hAnsiTheme="minorHAnsi"/>
                <w:i/>
                <w:sz w:val="20"/>
                <w:szCs w:val="20"/>
              </w:rPr>
              <w:t>College of Business Administration University of Hawai'i</w:t>
            </w:r>
            <w:r w:rsidRPr="00312CDF">
              <w:rPr>
                <w:rFonts w:asciiTheme="minorHAnsi" w:hAnsiTheme="minorHAnsi"/>
                <w:sz w:val="20"/>
                <w:szCs w:val="20"/>
              </w:rPr>
              <w:t xml:space="preserve">, pg. 1-30.  </w:t>
            </w:r>
            <w:hyperlink r:id="rId22" w:history="1">
              <w:r w:rsidR="00795A9C" w:rsidRPr="00312CDF">
                <w:rPr>
                  <w:rStyle w:val="Hyperlink"/>
                  <w:rFonts w:asciiTheme="minorHAnsi" w:hAnsiTheme="minorHAnsi"/>
                  <w:sz w:val="20"/>
                  <w:szCs w:val="20"/>
                </w:rPr>
                <w:t>http://www.google.nl/url?sa=t&amp;rct=j&amp;q=&amp;esrc=s&amp;source=web&amp;cd=1&amp;ved=0CFEQFjAA&amp;url=http%3A%2F%2Fciteseerx.ist.psu.edu%2Fviewdoc%2Fdownload%3Fdoi%3D10.1.1.200.9183%26rep%3Drep1%26type%3Dpdf&amp;ei=r4MPUJSdEKrB0QXjvIH4Cg&amp;usg=AFQjCNG7XAsxjTbAb_TfrnvLUuASgpxWJg&amp;sig2=_m13pxA88NgoCJT_aMMKmQ</w:t>
              </w:r>
            </w:hyperlink>
          </w:p>
        </w:tc>
      </w:tr>
    </w:tbl>
    <w:p w:rsidR="0030224F" w:rsidRPr="00312CDF" w:rsidRDefault="0030224F" w:rsidP="0030224F">
      <w:pPr>
        <w:pStyle w:val="BodyText"/>
      </w:pPr>
    </w:p>
    <w:p w:rsidR="00926D80" w:rsidRPr="00312CDF" w:rsidRDefault="00926D80" w:rsidP="0030224F">
      <w:pPr>
        <w:pStyle w:val="BodyText"/>
      </w:pPr>
    </w:p>
    <w:p w:rsidR="00531458" w:rsidRPr="00312CDF" w:rsidRDefault="00531458" w:rsidP="00926D80">
      <w:pPr>
        <w:pStyle w:val="Heading4"/>
        <w:jc w:val="center"/>
        <w:rPr>
          <w:color w:val="000000" w:themeColor="text1"/>
          <w:lang w:val="en-US"/>
        </w:rPr>
      </w:pPr>
    </w:p>
    <w:p w:rsidR="00312CDF" w:rsidRDefault="00312CDF" w:rsidP="00A618B1">
      <w:pPr>
        <w:pStyle w:val="Heading1"/>
        <w:rPr>
          <w:color w:val="365F91" w:themeColor="accent1" w:themeShade="BF"/>
          <w:lang w:val="en-US"/>
        </w:rPr>
      </w:pPr>
      <w:bookmarkStart w:id="119" w:name="_Toc364937730"/>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312CDF" w:rsidRDefault="00312CDF" w:rsidP="00A618B1">
      <w:pPr>
        <w:pStyle w:val="Heading1"/>
        <w:rPr>
          <w:color w:val="365F91" w:themeColor="accent1" w:themeShade="BF"/>
          <w:lang w:val="en-US"/>
        </w:rPr>
      </w:pPr>
    </w:p>
    <w:p w:rsidR="00926D80" w:rsidRPr="00312CDF" w:rsidRDefault="00926D80" w:rsidP="00A618B1">
      <w:pPr>
        <w:pStyle w:val="Heading1"/>
        <w:rPr>
          <w:color w:val="365F91" w:themeColor="accent1" w:themeShade="BF"/>
          <w:lang w:val="en-US"/>
        </w:rPr>
      </w:pPr>
      <w:r w:rsidRPr="00312CDF">
        <w:rPr>
          <w:color w:val="365F91" w:themeColor="accent1" w:themeShade="BF"/>
          <w:lang w:val="en-US"/>
        </w:rPr>
        <w:lastRenderedPageBreak/>
        <w:t>Appendix</w:t>
      </w:r>
      <w:bookmarkEnd w:id="119"/>
    </w:p>
    <w:p w:rsidR="00896883" w:rsidRPr="00312CDF" w:rsidRDefault="00896883" w:rsidP="00A618B1">
      <w:pPr>
        <w:pStyle w:val="Heading1"/>
        <w:rPr>
          <w:color w:val="365F91" w:themeColor="accent1" w:themeShade="BF"/>
          <w:lang w:val="en-US"/>
        </w:rPr>
      </w:pPr>
    </w:p>
    <w:tbl>
      <w:tblPr>
        <w:tblStyle w:val="TableGrid"/>
        <w:tblW w:w="9842" w:type="dxa"/>
        <w:tblInd w:w="-885" w:type="dxa"/>
        <w:tblLook w:val="04A0" w:firstRow="1" w:lastRow="0" w:firstColumn="1" w:lastColumn="0" w:noHBand="0" w:noVBand="1"/>
      </w:tblPr>
      <w:tblGrid>
        <w:gridCol w:w="2093"/>
        <w:gridCol w:w="1559"/>
        <w:gridCol w:w="2268"/>
        <w:gridCol w:w="1662"/>
        <w:gridCol w:w="2260"/>
      </w:tblGrid>
      <w:tr w:rsidR="00896883" w:rsidRPr="00312CDF" w:rsidTr="00896883">
        <w:tc>
          <w:tcPr>
            <w:tcW w:w="2093" w:type="dxa"/>
          </w:tcPr>
          <w:p w:rsidR="00896883" w:rsidRPr="00312CDF" w:rsidRDefault="00896883" w:rsidP="00896883">
            <w:pPr>
              <w:pStyle w:val="BodyText"/>
              <w:spacing w:line="240" w:lineRule="auto"/>
              <w:jc w:val="center"/>
              <w:rPr>
                <w:rFonts w:asciiTheme="minorHAnsi" w:hAnsiTheme="minorHAnsi"/>
                <w:b/>
                <w:sz w:val="16"/>
                <w:szCs w:val="16"/>
              </w:rPr>
            </w:pPr>
            <w:r w:rsidRPr="00312CDF">
              <w:rPr>
                <w:rFonts w:asciiTheme="minorHAnsi" w:hAnsiTheme="minorHAnsi"/>
                <w:b/>
                <w:sz w:val="16"/>
                <w:szCs w:val="16"/>
              </w:rPr>
              <w:t>Article (Author, Title, year of publication)</w:t>
            </w:r>
          </w:p>
        </w:tc>
        <w:tc>
          <w:tcPr>
            <w:tcW w:w="1559" w:type="dxa"/>
          </w:tcPr>
          <w:p w:rsidR="00896883" w:rsidRPr="00312CDF" w:rsidRDefault="00896883" w:rsidP="00896883">
            <w:pPr>
              <w:pStyle w:val="BodyText"/>
              <w:spacing w:line="240" w:lineRule="auto"/>
              <w:jc w:val="center"/>
              <w:rPr>
                <w:rFonts w:asciiTheme="minorHAnsi" w:hAnsiTheme="minorHAnsi"/>
                <w:b/>
                <w:sz w:val="16"/>
                <w:szCs w:val="16"/>
              </w:rPr>
            </w:pPr>
            <w:r w:rsidRPr="00312CDF">
              <w:rPr>
                <w:rFonts w:asciiTheme="minorHAnsi" w:hAnsiTheme="minorHAnsi"/>
                <w:b/>
                <w:sz w:val="16"/>
                <w:szCs w:val="16"/>
              </w:rPr>
              <w:t>Hierarchy of evidence</w:t>
            </w:r>
          </w:p>
        </w:tc>
        <w:tc>
          <w:tcPr>
            <w:tcW w:w="2268" w:type="dxa"/>
          </w:tcPr>
          <w:p w:rsidR="00896883" w:rsidRPr="00312CDF" w:rsidRDefault="00896883" w:rsidP="00896883">
            <w:pPr>
              <w:pStyle w:val="BodyText"/>
              <w:spacing w:line="240" w:lineRule="auto"/>
              <w:jc w:val="center"/>
              <w:rPr>
                <w:rFonts w:asciiTheme="minorHAnsi" w:hAnsiTheme="minorHAnsi"/>
                <w:b/>
                <w:sz w:val="16"/>
                <w:szCs w:val="16"/>
              </w:rPr>
            </w:pPr>
            <w:r w:rsidRPr="00312CDF">
              <w:rPr>
                <w:rFonts w:asciiTheme="minorHAnsi" w:hAnsiTheme="minorHAnsi"/>
                <w:b/>
                <w:sz w:val="16"/>
                <w:szCs w:val="16"/>
              </w:rPr>
              <w:t xml:space="preserve">Analysis </w:t>
            </w:r>
          </w:p>
        </w:tc>
        <w:tc>
          <w:tcPr>
            <w:tcW w:w="1662" w:type="dxa"/>
          </w:tcPr>
          <w:p w:rsidR="00896883" w:rsidRPr="00312CDF" w:rsidRDefault="00896883" w:rsidP="00896883">
            <w:pPr>
              <w:pStyle w:val="BodyText"/>
              <w:spacing w:line="240" w:lineRule="auto"/>
              <w:jc w:val="center"/>
              <w:rPr>
                <w:rFonts w:asciiTheme="minorHAnsi" w:hAnsiTheme="minorHAnsi"/>
                <w:b/>
                <w:sz w:val="16"/>
                <w:szCs w:val="16"/>
              </w:rPr>
            </w:pPr>
            <w:r w:rsidRPr="00312CDF">
              <w:rPr>
                <w:rFonts w:asciiTheme="minorHAnsi" w:hAnsiTheme="minorHAnsi"/>
                <w:b/>
                <w:sz w:val="16"/>
                <w:szCs w:val="16"/>
              </w:rPr>
              <w:t xml:space="preserve">Methodology used </w:t>
            </w:r>
          </w:p>
        </w:tc>
        <w:tc>
          <w:tcPr>
            <w:tcW w:w="2260" w:type="dxa"/>
          </w:tcPr>
          <w:p w:rsidR="00896883" w:rsidRPr="00312CDF" w:rsidRDefault="00896883" w:rsidP="00896883">
            <w:pPr>
              <w:pStyle w:val="BodyText"/>
              <w:jc w:val="center"/>
              <w:rPr>
                <w:rFonts w:asciiTheme="minorHAnsi" w:hAnsiTheme="minorHAnsi"/>
                <w:b/>
                <w:sz w:val="16"/>
                <w:szCs w:val="16"/>
              </w:rPr>
            </w:pPr>
            <w:r w:rsidRPr="00312CDF">
              <w:rPr>
                <w:rFonts w:asciiTheme="minorHAnsi" w:hAnsiTheme="minorHAnsi"/>
                <w:b/>
                <w:sz w:val="16"/>
                <w:szCs w:val="16"/>
              </w:rPr>
              <w:t>Results/Conclusion</w:t>
            </w:r>
          </w:p>
        </w:tc>
      </w:tr>
      <w:tr w:rsidR="00896883" w:rsidRPr="00312CDF" w:rsidTr="00896883">
        <w:trPr>
          <w:trHeight w:val="70"/>
        </w:trPr>
        <w:tc>
          <w:tcPr>
            <w:tcW w:w="2093"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Debra L. De Vay,</w:t>
            </w:r>
          </w:p>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“The Effectiveness Of The Sarbanes-Oxley Act Of 2002 In Preventing And Detecting Fraud In Financial Statements”, 2006.</w:t>
            </w:r>
          </w:p>
          <w:p w:rsidR="00896883" w:rsidRPr="00312CDF" w:rsidRDefault="00896883" w:rsidP="00896883">
            <w:pPr>
              <w:pStyle w:val="BodyText"/>
              <w:spacing w:line="240" w:lineRule="auto"/>
              <w:rPr>
                <w:rFonts w:asciiTheme="minorHAnsi" w:hAnsiTheme="minorHAnsi"/>
                <w:sz w:val="16"/>
                <w:szCs w:val="16"/>
              </w:rPr>
            </w:pPr>
          </w:p>
          <w:p w:rsidR="00896883" w:rsidRPr="00312CDF" w:rsidRDefault="00896883" w:rsidP="00896883">
            <w:pPr>
              <w:pStyle w:val="BodyText"/>
              <w:rPr>
                <w:rFonts w:asciiTheme="minorHAnsi" w:hAnsiTheme="minorHAnsi"/>
                <w:sz w:val="16"/>
                <w:szCs w:val="16"/>
              </w:rPr>
            </w:pPr>
          </w:p>
          <w:p w:rsidR="00896883" w:rsidRPr="00312CDF" w:rsidRDefault="00896883" w:rsidP="00896883">
            <w:pPr>
              <w:pStyle w:val="BodyText"/>
              <w:rPr>
                <w:rFonts w:asciiTheme="minorHAnsi" w:hAnsiTheme="minorHAnsi"/>
                <w:sz w:val="16"/>
                <w:szCs w:val="16"/>
              </w:rPr>
            </w:pPr>
          </w:p>
          <w:p w:rsidR="00896883" w:rsidRPr="00312CDF" w:rsidRDefault="00896883" w:rsidP="00896883">
            <w:pPr>
              <w:pStyle w:val="BodyText"/>
              <w:rPr>
                <w:rFonts w:asciiTheme="minorHAnsi" w:hAnsiTheme="minorHAnsi"/>
                <w:sz w:val="16"/>
                <w:szCs w:val="16"/>
              </w:rPr>
            </w:pPr>
          </w:p>
        </w:tc>
        <w:tc>
          <w:tcPr>
            <w:tcW w:w="1559"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 xml:space="preserve">Qualitative &amp; Quantitative research; Surveys and Unpaired T-test. </w:t>
            </w:r>
          </w:p>
        </w:tc>
        <w:tc>
          <w:tcPr>
            <w:tcW w:w="2268" w:type="dxa"/>
          </w:tcPr>
          <w:p w:rsidR="00896883" w:rsidRPr="00312CDF" w:rsidRDefault="00896883" w:rsidP="00896883">
            <w:pPr>
              <w:spacing w:line="240" w:lineRule="auto"/>
              <w:rPr>
                <w:rFonts w:asciiTheme="minorHAnsi" w:hAnsiTheme="minorHAnsi"/>
                <w:sz w:val="16"/>
                <w:szCs w:val="16"/>
              </w:rPr>
            </w:pPr>
            <w:r w:rsidRPr="00312CDF">
              <w:rPr>
                <w:rFonts w:asciiTheme="minorHAnsi" w:hAnsiTheme="minorHAnsi"/>
                <w:color w:val="000000" w:themeColor="text1"/>
                <w:sz w:val="16"/>
                <w:szCs w:val="16"/>
              </w:rPr>
              <w:t>The writer</w:t>
            </w:r>
            <w:r w:rsidRPr="00312CDF">
              <w:rPr>
                <w:rFonts w:asciiTheme="minorHAnsi" w:hAnsiTheme="minorHAnsi"/>
                <w:color w:val="000000" w:themeColor="text1"/>
                <w:sz w:val="16"/>
                <w:szCs w:val="16"/>
                <w:lang w:val="en-US"/>
              </w:rPr>
              <w:t xml:space="preserve"> analyzed the effectiveness of the Sarbanes Oxley Act 2002 in preventing and detecting fraud in financial statements.</w:t>
            </w:r>
          </w:p>
          <w:p w:rsidR="00896883" w:rsidRPr="00312CDF" w:rsidRDefault="00896883" w:rsidP="00896883">
            <w:pPr>
              <w:rPr>
                <w:rFonts w:asciiTheme="minorHAnsi" w:hAnsiTheme="minorHAnsi"/>
                <w:sz w:val="16"/>
                <w:szCs w:val="16"/>
              </w:rPr>
            </w:pPr>
          </w:p>
        </w:tc>
        <w:tc>
          <w:tcPr>
            <w:tcW w:w="1662" w:type="dxa"/>
          </w:tcPr>
          <w:p w:rsidR="00896883" w:rsidRPr="00312CDF" w:rsidRDefault="00896883" w:rsidP="00896883">
            <w:pPr>
              <w:spacing w:line="240" w:lineRule="auto"/>
              <w:rPr>
                <w:rFonts w:asciiTheme="minorHAnsi" w:hAnsiTheme="minorHAnsi"/>
                <w:sz w:val="16"/>
                <w:szCs w:val="16"/>
              </w:rPr>
            </w:pPr>
            <w:r w:rsidRPr="00312CDF">
              <w:rPr>
                <w:rFonts w:asciiTheme="minorHAnsi" w:hAnsiTheme="minorHAnsi"/>
                <w:color w:val="000000" w:themeColor="text1"/>
                <w:sz w:val="16"/>
                <w:szCs w:val="16"/>
                <w:lang w:val="en-US"/>
              </w:rPr>
              <w:t>To test the effectiveness of SOX, she used reports from the Corporate Fraud Task Force, reports of Administrative Proceedings that were available on the SEC website and other statistics that were published on this site. Additionally, she also compared the restatements that were publically registered in the period pre and post SOX</w:t>
            </w:r>
          </w:p>
          <w:p w:rsidR="00896883" w:rsidRPr="00312CDF" w:rsidRDefault="00896883" w:rsidP="00896883">
            <w:pPr>
              <w:pStyle w:val="BodyText"/>
              <w:rPr>
                <w:rFonts w:asciiTheme="minorHAnsi" w:hAnsiTheme="minorHAnsi"/>
                <w:sz w:val="16"/>
                <w:szCs w:val="16"/>
              </w:rPr>
            </w:pPr>
          </w:p>
        </w:tc>
        <w:tc>
          <w:tcPr>
            <w:tcW w:w="2260" w:type="dxa"/>
          </w:tcPr>
          <w:p w:rsidR="00896883" w:rsidRPr="00312CDF" w:rsidRDefault="00896883" w:rsidP="00896883">
            <w:pPr>
              <w:pStyle w:val="BodyText"/>
              <w:spacing w:line="240" w:lineRule="auto"/>
              <w:rPr>
                <w:rFonts w:asciiTheme="minorHAnsi" w:hAnsiTheme="minorHAnsi"/>
                <w:color w:val="000000" w:themeColor="text1"/>
                <w:sz w:val="16"/>
                <w:szCs w:val="16"/>
                <w:lang w:val="en-US"/>
              </w:rPr>
            </w:pPr>
            <w:r w:rsidRPr="00312CDF">
              <w:rPr>
                <w:rFonts w:asciiTheme="minorHAnsi" w:hAnsiTheme="minorHAnsi"/>
                <w:color w:val="000000" w:themeColor="text1"/>
                <w:sz w:val="16"/>
                <w:szCs w:val="16"/>
                <w:lang w:val="en-US"/>
              </w:rPr>
              <w:t xml:space="preserve">The findings of the study showed that for 65%, no differences exists between the pre and post SOX data regarding fraud prevention or detection. From the survey’s performed, significant evidence was obtained that SOX improved the audit process performed by auditors and the way that firms perform their internal accounting duties. However, 79% of the respondents felt that SOX is not effective in the prevention and detection of fraud. </w:t>
            </w:r>
          </w:p>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color w:val="000000" w:themeColor="text1"/>
                <w:sz w:val="16"/>
                <w:szCs w:val="16"/>
                <w:lang w:val="en-US"/>
              </w:rPr>
              <w:t>To conclude 88.5% opined that SOX should be amended, while 73.1% declared that it should be eliminated.</w:t>
            </w:r>
          </w:p>
        </w:tc>
      </w:tr>
      <w:tr w:rsidR="00896883" w:rsidRPr="00312CDF" w:rsidTr="00896883">
        <w:tc>
          <w:tcPr>
            <w:tcW w:w="2093"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color w:val="000000" w:themeColor="text1"/>
                <w:sz w:val="16"/>
                <w:szCs w:val="16"/>
                <w:lang w:val="en-US"/>
              </w:rPr>
              <w:t>Farber D.B., “</w:t>
            </w:r>
            <w:r w:rsidRPr="00312CDF">
              <w:rPr>
                <w:rFonts w:asciiTheme="minorHAnsi" w:hAnsiTheme="minorHAnsi"/>
                <w:sz w:val="16"/>
                <w:szCs w:val="16"/>
              </w:rPr>
              <w:t>Restoring Trust after Fraud: Does Corporate Governance Matter?",</w:t>
            </w:r>
            <w:r w:rsidRPr="00312CDF">
              <w:rPr>
                <w:rFonts w:asciiTheme="minorHAnsi" w:hAnsiTheme="minorHAnsi"/>
                <w:color w:val="000000" w:themeColor="text1"/>
                <w:sz w:val="16"/>
                <w:szCs w:val="16"/>
                <w:lang w:val="en-US"/>
              </w:rPr>
              <w:t xml:space="preserve"> 2005.</w:t>
            </w:r>
          </w:p>
          <w:p w:rsidR="00896883" w:rsidRPr="00312CDF" w:rsidRDefault="00896883" w:rsidP="00896883">
            <w:pPr>
              <w:pStyle w:val="BodyText"/>
              <w:rPr>
                <w:rFonts w:asciiTheme="minorHAnsi" w:hAnsiTheme="minorHAnsi"/>
                <w:sz w:val="16"/>
                <w:szCs w:val="16"/>
              </w:rPr>
            </w:pPr>
          </w:p>
        </w:tc>
        <w:tc>
          <w:tcPr>
            <w:tcW w:w="1559"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Empirical research</w:t>
            </w:r>
            <w:r w:rsidR="001A26C2" w:rsidRPr="00312CDF">
              <w:rPr>
                <w:rFonts w:asciiTheme="minorHAnsi" w:hAnsiTheme="minorHAnsi"/>
                <w:sz w:val="16"/>
                <w:szCs w:val="16"/>
              </w:rPr>
              <w:t xml:space="preserve">: Logit regression analysis </w:t>
            </w:r>
            <w:r w:rsidRPr="00312CDF">
              <w:rPr>
                <w:rFonts w:asciiTheme="minorHAnsi" w:hAnsiTheme="minorHAnsi"/>
                <w:sz w:val="16"/>
                <w:szCs w:val="16"/>
              </w:rPr>
              <w:t xml:space="preserve"> </w:t>
            </w:r>
          </w:p>
        </w:tc>
        <w:tc>
          <w:tcPr>
            <w:tcW w:w="2268"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color w:val="000000" w:themeColor="text1"/>
                <w:sz w:val="16"/>
                <w:szCs w:val="16"/>
                <w:lang w:val="en-US"/>
              </w:rPr>
              <w:t>The writer examined the “association between fraud detection and subsequent improvements in the quality of the board of directors and audit committee activities.</w:t>
            </w:r>
          </w:p>
        </w:tc>
        <w:tc>
          <w:tcPr>
            <w:tcW w:w="1662"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To test this association the writer used a sample size of 87 firms, focussing on firms that have been involved in fraudulent financial reporting registered by SEC.</w:t>
            </w:r>
          </w:p>
          <w:p w:rsidR="00896883" w:rsidRPr="00312CDF" w:rsidRDefault="00896883" w:rsidP="00896883">
            <w:pPr>
              <w:pStyle w:val="BodyText"/>
              <w:spacing w:line="240" w:lineRule="auto"/>
              <w:rPr>
                <w:rFonts w:asciiTheme="minorHAnsi" w:hAnsiTheme="minorHAnsi"/>
                <w:sz w:val="16"/>
                <w:szCs w:val="16"/>
              </w:rPr>
            </w:pPr>
          </w:p>
        </w:tc>
        <w:tc>
          <w:tcPr>
            <w:tcW w:w="2260" w:type="dxa"/>
          </w:tcPr>
          <w:p w:rsidR="00896883" w:rsidRPr="00312CDF" w:rsidRDefault="00896883" w:rsidP="00896883">
            <w:pPr>
              <w:pStyle w:val="BodyText"/>
              <w:spacing w:line="240" w:lineRule="auto"/>
              <w:rPr>
                <w:rFonts w:asciiTheme="minorHAnsi" w:hAnsiTheme="minorHAnsi"/>
                <w:color w:val="000000" w:themeColor="text1"/>
                <w:sz w:val="16"/>
                <w:szCs w:val="16"/>
                <w:lang w:val="en-US"/>
              </w:rPr>
            </w:pPr>
            <w:r w:rsidRPr="00312CDF">
              <w:rPr>
                <w:rFonts w:asciiTheme="minorHAnsi" w:hAnsiTheme="minorHAnsi"/>
                <w:color w:val="000000" w:themeColor="text1"/>
                <w:sz w:val="16"/>
                <w:szCs w:val="16"/>
                <w:lang w:val="en-US"/>
              </w:rPr>
              <w:t>His results shows that that there is a positive relationship between fraud identification and an enhanced quality of the board of director and the activities of audit committees.</w:t>
            </w:r>
          </w:p>
          <w:p w:rsidR="00896883" w:rsidRPr="00312CDF" w:rsidRDefault="00896883" w:rsidP="00896883">
            <w:pPr>
              <w:pStyle w:val="BodyText"/>
              <w:spacing w:line="240" w:lineRule="auto"/>
              <w:rPr>
                <w:rFonts w:asciiTheme="minorHAnsi" w:hAnsiTheme="minorHAnsi"/>
                <w:color w:val="000000" w:themeColor="text1"/>
                <w:sz w:val="16"/>
                <w:szCs w:val="16"/>
                <w:lang w:val="en-US"/>
              </w:rPr>
            </w:pPr>
          </w:p>
          <w:p w:rsidR="00896883" w:rsidRPr="00312CDF" w:rsidRDefault="00896883" w:rsidP="00896883">
            <w:pPr>
              <w:pStyle w:val="BodyText"/>
              <w:spacing w:line="240" w:lineRule="auto"/>
              <w:rPr>
                <w:rFonts w:asciiTheme="minorHAnsi" w:hAnsiTheme="minorHAnsi"/>
                <w:sz w:val="16"/>
                <w:szCs w:val="16"/>
                <w:lang w:val="en-US"/>
              </w:rPr>
            </w:pPr>
            <w:r w:rsidRPr="00312CDF">
              <w:rPr>
                <w:rFonts w:asciiTheme="minorHAnsi" w:hAnsiTheme="minorHAnsi"/>
                <w:sz w:val="16"/>
                <w:szCs w:val="16"/>
                <w:lang w:val="en-US"/>
              </w:rPr>
              <w:t xml:space="preserve">Emphasizing the following aspects; </w:t>
            </w:r>
          </w:p>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*Fraud firms have poor governance compared to a control sample in the year prior to fraud detection. Specifically, fraud firms have fewer numbers and percentages of outside board members, fewer audit committee meetings, fewer financial experts on the audit committee, a smaller percentage of Big 4 auditing firms, and a higher percentage of CEOs who are also chairmen of the board of directors</w:t>
            </w:r>
          </w:p>
        </w:tc>
      </w:tr>
      <w:tr w:rsidR="00896883" w:rsidRPr="00312CDF" w:rsidTr="00896883">
        <w:tc>
          <w:tcPr>
            <w:tcW w:w="2093"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Alix Valenti, The Sarbanes-Oxley Act of 2002: Has It Brought About Changes in the Boards of Large U. S. Corporations?", 2008.</w:t>
            </w:r>
          </w:p>
        </w:tc>
        <w:tc>
          <w:tcPr>
            <w:tcW w:w="1559"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 xml:space="preserve">Empirical research </w:t>
            </w:r>
          </w:p>
        </w:tc>
        <w:tc>
          <w:tcPr>
            <w:tcW w:w="2268"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color w:val="000000" w:themeColor="text1"/>
                <w:sz w:val="16"/>
                <w:szCs w:val="16"/>
              </w:rPr>
              <w:t>This researcher</w:t>
            </w:r>
            <w:r w:rsidRPr="00312CDF">
              <w:rPr>
                <w:rFonts w:asciiTheme="minorHAnsi" w:hAnsiTheme="minorHAnsi"/>
                <w:color w:val="000000" w:themeColor="text1"/>
                <w:sz w:val="16"/>
                <w:szCs w:val="16"/>
                <w:lang w:val="en-US"/>
              </w:rPr>
              <w:t xml:space="preserve"> investigated whether a significant change in the board’s structure was notable due to the stipulated reforms of SOX.</w:t>
            </w:r>
          </w:p>
        </w:tc>
        <w:tc>
          <w:tcPr>
            <w:tcW w:w="1662"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 xml:space="preserve">The writer used a sample of 120 firms coming from the best Fortune 400 firms in 2005. To evaluate whether the expected changes in board composition had taken place after the introduction of SOX,  They evaluated the proxy statements filed by these firms through SEC and other electronically </w:t>
            </w:r>
            <w:r w:rsidRPr="00312CDF">
              <w:rPr>
                <w:rFonts w:asciiTheme="minorHAnsi" w:hAnsiTheme="minorHAnsi"/>
                <w:sz w:val="16"/>
                <w:szCs w:val="16"/>
              </w:rPr>
              <w:lastRenderedPageBreak/>
              <w:t xml:space="preserve">data available in the EDGAR system.  </w:t>
            </w:r>
          </w:p>
        </w:tc>
        <w:tc>
          <w:tcPr>
            <w:tcW w:w="2260"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color w:val="000000" w:themeColor="text1"/>
                <w:sz w:val="16"/>
                <w:szCs w:val="16"/>
              </w:rPr>
              <w:lastRenderedPageBreak/>
              <w:t>H</w:t>
            </w:r>
            <w:r w:rsidRPr="00312CDF">
              <w:rPr>
                <w:rFonts w:asciiTheme="minorHAnsi" w:hAnsiTheme="minorHAnsi"/>
                <w:color w:val="000000" w:themeColor="text1"/>
                <w:sz w:val="16"/>
                <w:szCs w:val="16"/>
                <w:lang w:val="en-US"/>
              </w:rPr>
              <w:t xml:space="preserve">is results showed that the majority of the firms were following the imposed conditions of SOX in order to make the monitoring capacity of their boards stronger. </w:t>
            </w:r>
          </w:p>
        </w:tc>
      </w:tr>
      <w:tr w:rsidR="00896883" w:rsidRPr="00312CDF" w:rsidTr="00896883">
        <w:tc>
          <w:tcPr>
            <w:tcW w:w="2093"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color w:val="000000" w:themeColor="text1"/>
                <w:sz w:val="16"/>
                <w:szCs w:val="16"/>
              </w:rPr>
              <w:lastRenderedPageBreak/>
              <w:t>Johansson E. &amp; Carey P., “Detecting within-firm fraud: The role of the anonymous reporting channel”,</w:t>
            </w:r>
            <w:r w:rsidRPr="00312CDF">
              <w:rPr>
                <w:rFonts w:asciiTheme="minorHAnsi" w:hAnsiTheme="minorHAnsi"/>
                <w:noProof/>
                <w:sz w:val="16"/>
                <w:szCs w:val="16"/>
                <w:lang w:val="en-US" w:eastAsia="nl-NL"/>
              </w:rPr>
              <w:t xml:space="preserve"> 2010.</w:t>
            </w:r>
          </w:p>
        </w:tc>
        <w:tc>
          <w:tcPr>
            <w:tcW w:w="1559"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 xml:space="preserve">Empirical research: logit regression model. Based on tests performed by prior researchers they performed a regression analysis to measure the association of the desired variables. </w:t>
            </w:r>
          </w:p>
        </w:tc>
        <w:tc>
          <w:tcPr>
            <w:tcW w:w="2268"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 xml:space="preserve">The researcher investigated whether the existence of anonymous reporting channel affects within-firm fraud results. In this research they also got evidence that anonymous reporting channels are a potential within-firm fraud detection tool. In this research FRAUD was the dependent variable and ROA was one of the control variables. The association between these two variables was also discussed in this paper.  </w:t>
            </w:r>
          </w:p>
        </w:tc>
        <w:tc>
          <w:tcPr>
            <w:tcW w:w="1662"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They used a sample of 231 public c</w:t>
            </w:r>
            <w:r w:rsidR="0010328C" w:rsidRPr="00312CDF">
              <w:rPr>
                <w:rFonts w:asciiTheme="minorHAnsi" w:hAnsiTheme="minorHAnsi"/>
                <w:sz w:val="16"/>
                <w:szCs w:val="16"/>
              </w:rPr>
              <w:t xml:space="preserve">ompanies that completed the </w:t>
            </w:r>
            <w:r w:rsidRPr="00312CDF">
              <w:rPr>
                <w:rFonts w:asciiTheme="minorHAnsi" w:hAnsiTheme="minorHAnsi"/>
                <w:sz w:val="16"/>
                <w:szCs w:val="16"/>
              </w:rPr>
              <w:t xml:space="preserve">KPMG surveys of 2004, 2006, 2008 and 2010.  If data was available for board and audit committee, than it was included into the test sample.  </w:t>
            </w:r>
          </w:p>
        </w:tc>
        <w:tc>
          <w:tcPr>
            <w:tcW w:w="2260"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Regarding the association between FRAUD and ROA, the researchers found that  profitable firms have the capacity to implement qualitative internal control systems which facilitates the detection of within-firm fraud. This explains the negative relationship between FRAUD and  ROA.</w:t>
            </w:r>
          </w:p>
        </w:tc>
      </w:tr>
      <w:tr w:rsidR="00896883" w:rsidRPr="00312CDF" w:rsidTr="00896883">
        <w:tc>
          <w:tcPr>
            <w:tcW w:w="2093" w:type="dxa"/>
          </w:tcPr>
          <w:p w:rsidR="00896883" w:rsidRPr="00312CDF" w:rsidRDefault="00896883" w:rsidP="00896883">
            <w:pPr>
              <w:spacing w:after="0" w:line="240" w:lineRule="auto"/>
              <w:rPr>
                <w:rFonts w:asciiTheme="minorHAnsi" w:hAnsiTheme="minorHAnsi"/>
                <w:sz w:val="16"/>
                <w:szCs w:val="16"/>
              </w:rPr>
            </w:pPr>
            <w:r w:rsidRPr="00312CDF">
              <w:rPr>
                <w:rFonts w:asciiTheme="minorHAnsi" w:hAnsiTheme="minorHAnsi"/>
                <w:sz w:val="16"/>
                <w:szCs w:val="16"/>
              </w:rPr>
              <w:t>Moffet, R.C. &amp; Grant, G.H., "Internal Controls and Fraud Prevention", 2011.</w:t>
            </w:r>
          </w:p>
        </w:tc>
        <w:tc>
          <w:tcPr>
            <w:tcW w:w="1559"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Case study of the selected sample.</w:t>
            </w:r>
          </w:p>
        </w:tc>
        <w:tc>
          <w:tcPr>
            <w:tcW w:w="2268"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This researcher tested the relationship between internal controls and fraud</w:t>
            </w:r>
          </w:p>
        </w:tc>
        <w:tc>
          <w:tcPr>
            <w:tcW w:w="1662"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He used a sample of 41 publicly traded companies that reported fraud according to auditors’ SOX 404 and their management. The selected data was collected for the period 2004 till 2008. The data was collected from the Audit Analytics database.</w:t>
            </w:r>
          </w:p>
        </w:tc>
        <w:tc>
          <w:tcPr>
            <w:tcW w:w="2260" w:type="dxa"/>
          </w:tcPr>
          <w:p w:rsidR="00896883" w:rsidRPr="00312CDF" w:rsidRDefault="00896883" w:rsidP="00896883">
            <w:pPr>
              <w:pStyle w:val="BodyText"/>
              <w:spacing w:line="240" w:lineRule="auto"/>
              <w:rPr>
                <w:rFonts w:asciiTheme="minorHAnsi" w:hAnsiTheme="minorHAnsi"/>
                <w:color w:val="auto"/>
                <w:sz w:val="16"/>
                <w:szCs w:val="16"/>
                <w:lang w:val="en"/>
              </w:rPr>
            </w:pPr>
            <w:r w:rsidRPr="00312CDF">
              <w:rPr>
                <w:rFonts w:asciiTheme="minorHAnsi" w:hAnsiTheme="minorHAnsi"/>
                <w:color w:val="auto"/>
                <w:sz w:val="16"/>
                <w:szCs w:val="16"/>
                <w:lang w:val="en"/>
              </w:rPr>
              <w:t xml:space="preserve">The results showed that an effective internal control system is an important element for fraud prevention and, however management interaction can either strengthen of corrupt the system. </w:t>
            </w:r>
          </w:p>
        </w:tc>
      </w:tr>
      <w:tr w:rsidR="00896883" w:rsidRPr="00312CDF" w:rsidTr="00896883">
        <w:tc>
          <w:tcPr>
            <w:tcW w:w="2093"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Beasley, M.S., "An Empirical Analysis of the Relation Between the Board of Director Composition and Financial Statement Fraud”, 2006</w:t>
            </w:r>
          </w:p>
        </w:tc>
        <w:tc>
          <w:tcPr>
            <w:tcW w:w="1559"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Empirical research performed by a logit regression analysis</w:t>
            </w:r>
          </w:p>
        </w:tc>
        <w:tc>
          <w:tcPr>
            <w:tcW w:w="2268"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 xml:space="preserve">This paper tests that larger proportions of outside board of director members, significantly decreases the probability of financial statement fraud. </w:t>
            </w:r>
          </w:p>
        </w:tc>
        <w:tc>
          <w:tcPr>
            <w:tcW w:w="1662"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 xml:space="preserve">The researcher used a sample 150 publicly traded firms (75 fraud firms and 75 non fraud firms) firms to perform </w:t>
            </w:r>
          </w:p>
        </w:tc>
        <w:tc>
          <w:tcPr>
            <w:tcW w:w="2260"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 xml:space="preserve">The results of this study showed that no fraud firms have a higher percentage of independent board members compared to fraud firms, and that the presence of an audit committee does not have a significant effect on financial statement fraud. </w:t>
            </w:r>
          </w:p>
        </w:tc>
      </w:tr>
      <w:tr w:rsidR="00896883" w:rsidRPr="00312CDF" w:rsidTr="00896883">
        <w:tc>
          <w:tcPr>
            <w:tcW w:w="2093"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Bell and Carcello, “A decision Aid for Assessing the likelihood of Fraudulent Financial Reporting”, 2000</w:t>
            </w:r>
          </w:p>
        </w:tc>
        <w:tc>
          <w:tcPr>
            <w:tcW w:w="1559"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Empirical research; logistic regression model for fraud risk</w:t>
            </w:r>
          </w:p>
        </w:tc>
        <w:tc>
          <w:tcPr>
            <w:tcW w:w="2268"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color w:val="000000" w:themeColor="text1"/>
                <w:sz w:val="16"/>
                <w:szCs w:val="16"/>
                <w:lang w:val="en-US"/>
              </w:rPr>
              <w:t>They tested the effectiveness of some risk factors presented in SAS No.53 making a distinction between fraud and no-fraud firms</w:t>
            </w:r>
          </w:p>
        </w:tc>
        <w:tc>
          <w:tcPr>
            <w:tcW w:w="1662"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 xml:space="preserve">They used a sample of 77 firms where fraud was present and 305 firms that were not related to fraud. </w:t>
            </w:r>
          </w:p>
        </w:tc>
        <w:tc>
          <w:tcPr>
            <w:tcW w:w="2260"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 xml:space="preserve">Their results showed that internal control weakness and some other factors as  company growth and inconsistent profitability are the most significant risk factors for fraud occurrence. </w:t>
            </w:r>
          </w:p>
        </w:tc>
      </w:tr>
      <w:tr w:rsidR="00896883" w:rsidRPr="00312CDF" w:rsidTr="00896883">
        <w:tc>
          <w:tcPr>
            <w:tcW w:w="2093"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Abbott, L.J et al (), "The Effects of Audit Committee Activity and Independence on Corporate Fraud" Managerial Finance, 2000</w:t>
            </w:r>
          </w:p>
        </w:tc>
        <w:tc>
          <w:tcPr>
            <w:tcW w:w="1559"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 xml:space="preserve">Empirical: Logit regression model. </w:t>
            </w:r>
          </w:p>
        </w:tc>
        <w:tc>
          <w:tcPr>
            <w:tcW w:w="2268"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iCs/>
                <w:color w:val="000000" w:themeColor="text1"/>
                <w:sz w:val="16"/>
                <w:szCs w:val="16"/>
              </w:rPr>
              <w:t xml:space="preserve">They </w:t>
            </w:r>
            <w:r w:rsidRPr="00312CDF">
              <w:rPr>
                <w:rFonts w:asciiTheme="minorHAnsi" w:hAnsiTheme="minorHAnsi"/>
                <w:iCs/>
                <w:color w:val="000000" w:themeColor="text1"/>
                <w:sz w:val="16"/>
                <w:szCs w:val="16"/>
                <w:lang w:val="en-US"/>
              </w:rPr>
              <w:t>examined the role of audit committee’s independence and activity in mitigating corporate fraud.</w:t>
            </w:r>
          </w:p>
        </w:tc>
        <w:tc>
          <w:tcPr>
            <w:tcW w:w="1662"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sz w:val="16"/>
                <w:szCs w:val="16"/>
              </w:rPr>
              <w:t xml:space="preserve">There sample selection was based on firms that were sanctioned by the SEC for aggressive accounting or fraud during the years 1980-1996. Their ultimate sample size 78 firms. </w:t>
            </w:r>
          </w:p>
        </w:tc>
        <w:tc>
          <w:tcPr>
            <w:tcW w:w="2260" w:type="dxa"/>
          </w:tcPr>
          <w:p w:rsidR="00896883" w:rsidRPr="00312CDF" w:rsidRDefault="00896883" w:rsidP="00896883">
            <w:pPr>
              <w:pStyle w:val="BodyText"/>
              <w:spacing w:line="240" w:lineRule="auto"/>
              <w:rPr>
                <w:rFonts w:asciiTheme="minorHAnsi" w:hAnsiTheme="minorHAnsi"/>
                <w:sz w:val="16"/>
                <w:szCs w:val="16"/>
              </w:rPr>
            </w:pPr>
            <w:r w:rsidRPr="00312CDF">
              <w:rPr>
                <w:rFonts w:asciiTheme="minorHAnsi" w:hAnsiTheme="minorHAnsi"/>
                <w:iCs/>
                <w:color w:val="000000" w:themeColor="text1"/>
                <w:sz w:val="16"/>
                <w:szCs w:val="16"/>
                <w:lang w:val="en-US"/>
              </w:rPr>
              <w:t>They found that audit committees that congregate at least twice a year and are composed of independent directors are less involved in sanctions regarding fraudulent reporting.</w:t>
            </w:r>
          </w:p>
        </w:tc>
      </w:tr>
      <w:tr w:rsidR="00171C15" w:rsidRPr="00312CDF" w:rsidTr="00896883">
        <w:tc>
          <w:tcPr>
            <w:tcW w:w="2093" w:type="dxa"/>
          </w:tcPr>
          <w:p w:rsidR="00171C15" w:rsidRPr="00312CDF" w:rsidRDefault="00171C15" w:rsidP="00896883">
            <w:pPr>
              <w:pStyle w:val="BodyText"/>
              <w:spacing w:line="240" w:lineRule="auto"/>
              <w:rPr>
                <w:rFonts w:asciiTheme="minorHAnsi" w:hAnsiTheme="minorHAnsi"/>
                <w:sz w:val="16"/>
                <w:szCs w:val="16"/>
              </w:rPr>
            </w:pPr>
            <w:r w:rsidRPr="00312CDF">
              <w:rPr>
                <w:rFonts w:asciiTheme="minorHAnsi" w:hAnsiTheme="minorHAnsi"/>
                <w:color w:val="000000" w:themeColor="text1"/>
                <w:sz w:val="16"/>
                <w:szCs w:val="16"/>
                <w:lang w:val="en-US"/>
              </w:rPr>
              <w:t>Obeua S. Persons</w:t>
            </w:r>
            <w:r w:rsidR="008D0371" w:rsidRPr="00312CDF">
              <w:rPr>
                <w:rFonts w:asciiTheme="minorHAnsi" w:hAnsiTheme="minorHAnsi"/>
                <w:color w:val="000000" w:themeColor="text1"/>
                <w:sz w:val="16"/>
                <w:szCs w:val="16"/>
                <w:lang w:val="en-US"/>
              </w:rPr>
              <w:t xml:space="preserve">, </w:t>
            </w:r>
            <w:r w:rsidR="00550E58" w:rsidRPr="00312CDF">
              <w:rPr>
                <w:rFonts w:asciiTheme="minorHAnsi" w:hAnsiTheme="minorHAnsi"/>
                <w:color w:val="000000" w:themeColor="text1"/>
                <w:sz w:val="16"/>
                <w:szCs w:val="16"/>
                <w:lang w:val="en-US"/>
              </w:rPr>
              <w:t>“</w:t>
            </w:r>
            <w:r w:rsidR="008D0371" w:rsidRPr="00312CDF">
              <w:rPr>
                <w:rFonts w:asciiTheme="minorHAnsi" w:hAnsiTheme="minorHAnsi"/>
                <w:color w:val="000000" w:themeColor="text1"/>
                <w:sz w:val="16"/>
                <w:szCs w:val="16"/>
                <w:lang w:val="en-US"/>
              </w:rPr>
              <w:t>The Relation between the New Corporate Governance Rules and the Likelihood if Financial Statement Fraud</w:t>
            </w:r>
            <w:r w:rsidR="00550E58" w:rsidRPr="00312CDF">
              <w:rPr>
                <w:rFonts w:asciiTheme="minorHAnsi" w:hAnsiTheme="minorHAnsi"/>
                <w:color w:val="000000" w:themeColor="text1"/>
                <w:sz w:val="16"/>
                <w:szCs w:val="16"/>
                <w:lang w:val="en-US"/>
              </w:rPr>
              <w:t>”</w:t>
            </w:r>
            <w:r w:rsidR="008D0371" w:rsidRPr="00312CDF">
              <w:rPr>
                <w:rFonts w:asciiTheme="minorHAnsi" w:hAnsiTheme="minorHAnsi"/>
                <w:color w:val="000000" w:themeColor="text1"/>
                <w:sz w:val="16"/>
                <w:szCs w:val="16"/>
                <w:lang w:val="en-US"/>
              </w:rPr>
              <w:t>,</w:t>
            </w:r>
            <w:r w:rsidRPr="00312CDF">
              <w:rPr>
                <w:rFonts w:asciiTheme="minorHAnsi" w:hAnsiTheme="minorHAnsi"/>
                <w:color w:val="000000" w:themeColor="text1"/>
                <w:sz w:val="16"/>
                <w:szCs w:val="16"/>
                <w:lang w:val="en-US"/>
              </w:rPr>
              <w:t xml:space="preserve"> (2005)</w:t>
            </w:r>
          </w:p>
        </w:tc>
        <w:tc>
          <w:tcPr>
            <w:tcW w:w="1559" w:type="dxa"/>
          </w:tcPr>
          <w:p w:rsidR="00171C15" w:rsidRPr="00312CDF" w:rsidRDefault="008D0371" w:rsidP="00896883">
            <w:pPr>
              <w:pStyle w:val="BodyText"/>
              <w:spacing w:line="240" w:lineRule="auto"/>
              <w:rPr>
                <w:rFonts w:asciiTheme="minorHAnsi" w:hAnsiTheme="minorHAnsi"/>
                <w:sz w:val="16"/>
                <w:szCs w:val="16"/>
              </w:rPr>
            </w:pPr>
            <w:r w:rsidRPr="00312CDF">
              <w:rPr>
                <w:rFonts w:asciiTheme="minorHAnsi" w:hAnsiTheme="minorHAnsi"/>
                <w:sz w:val="16"/>
                <w:szCs w:val="16"/>
              </w:rPr>
              <w:t>Empirical</w:t>
            </w:r>
            <w:r w:rsidR="008417D3" w:rsidRPr="00312CDF">
              <w:rPr>
                <w:rFonts w:asciiTheme="minorHAnsi" w:hAnsiTheme="minorHAnsi"/>
                <w:sz w:val="16"/>
                <w:szCs w:val="16"/>
              </w:rPr>
              <w:t xml:space="preserve"> research</w:t>
            </w:r>
            <w:r w:rsidRPr="00312CDF">
              <w:rPr>
                <w:rFonts w:asciiTheme="minorHAnsi" w:hAnsiTheme="minorHAnsi"/>
                <w:sz w:val="16"/>
                <w:szCs w:val="16"/>
              </w:rPr>
              <w:t>; logit regression analysis</w:t>
            </w:r>
          </w:p>
        </w:tc>
        <w:tc>
          <w:tcPr>
            <w:tcW w:w="2268" w:type="dxa"/>
          </w:tcPr>
          <w:p w:rsidR="00171C15" w:rsidRPr="00312CDF" w:rsidRDefault="008D0371" w:rsidP="00896883">
            <w:pPr>
              <w:pStyle w:val="BodyText"/>
              <w:spacing w:line="240" w:lineRule="auto"/>
              <w:rPr>
                <w:rFonts w:asciiTheme="minorHAnsi" w:hAnsiTheme="minorHAnsi"/>
                <w:sz w:val="16"/>
                <w:szCs w:val="16"/>
              </w:rPr>
            </w:pPr>
            <w:r w:rsidRPr="00312CDF">
              <w:rPr>
                <w:rFonts w:asciiTheme="minorHAnsi" w:hAnsiTheme="minorHAnsi"/>
                <w:sz w:val="16"/>
                <w:szCs w:val="16"/>
              </w:rPr>
              <w:t xml:space="preserve">This researcher investigated the relationship between the probability of financial statement fraud and some Corporate Governance Characteristics. </w:t>
            </w:r>
          </w:p>
        </w:tc>
        <w:tc>
          <w:tcPr>
            <w:tcW w:w="1662" w:type="dxa"/>
          </w:tcPr>
          <w:p w:rsidR="00171C15" w:rsidRPr="00312CDF" w:rsidRDefault="008D0371" w:rsidP="00896883">
            <w:pPr>
              <w:pStyle w:val="BodyText"/>
              <w:spacing w:line="240" w:lineRule="auto"/>
              <w:rPr>
                <w:rFonts w:asciiTheme="minorHAnsi" w:hAnsiTheme="minorHAnsi"/>
                <w:sz w:val="16"/>
                <w:szCs w:val="16"/>
              </w:rPr>
            </w:pPr>
            <w:r w:rsidRPr="00312CDF">
              <w:rPr>
                <w:rFonts w:asciiTheme="minorHAnsi" w:hAnsiTheme="minorHAnsi"/>
                <w:sz w:val="16"/>
                <w:szCs w:val="16"/>
              </w:rPr>
              <w:t xml:space="preserve">He used a sample of 111 matched fraud firms and non-fraud firms . </w:t>
            </w:r>
          </w:p>
        </w:tc>
        <w:tc>
          <w:tcPr>
            <w:tcW w:w="2260" w:type="dxa"/>
          </w:tcPr>
          <w:p w:rsidR="00171C15" w:rsidRPr="00312CDF" w:rsidRDefault="008D0371" w:rsidP="00550E58">
            <w:pPr>
              <w:pStyle w:val="BodyText"/>
              <w:spacing w:line="240" w:lineRule="auto"/>
              <w:rPr>
                <w:rFonts w:asciiTheme="minorHAnsi" w:hAnsiTheme="minorHAnsi"/>
                <w:sz w:val="16"/>
                <w:szCs w:val="16"/>
              </w:rPr>
            </w:pPr>
            <w:r w:rsidRPr="00312CDF">
              <w:rPr>
                <w:rFonts w:asciiTheme="minorHAnsi" w:hAnsiTheme="minorHAnsi"/>
                <w:sz w:val="16"/>
                <w:szCs w:val="16"/>
              </w:rPr>
              <w:t xml:space="preserve">His results showed that board independency, audit committee independency and expertise are not significant factors in reducing </w:t>
            </w:r>
            <w:r w:rsidR="00550E58" w:rsidRPr="00312CDF">
              <w:rPr>
                <w:rFonts w:asciiTheme="minorHAnsi" w:hAnsiTheme="minorHAnsi"/>
                <w:sz w:val="16"/>
                <w:szCs w:val="16"/>
              </w:rPr>
              <w:t>the probability of fraud.</w:t>
            </w:r>
            <w:r w:rsidRPr="00312CDF">
              <w:rPr>
                <w:rFonts w:asciiTheme="minorHAnsi" w:hAnsiTheme="minorHAnsi"/>
                <w:sz w:val="16"/>
                <w:szCs w:val="16"/>
              </w:rPr>
              <w:t xml:space="preserve"> </w:t>
            </w:r>
          </w:p>
        </w:tc>
      </w:tr>
      <w:tr w:rsidR="00171C15" w:rsidRPr="00312CDF" w:rsidTr="00896883">
        <w:tc>
          <w:tcPr>
            <w:tcW w:w="2093" w:type="dxa"/>
          </w:tcPr>
          <w:p w:rsidR="00171C15" w:rsidRPr="00312CDF" w:rsidRDefault="00171C15" w:rsidP="00896883">
            <w:pPr>
              <w:pStyle w:val="BodyText"/>
              <w:spacing w:line="240" w:lineRule="auto"/>
              <w:rPr>
                <w:rFonts w:asciiTheme="minorHAnsi" w:hAnsiTheme="minorHAnsi"/>
                <w:sz w:val="16"/>
                <w:szCs w:val="16"/>
              </w:rPr>
            </w:pPr>
            <w:r w:rsidRPr="00312CDF">
              <w:rPr>
                <w:rFonts w:asciiTheme="minorHAnsi" w:hAnsiTheme="minorHAnsi"/>
                <w:color w:val="000000" w:themeColor="text1"/>
                <w:sz w:val="16"/>
                <w:szCs w:val="16"/>
                <w:lang w:val="en-US"/>
              </w:rPr>
              <w:t>Ghosh et al,</w:t>
            </w:r>
            <w:r w:rsidR="008D0371" w:rsidRPr="00312CDF">
              <w:rPr>
                <w:rFonts w:asciiTheme="minorHAnsi" w:hAnsiTheme="minorHAnsi"/>
                <w:color w:val="000000" w:themeColor="text1"/>
                <w:sz w:val="16"/>
                <w:szCs w:val="16"/>
                <w:lang w:val="en-US"/>
              </w:rPr>
              <w:t xml:space="preserve"> </w:t>
            </w:r>
            <w:r w:rsidR="00550E58" w:rsidRPr="00312CDF">
              <w:rPr>
                <w:rFonts w:asciiTheme="minorHAnsi" w:hAnsiTheme="minorHAnsi"/>
                <w:color w:val="000000" w:themeColor="text1"/>
                <w:sz w:val="16"/>
                <w:szCs w:val="16"/>
                <w:lang w:val="en-US"/>
              </w:rPr>
              <w:t>“</w:t>
            </w:r>
            <w:r w:rsidR="008D0371" w:rsidRPr="00312CDF">
              <w:rPr>
                <w:rFonts w:asciiTheme="minorHAnsi" w:hAnsiTheme="minorHAnsi"/>
                <w:sz w:val="16"/>
                <w:szCs w:val="16"/>
              </w:rPr>
              <w:t xml:space="preserve">Corporate Boards, Audit Committees, and Earnings Management: Pre- and Post-SOX </w:t>
            </w:r>
            <w:r w:rsidR="008D0371" w:rsidRPr="00312CDF">
              <w:rPr>
                <w:rFonts w:asciiTheme="minorHAnsi" w:hAnsiTheme="minorHAnsi"/>
                <w:sz w:val="16"/>
                <w:szCs w:val="16"/>
              </w:rPr>
              <w:lastRenderedPageBreak/>
              <w:t>Evidence</w:t>
            </w:r>
            <w:r w:rsidR="00550E58" w:rsidRPr="00312CDF">
              <w:rPr>
                <w:rFonts w:asciiTheme="minorHAnsi" w:hAnsiTheme="minorHAnsi"/>
                <w:sz w:val="16"/>
                <w:szCs w:val="16"/>
              </w:rPr>
              <w:t>”</w:t>
            </w:r>
            <w:r w:rsidR="008D0371" w:rsidRPr="00312CDF">
              <w:rPr>
                <w:rFonts w:asciiTheme="minorHAnsi" w:hAnsiTheme="minorHAnsi"/>
                <w:sz w:val="16"/>
                <w:szCs w:val="16"/>
              </w:rPr>
              <w:t>,</w:t>
            </w:r>
            <w:r w:rsidRPr="00312CDF">
              <w:rPr>
                <w:rFonts w:asciiTheme="minorHAnsi" w:hAnsiTheme="minorHAnsi"/>
                <w:color w:val="000000" w:themeColor="text1"/>
                <w:sz w:val="16"/>
                <w:szCs w:val="16"/>
                <w:lang w:val="en-US"/>
              </w:rPr>
              <w:t xml:space="preserve"> 2010</w:t>
            </w:r>
          </w:p>
        </w:tc>
        <w:tc>
          <w:tcPr>
            <w:tcW w:w="1559" w:type="dxa"/>
          </w:tcPr>
          <w:p w:rsidR="00171C15" w:rsidRPr="00312CDF" w:rsidRDefault="008417D3" w:rsidP="00896883">
            <w:pPr>
              <w:pStyle w:val="BodyText"/>
              <w:spacing w:line="240" w:lineRule="auto"/>
              <w:rPr>
                <w:rFonts w:asciiTheme="minorHAnsi" w:hAnsiTheme="minorHAnsi"/>
                <w:sz w:val="16"/>
                <w:szCs w:val="16"/>
              </w:rPr>
            </w:pPr>
            <w:r w:rsidRPr="00312CDF">
              <w:rPr>
                <w:rFonts w:asciiTheme="minorHAnsi" w:hAnsiTheme="minorHAnsi"/>
                <w:sz w:val="16"/>
                <w:szCs w:val="16"/>
              </w:rPr>
              <w:lastRenderedPageBreak/>
              <w:t xml:space="preserve">Empirical research: Regression analysis </w:t>
            </w:r>
          </w:p>
        </w:tc>
        <w:tc>
          <w:tcPr>
            <w:tcW w:w="2268" w:type="dxa"/>
          </w:tcPr>
          <w:p w:rsidR="00171C15" w:rsidRPr="00312CDF" w:rsidRDefault="0044021D" w:rsidP="00896883">
            <w:pPr>
              <w:pStyle w:val="BodyText"/>
              <w:spacing w:line="240" w:lineRule="auto"/>
              <w:rPr>
                <w:rFonts w:asciiTheme="minorHAnsi" w:hAnsiTheme="minorHAnsi"/>
                <w:sz w:val="16"/>
                <w:szCs w:val="16"/>
              </w:rPr>
            </w:pPr>
            <w:r w:rsidRPr="00312CDF">
              <w:rPr>
                <w:rFonts w:asciiTheme="minorHAnsi" w:hAnsiTheme="minorHAnsi"/>
                <w:sz w:val="16"/>
                <w:szCs w:val="16"/>
              </w:rPr>
              <w:t xml:space="preserve">They examined the role of board and audit committees in preventing earnings management, and whether </w:t>
            </w:r>
            <w:r w:rsidRPr="00312CDF">
              <w:rPr>
                <w:rFonts w:asciiTheme="minorHAnsi" w:hAnsiTheme="minorHAnsi"/>
                <w:sz w:val="16"/>
                <w:szCs w:val="16"/>
              </w:rPr>
              <w:lastRenderedPageBreak/>
              <w:t>there is a significant change in the period pre and post SOX.</w:t>
            </w:r>
          </w:p>
        </w:tc>
        <w:tc>
          <w:tcPr>
            <w:tcW w:w="1662" w:type="dxa"/>
          </w:tcPr>
          <w:p w:rsidR="00171C15" w:rsidRPr="00312CDF" w:rsidRDefault="0044021D" w:rsidP="00896883">
            <w:pPr>
              <w:pStyle w:val="BodyText"/>
              <w:spacing w:line="240" w:lineRule="auto"/>
              <w:rPr>
                <w:rFonts w:asciiTheme="minorHAnsi" w:hAnsiTheme="minorHAnsi"/>
                <w:sz w:val="16"/>
                <w:szCs w:val="16"/>
              </w:rPr>
            </w:pPr>
            <w:r w:rsidRPr="00312CDF">
              <w:rPr>
                <w:rFonts w:asciiTheme="minorHAnsi" w:hAnsiTheme="minorHAnsi"/>
                <w:sz w:val="16"/>
                <w:szCs w:val="16"/>
              </w:rPr>
              <w:lastRenderedPageBreak/>
              <w:t xml:space="preserve">They used a sample of 9.290 observations of publically traded firms on the US </w:t>
            </w:r>
            <w:r w:rsidRPr="00312CDF">
              <w:rPr>
                <w:rFonts w:asciiTheme="minorHAnsi" w:hAnsiTheme="minorHAnsi"/>
                <w:sz w:val="16"/>
                <w:szCs w:val="16"/>
              </w:rPr>
              <w:lastRenderedPageBreak/>
              <w:t xml:space="preserve">financial market. They used a time period of 1998 till 2005. </w:t>
            </w:r>
          </w:p>
        </w:tc>
        <w:tc>
          <w:tcPr>
            <w:tcW w:w="2260" w:type="dxa"/>
          </w:tcPr>
          <w:p w:rsidR="00171C15" w:rsidRPr="00312CDF" w:rsidRDefault="004F409F" w:rsidP="004F409F">
            <w:pPr>
              <w:pStyle w:val="BodyText"/>
              <w:spacing w:line="240" w:lineRule="auto"/>
              <w:rPr>
                <w:rFonts w:asciiTheme="minorHAnsi" w:hAnsiTheme="minorHAnsi"/>
                <w:sz w:val="16"/>
                <w:szCs w:val="16"/>
              </w:rPr>
            </w:pPr>
            <w:r w:rsidRPr="00312CDF">
              <w:rPr>
                <w:rFonts w:asciiTheme="minorHAnsi" w:hAnsiTheme="minorHAnsi"/>
                <w:sz w:val="16"/>
                <w:szCs w:val="16"/>
              </w:rPr>
              <w:lastRenderedPageBreak/>
              <w:t>The</w:t>
            </w:r>
            <w:r w:rsidR="0044021D" w:rsidRPr="00312CDF">
              <w:rPr>
                <w:rFonts w:asciiTheme="minorHAnsi" w:hAnsiTheme="minorHAnsi"/>
                <w:sz w:val="16"/>
                <w:szCs w:val="16"/>
              </w:rPr>
              <w:t xml:space="preserve"> results showed that earnings management does not change with the board</w:t>
            </w:r>
            <w:r w:rsidR="001B2B93" w:rsidRPr="00312CDF">
              <w:rPr>
                <w:rFonts w:asciiTheme="minorHAnsi" w:hAnsiTheme="minorHAnsi"/>
                <w:sz w:val="16"/>
                <w:szCs w:val="16"/>
              </w:rPr>
              <w:t xml:space="preserve">’s structure and composition, or </w:t>
            </w:r>
            <w:r w:rsidR="001B2B93" w:rsidRPr="00312CDF">
              <w:rPr>
                <w:rFonts w:asciiTheme="minorHAnsi" w:hAnsiTheme="minorHAnsi"/>
                <w:sz w:val="16"/>
                <w:szCs w:val="16"/>
              </w:rPr>
              <w:lastRenderedPageBreak/>
              <w:t xml:space="preserve">with audit committee independency and expertise. However, board size, audit committee size and activities, and also tenure are correlated to earnings management. </w:t>
            </w:r>
          </w:p>
        </w:tc>
      </w:tr>
    </w:tbl>
    <w:tbl>
      <w:tblPr>
        <w:tblpPr w:leftFromText="141" w:rightFromText="141" w:horzAnchor="margin" w:tblpY="737"/>
        <w:tblW w:w="7470" w:type="dxa"/>
        <w:tblCellMar>
          <w:left w:w="70" w:type="dxa"/>
          <w:right w:w="70" w:type="dxa"/>
        </w:tblCellMar>
        <w:tblLook w:val="04A0" w:firstRow="1" w:lastRow="0" w:firstColumn="1" w:lastColumn="0" w:noHBand="0" w:noVBand="1"/>
      </w:tblPr>
      <w:tblGrid>
        <w:gridCol w:w="5864"/>
        <w:gridCol w:w="807"/>
        <w:gridCol w:w="751"/>
        <w:gridCol w:w="666"/>
        <w:gridCol w:w="619"/>
        <w:gridCol w:w="165"/>
      </w:tblGrid>
      <w:tr w:rsidR="00616CAE" w:rsidRPr="00312CDF" w:rsidTr="00017163">
        <w:trPr>
          <w:trHeight w:val="255"/>
        </w:trPr>
        <w:tc>
          <w:tcPr>
            <w:tcW w:w="7470" w:type="dxa"/>
            <w:gridSpan w:val="6"/>
            <w:tcBorders>
              <w:top w:val="nil"/>
              <w:left w:val="nil"/>
              <w:bottom w:val="nil"/>
              <w:right w:val="nil"/>
            </w:tcBorders>
            <w:shd w:val="clear" w:color="auto" w:fill="auto"/>
            <w:noWrap/>
            <w:vAlign w:val="bottom"/>
          </w:tcPr>
          <w:tbl>
            <w:tblPr>
              <w:tblW w:w="6410" w:type="dxa"/>
              <w:tblCellMar>
                <w:left w:w="70" w:type="dxa"/>
                <w:right w:w="70" w:type="dxa"/>
              </w:tblCellMar>
              <w:tblLook w:val="04A0" w:firstRow="1" w:lastRow="0" w:firstColumn="1" w:lastColumn="0" w:noHBand="0" w:noVBand="1"/>
            </w:tblPr>
            <w:tblGrid>
              <w:gridCol w:w="1674"/>
              <w:gridCol w:w="1339"/>
              <w:gridCol w:w="1242"/>
              <w:gridCol w:w="934"/>
              <w:gridCol w:w="1082"/>
              <w:gridCol w:w="186"/>
            </w:tblGrid>
            <w:tr w:rsidR="00017163" w:rsidRPr="00312CDF" w:rsidTr="00017163">
              <w:trPr>
                <w:trHeight w:val="255"/>
              </w:trPr>
              <w:tc>
                <w:tcPr>
                  <w:tcW w:w="6410" w:type="dxa"/>
                  <w:gridSpan w:val="6"/>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en-US" w:eastAsia="nl-NL"/>
                    </w:rPr>
                  </w:pPr>
                  <w:r w:rsidRPr="00312CDF">
                    <w:rPr>
                      <w:rFonts w:ascii="Calibri" w:eastAsia="Times New Roman" w:hAnsi="Calibri" w:cs="Arial"/>
                      <w:b/>
                      <w:bCs/>
                      <w:sz w:val="20"/>
                      <w:szCs w:val="20"/>
                      <w:lang w:val="en-US" w:eastAsia="nl-NL"/>
                    </w:rPr>
                    <w:lastRenderedPageBreak/>
                    <w:t>Table 1.2: Logistic Model for Corporate Governance and N-FRAUD</w:t>
                  </w:r>
                </w:p>
              </w:tc>
            </w:tr>
            <w:tr w:rsidR="00017163" w:rsidRPr="00312CDF" w:rsidTr="00017163">
              <w:trPr>
                <w:trHeight w:val="270"/>
              </w:trPr>
              <w:tc>
                <w:tcPr>
                  <w:tcW w:w="1674" w:type="dxa"/>
                  <w:tcBorders>
                    <w:top w:val="nil"/>
                    <w:left w:val="nil"/>
                    <w:bottom w:val="double" w:sz="6" w:space="0" w:color="auto"/>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en-US" w:eastAsia="nl-NL"/>
                    </w:rPr>
                  </w:pPr>
                  <w:r w:rsidRPr="00312CDF">
                    <w:rPr>
                      <w:rFonts w:ascii="Calibri" w:eastAsia="Times New Roman" w:hAnsi="Calibri" w:cs="Arial"/>
                      <w:sz w:val="20"/>
                      <w:szCs w:val="20"/>
                      <w:lang w:val="en-US" w:eastAsia="nl-NL"/>
                    </w:rPr>
                    <w:t> </w:t>
                  </w:r>
                </w:p>
              </w:tc>
              <w:tc>
                <w:tcPr>
                  <w:tcW w:w="1339" w:type="dxa"/>
                  <w:tcBorders>
                    <w:top w:val="nil"/>
                    <w:left w:val="nil"/>
                    <w:bottom w:val="double" w:sz="6" w:space="0" w:color="auto"/>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en-US" w:eastAsia="nl-NL"/>
                    </w:rPr>
                  </w:pPr>
                  <w:r w:rsidRPr="00312CDF">
                    <w:rPr>
                      <w:rFonts w:ascii="Calibri" w:eastAsia="Times New Roman" w:hAnsi="Calibri" w:cs="Arial"/>
                      <w:sz w:val="20"/>
                      <w:szCs w:val="20"/>
                      <w:lang w:val="en-US" w:eastAsia="nl-NL"/>
                    </w:rPr>
                    <w:t> </w:t>
                  </w:r>
                </w:p>
              </w:tc>
              <w:tc>
                <w:tcPr>
                  <w:tcW w:w="1242" w:type="dxa"/>
                  <w:tcBorders>
                    <w:top w:val="nil"/>
                    <w:left w:val="nil"/>
                    <w:bottom w:val="double" w:sz="6" w:space="0" w:color="auto"/>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en-US" w:eastAsia="nl-NL"/>
                    </w:rPr>
                  </w:pPr>
                  <w:r w:rsidRPr="00312CDF">
                    <w:rPr>
                      <w:rFonts w:ascii="Calibri" w:eastAsia="Times New Roman" w:hAnsi="Calibri" w:cs="Arial"/>
                      <w:sz w:val="20"/>
                      <w:szCs w:val="20"/>
                      <w:lang w:val="en-US" w:eastAsia="nl-NL"/>
                    </w:rPr>
                    <w:t> </w:t>
                  </w:r>
                </w:p>
              </w:tc>
              <w:tc>
                <w:tcPr>
                  <w:tcW w:w="934" w:type="dxa"/>
                  <w:tcBorders>
                    <w:top w:val="nil"/>
                    <w:left w:val="nil"/>
                    <w:bottom w:val="double" w:sz="6" w:space="0" w:color="auto"/>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en-US" w:eastAsia="nl-NL"/>
                    </w:rPr>
                  </w:pPr>
                  <w:r w:rsidRPr="00312CDF">
                    <w:rPr>
                      <w:rFonts w:ascii="Calibri" w:eastAsia="Times New Roman" w:hAnsi="Calibri" w:cs="Arial"/>
                      <w:sz w:val="20"/>
                      <w:szCs w:val="20"/>
                      <w:lang w:val="en-US" w:eastAsia="nl-NL"/>
                    </w:rPr>
                    <w:t> </w:t>
                  </w:r>
                </w:p>
              </w:tc>
              <w:tc>
                <w:tcPr>
                  <w:tcW w:w="1082" w:type="dxa"/>
                  <w:tcBorders>
                    <w:top w:val="nil"/>
                    <w:left w:val="nil"/>
                    <w:bottom w:val="double" w:sz="6" w:space="0" w:color="auto"/>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en-US" w:eastAsia="nl-NL"/>
                    </w:rPr>
                  </w:pPr>
                  <w:r w:rsidRPr="00312CDF">
                    <w:rPr>
                      <w:rFonts w:ascii="Calibri" w:eastAsia="Times New Roman" w:hAnsi="Calibri" w:cs="Arial"/>
                      <w:sz w:val="20"/>
                      <w:szCs w:val="20"/>
                      <w:lang w:val="en-US" w:eastAsia="nl-NL"/>
                    </w:rPr>
                    <w:t> </w:t>
                  </w:r>
                </w:p>
              </w:tc>
              <w:tc>
                <w:tcPr>
                  <w:tcW w:w="139" w:type="dxa"/>
                  <w:tcBorders>
                    <w:top w:val="nil"/>
                    <w:left w:val="nil"/>
                    <w:bottom w:val="double" w:sz="6" w:space="0" w:color="auto"/>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en-US" w:eastAsia="nl-NL"/>
                    </w:rPr>
                  </w:pPr>
                  <w:r w:rsidRPr="00312CDF">
                    <w:rPr>
                      <w:rFonts w:ascii="Calibri" w:eastAsia="Times New Roman" w:hAnsi="Calibri" w:cs="Arial"/>
                      <w:sz w:val="20"/>
                      <w:szCs w:val="20"/>
                      <w:lang w:val="en-US" w:eastAsia="nl-NL"/>
                    </w:rPr>
                    <w:t> </w:t>
                  </w:r>
                </w:p>
              </w:tc>
            </w:tr>
            <w:tr w:rsidR="00017163" w:rsidRPr="00312CDF" w:rsidTr="00017163">
              <w:trPr>
                <w:trHeight w:val="270"/>
              </w:trPr>
              <w:tc>
                <w:tcPr>
                  <w:tcW w:w="3013" w:type="dxa"/>
                  <w:gridSpan w:val="2"/>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u w:val="single"/>
                      <w:lang w:val="nl-NL" w:eastAsia="nl-NL"/>
                    </w:rPr>
                  </w:pPr>
                  <w:r w:rsidRPr="00312CDF">
                    <w:rPr>
                      <w:rFonts w:ascii="Calibri" w:eastAsia="Times New Roman" w:hAnsi="Calibri" w:cs="Arial"/>
                      <w:b/>
                      <w:bCs/>
                      <w:sz w:val="20"/>
                      <w:szCs w:val="20"/>
                      <w:u w:val="single"/>
                      <w:lang w:val="nl-NL" w:eastAsia="nl-NL"/>
                    </w:rPr>
                    <w:t xml:space="preserve">Deviance residuals: </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70"/>
              </w:trPr>
              <w:tc>
                <w:tcPr>
                  <w:tcW w:w="1674" w:type="dxa"/>
                  <w:tcBorders>
                    <w:top w:val="single" w:sz="4" w:space="0" w:color="auto"/>
                    <w:left w:val="nil"/>
                    <w:bottom w:val="double" w:sz="6" w:space="0" w:color="auto"/>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Min</w:t>
                  </w:r>
                </w:p>
              </w:tc>
              <w:tc>
                <w:tcPr>
                  <w:tcW w:w="1339" w:type="dxa"/>
                  <w:tcBorders>
                    <w:top w:val="single" w:sz="4" w:space="0" w:color="auto"/>
                    <w:left w:val="nil"/>
                    <w:bottom w:val="double" w:sz="6" w:space="0" w:color="auto"/>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1Q</w:t>
                  </w:r>
                </w:p>
              </w:tc>
              <w:tc>
                <w:tcPr>
                  <w:tcW w:w="1242" w:type="dxa"/>
                  <w:tcBorders>
                    <w:top w:val="single" w:sz="4" w:space="0" w:color="auto"/>
                    <w:left w:val="nil"/>
                    <w:bottom w:val="double" w:sz="6" w:space="0" w:color="auto"/>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Median</w:t>
                  </w:r>
                </w:p>
              </w:tc>
              <w:tc>
                <w:tcPr>
                  <w:tcW w:w="934" w:type="dxa"/>
                  <w:tcBorders>
                    <w:top w:val="single" w:sz="4" w:space="0" w:color="auto"/>
                    <w:left w:val="nil"/>
                    <w:bottom w:val="double" w:sz="6" w:space="0" w:color="auto"/>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3Q</w:t>
                  </w:r>
                </w:p>
              </w:tc>
              <w:tc>
                <w:tcPr>
                  <w:tcW w:w="1082" w:type="dxa"/>
                  <w:tcBorders>
                    <w:top w:val="single" w:sz="4" w:space="0" w:color="auto"/>
                    <w:left w:val="nil"/>
                    <w:bottom w:val="double" w:sz="6" w:space="0" w:color="auto"/>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MAX</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70"/>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r w:rsidRPr="00312CDF">
                    <w:rPr>
                      <w:rFonts w:ascii="Calibri" w:eastAsia="Times New Roman" w:hAnsi="Calibri" w:cs="Arial"/>
                      <w:caps/>
                      <w:sz w:val="20"/>
                      <w:szCs w:val="20"/>
                      <w:lang w:val="nl-NL" w:eastAsia="nl-NL"/>
                    </w:rPr>
                    <w:t>-15.745</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-0.8720</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-0.4946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10.407</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20.889</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70"/>
              </w:trPr>
              <w:tc>
                <w:tcPr>
                  <w:tcW w:w="1674" w:type="dxa"/>
                  <w:tcBorders>
                    <w:top w:val="nil"/>
                    <w:left w:val="nil"/>
                    <w:bottom w:val="double" w:sz="6" w:space="0" w:color="auto"/>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 </w:t>
                  </w:r>
                </w:p>
              </w:tc>
              <w:tc>
                <w:tcPr>
                  <w:tcW w:w="1339" w:type="dxa"/>
                  <w:tcBorders>
                    <w:top w:val="nil"/>
                    <w:left w:val="nil"/>
                    <w:bottom w:val="double" w:sz="6" w:space="0" w:color="auto"/>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 </w:t>
                  </w:r>
                </w:p>
              </w:tc>
              <w:tc>
                <w:tcPr>
                  <w:tcW w:w="1242" w:type="dxa"/>
                  <w:tcBorders>
                    <w:top w:val="nil"/>
                    <w:left w:val="nil"/>
                    <w:bottom w:val="double" w:sz="6" w:space="0" w:color="auto"/>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 </w:t>
                  </w:r>
                </w:p>
              </w:tc>
              <w:tc>
                <w:tcPr>
                  <w:tcW w:w="934" w:type="dxa"/>
                  <w:tcBorders>
                    <w:top w:val="nil"/>
                    <w:left w:val="nil"/>
                    <w:bottom w:val="double" w:sz="6" w:space="0" w:color="auto"/>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 </w:t>
                  </w:r>
                </w:p>
              </w:tc>
              <w:tc>
                <w:tcPr>
                  <w:tcW w:w="1082" w:type="dxa"/>
                  <w:tcBorders>
                    <w:top w:val="nil"/>
                    <w:left w:val="nil"/>
                    <w:bottom w:val="double" w:sz="6" w:space="0" w:color="auto"/>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 </w:t>
                  </w:r>
                </w:p>
              </w:tc>
              <w:tc>
                <w:tcPr>
                  <w:tcW w:w="139" w:type="dxa"/>
                  <w:tcBorders>
                    <w:top w:val="nil"/>
                    <w:left w:val="nil"/>
                    <w:bottom w:val="double" w:sz="6" w:space="0" w:color="auto"/>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 </w:t>
                  </w:r>
                </w:p>
              </w:tc>
            </w:tr>
            <w:tr w:rsidR="00017163" w:rsidRPr="00312CDF" w:rsidTr="00017163">
              <w:trPr>
                <w:trHeight w:val="270"/>
              </w:trPr>
              <w:tc>
                <w:tcPr>
                  <w:tcW w:w="3013" w:type="dxa"/>
                  <w:gridSpan w:val="2"/>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u w:val="single"/>
                      <w:lang w:val="nl-NL" w:eastAsia="nl-NL"/>
                    </w:rPr>
                  </w:pPr>
                  <w:r w:rsidRPr="00312CDF">
                    <w:rPr>
                      <w:rFonts w:ascii="Calibri" w:eastAsia="Times New Roman" w:hAnsi="Calibri" w:cs="Arial"/>
                      <w:b/>
                      <w:bCs/>
                      <w:sz w:val="20"/>
                      <w:szCs w:val="20"/>
                      <w:u w:val="single"/>
                      <w:lang w:val="nl-NL" w:eastAsia="nl-NL"/>
                    </w:rPr>
                    <w:t xml:space="preserve">Coefficients: </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b/>
                      <w:bCs/>
                      <w:sz w:val="20"/>
                      <w:szCs w:val="20"/>
                      <w:lang w:val="nl-NL" w:eastAsia="nl-NL"/>
                    </w:rPr>
                  </w:pPr>
                  <w:r w:rsidRPr="00312CDF">
                    <w:rPr>
                      <w:rFonts w:ascii="Calibri" w:eastAsia="Times New Roman" w:hAnsi="Calibri" w:cs="Arial"/>
                      <w:b/>
                      <w:bCs/>
                      <w:sz w:val="20"/>
                      <w:szCs w:val="20"/>
                      <w:lang w:val="nl-NL" w:eastAsia="nl-NL"/>
                    </w:rPr>
                    <w:t xml:space="preserve">Estimate </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b/>
                      <w:bCs/>
                      <w:sz w:val="20"/>
                      <w:szCs w:val="20"/>
                      <w:lang w:val="nl-NL" w:eastAsia="nl-NL"/>
                    </w:rPr>
                  </w:pPr>
                  <w:r w:rsidRPr="00312CDF">
                    <w:rPr>
                      <w:rFonts w:ascii="Calibri" w:eastAsia="Times New Roman" w:hAnsi="Calibri" w:cs="Arial"/>
                      <w:b/>
                      <w:bCs/>
                      <w:sz w:val="20"/>
                      <w:szCs w:val="20"/>
                      <w:lang w:val="nl-NL" w:eastAsia="nl-NL"/>
                    </w:rPr>
                    <w:t xml:space="preserve">Std. </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b/>
                      <w:bCs/>
                      <w:sz w:val="20"/>
                      <w:szCs w:val="20"/>
                      <w:lang w:val="nl-NL" w:eastAsia="nl-NL"/>
                    </w:rPr>
                  </w:pPr>
                  <w:r w:rsidRPr="00312CDF">
                    <w:rPr>
                      <w:rFonts w:ascii="Calibri" w:eastAsia="Times New Roman" w:hAnsi="Calibri" w:cs="Arial"/>
                      <w:b/>
                      <w:bCs/>
                      <w:sz w:val="20"/>
                      <w:szCs w:val="20"/>
                      <w:lang w:val="nl-NL" w:eastAsia="nl-NL"/>
                    </w:rPr>
                    <w:t>Error Z</w:t>
                  </w:r>
                </w:p>
              </w:tc>
              <w:tc>
                <w:tcPr>
                  <w:tcW w:w="1221" w:type="dxa"/>
                  <w:gridSpan w:val="2"/>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sz w:val="20"/>
                      <w:szCs w:val="20"/>
                      <w:lang w:val="nl-NL" w:eastAsia="nl-NL"/>
                    </w:rPr>
                    <w:t>Value Pr(&gt;|z|)</w:t>
                  </w: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(Intercept)</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-1,73E+04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3,76E+06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SOX</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2,38E+00</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3,45E+02</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0.007</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0.994</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meanage</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-2,19E+01</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3,80E+01</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-0.576</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0.565</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femperc</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-1,73E+03</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1,87E+03</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-0.924</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0.356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audit</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-1,67E+03</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1,24E+03</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-1.352</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0.177</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board</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6,82E+02</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1,07E+03</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0.639</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0.523</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ROA</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9,93E+01</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3,53E+02</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0.282</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0.778</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mcap</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4,97E-08</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9,24E-08</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0.537</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0.591</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SIC212</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6,83E+02</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7,53E+06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0.000</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1.000</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SIC213</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1,72E+04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3,76E+06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SIC216</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-1,30E+02</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7,53E+06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0.000</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1.000</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SIC220</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1,81E+04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3,76E+06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SIC224</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4,60E+02</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7,53E+06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0.000</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1.000</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SIC225</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3,81E+02</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7,53E+06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0.000</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1.000</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SIC226</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1,91E+04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3,76E+06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SIC227</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3,39E+02</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5,94E+06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0.000</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1.000</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SIC228</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1,81E+04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3,76E+06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SIC229</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3,97E+02</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5,92E+06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0.000</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1.000</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SIC232</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4,14E+02</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7,53E+06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0.000</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1.000</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SIC233</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3,60E+02</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4,74E+06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0.000</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1.000</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SIC234</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3,77E+04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7,53E+06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SIC235</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1,83E+04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3,76E+06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SIC236</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1,80E+04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3,76E+06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SIC237</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1,68E+04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3,76E+06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0.004</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SIC238</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1,79E+04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3,76E+06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SIC245</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1,74E+04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3,76E+06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SIC247</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2,82E+02</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7,53E+06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0.000</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1.000</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SIC248</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4,67E+01</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4,58E+06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0.000</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1.000</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SIC249</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1,83E+04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3,76E+06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SIC250</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1,90E+04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3,76E+06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SIC251</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1,96E+04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3,76E+06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SIC252</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3,49E+02</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7,53E+06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0.000</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1.000</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SIC253</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3,44E+02</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4,97E+06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0.000</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1.000</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SIC254</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1,96E+04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3,76E+06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SIC255</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-4,26E+02</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7,53E+06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0.000</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1.000</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SIC256</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2,87E+02</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4,33E+06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0.000</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1.000</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SIC257</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1,60E+02</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5,31E+06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0.000</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1.000</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SIC258</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-1,57E+01</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7,53E+06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0.000</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1.000</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31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SIC259</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1,78E+04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3,76E+06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lastRenderedPageBreak/>
                    <w:t>SIC260</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1,82E+04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3,76E+06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SIC261</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1,61E+02</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5,32E+06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0.000</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1.000</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SIC262</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4,13E+02</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5,32E+06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0.000</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1.000</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SIC263</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1,80E+04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3,76E+06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SIC265</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3,72E+04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7,53E+06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SIC267</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5,68E+02</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7,53E+06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0.000</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1.000</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SIC273</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1,89E+04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3,76E+06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SIC287</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1,81E+04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3,76E+06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SIC299</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3,81E+04</w:t>
                  </w: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7,53E+06</w:t>
                  </w: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0.005</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jc w:val="center"/>
                    <w:rPr>
                      <w:rFonts w:ascii="Calibri" w:eastAsia="Times New Roman" w:hAnsi="Calibri" w:cs="Arial"/>
                      <w:sz w:val="20"/>
                      <w:szCs w:val="20"/>
                      <w:lang w:val="nl-NL" w:eastAsia="nl-NL"/>
                    </w:rPr>
                  </w:pPr>
                  <w:r w:rsidRPr="00312CDF">
                    <w:rPr>
                      <w:rFonts w:ascii="Calibri" w:eastAsia="Times New Roman" w:hAnsi="Calibri" w:cs="Arial"/>
                      <w:sz w:val="20"/>
                      <w:szCs w:val="20"/>
                      <w:lang w:val="nl-NL" w:eastAsia="nl-NL"/>
                    </w:rPr>
                    <w:t>0.996</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r w:rsidR="00017163" w:rsidRPr="00312CDF" w:rsidTr="00017163">
              <w:trPr>
                <w:trHeight w:val="255"/>
              </w:trPr>
              <w:tc>
                <w:tcPr>
                  <w:tcW w:w="6271" w:type="dxa"/>
                  <w:gridSpan w:val="5"/>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en-US" w:eastAsia="nl-NL"/>
                    </w:rPr>
                  </w:pPr>
                  <w:r w:rsidRPr="00312CDF">
                    <w:rPr>
                      <w:rFonts w:ascii="Calibri" w:eastAsia="Times New Roman" w:hAnsi="Calibri" w:cs="Arial"/>
                      <w:b/>
                      <w:bCs/>
                      <w:caps/>
                      <w:sz w:val="20"/>
                      <w:szCs w:val="20"/>
                      <w:lang w:val="en-US" w:eastAsia="nl-NL"/>
                    </w:rPr>
                    <w:t>Dispersion parameter for binomial family taken to be 1)</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en-US"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en-US" w:eastAsia="nl-NL"/>
                    </w:rPr>
                  </w:pP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en-US" w:eastAsia="nl-NL"/>
                    </w:rPr>
                  </w:pP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en-US" w:eastAsia="nl-NL"/>
                    </w:rPr>
                  </w:pP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en-US" w:eastAsia="nl-NL"/>
                    </w:rPr>
                  </w:pP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en-US" w:eastAsia="nl-NL"/>
                    </w:rPr>
                  </w:pP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en-US" w:eastAsia="nl-NL"/>
                    </w:rPr>
                  </w:pPr>
                </w:p>
              </w:tc>
            </w:tr>
            <w:tr w:rsidR="00017163" w:rsidRPr="00312CDF" w:rsidTr="00017163">
              <w:trPr>
                <w:trHeight w:val="255"/>
              </w:trPr>
              <w:tc>
                <w:tcPr>
                  <w:tcW w:w="5189" w:type="dxa"/>
                  <w:gridSpan w:val="4"/>
                  <w:tcBorders>
                    <w:top w:val="nil"/>
                    <w:left w:val="nil"/>
                    <w:bottom w:val="nil"/>
                    <w:right w:val="nil"/>
                  </w:tcBorders>
                  <w:shd w:val="clear" w:color="auto" w:fill="auto"/>
                  <w:noWrap/>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en-US" w:eastAsia="nl-NL"/>
                    </w:rPr>
                  </w:pPr>
                  <w:r w:rsidRPr="00312CDF">
                    <w:rPr>
                      <w:rFonts w:ascii="Calibri" w:eastAsia="Times New Roman" w:hAnsi="Calibri" w:cs="Arial"/>
                      <w:b/>
                      <w:bCs/>
                      <w:caps/>
                      <w:sz w:val="20"/>
                      <w:szCs w:val="20"/>
                      <w:lang w:val="en-US" w:eastAsia="nl-NL"/>
                    </w:rPr>
                    <w:t>Null deviance: 313.75  on 261  degrees of freedom</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en-US" w:eastAsia="nl-NL"/>
                    </w:rPr>
                  </w:pP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en-US" w:eastAsia="nl-NL"/>
                    </w:rPr>
                  </w:pPr>
                </w:p>
              </w:tc>
            </w:tr>
            <w:tr w:rsidR="00017163" w:rsidRPr="00312CDF" w:rsidTr="00017163">
              <w:trPr>
                <w:trHeight w:val="255"/>
              </w:trPr>
              <w:tc>
                <w:tcPr>
                  <w:tcW w:w="6271" w:type="dxa"/>
                  <w:gridSpan w:val="5"/>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en-US" w:eastAsia="nl-NL"/>
                    </w:rPr>
                  </w:pPr>
                  <w:r w:rsidRPr="00312CDF">
                    <w:rPr>
                      <w:rFonts w:ascii="Calibri" w:eastAsia="Times New Roman" w:hAnsi="Calibri" w:cs="Arial"/>
                      <w:b/>
                      <w:bCs/>
                      <w:caps/>
                      <w:sz w:val="20"/>
                      <w:szCs w:val="20"/>
                      <w:lang w:val="en-US" w:eastAsia="nl-NL"/>
                    </w:rPr>
                    <w:t>Residual deviance: 252.51  on 214  degrees of freedom</w:t>
                  </w: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en-US" w:eastAsia="nl-NL"/>
                    </w:rPr>
                  </w:pPr>
                </w:p>
              </w:tc>
            </w:tr>
            <w:tr w:rsidR="00017163" w:rsidRPr="00312CDF" w:rsidTr="00017163">
              <w:trPr>
                <w:trHeight w:val="255"/>
              </w:trPr>
              <w:tc>
                <w:tcPr>
                  <w:tcW w:w="5189" w:type="dxa"/>
                  <w:gridSpan w:val="4"/>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en-US" w:eastAsia="nl-NL"/>
                    </w:rPr>
                  </w:pPr>
                  <w:r w:rsidRPr="00312CDF">
                    <w:rPr>
                      <w:rFonts w:ascii="Calibri" w:eastAsia="Times New Roman" w:hAnsi="Calibri" w:cs="Arial"/>
                      <w:b/>
                      <w:bCs/>
                      <w:caps/>
                      <w:sz w:val="20"/>
                      <w:szCs w:val="20"/>
                      <w:lang w:val="en-US" w:eastAsia="nl-NL"/>
                    </w:rPr>
                    <w:t>(6 observations deleted due to missingness)</w:t>
                  </w: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en-US" w:eastAsia="nl-NL"/>
                    </w:rPr>
                  </w:pP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en-US" w:eastAsia="nl-NL"/>
                    </w:rPr>
                  </w:pPr>
                </w:p>
              </w:tc>
            </w:tr>
            <w:tr w:rsidR="00017163" w:rsidRPr="00312CDF" w:rsidTr="00017163">
              <w:trPr>
                <w:trHeight w:val="255"/>
              </w:trPr>
              <w:tc>
                <w:tcPr>
                  <w:tcW w:w="1674" w:type="dxa"/>
                  <w:tcBorders>
                    <w:top w:val="nil"/>
                    <w:left w:val="nil"/>
                    <w:bottom w:val="nil"/>
                    <w:right w:val="nil"/>
                  </w:tcBorders>
                  <w:shd w:val="clear" w:color="auto" w:fill="auto"/>
                  <w:noWrap/>
                  <w:vAlign w:val="center"/>
                  <w:hideMark/>
                </w:tcPr>
                <w:p w:rsidR="00017163" w:rsidRPr="00312CDF" w:rsidRDefault="00017163" w:rsidP="00017163">
                  <w:pPr>
                    <w:framePr w:hSpace="141" w:wrap="around" w:hAnchor="margin" w:y="737"/>
                    <w:spacing w:after="0" w:line="240" w:lineRule="auto"/>
                    <w:rPr>
                      <w:rFonts w:ascii="Calibri" w:eastAsia="Times New Roman" w:hAnsi="Calibri" w:cs="Arial"/>
                      <w:b/>
                      <w:bCs/>
                      <w:sz w:val="20"/>
                      <w:szCs w:val="20"/>
                      <w:lang w:val="nl-NL" w:eastAsia="nl-NL"/>
                    </w:rPr>
                  </w:pPr>
                  <w:r w:rsidRPr="00312CDF">
                    <w:rPr>
                      <w:rFonts w:ascii="Calibri" w:eastAsia="Times New Roman" w:hAnsi="Calibri" w:cs="Arial"/>
                      <w:b/>
                      <w:bCs/>
                      <w:caps/>
                      <w:sz w:val="20"/>
                      <w:szCs w:val="20"/>
                      <w:lang w:val="nl-NL" w:eastAsia="nl-NL"/>
                    </w:rPr>
                    <w:t>AIC: 348.51</w:t>
                  </w:r>
                </w:p>
              </w:tc>
              <w:tc>
                <w:tcPr>
                  <w:tcW w:w="13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124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934"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1082"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c>
                <w:tcPr>
                  <w:tcW w:w="139" w:type="dxa"/>
                  <w:tcBorders>
                    <w:top w:val="nil"/>
                    <w:left w:val="nil"/>
                    <w:bottom w:val="nil"/>
                    <w:right w:val="nil"/>
                  </w:tcBorders>
                  <w:shd w:val="clear" w:color="auto" w:fill="auto"/>
                  <w:noWrap/>
                  <w:vAlign w:val="bottom"/>
                  <w:hideMark/>
                </w:tcPr>
                <w:p w:rsidR="00017163" w:rsidRPr="00312CDF" w:rsidRDefault="00017163" w:rsidP="00017163">
                  <w:pPr>
                    <w:framePr w:hSpace="141" w:wrap="around" w:hAnchor="margin" w:y="737"/>
                    <w:spacing w:after="0" w:line="240" w:lineRule="auto"/>
                    <w:rPr>
                      <w:rFonts w:ascii="Calibri" w:eastAsia="Times New Roman" w:hAnsi="Calibri" w:cs="Arial"/>
                      <w:sz w:val="20"/>
                      <w:szCs w:val="20"/>
                      <w:lang w:val="nl-NL" w:eastAsia="nl-NL"/>
                    </w:rPr>
                  </w:pPr>
                </w:p>
              </w:tc>
            </w:tr>
          </w:tbl>
          <w:p w:rsidR="00616CAE" w:rsidRPr="00312CDF" w:rsidRDefault="00616CAE" w:rsidP="00A618B1">
            <w:pPr>
              <w:spacing w:after="0" w:line="240" w:lineRule="auto"/>
              <w:rPr>
                <w:rFonts w:eastAsia="Times New Roman"/>
                <w:b/>
                <w:bCs/>
                <w:sz w:val="20"/>
                <w:szCs w:val="20"/>
                <w:lang w:val="en-US" w:eastAsia="nl-NL"/>
              </w:rPr>
            </w:pPr>
          </w:p>
        </w:tc>
      </w:tr>
      <w:tr w:rsidR="00C607A0" w:rsidRPr="00312CDF" w:rsidTr="00017163">
        <w:trPr>
          <w:trHeight w:val="255"/>
        </w:trPr>
        <w:tc>
          <w:tcPr>
            <w:tcW w:w="2205" w:type="dxa"/>
            <w:tcBorders>
              <w:top w:val="nil"/>
              <w:left w:val="nil"/>
              <w:bottom w:val="nil"/>
              <w:right w:val="nil"/>
            </w:tcBorders>
            <w:shd w:val="clear" w:color="auto" w:fill="auto"/>
            <w:noWrap/>
            <w:vAlign w:val="center"/>
          </w:tcPr>
          <w:p w:rsidR="00616CAE" w:rsidRPr="00312CDF" w:rsidRDefault="00616CAE" w:rsidP="00A618B1">
            <w:pPr>
              <w:spacing w:after="0" w:line="240" w:lineRule="auto"/>
              <w:rPr>
                <w:rFonts w:eastAsia="Times New Roman"/>
                <w:sz w:val="20"/>
                <w:szCs w:val="20"/>
                <w:lang w:val="en-US" w:eastAsia="nl-NL"/>
              </w:rPr>
            </w:pPr>
          </w:p>
        </w:tc>
        <w:tc>
          <w:tcPr>
            <w:tcW w:w="1459" w:type="dxa"/>
            <w:tcBorders>
              <w:top w:val="nil"/>
              <w:left w:val="nil"/>
              <w:bottom w:val="nil"/>
              <w:right w:val="nil"/>
            </w:tcBorders>
            <w:shd w:val="clear" w:color="auto" w:fill="auto"/>
            <w:noWrap/>
            <w:vAlign w:val="bottom"/>
          </w:tcPr>
          <w:p w:rsidR="00616CAE" w:rsidRPr="00312CDF" w:rsidRDefault="00616CAE" w:rsidP="00A618B1">
            <w:pPr>
              <w:spacing w:after="0" w:line="240" w:lineRule="auto"/>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312CDF" w:rsidRDefault="00616CAE" w:rsidP="00A618B1">
            <w:pPr>
              <w:spacing w:after="0" w:line="240" w:lineRule="auto"/>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312CDF" w:rsidRDefault="00616CAE" w:rsidP="00A618B1">
            <w:pPr>
              <w:spacing w:after="0" w:line="240" w:lineRule="auto"/>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312CDF" w:rsidRDefault="00616CAE" w:rsidP="00A618B1">
            <w:pPr>
              <w:spacing w:after="0" w:line="240" w:lineRule="auto"/>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312CDF"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bottom"/>
          </w:tcPr>
          <w:p w:rsidR="00616CAE" w:rsidRPr="00312CDF" w:rsidRDefault="00616CAE" w:rsidP="00A618B1">
            <w:pPr>
              <w:spacing w:after="0" w:line="240" w:lineRule="auto"/>
              <w:rPr>
                <w:rFonts w:eastAsia="Times New Roman"/>
                <w:sz w:val="20"/>
                <w:szCs w:val="20"/>
                <w:lang w:val="en-US" w:eastAsia="nl-NL"/>
              </w:rPr>
            </w:pPr>
          </w:p>
          <w:p w:rsidR="002D3D45" w:rsidRPr="00312CDF" w:rsidRDefault="002D3D45" w:rsidP="00A618B1">
            <w:pPr>
              <w:spacing w:after="0" w:line="240" w:lineRule="auto"/>
              <w:rPr>
                <w:rFonts w:eastAsia="Times New Roman"/>
                <w:sz w:val="20"/>
                <w:szCs w:val="20"/>
                <w:lang w:val="en-US" w:eastAsia="nl-NL"/>
              </w:rPr>
            </w:pPr>
          </w:p>
          <w:p w:rsidR="002D3D45" w:rsidRPr="00312CDF" w:rsidRDefault="002D3D45" w:rsidP="00A618B1">
            <w:pPr>
              <w:spacing w:after="0" w:line="240" w:lineRule="auto"/>
              <w:rPr>
                <w:rFonts w:eastAsia="Times New Roman"/>
                <w:sz w:val="20"/>
                <w:szCs w:val="20"/>
                <w:lang w:val="en-US" w:eastAsia="nl-NL"/>
              </w:rPr>
            </w:pPr>
          </w:p>
          <w:p w:rsidR="002D3D45" w:rsidRPr="00312CDF" w:rsidRDefault="002D3D45" w:rsidP="00C607A0">
            <w:pPr>
              <w:spacing w:after="0" w:line="240" w:lineRule="auto"/>
              <w:jc w:val="center"/>
              <w:rPr>
                <w:rFonts w:eastAsia="Times New Roman"/>
                <w:sz w:val="20"/>
                <w:szCs w:val="20"/>
                <w:lang w:val="en-US" w:eastAsia="nl-NL"/>
              </w:rPr>
            </w:pPr>
          </w:p>
          <w:tbl>
            <w:tblPr>
              <w:tblW w:w="5261" w:type="dxa"/>
              <w:tblCellMar>
                <w:left w:w="70" w:type="dxa"/>
                <w:right w:w="70" w:type="dxa"/>
              </w:tblCellMar>
              <w:tblLook w:val="04A0" w:firstRow="1" w:lastRow="0" w:firstColumn="1" w:lastColumn="0" w:noHBand="0" w:noVBand="1"/>
            </w:tblPr>
            <w:tblGrid>
              <w:gridCol w:w="3730"/>
              <w:gridCol w:w="550"/>
              <w:gridCol w:w="516"/>
              <w:gridCol w:w="441"/>
              <w:gridCol w:w="487"/>
            </w:tblGrid>
            <w:tr w:rsidR="00C607A0" w:rsidRPr="00312CDF" w:rsidTr="00FD3362">
              <w:trPr>
                <w:trHeight w:val="270"/>
              </w:trPr>
              <w:tc>
                <w:tcPr>
                  <w:tcW w:w="1864" w:type="dxa"/>
                  <w:tcBorders>
                    <w:top w:val="nil"/>
                    <w:left w:val="nil"/>
                    <w:bottom w:val="nil"/>
                    <w:right w:val="nil"/>
                  </w:tcBorders>
                  <w:shd w:val="clear" w:color="auto" w:fill="auto"/>
                  <w:noWrap/>
                  <w:vAlign w:val="center"/>
                </w:tcPr>
                <w:tbl>
                  <w:tblPr>
                    <w:tblW w:w="6141" w:type="dxa"/>
                    <w:tblCellMar>
                      <w:left w:w="70" w:type="dxa"/>
                      <w:right w:w="70" w:type="dxa"/>
                    </w:tblCellMar>
                    <w:tblLook w:val="04A0" w:firstRow="1" w:lastRow="0" w:firstColumn="1" w:lastColumn="0" w:noHBand="0" w:noVBand="1"/>
                  </w:tblPr>
                  <w:tblGrid>
                    <w:gridCol w:w="1231"/>
                    <w:gridCol w:w="654"/>
                    <w:gridCol w:w="612"/>
                    <w:gridCol w:w="517"/>
                    <w:gridCol w:w="576"/>
                  </w:tblGrid>
                  <w:tr w:rsidR="00C607A0" w:rsidRPr="00C607A0" w:rsidTr="00C607A0">
                    <w:trPr>
                      <w:trHeight w:val="255"/>
                    </w:trPr>
                    <w:tc>
                      <w:tcPr>
                        <w:tcW w:w="5181" w:type="dxa"/>
                        <w:gridSpan w:val="4"/>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tabs>
                            <w:tab w:val="left" w:pos="2340"/>
                          </w:tabs>
                          <w:spacing w:after="0" w:line="240" w:lineRule="auto"/>
                          <w:ind w:right="-3152"/>
                          <w:rPr>
                            <w:rFonts w:ascii="Calibri" w:eastAsia="Times New Roman" w:hAnsi="Calibri" w:cs="Arial"/>
                            <w:b/>
                            <w:bCs/>
                            <w:sz w:val="20"/>
                            <w:szCs w:val="20"/>
                            <w:lang w:val="en-US" w:eastAsia="nl-NL"/>
                          </w:rPr>
                        </w:pPr>
                        <w:r w:rsidRPr="00C607A0">
                          <w:rPr>
                            <w:rFonts w:ascii="Calibri" w:eastAsia="Times New Roman" w:hAnsi="Calibri" w:cs="Arial"/>
                            <w:b/>
                            <w:bCs/>
                            <w:sz w:val="20"/>
                            <w:szCs w:val="20"/>
                            <w:lang w:val="en-US" w:eastAsia="nl-NL"/>
                          </w:rPr>
                          <w:t>Table 1.3: Logistic Model for IC_effectiveness and N-FRAUD</w:t>
                        </w:r>
                      </w:p>
                    </w:tc>
                    <w:tc>
                      <w:tcPr>
                        <w:tcW w:w="96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p>
                    </w:tc>
                  </w:tr>
                  <w:tr w:rsidR="00C607A0" w:rsidRPr="00C607A0" w:rsidTr="00C607A0">
                    <w:trPr>
                      <w:trHeight w:val="270"/>
                    </w:trPr>
                    <w:tc>
                      <w:tcPr>
                        <w:tcW w:w="2195" w:type="dxa"/>
                        <w:tcBorders>
                          <w:top w:val="nil"/>
                          <w:left w:val="nil"/>
                          <w:bottom w:val="double" w:sz="6" w:space="0" w:color="auto"/>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r w:rsidRPr="00C607A0">
                          <w:rPr>
                            <w:rFonts w:ascii="Calibri" w:eastAsia="Times New Roman" w:hAnsi="Calibri" w:cs="Arial"/>
                            <w:sz w:val="20"/>
                            <w:szCs w:val="20"/>
                            <w:lang w:val="en-US" w:eastAsia="nl-NL"/>
                          </w:rPr>
                          <w:t> </w:t>
                        </w:r>
                      </w:p>
                    </w:tc>
                    <w:tc>
                      <w:tcPr>
                        <w:tcW w:w="1108" w:type="dxa"/>
                        <w:tcBorders>
                          <w:top w:val="nil"/>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r w:rsidRPr="00C607A0">
                          <w:rPr>
                            <w:rFonts w:ascii="Calibri" w:eastAsia="Times New Roman" w:hAnsi="Calibri" w:cs="Arial"/>
                            <w:sz w:val="20"/>
                            <w:szCs w:val="20"/>
                            <w:lang w:val="en-US" w:eastAsia="nl-NL"/>
                          </w:rPr>
                          <w:t> </w:t>
                        </w:r>
                      </w:p>
                    </w:tc>
                    <w:tc>
                      <w:tcPr>
                        <w:tcW w:w="1028" w:type="dxa"/>
                        <w:tcBorders>
                          <w:top w:val="nil"/>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r w:rsidRPr="00C607A0">
                          <w:rPr>
                            <w:rFonts w:ascii="Calibri" w:eastAsia="Times New Roman" w:hAnsi="Calibri" w:cs="Arial"/>
                            <w:sz w:val="20"/>
                            <w:szCs w:val="20"/>
                            <w:lang w:val="en-US" w:eastAsia="nl-NL"/>
                          </w:rPr>
                          <w:t> </w:t>
                        </w:r>
                      </w:p>
                    </w:tc>
                    <w:tc>
                      <w:tcPr>
                        <w:tcW w:w="850" w:type="dxa"/>
                        <w:tcBorders>
                          <w:top w:val="nil"/>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r w:rsidRPr="00C607A0">
                          <w:rPr>
                            <w:rFonts w:ascii="Calibri" w:eastAsia="Times New Roman" w:hAnsi="Calibri" w:cs="Arial"/>
                            <w:sz w:val="20"/>
                            <w:szCs w:val="20"/>
                            <w:lang w:val="en-US" w:eastAsia="nl-NL"/>
                          </w:rPr>
                          <w:t> </w:t>
                        </w:r>
                      </w:p>
                    </w:tc>
                    <w:tc>
                      <w:tcPr>
                        <w:tcW w:w="960" w:type="dxa"/>
                        <w:tcBorders>
                          <w:top w:val="nil"/>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r w:rsidRPr="00C607A0">
                          <w:rPr>
                            <w:rFonts w:ascii="Calibri" w:eastAsia="Times New Roman" w:hAnsi="Calibri" w:cs="Arial"/>
                            <w:sz w:val="20"/>
                            <w:szCs w:val="20"/>
                            <w:lang w:val="en-US" w:eastAsia="nl-NL"/>
                          </w:rPr>
                          <w:t> </w:t>
                        </w:r>
                      </w:p>
                    </w:tc>
                  </w:tr>
                  <w:tr w:rsidR="00C607A0" w:rsidRPr="00C607A0" w:rsidTr="00C607A0">
                    <w:trPr>
                      <w:trHeight w:val="270"/>
                    </w:trPr>
                    <w:tc>
                      <w:tcPr>
                        <w:tcW w:w="2195"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u w:val="single"/>
                            <w:lang w:val="nl-NL" w:eastAsia="nl-NL"/>
                          </w:rPr>
                        </w:pPr>
                        <w:r w:rsidRPr="00C607A0">
                          <w:rPr>
                            <w:rFonts w:ascii="Calibri" w:eastAsia="Times New Roman" w:hAnsi="Calibri" w:cs="Arial"/>
                            <w:b/>
                            <w:bCs/>
                            <w:sz w:val="20"/>
                            <w:szCs w:val="20"/>
                            <w:u w:val="single"/>
                            <w:lang w:val="en-US" w:eastAsia="nl-NL"/>
                          </w:rPr>
                          <w:t xml:space="preserve">Deviance Residuals: </w:t>
                        </w:r>
                      </w:p>
                    </w:tc>
                    <w:tc>
                      <w:tcPr>
                        <w:tcW w:w="110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102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85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96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r>
                  <w:tr w:rsidR="00C607A0" w:rsidRPr="00C607A0" w:rsidTr="00C607A0">
                    <w:trPr>
                      <w:trHeight w:val="255"/>
                    </w:trPr>
                    <w:tc>
                      <w:tcPr>
                        <w:tcW w:w="2195"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110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102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85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96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r>
                  <w:tr w:rsidR="00C607A0" w:rsidRPr="00C607A0" w:rsidTr="00C607A0">
                    <w:trPr>
                      <w:trHeight w:val="270"/>
                    </w:trPr>
                    <w:tc>
                      <w:tcPr>
                        <w:tcW w:w="2195" w:type="dxa"/>
                        <w:tcBorders>
                          <w:top w:val="single" w:sz="4" w:space="0" w:color="auto"/>
                          <w:left w:val="nil"/>
                          <w:bottom w:val="double" w:sz="6" w:space="0" w:color="auto"/>
                          <w:right w:val="nil"/>
                        </w:tcBorders>
                        <w:shd w:val="clear" w:color="auto" w:fill="auto"/>
                        <w:noWrap/>
                        <w:vAlign w:val="center"/>
                        <w:hideMark/>
                      </w:tcPr>
                      <w:p w:rsidR="00C607A0" w:rsidRPr="00C607A0" w:rsidRDefault="00C607A0" w:rsidP="00C607A0">
                        <w:pPr>
                          <w:framePr w:hSpace="141" w:wrap="around" w:hAnchor="margin" w:y="737"/>
                          <w:spacing w:after="0" w:line="240" w:lineRule="auto"/>
                          <w:jc w:val="center"/>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en-US" w:eastAsia="nl-NL"/>
                          </w:rPr>
                          <w:t>Min</w:t>
                        </w:r>
                      </w:p>
                    </w:tc>
                    <w:tc>
                      <w:tcPr>
                        <w:tcW w:w="1108" w:type="dxa"/>
                        <w:tcBorders>
                          <w:top w:val="single" w:sz="4" w:space="0" w:color="auto"/>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1Q</w:t>
                        </w:r>
                      </w:p>
                    </w:tc>
                    <w:tc>
                      <w:tcPr>
                        <w:tcW w:w="1028" w:type="dxa"/>
                        <w:tcBorders>
                          <w:top w:val="single" w:sz="4" w:space="0" w:color="auto"/>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Median</w:t>
                        </w:r>
                      </w:p>
                    </w:tc>
                    <w:tc>
                      <w:tcPr>
                        <w:tcW w:w="850" w:type="dxa"/>
                        <w:tcBorders>
                          <w:top w:val="single" w:sz="4" w:space="0" w:color="auto"/>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3Q</w:t>
                        </w:r>
                      </w:p>
                    </w:tc>
                    <w:tc>
                      <w:tcPr>
                        <w:tcW w:w="960" w:type="dxa"/>
                        <w:tcBorders>
                          <w:top w:val="single" w:sz="4" w:space="0" w:color="auto"/>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Max</w:t>
                        </w:r>
                      </w:p>
                    </w:tc>
                  </w:tr>
                  <w:tr w:rsidR="00C607A0" w:rsidRPr="00C607A0" w:rsidTr="00C607A0">
                    <w:trPr>
                      <w:trHeight w:val="270"/>
                    </w:trPr>
                    <w:tc>
                      <w:tcPr>
                        <w:tcW w:w="2195"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jc w:val="right"/>
                          <w:rPr>
                            <w:rFonts w:ascii="Calibri" w:eastAsia="Times New Roman" w:hAnsi="Calibri" w:cs="Arial"/>
                            <w:sz w:val="20"/>
                            <w:szCs w:val="20"/>
                            <w:lang w:val="nl-NL" w:eastAsia="nl-NL"/>
                          </w:rPr>
                        </w:pPr>
                        <w:r w:rsidRPr="00C607A0">
                          <w:rPr>
                            <w:rFonts w:ascii="Calibri" w:eastAsia="Times New Roman" w:hAnsi="Calibri" w:cs="Arial"/>
                            <w:sz w:val="20"/>
                            <w:szCs w:val="20"/>
                            <w:lang w:val="en-US" w:eastAsia="nl-NL"/>
                          </w:rPr>
                          <w:t>-13.026</w:t>
                        </w:r>
                      </w:p>
                    </w:tc>
                    <w:tc>
                      <w:tcPr>
                        <w:tcW w:w="110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-0.5214</w:t>
                        </w:r>
                      </w:p>
                    </w:tc>
                    <w:tc>
                      <w:tcPr>
                        <w:tcW w:w="102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-0.4053</w:t>
                        </w:r>
                      </w:p>
                    </w:tc>
                    <w:tc>
                      <w:tcPr>
                        <w:tcW w:w="85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-0.3187</w:t>
                        </w:r>
                      </w:p>
                    </w:tc>
                    <w:tc>
                      <w:tcPr>
                        <w:tcW w:w="96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right"/>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23.143</w:t>
                        </w:r>
                      </w:p>
                    </w:tc>
                  </w:tr>
                  <w:tr w:rsidR="00C607A0" w:rsidRPr="00C607A0" w:rsidTr="00C607A0">
                    <w:trPr>
                      <w:trHeight w:val="255"/>
                    </w:trPr>
                    <w:tc>
                      <w:tcPr>
                        <w:tcW w:w="2195"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110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102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85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96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r>
                  <w:tr w:rsidR="00C607A0" w:rsidRPr="00C607A0" w:rsidTr="00C607A0">
                    <w:trPr>
                      <w:trHeight w:val="270"/>
                    </w:trPr>
                    <w:tc>
                      <w:tcPr>
                        <w:tcW w:w="2195" w:type="dxa"/>
                        <w:tcBorders>
                          <w:top w:val="nil"/>
                          <w:left w:val="nil"/>
                          <w:bottom w:val="double" w:sz="6" w:space="0" w:color="auto"/>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u w:val="single"/>
                            <w:lang w:val="nl-NL" w:eastAsia="nl-NL"/>
                          </w:rPr>
                        </w:pPr>
                        <w:r w:rsidRPr="00C607A0">
                          <w:rPr>
                            <w:rFonts w:ascii="Calibri" w:eastAsia="Times New Roman" w:hAnsi="Calibri" w:cs="Arial"/>
                            <w:b/>
                            <w:bCs/>
                            <w:sz w:val="20"/>
                            <w:szCs w:val="20"/>
                            <w:u w:val="single"/>
                            <w:lang w:val="nl-NL" w:eastAsia="nl-NL"/>
                          </w:rPr>
                          <w:t> </w:t>
                        </w:r>
                      </w:p>
                    </w:tc>
                    <w:tc>
                      <w:tcPr>
                        <w:tcW w:w="1108" w:type="dxa"/>
                        <w:tcBorders>
                          <w:top w:val="nil"/>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 </w:t>
                        </w:r>
                      </w:p>
                    </w:tc>
                    <w:tc>
                      <w:tcPr>
                        <w:tcW w:w="1028" w:type="dxa"/>
                        <w:tcBorders>
                          <w:top w:val="nil"/>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 </w:t>
                        </w:r>
                      </w:p>
                    </w:tc>
                    <w:tc>
                      <w:tcPr>
                        <w:tcW w:w="850" w:type="dxa"/>
                        <w:tcBorders>
                          <w:top w:val="nil"/>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 </w:t>
                        </w:r>
                      </w:p>
                    </w:tc>
                    <w:tc>
                      <w:tcPr>
                        <w:tcW w:w="960" w:type="dxa"/>
                        <w:tcBorders>
                          <w:top w:val="nil"/>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 </w:t>
                        </w:r>
                      </w:p>
                    </w:tc>
                  </w:tr>
                  <w:tr w:rsidR="00C607A0" w:rsidRPr="00C607A0" w:rsidTr="00C607A0">
                    <w:trPr>
                      <w:trHeight w:val="270"/>
                    </w:trPr>
                    <w:tc>
                      <w:tcPr>
                        <w:tcW w:w="2195"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u w:val="single"/>
                            <w:lang w:val="nl-NL" w:eastAsia="nl-NL"/>
                          </w:rPr>
                        </w:pPr>
                        <w:r w:rsidRPr="00C607A0">
                          <w:rPr>
                            <w:rFonts w:ascii="Calibri" w:eastAsia="Times New Roman" w:hAnsi="Calibri" w:cs="Arial"/>
                            <w:b/>
                            <w:bCs/>
                            <w:sz w:val="20"/>
                            <w:szCs w:val="20"/>
                            <w:u w:val="single"/>
                            <w:lang w:val="en-US" w:eastAsia="nl-NL"/>
                          </w:rPr>
                          <w:t>Coefficients:</w:t>
                        </w:r>
                      </w:p>
                    </w:tc>
                    <w:tc>
                      <w:tcPr>
                        <w:tcW w:w="110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102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85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96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r>
                  <w:tr w:rsidR="00C607A0" w:rsidRPr="00C607A0" w:rsidTr="00C607A0">
                    <w:trPr>
                      <w:trHeight w:val="525"/>
                    </w:trPr>
                    <w:tc>
                      <w:tcPr>
                        <w:tcW w:w="2195" w:type="dxa"/>
                        <w:tcBorders>
                          <w:top w:val="single" w:sz="4" w:space="0" w:color="auto"/>
                          <w:left w:val="nil"/>
                          <w:bottom w:val="double" w:sz="6" w:space="0" w:color="auto"/>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 </w:t>
                        </w:r>
                      </w:p>
                    </w:tc>
                    <w:tc>
                      <w:tcPr>
                        <w:tcW w:w="1108" w:type="dxa"/>
                        <w:tcBorders>
                          <w:top w:val="single" w:sz="4" w:space="0" w:color="auto"/>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 xml:space="preserve">Estimate </w:t>
                        </w:r>
                      </w:p>
                    </w:tc>
                    <w:tc>
                      <w:tcPr>
                        <w:tcW w:w="1028" w:type="dxa"/>
                        <w:tcBorders>
                          <w:top w:val="single" w:sz="4" w:space="0" w:color="auto"/>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 xml:space="preserve">Std. </w:t>
                        </w:r>
                      </w:p>
                    </w:tc>
                    <w:tc>
                      <w:tcPr>
                        <w:tcW w:w="850" w:type="dxa"/>
                        <w:tcBorders>
                          <w:top w:val="single" w:sz="4" w:space="0" w:color="auto"/>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Error Z</w:t>
                        </w:r>
                      </w:p>
                    </w:tc>
                    <w:tc>
                      <w:tcPr>
                        <w:tcW w:w="960" w:type="dxa"/>
                        <w:tcBorders>
                          <w:top w:val="single" w:sz="4" w:space="0" w:color="auto"/>
                          <w:left w:val="nil"/>
                          <w:bottom w:val="double" w:sz="6" w:space="0" w:color="auto"/>
                          <w:right w:val="nil"/>
                        </w:tcBorders>
                        <w:shd w:val="clear" w:color="auto" w:fill="auto"/>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Value Pr(&gt;|z|)</w:t>
                        </w:r>
                      </w:p>
                    </w:tc>
                  </w:tr>
                  <w:tr w:rsidR="00C607A0" w:rsidRPr="00C607A0" w:rsidTr="00C607A0">
                    <w:trPr>
                      <w:trHeight w:val="270"/>
                    </w:trPr>
                    <w:tc>
                      <w:tcPr>
                        <w:tcW w:w="2195"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en-US" w:eastAsia="nl-NL"/>
                          </w:rPr>
                          <w:t>(Intercept)</w:t>
                        </w:r>
                      </w:p>
                    </w:tc>
                    <w:tc>
                      <w:tcPr>
                        <w:tcW w:w="110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-3,59E+02</w:t>
                        </w:r>
                      </w:p>
                    </w:tc>
                    <w:tc>
                      <w:tcPr>
                        <w:tcW w:w="102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3,60E+02</w:t>
                        </w:r>
                      </w:p>
                    </w:tc>
                    <w:tc>
                      <w:tcPr>
                        <w:tcW w:w="85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-0.996</w:t>
                        </w:r>
                      </w:p>
                    </w:tc>
                    <w:tc>
                      <w:tcPr>
                        <w:tcW w:w="96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0.319422</w:t>
                        </w:r>
                      </w:p>
                    </w:tc>
                  </w:tr>
                  <w:tr w:rsidR="00C607A0" w:rsidRPr="00C607A0" w:rsidTr="00C607A0">
                    <w:trPr>
                      <w:trHeight w:val="255"/>
                    </w:trPr>
                    <w:tc>
                      <w:tcPr>
                        <w:tcW w:w="2195"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en-US" w:eastAsia="nl-NL"/>
                          </w:rPr>
                          <w:t>IC.new</w:t>
                        </w:r>
                      </w:p>
                    </w:tc>
                    <w:tc>
                      <w:tcPr>
                        <w:tcW w:w="110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-2,13E+03</w:t>
                        </w:r>
                      </w:p>
                    </w:tc>
                    <w:tc>
                      <w:tcPr>
                        <w:tcW w:w="102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5,56E+02</w:t>
                        </w:r>
                      </w:p>
                    </w:tc>
                    <w:tc>
                      <w:tcPr>
                        <w:tcW w:w="85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-3.832</w:t>
                        </w:r>
                      </w:p>
                    </w:tc>
                    <w:tc>
                      <w:tcPr>
                        <w:tcW w:w="96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0.000127</w:t>
                        </w:r>
                      </w:p>
                    </w:tc>
                  </w:tr>
                  <w:tr w:rsidR="00C607A0" w:rsidRPr="00C607A0" w:rsidTr="00C607A0">
                    <w:trPr>
                      <w:trHeight w:val="255"/>
                    </w:trPr>
                    <w:tc>
                      <w:tcPr>
                        <w:tcW w:w="2195"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en-US" w:eastAsia="nl-NL"/>
                          </w:rPr>
                          <w:t>ROA</w:t>
                        </w:r>
                      </w:p>
                    </w:tc>
                    <w:tc>
                      <w:tcPr>
                        <w:tcW w:w="110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-3,07E+03</w:t>
                        </w:r>
                      </w:p>
                    </w:tc>
                    <w:tc>
                      <w:tcPr>
                        <w:tcW w:w="102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1,72E+03</w:t>
                        </w:r>
                      </w:p>
                    </w:tc>
                    <w:tc>
                      <w:tcPr>
                        <w:tcW w:w="85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-1.788</w:t>
                        </w:r>
                      </w:p>
                    </w:tc>
                    <w:tc>
                      <w:tcPr>
                        <w:tcW w:w="96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0.073709</w:t>
                        </w:r>
                      </w:p>
                    </w:tc>
                  </w:tr>
                  <w:tr w:rsidR="00C607A0" w:rsidRPr="00C607A0" w:rsidTr="00C607A0">
                    <w:trPr>
                      <w:trHeight w:val="255"/>
                    </w:trPr>
                    <w:tc>
                      <w:tcPr>
                        <w:tcW w:w="2195"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en-US" w:eastAsia="nl-NL"/>
                          </w:rPr>
                          <w:t>mcap</w:t>
                        </w:r>
                      </w:p>
                    </w:tc>
                    <w:tc>
                      <w:tcPr>
                        <w:tcW w:w="110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1,66E-07</w:t>
                        </w:r>
                      </w:p>
                    </w:tc>
                    <w:tc>
                      <w:tcPr>
                        <w:tcW w:w="102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2,14E-07</w:t>
                        </w:r>
                      </w:p>
                    </w:tc>
                    <w:tc>
                      <w:tcPr>
                        <w:tcW w:w="85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0.776</w:t>
                        </w:r>
                      </w:p>
                    </w:tc>
                    <w:tc>
                      <w:tcPr>
                        <w:tcW w:w="96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0.437990</w:t>
                        </w:r>
                      </w:p>
                    </w:tc>
                  </w:tr>
                  <w:tr w:rsidR="00C607A0" w:rsidRPr="00C607A0" w:rsidTr="00C607A0">
                    <w:trPr>
                      <w:trHeight w:val="255"/>
                    </w:trPr>
                    <w:tc>
                      <w:tcPr>
                        <w:tcW w:w="2195"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w:t>
                        </w:r>
                      </w:p>
                    </w:tc>
                    <w:tc>
                      <w:tcPr>
                        <w:tcW w:w="110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102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85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96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r>
                  <w:tr w:rsidR="00C607A0" w:rsidRPr="00C607A0" w:rsidTr="00C607A0">
                    <w:trPr>
                      <w:trHeight w:val="255"/>
                    </w:trPr>
                    <w:tc>
                      <w:tcPr>
                        <w:tcW w:w="5181" w:type="dxa"/>
                        <w:gridSpan w:val="4"/>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en-US" w:eastAsia="nl-NL"/>
                          </w:rPr>
                          <w:t xml:space="preserve">Signif. codes:  0 '***' 0.001 '**' 0.01 '*' 0.05 '.' 0.1 ' ' 1 </w:t>
                        </w:r>
                      </w:p>
                    </w:tc>
                    <w:tc>
                      <w:tcPr>
                        <w:tcW w:w="96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r>
                  <w:tr w:rsidR="00C607A0" w:rsidRPr="00C607A0" w:rsidTr="00C607A0">
                    <w:trPr>
                      <w:trHeight w:val="255"/>
                    </w:trPr>
                    <w:tc>
                      <w:tcPr>
                        <w:tcW w:w="2195"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110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102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85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96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r>
                  <w:tr w:rsidR="00C607A0" w:rsidRPr="00C607A0" w:rsidTr="00C607A0">
                    <w:trPr>
                      <w:trHeight w:val="87"/>
                    </w:trPr>
                    <w:tc>
                      <w:tcPr>
                        <w:tcW w:w="5181" w:type="dxa"/>
                        <w:gridSpan w:val="4"/>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en-US" w:eastAsia="nl-NL"/>
                          </w:rPr>
                        </w:pPr>
                        <w:r w:rsidRPr="00C607A0">
                          <w:rPr>
                            <w:rFonts w:ascii="Calibri" w:eastAsia="Times New Roman" w:hAnsi="Calibri" w:cs="Arial"/>
                            <w:b/>
                            <w:bCs/>
                            <w:sz w:val="20"/>
                            <w:szCs w:val="20"/>
                            <w:lang w:val="en-US" w:eastAsia="nl-NL"/>
                          </w:rPr>
                          <w:lastRenderedPageBreak/>
                          <w:t>(Dispersion parameter for binomial family taken to be 1)</w:t>
                        </w:r>
                      </w:p>
                    </w:tc>
                    <w:tc>
                      <w:tcPr>
                        <w:tcW w:w="96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p>
                    </w:tc>
                  </w:tr>
                  <w:tr w:rsidR="00C607A0" w:rsidRPr="00C607A0" w:rsidTr="00C607A0">
                    <w:trPr>
                      <w:trHeight w:val="255"/>
                    </w:trPr>
                    <w:tc>
                      <w:tcPr>
                        <w:tcW w:w="2195"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p>
                    </w:tc>
                    <w:tc>
                      <w:tcPr>
                        <w:tcW w:w="110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p>
                    </w:tc>
                    <w:tc>
                      <w:tcPr>
                        <w:tcW w:w="102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p>
                    </w:tc>
                    <w:tc>
                      <w:tcPr>
                        <w:tcW w:w="85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p>
                    </w:tc>
                    <w:tc>
                      <w:tcPr>
                        <w:tcW w:w="96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p>
                    </w:tc>
                  </w:tr>
                  <w:tr w:rsidR="00C607A0" w:rsidRPr="00C607A0" w:rsidTr="00C607A0">
                    <w:trPr>
                      <w:trHeight w:val="255"/>
                    </w:trPr>
                    <w:tc>
                      <w:tcPr>
                        <w:tcW w:w="5181" w:type="dxa"/>
                        <w:gridSpan w:val="4"/>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en-US" w:eastAsia="nl-NL"/>
                          </w:rPr>
                        </w:pPr>
                        <w:r w:rsidRPr="00C607A0">
                          <w:rPr>
                            <w:rFonts w:ascii="Calibri" w:eastAsia="Times New Roman" w:hAnsi="Calibri" w:cs="Arial"/>
                            <w:b/>
                            <w:bCs/>
                            <w:sz w:val="20"/>
                            <w:szCs w:val="20"/>
                            <w:lang w:val="en-US" w:eastAsia="nl-NL"/>
                          </w:rPr>
                          <w:t>Null deviance: 113.401  on 105  degrees of freedom</w:t>
                        </w:r>
                      </w:p>
                    </w:tc>
                    <w:tc>
                      <w:tcPr>
                        <w:tcW w:w="96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p>
                    </w:tc>
                  </w:tr>
                  <w:tr w:rsidR="00C607A0" w:rsidRPr="00C607A0" w:rsidTr="00C607A0">
                    <w:trPr>
                      <w:trHeight w:val="255"/>
                    </w:trPr>
                    <w:tc>
                      <w:tcPr>
                        <w:tcW w:w="5181" w:type="dxa"/>
                        <w:gridSpan w:val="4"/>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en-US" w:eastAsia="nl-NL"/>
                          </w:rPr>
                        </w:pPr>
                        <w:r w:rsidRPr="00C607A0">
                          <w:rPr>
                            <w:rFonts w:ascii="Calibri" w:eastAsia="Times New Roman" w:hAnsi="Calibri" w:cs="Arial"/>
                            <w:b/>
                            <w:bCs/>
                            <w:sz w:val="20"/>
                            <w:szCs w:val="20"/>
                            <w:lang w:val="en-US" w:eastAsia="nl-NL"/>
                          </w:rPr>
                          <w:t>Residual deviance:  91.033  on 102  degrees of freedom</w:t>
                        </w:r>
                      </w:p>
                    </w:tc>
                    <w:tc>
                      <w:tcPr>
                        <w:tcW w:w="96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p>
                    </w:tc>
                  </w:tr>
                  <w:tr w:rsidR="00C607A0" w:rsidRPr="00C607A0" w:rsidTr="00C607A0">
                    <w:trPr>
                      <w:trHeight w:val="255"/>
                    </w:trPr>
                    <w:tc>
                      <w:tcPr>
                        <w:tcW w:w="2195"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 xml:space="preserve">AIC: 99.033      </w:t>
                        </w:r>
                      </w:p>
                    </w:tc>
                    <w:tc>
                      <w:tcPr>
                        <w:tcW w:w="110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102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85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960"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r>
                </w:tbl>
                <w:p w:rsidR="002D3D45" w:rsidRPr="002D3D45" w:rsidRDefault="002D3D45" w:rsidP="00C607A0">
                  <w:pPr>
                    <w:framePr w:hSpace="141" w:wrap="around" w:hAnchor="margin" w:y="737"/>
                    <w:spacing w:after="0" w:line="240" w:lineRule="auto"/>
                    <w:rPr>
                      <w:rFonts w:ascii="Calibri" w:eastAsia="Times New Roman" w:hAnsi="Calibri" w:cs="Arial"/>
                      <w:b/>
                      <w:bCs/>
                      <w:sz w:val="20"/>
                      <w:szCs w:val="20"/>
                      <w:u w:val="single"/>
                      <w:lang w:val="nl-NL" w:eastAsia="nl-NL"/>
                    </w:rPr>
                  </w:pPr>
                </w:p>
              </w:tc>
              <w:tc>
                <w:tcPr>
                  <w:tcW w:w="951" w:type="dxa"/>
                  <w:tcBorders>
                    <w:top w:val="nil"/>
                    <w:left w:val="nil"/>
                    <w:bottom w:val="nil"/>
                    <w:right w:val="nil"/>
                  </w:tcBorders>
                  <w:shd w:val="clear" w:color="auto" w:fill="auto"/>
                  <w:noWrap/>
                  <w:vAlign w:val="bottom"/>
                </w:tcPr>
                <w:p w:rsidR="002D3D45" w:rsidRPr="002D3D45" w:rsidRDefault="002D3D45" w:rsidP="00C607A0">
                  <w:pPr>
                    <w:framePr w:hSpace="141" w:wrap="around" w:hAnchor="margin" w:y="737"/>
                    <w:spacing w:after="0" w:line="240" w:lineRule="auto"/>
                    <w:rPr>
                      <w:rFonts w:ascii="Calibri" w:eastAsia="Times New Roman" w:hAnsi="Calibri" w:cs="Arial"/>
                      <w:sz w:val="20"/>
                      <w:szCs w:val="20"/>
                      <w:lang w:val="nl-NL" w:eastAsia="nl-NL"/>
                    </w:rPr>
                  </w:pPr>
                </w:p>
              </w:tc>
              <w:tc>
                <w:tcPr>
                  <w:tcW w:w="884" w:type="dxa"/>
                  <w:tcBorders>
                    <w:top w:val="nil"/>
                    <w:left w:val="nil"/>
                    <w:bottom w:val="nil"/>
                    <w:right w:val="nil"/>
                  </w:tcBorders>
                  <w:shd w:val="clear" w:color="auto" w:fill="auto"/>
                  <w:noWrap/>
                  <w:vAlign w:val="bottom"/>
                </w:tcPr>
                <w:p w:rsidR="002D3D45" w:rsidRPr="002D3D45" w:rsidRDefault="002D3D45" w:rsidP="00C607A0">
                  <w:pPr>
                    <w:framePr w:hSpace="141" w:wrap="around" w:hAnchor="margin" w:y="737"/>
                    <w:spacing w:after="0" w:line="240" w:lineRule="auto"/>
                    <w:rPr>
                      <w:rFonts w:ascii="Calibri" w:eastAsia="Times New Roman" w:hAnsi="Calibri" w:cs="Arial"/>
                      <w:sz w:val="20"/>
                      <w:szCs w:val="20"/>
                      <w:lang w:val="nl-NL" w:eastAsia="nl-NL"/>
                    </w:rPr>
                  </w:pPr>
                </w:p>
              </w:tc>
              <w:tc>
                <w:tcPr>
                  <w:tcW w:w="735" w:type="dxa"/>
                  <w:tcBorders>
                    <w:top w:val="nil"/>
                    <w:left w:val="nil"/>
                    <w:bottom w:val="nil"/>
                    <w:right w:val="nil"/>
                  </w:tcBorders>
                  <w:shd w:val="clear" w:color="auto" w:fill="auto"/>
                  <w:noWrap/>
                  <w:vAlign w:val="bottom"/>
                </w:tcPr>
                <w:p w:rsidR="002D3D45" w:rsidRPr="002D3D45" w:rsidRDefault="002D3D45" w:rsidP="00C607A0">
                  <w:pPr>
                    <w:framePr w:hSpace="141" w:wrap="around" w:hAnchor="margin" w:y="737"/>
                    <w:spacing w:after="0" w:line="240" w:lineRule="auto"/>
                    <w:rPr>
                      <w:rFonts w:ascii="Calibri" w:eastAsia="Times New Roman" w:hAnsi="Calibri" w:cs="Arial"/>
                      <w:sz w:val="20"/>
                      <w:szCs w:val="20"/>
                      <w:lang w:val="nl-NL" w:eastAsia="nl-NL"/>
                    </w:rPr>
                  </w:pPr>
                </w:p>
              </w:tc>
              <w:tc>
                <w:tcPr>
                  <w:tcW w:w="827" w:type="dxa"/>
                  <w:tcBorders>
                    <w:top w:val="nil"/>
                    <w:left w:val="nil"/>
                    <w:bottom w:val="nil"/>
                    <w:right w:val="nil"/>
                  </w:tcBorders>
                  <w:shd w:val="clear" w:color="auto" w:fill="auto"/>
                  <w:noWrap/>
                  <w:vAlign w:val="bottom"/>
                </w:tcPr>
                <w:p w:rsidR="002D3D45" w:rsidRPr="002D3D45" w:rsidRDefault="002D3D45" w:rsidP="00C607A0">
                  <w:pPr>
                    <w:framePr w:hSpace="141" w:wrap="around" w:hAnchor="margin" w:y="737"/>
                    <w:spacing w:after="0" w:line="240" w:lineRule="auto"/>
                    <w:rPr>
                      <w:rFonts w:ascii="Calibri" w:eastAsia="Times New Roman" w:hAnsi="Calibri" w:cs="Arial"/>
                      <w:sz w:val="20"/>
                      <w:szCs w:val="20"/>
                      <w:lang w:val="nl-NL" w:eastAsia="nl-NL"/>
                    </w:rPr>
                  </w:pPr>
                </w:p>
              </w:tc>
            </w:tr>
            <w:tr w:rsidR="00C607A0" w:rsidRPr="002D3D45" w:rsidTr="00FD3362">
              <w:trPr>
                <w:trHeight w:val="510"/>
              </w:trPr>
              <w:tc>
                <w:tcPr>
                  <w:tcW w:w="1864" w:type="dxa"/>
                  <w:tcBorders>
                    <w:top w:val="nil"/>
                    <w:left w:val="nil"/>
                    <w:bottom w:val="nil"/>
                    <w:right w:val="nil"/>
                  </w:tcBorders>
                  <w:shd w:val="clear" w:color="auto" w:fill="auto"/>
                  <w:noWrap/>
                  <w:vAlign w:val="center"/>
                </w:tcPr>
                <w:p w:rsidR="002D3D45" w:rsidRPr="00312CDF" w:rsidRDefault="002D3D45" w:rsidP="002D3D45">
                  <w:pPr>
                    <w:framePr w:hSpace="141" w:wrap="around" w:hAnchor="margin" w:y="737"/>
                    <w:spacing w:after="0" w:line="240" w:lineRule="auto"/>
                    <w:rPr>
                      <w:rFonts w:ascii="Calibri" w:eastAsia="Times New Roman" w:hAnsi="Calibri" w:cs="Arial"/>
                      <w:b/>
                      <w:bCs/>
                      <w:sz w:val="20"/>
                      <w:szCs w:val="20"/>
                      <w:lang w:val="nl-NL" w:eastAsia="nl-NL"/>
                    </w:rPr>
                  </w:pPr>
                </w:p>
                <w:p w:rsidR="00FD3362" w:rsidRPr="00312CDF" w:rsidRDefault="00FD3362" w:rsidP="002D3D45">
                  <w:pPr>
                    <w:framePr w:hSpace="141" w:wrap="around" w:hAnchor="margin" w:y="737"/>
                    <w:spacing w:after="0" w:line="240" w:lineRule="auto"/>
                    <w:rPr>
                      <w:rFonts w:ascii="Calibri" w:eastAsia="Times New Roman" w:hAnsi="Calibri" w:cs="Arial"/>
                      <w:b/>
                      <w:bCs/>
                      <w:sz w:val="20"/>
                      <w:szCs w:val="20"/>
                      <w:lang w:val="nl-NL" w:eastAsia="nl-NL"/>
                    </w:rPr>
                  </w:pPr>
                </w:p>
                <w:tbl>
                  <w:tblPr>
                    <w:tblW w:w="4059" w:type="dxa"/>
                    <w:tblCellMar>
                      <w:left w:w="70" w:type="dxa"/>
                      <w:right w:w="70" w:type="dxa"/>
                    </w:tblCellMar>
                    <w:tblLook w:val="04A0" w:firstRow="1" w:lastRow="0" w:firstColumn="1" w:lastColumn="0" w:noHBand="0" w:noVBand="1"/>
                  </w:tblPr>
                  <w:tblGrid>
                    <w:gridCol w:w="792"/>
                    <w:gridCol w:w="615"/>
                    <w:gridCol w:w="615"/>
                    <w:gridCol w:w="448"/>
                    <w:gridCol w:w="189"/>
                    <w:gridCol w:w="563"/>
                    <w:gridCol w:w="368"/>
                  </w:tblGrid>
                  <w:tr w:rsidR="00C607A0" w:rsidRPr="00C607A0" w:rsidTr="00C607A0">
                    <w:trPr>
                      <w:trHeight w:val="255"/>
                    </w:trPr>
                    <w:tc>
                      <w:tcPr>
                        <w:tcW w:w="2206" w:type="dxa"/>
                        <w:gridSpan w:val="3"/>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en-US" w:eastAsia="nl-NL"/>
                          </w:rPr>
                        </w:pPr>
                        <w:r w:rsidRPr="00C607A0">
                          <w:rPr>
                            <w:rFonts w:ascii="Calibri" w:eastAsia="Times New Roman" w:hAnsi="Calibri" w:cs="Arial"/>
                            <w:b/>
                            <w:bCs/>
                            <w:sz w:val="20"/>
                            <w:szCs w:val="20"/>
                            <w:lang w:val="en-US" w:eastAsia="nl-NL"/>
                          </w:rPr>
                          <w:t>Table 1.4: Logistic Model for SOX and N-FRAUD</w:t>
                        </w:r>
                      </w:p>
                    </w:tc>
                    <w:tc>
                      <w:tcPr>
                        <w:tcW w:w="847" w:type="dxa"/>
                        <w:gridSpan w:val="2"/>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en-US"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en-US" w:eastAsia="nl-NL"/>
                          </w:rPr>
                        </w:pPr>
                      </w:p>
                    </w:tc>
                  </w:tr>
                  <w:tr w:rsidR="00C607A0" w:rsidRPr="00C607A0" w:rsidTr="00C607A0">
                    <w:trPr>
                      <w:trHeight w:val="330"/>
                    </w:trPr>
                    <w:tc>
                      <w:tcPr>
                        <w:tcW w:w="857" w:type="dxa"/>
                        <w:tcBorders>
                          <w:top w:val="nil"/>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en-US" w:eastAsia="nl-NL"/>
                          </w:rPr>
                        </w:pPr>
                        <w:r w:rsidRPr="00C607A0">
                          <w:rPr>
                            <w:rFonts w:ascii="Calibri" w:eastAsia="Times New Roman" w:hAnsi="Calibri" w:cs="Arial"/>
                            <w:sz w:val="20"/>
                            <w:szCs w:val="20"/>
                            <w:lang w:val="en-US" w:eastAsia="nl-NL"/>
                          </w:rPr>
                          <w:t> </w:t>
                        </w:r>
                      </w:p>
                    </w:tc>
                    <w:tc>
                      <w:tcPr>
                        <w:tcW w:w="697" w:type="dxa"/>
                        <w:tcBorders>
                          <w:top w:val="nil"/>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en-US" w:eastAsia="nl-NL"/>
                          </w:rPr>
                        </w:pPr>
                        <w:r w:rsidRPr="00C607A0">
                          <w:rPr>
                            <w:rFonts w:ascii="Calibri" w:eastAsia="Times New Roman" w:hAnsi="Calibri" w:cs="Arial"/>
                            <w:sz w:val="20"/>
                            <w:szCs w:val="20"/>
                            <w:lang w:val="en-US" w:eastAsia="nl-NL"/>
                          </w:rPr>
                          <w:t> </w:t>
                        </w:r>
                      </w:p>
                    </w:tc>
                    <w:tc>
                      <w:tcPr>
                        <w:tcW w:w="652" w:type="dxa"/>
                        <w:tcBorders>
                          <w:top w:val="nil"/>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en-US" w:eastAsia="nl-NL"/>
                          </w:rPr>
                        </w:pPr>
                        <w:r w:rsidRPr="00C607A0">
                          <w:rPr>
                            <w:rFonts w:ascii="Calibri" w:eastAsia="Times New Roman" w:hAnsi="Calibri" w:cs="Arial"/>
                            <w:sz w:val="20"/>
                            <w:szCs w:val="20"/>
                            <w:lang w:val="en-US" w:eastAsia="nl-NL"/>
                          </w:rPr>
                          <w:t> </w:t>
                        </w:r>
                      </w:p>
                    </w:tc>
                    <w:tc>
                      <w:tcPr>
                        <w:tcW w:w="847" w:type="dxa"/>
                        <w:gridSpan w:val="2"/>
                        <w:tcBorders>
                          <w:top w:val="nil"/>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en-US" w:eastAsia="nl-NL"/>
                          </w:rPr>
                        </w:pPr>
                        <w:r w:rsidRPr="00C607A0">
                          <w:rPr>
                            <w:rFonts w:ascii="Calibri" w:eastAsia="Times New Roman" w:hAnsi="Calibri" w:cs="Arial"/>
                            <w:sz w:val="20"/>
                            <w:szCs w:val="20"/>
                            <w:lang w:val="en-US" w:eastAsia="nl-NL"/>
                          </w:rPr>
                          <w:t> </w:t>
                        </w:r>
                      </w:p>
                    </w:tc>
                    <w:tc>
                      <w:tcPr>
                        <w:tcW w:w="503" w:type="dxa"/>
                        <w:tcBorders>
                          <w:top w:val="nil"/>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r w:rsidRPr="00C607A0">
                          <w:rPr>
                            <w:rFonts w:ascii="Calibri" w:eastAsia="Times New Roman" w:hAnsi="Calibri" w:cs="Arial"/>
                            <w:sz w:val="20"/>
                            <w:szCs w:val="20"/>
                            <w:lang w:val="en-US" w:eastAsia="nl-NL"/>
                          </w:rPr>
                          <w:t> </w:t>
                        </w:r>
                      </w:p>
                    </w:tc>
                    <w:tc>
                      <w:tcPr>
                        <w:tcW w:w="503" w:type="dxa"/>
                        <w:tcBorders>
                          <w:top w:val="nil"/>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en-US" w:eastAsia="nl-NL"/>
                          </w:rPr>
                        </w:pPr>
                        <w:r w:rsidRPr="00C607A0">
                          <w:rPr>
                            <w:rFonts w:ascii="Arial" w:eastAsia="Times New Roman" w:hAnsi="Arial" w:cs="Arial"/>
                            <w:sz w:val="20"/>
                            <w:szCs w:val="20"/>
                            <w:lang w:val="en-US" w:eastAsia="nl-NL"/>
                          </w:rPr>
                          <w:t> </w:t>
                        </w:r>
                      </w:p>
                    </w:tc>
                  </w:tr>
                  <w:tr w:rsidR="00C607A0" w:rsidRPr="00C607A0" w:rsidTr="00C607A0">
                    <w:trPr>
                      <w:trHeight w:val="330"/>
                    </w:trPr>
                    <w:tc>
                      <w:tcPr>
                        <w:tcW w:w="1554" w:type="dxa"/>
                        <w:gridSpan w:val="2"/>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u w:val="single"/>
                            <w:lang w:val="nl-NL" w:eastAsia="nl-NL"/>
                          </w:rPr>
                        </w:pPr>
                        <w:r w:rsidRPr="00C607A0">
                          <w:rPr>
                            <w:rFonts w:ascii="Calibri" w:eastAsia="Times New Roman" w:hAnsi="Calibri" w:cs="Arial"/>
                            <w:b/>
                            <w:bCs/>
                            <w:sz w:val="20"/>
                            <w:szCs w:val="20"/>
                            <w:u w:val="single"/>
                            <w:lang w:val="nl-NL" w:eastAsia="nl-NL"/>
                          </w:rPr>
                          <w:t>Deviance Residuals:</w:t>
                        </w:r>
                      </w:p>
                    </w:tc>
                    <w:tc>
                      <w:tcPr>
                        <w:tcW w:w="652"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847" w:type="dxa"/>
                        <w:gridSpan w:val="2"/>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nl-NL" w:eastAsia="nl-NL"/>
                          </w:rPr>
                        </w:pPr>
                      </w:p>
                    </w:tc>
                  </w:tr>
                  <w:tr w:rsidR="00C607A0" w:rsidRPr="00C607A0" w:rsidTr="00C607A0">
                    <w:trPr>
                      <w:trHeight w:val="315"/>
                    </w:trPr>
                    <w:tc>
                      <w:tcPr>
                        <w:tcW w:w="857"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u w:val="single"/>
                            <w:lang w:val="nl-NL" w:eastAsia="nl-NL"/>
                          </w:rPr>
                        </w:pPr>
                      </w:p>
                    </w:tc>
                    <w:tc>
                      <w:tcPr>
                        <w:tcW w:w="697"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652"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847" w:type="dxa"/>
                        <w:gridSpan w:val="2"/>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nl-NL" w:eastAsia="nl-NL"/>
                          </w:rPr>
                        </w:pPr>
                      </w:p>
                    </w:tc>
                  </w:tr>
                  <w:tr w:rsidR="00C607A0" w:rsidRPr="00C607A0" w:rsidTr="00C607A0">
                    <w:trPr>
                      <w:trHeight w:val="330"/>
                    </w:trPr>
                    <w:tc>
                      <w:tcPr>
                        <w:tcW w:w="857" w:type="dxa"/>
                        <w:tcBorders>
                          <w:top w:val="single" w:sz="4" w:space="0" w:color="auto"/>
                          <w:left w:val="nil"/>
                          <w:bottom w:val="double" w:sz="6" w:space="0" w:color="auto"/>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Min</w:t>
                        </w:r>
                      </w:p>
                    </w:tc>
                    <w:tc>
                      <w:tcPr>
                        <w:tcW w:w="697" w:type="dxa"/>
                        <w:tcBorders>
                          <w:top w:val="single" w:sz="4" w:space="0" w:color="auto"/>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1Q</w:t>
                        </w:r>
                      </w:p>
                    </w:tc>
                    <w:tc>
                      <w:tcPr>
                        <w:tcW w:w="652" w:type="dxa"/>
                        <w:tcBorders>
                          <w:top w:val="single" w:sz="4" w:space="0" w:color="auto"/>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Median</w:t>
                        </w:r>
                      </w:p>
                    </w:tc>
                    <w:tc>
                      <w:tcPr>
                        <w:tcW w:w="847" w:type="dxa"/>
                        <w:gridSpan w:val="2"/>
                        <w:tcBorders>
                          <w:top w:val="single" w:sz="4" w:space="0" w:color="auto"/>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3Q</w:t>
                        </w:r>
                      </w:p>
                    </w:tc>
                    <w:tc>
                      <w:tcPr>
                        <w:tcW w:w="503" w:type="dxa"/>
                        <w:tcBorders>
                          <w:top w:val="single" w:sz="4" w:space="0" w:color="auto"/>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Max</w:t>
                        </w: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nl-NL" w:eastAsia="nl-NL"/>
                          </w:rPr>
                        </w:pPr>
                      </w:p>
                    </w:tc>
                  </w:tr>
                  <w:tr w:rsidR="00C607A0" w:rsidRPr="00C607A0" w:rsidTr="00C607A0">
                    <w:trPr>
                      <w:trHeight w:val="330"/>
                    </w:trPr>
                    <w:tc>
                      <w:tcPr>
                        <w:tcW w:w="857"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-11.553</w:t>
                        </w:r>
                      </w:p>
                    </w:tc>
                    <w:tc>
                      <w:tcPr>
                        <w:tcW w:w="697"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-0.7593</w:t>
                        </w:r>
                      </w:p>
                    </w:tc>
                    <w:tc>
                      <w:tcPr>
                        <w:tcW w:w="652"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-0.7529</w:t>
                        </w:r>
                      </w:p>
                    </w:tc>
                    <w:tc>
                      <w:tcPr>
                        <w:tcW w:w="847" w:type="dxa"/>
                        <w:gridSpan w:val="2"/>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-0.6907</w:t>
                        </w: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17.602</w:t>
                        </w: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nl-NL" w:eastAsia="nl-NL"/>
                          </w:rPr>
                        </w:pPr>
                      </w:p>
                    </w:tc>
                  </w:tr>
                  <w:tr w:rsidR="00C607A0" w:rsidRPr="00C607A0" w:rsidTr="00C607A0">
                    <w:trPr>
                      <w:trHeight w:val="315"/>
                    </w:trPr>
                    <w:tc>
                      <w:tcPr>
                        <w:tcW w:w="857"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697"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652"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847" w:type="dxa"/>
                        <w:gridSpan w:val="2"/>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nl-NL" w:eastAsia="nl-NL"/>
                          </w:rPr>
                        </w:pPr>
                      </w:p>
                    </w:tc>
                  </w:tr>
                  <w:tr w:rsidR="00C607A0" w:rsidRPr="00C607A0" w:rsidTr="00C607A0">
                    <w:trPr>
                      <w:trHeight w:val="330"/>
                    </w:trPr>
                    <w:tc>
                      <w:tcPr>
                        <w:tcW w:w="857" w:type="dxa"/>
                        <w:tcBorders>
                          <w:top w:val="nil"/>
                          <w:left w:val="nil"/>
                          <w:bottom w:val="double" w:sz="6" w:space="0" w:color="auto"/>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 </w:t>
                        </w:r>
                      </w:p>
                    </w:tc>
                    <w:tc>
                      <w:tcPr>
                        <w:tcW w:w="697" w:type="dxa"/>
                        <w:tcBorders>
                          <w:top w:val="nil"/>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 </w:t>
                        </w:r>
                      </w:p>
                    </w:tc>
                    <w:tc>
                      <w:tcPr>
                        <w:tcW w:w="652" w:type="dxa"/>
                        <w:tcBorders>
                          <w:top w:val="nil"/>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 </w:t>
                        </w:r>
                      </w:p>
                    </w:tc>
                    <w:tc>
                      <w:tcPr>
                        <w:tcW w:w="847" w:type="dxa"/>
                        <w:gridSpan w:val="2"/>
                        <w:tcBorders>
                          <w:top w:val="nil"/>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 </w:t>
                        </w:r>
                      </w:p>
                    </w:tc>
                    <w:tc>
                      <w:tcPr>
                        <w:tcW w:w="503" w:type="dxa"/>
                        <w:tcBorders>
                          <w:top w:val="nil"/>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 </w:t>
                        </w:r>
                      </w:p>
                    </w:tc>
                    <w:tc>
                      <w:tcPr>
                        <w:tcW w:w="503" w:type="dxa"/>
                        <w:tcBorders>
                          <w:top w:val="nil"/>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nl-NL" w:eastAsia="nl-NL"/>
                          </w:rPr>
                        </w:pPr>
                        <w:r w:rsidRPr="00C607A0">
                          <w:rPr>
                            <w:rFonts w:ascii="Arial" w:eastAsia="Times New Roman" w:hAnsi="Arial" w:cs="Arial"/>
                            <w:sz w:val="20"/>
                            <w:szCs w:val="20"/>
                            <w:lang w:val="nl-NL" w:eastAsia="nl-NL"/>
                          </w:rPr>
                          <w:t> </w:t>
                        </w:r>
                      </w:p>
                    </w:tc>
                  </w:tr>
                  <w:tr w:rsidR="00C607A0" w:rsidRPr="00C607A0" w:rsidTr="00C607A0">
                    <w:trPr>
                      <w:trHeight w:val="330"/>
                    </w:trPr>
                    <w:tc>
                      <w:tcPr>
                        <w:tcW w:w="857"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u w:val="single"/>
                            <w:lang w:val="nl-NL" w:eastAsia="nl-NL"/>
                          </w:rPr>
                        </w:pPr>
                        <w:r w:rsidRPr="00C607A0">
                          <w:rPr>
                            <w:rFonts w:ascii="Calibri" w:eastAsia="Times New Roman" w:hAnsi="Calibri" w:cs="Arial"/>
                            <w:b/>
                            <w:bCs/>
                            <w:sz w:val="20"/>
                            <w:szCs w:val="20"/>
                            <w:u w:val="single"/>
                            <w:lang w:val="nl-NL" w:eastAsia="nl-NL"/>
                          </w:rPr>
                          <w:t>Coefficients:</w:t>
                        </w:r>
                      </w:p>
                    </w:tc>
                    <w:tc>
                      <w:tcPr>
                        <w:tcW w:w="697"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652"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847" w:type="dxa"/>
                        <w:gridSpan w:val="2"/>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nl-NL" w:eastAsia="nl-NL"/>
                          </w:rPr>
                        </w:pPr>
                      </w:p>
                    </w:tc>
                  </w:tr>
                  <w:tr w:rsidR="00C607A0" w:rsidRPr="00C607A0" w:rsidTr="00C607A0">
                    <w:trPr>
                      <w:trHeight w:val="525"/>
                    </w:trPr>
                    <w:tc>
                      <w:tcPr>
                        <w:tcW w:w="857" w:type="dxa"/>
                        <w:tcBorders>
                          <w:top w:val="single" w:sz="4" w:space="0" w:color="auto"/>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 </w:t>
                        </w:r>
                      </w:p>
                    </w:tc>
                    <w:tc>
                      <w:tcPr>
                        <w:tcW w:w="697" w:type="dxa"/>
                        <w:tcBorders>
                          <w:top w:val="single" w:sz="4" w:space="0" w:color="auto"/>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 xml:space="preserve">Estimate </w:t>
                        </w:r>
                      </w:p>
                    </w:tc>
                    <w:tc>
                      <w:tcPr>
                        <w:tcW w:w="652" w:type="dxa"/>
                        <w:tcBorders>
                          <w:top w:val="single" w:sz="4" w:space="0" w:color="auto"/>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 xml:space="preserve">Std. </w:t>
                        </w:r>
                      </w:p>
                    </w:tc>
                    <w:tc>
                      <w:tcPr>
                        <w:tcW w:w="847" w:type="dxa"/>
                        <w:gridSpan w:val="2"/>
                        <w:tcBorders>
                          <w:top w:val="single" w:sz="4" w:space="0" w:color="auto"/>
                          <w:left w:val="nil"/>
                          <w:bottom w:val="double" w:sz="6" w:space="0" w:color="auto"/>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Error Z</w:t>
                        </w:r>
                      </w:p>
                    </w:tc>
                    <w:tc>
                      <w:tcPr>
                        <w:tcW w:w="503" w:type="dxa"/>
                        <w:tcBorders>
                          <w:top w:val="single" w:sz="4" w:space="0" w:color="auto"/>
                          <w:left w:val="nil"/>
                          <w:bottom w:val="double" w:sz="6" w:space="0" w:color="auto"/>
                          <w:right w:val="nil"/>
                        </w:tcBorders>
                        <w:shd w:val="clear" w:color="auto" w:fill="auto"/>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Value Pr(&gt;|z|)</w:t>
                        </w: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nl-NL" w:eastAsia="nl-NL"/>
                          </w:rPr>
                        </w:pPr>
                      </w:p>
                    </w:tc>
                  </w:tr>
                  <w:tr w:rsidR="00C607A0" w:rsidRPr="00C607A0" w:rsidTr="00C607A0">
                    <w:trPr>
                      <w:trHeight w:val="330"/>
                    </w:trPr>
                    <w:tc>
                      <w:tcPr>
                        <w:tcW w:w="857"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(Intercept)</w:t>
                        </w:r>
                      </w:p>
                    </w:tc>
                    <w:tc>
                      <w:tcPr>
                        <w:tcW w:w="697"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-1,10E+03</w:t>
                        </w:r>
                      </w:p>
                    </w:tc>
                    <w:tc>
                      <w:tcPr>
                        <w:tcW w:w="652"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1,11E+02</w:t>
                        </w:r>
                      </w:p>
                    </w:tc>
                    <w:tc>
                      <w:tcPr>
                        <w:tcW w:w="847" w:type="dxa"/>
                        <w:gridSpan w:val="2"/>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-9.961</w:t>
                        </w: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&lt;2e-16</w:t>
                        </w: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nl-NL" w:eastAsia="nl-NL"/>
                          </w:rPr>
                        </w:pPr>
                      </w:p>
                    </w:tc>
                  </w:tr>
                  <w:tr w:rsidR="00C607A0" w:rsidRPr="00C607A0" w:rsidTr="00C607A0">
                    <w:trPr>
                      <w:trHeight w:val="315"/>
                    </w:trPr>
                    <w:tc>
                      <w:tcPr>
                        <w:tcW w:w="857"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SOX</w:t>
                        </w:r>
                      </w:p>
                    </w:tc>
                    <w:tc>
                      <w:tcPr>
                        <w:tcW w:w="697"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-1,98E+02</w:t>
                        </w:r>
                      </w:p>
                    </w:tc>
                    <w:tc>
                      <w:tcPr>
                        <w:tcW w:w="652"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1,92E+02</w:t>
                        </w:r>
                      </w:p>
                    </w:tc>
                    <w:tc>
                      <w:tcPr>
                        <w:tcW w:w="847" w:type="dxa"/>
                        <w:gridSpan w:val="2"/>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-1.029</w:t>
                        </w: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0.303</w:t>
                        </w: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nl-NL" w:eastAsia="nl-NL"/>
                          </w:rPr>
                        </w:pPr>
                      </w:p>
                    </w:tc>
                  </w:tr>
                  <w:tr w:rsidR="00C607A0" w:rsidRPr="00C607A0" w:rsidTr="00C607A0">
                    <w:trPr>
                      <w:trHeight w:val="315"/>
                    </w:trPr>
                    <w:tc>
                      <w:tcPr>
                        <w:tcW w:w="857"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ROA</w:t>
                        </w:r>
                      </w:p>
                    </w:tc>
                    <w:tc>
                      <w:tcPr>
                        <w:tcW w:w="697"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-9,52E+01</w:t>
                        </w:r>
                      </w:p>
                    </w:tc>
                    <w:tc>
                      <w:tcPr>
                        <w:tcW w:w="652"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1,03E+02</w:t>
                        </w:r>
                      </w:p>
                    </w:tc>
                    <w:tc>
                      <w:tcPr>
                        <w:tcW w:w="847" w:type="dxa"/>
                        <w:gridSpan w:val="2"/>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-0.922</w:t>
                        </w: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0.357</w:t>
                        </w: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nl-NL" w:eastAsia="nl-NL"/>
                          </w:rPr>
                        </w:pPr>
                      </w:p>
                    </w:tc>
                  </w:tr>
                  <w:tr w:rsidR="00C607A0" w:rsidRPr="00C607A0" w:rsidTr="00C607A0">
                    <w:trPr>
                      <w:trHeight w:val="315"/>
                    </w:trPr>
                    <w:tc>
                      <w:tcPr>
                        <w:tcW w:w="857"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mcap</w:t>
                        </w:r>
                      </w:p>
                    </w:tc>
                    <w:tc>
                      <w:tcPr>
                        <w:tcW w:w="697"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3,80E-08</w:t>
                        </w:r>
                      </w:p>
                    </w:tc>
                    <w:tc>
                      <w:tcPr>
                        <w:tcW w:w="652"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6,65E-08</w:t>
                        </w:r>
                      </w:p>
                    </w:tc>
                    <w:tc>
                      <w:tcPr>
                        <w:tcW w:w="847" w:type="dxa"/>
                        <w:gridSpan w:val="2"/>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0.571</w:t>
                        </w: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0.568</w:t>
                        </w: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nl-NL" w:eastAsia="nl-NL"/>
                          </w:rPr>
                        </w:pPr>
                      </w:p>
                    </w:tc>
                  </w:tr>
                  <w:tr w:rsidR="00C607A0" w:rsidRPr="00C607A0" w:rsidTr="00C607A0">
                    <w:trPr>
                      <w:trHeight w:val="315"/>
                    </w:trPr>
                    <w:tc>
                      <w:tcPr>
                        <w:tcW w:w="857"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r w:rsidRPr="00C607A0">
                          <w:rPr>
                            <w:rFonts w:ascii="Calibri" w:eastAsia="Times New Roman" w:hAnsi="Calibri" w:cs="Arial"/>
                            <w:sz w:val="20"/>
                            <w:szCs w:val="20"/>
                            <w:lang w:val="nl-NL" w:eastAsia="nl-NL"/>
                          </w:rPr>
                          <w:t>---</w:t>
                        </w:r>
                      </w:p>
                    </w:tc>
                    <w:tc>
                      <w:tcPr>
                        <w:tcW w:w="697"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652"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847" w:type="dxa"/>
                        <w:gridSpan w:val="2"/>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nl-NL" w:eastAsia="nl-NL"/>
                          </w:rPr>
                        </w:pPr>
                      </w:p>
                    </w:tc>
                  </w:tr>
                  <w:tr w:rsidR="00C607A0" w:rsidRPr="00C607A0" w:rsidTr="00C607A0">
                    <w:trPr>
                      <w:trHeight w:val="315"/>
                    </w:trPr>
                    <w:tc>
                      <w:tcPr>
                        <w:tcW w:w="2206" w:type="dxa"/>
                        <w:gridSpan w:val="3"/>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en-US" w:eastAsia="nl-NL"/>
                          </w:rPr>
                          <w:t xml:space="preserve">Signif. codes:  0 '***' 0.001 '**' 0.01 '*' 0.05 '.' </w:t>
                        </w:r>
                        <w:r w:rsidRPr="00C607A0">
                          <w:rPr>
                            <w:rFonts w:ascii="Calibri" w:eastAsia="Times New Roman" w:hAnsi="Calibri" w:cs="Arial"/>
                            <w:b/>
                            <w:bCs/>
                            <w:sz w:val="20"/>
                            <w:szCs w:val="20"/>
                            <w:lang w:val="nl-NL" w:eastAsia="nl-NL"/>
                          </w:rPr>
                          <w:t>0.1 ' ' 1</w:t>
                        </w:r>
                      </w:p>
                    </w:tc>
                    <w:tc>
                      <w:tcPr>
                        <w:tcW w:w="847" w:type="dxa"/>
                        <w:gridSpan w:val="2"/>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nl-NL" w:eastAsia="nl-NL"/>
                          </w:rPr>
                        </w:pPr>
                      </w:p>
                    </w:tc>
                  </w:tr>
                  <w:tr w:rsidR="00C607A0" w:rsidRPr="00C607A0" w:rsidTr="00C607A0">
                    <w:trPr>
                      <w:trHeight w:val="315"/>
                    </w:trPr>
                    <w:tc>
                      <w:tcPr>
                        <w:tcW w:w="857"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p>
                    </w:tc>
                    <w:tc>
                      <w:tcPr>
                        <w:tcW w:w="697"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652"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847" w:type="dxa"/>
                        <w:gridSpan w:val="2"/>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nl-NL" w:eastAsia="nl-NL"/>
                          </w:rPr>
                        </w:pPr>
                      </w:p>
                    </w:tc>
                  </w:tr>
                  <w:tr w:rsidR="00C607A0" w:rsidRPr="00C607A0" w:rsidTr="00C607A0">
                    <w:trPr>
                      <w:trHeight w:val="315"/>
                    </w:trPr>
                    <w:tc>
                      <w:tcPr>
                        <w:tcW w:w="3053" w:type="dxa"/>
                        <w:gridSpan w:val="5"/>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en-US" w:eastAsia="nl-NL"/>
                          </w:rPr>
                        </w:pPr>
                        <w:r w:rsidRPr="00C607A0">
                          <w:rPr>
                            <w:rFonts w:ascii="Calibri" w:eastAsia="Times New Roman" w:hAnsi="Calibri" w:cs="Arial"/>
                            <w:b/>
                            <w:bCs/>
                            <w:sz w:val="20"/>
                            <w:szCs w:val="20"/>
                            <w:lang w:val="en-US" w:eastAsia="nl-NL"/>
                          </w:rPr>
                          <w:t>(Dispersion parameter for binomial family taken to be 1)</w:t>
                        </w: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en-US" w:eastAsia="nl-NL"/>
                          </w:rPr>
                        </w:pPr>
                      </w:p>
                    </w:tc>
                  </w:tr>
                  <w:tr w:rsidR="00C607A0" w:rsidRPr="00C607A0" w:rsidTr="00C607A0">
                    <w:trPr>
                      <w:trHeight w:val="315"/>
                    </w:trPr>
                    <w:tc>
                      <w:tcPr>
                        <w:tcW w:w="857"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p>
                    </w:tc>
                    <w:tc>
                      <w:tcPr>
                        <w:tcW w:w="697"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en-US" w:eastAsia="nl-NL"/>
                          </w:rPr>
                        </w:pPr>
                      </w:p>
                    </w:tc>
                    <w:tc>
                      <w:tcPr>
                        <w:tcW w:w="1281" w:type="dxa"/>
                        <w:gridSpan w:val="2"/>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en-US" w:eastAsia="nl-NL"/>
                          </w:rPr>
                        </w:pPr>
                      </w:p>
                    </w:tc>
                    <w:tc>
                      <w:tcPr>
                        <w:tcW w:w="21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en-US"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en-US" w:eastAsia="nl-NL"/>
                          </w:rPr>
                        </w:pPr>
                      </w:p>
                    </w:tc>
                  </w:tr>
                  <w:tr w:rsidR="00C607A0" w:rsidRPr="00C607A0" w:rsidTr="00C607A0">
                    <w:trPr>
                      <w:trHeight w:val="315"/>
                    </w:trPr>
                    <w:tc>
                      <w:tcPr>
                        <w:tcW w:w="2835" w:type="dxa"/>
                        <w:gridSpan w:val="4"/>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en-US" w:eastAsia="nl-NL"/>
                          </w:rPr>
                        </w:pPr>
                        <w:r w:rsidRPr="00C607A0">
                          <w:rPr>
                            <w:rFonts w:ascii="Calibri" w:eastAsia="Times New Roman" w:hAnsi="Calibri" w:cs="Arial"/>
                            <w:b/>
                            <w:bCs/>
                            <w:sz w:val="20"/>
                            <w:szCs w:val="20"/>
                            <w:lang w:val="en-US" w:eastAsia="nl-NL"/>
                          </w:rPr>
                          <w:t>Null deviance: 783.98  on 705  degrees of freedom</w:t>
                        </w:r>
                      </w:p>
                    </w:tc>
                    <w:tc>
                      <w:tcPr>
                        <w:tcW w:w="218"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en-US"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en-US" w:eastAsia="nl-NL"/>
                          </w:rPr>
                        </w:pPr>
                      </w:p>
                    </w:tc>
                  </w:tr>
                  <w:tr w:rsidR="00C607A0" w:rsidRPr="00C607A0" w:rsidTr="00C607A0">
                    <w:trPr>
                      <w:trHeight w:val="315"/>
                    </w:trPr>
                    <w:tc>
                      <w:tcPr>
                        <w:tcW w:w="3053" w:type="dxa"/>
                        <w:gridSpan w:val="5"/>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en-US" w:eastAsia="nl-NL"/>
                          </w:rPr>
                        </w:pPr>
                        <w:r w:rsidRPr="00C607A0">
                          <w:rPr>
                            <w:rFonts w:ascii="Calibri" w:eastAsia="Times New Roman" w:hAnsi="Calibri" w:cs="Arial"/>
                            <w:b/>
                            <w:bCs/>
                            <w:sz w:val="20"/>
                            <w:szCs w:val="20"/>
                            <w:lang w:val="en-US" w:eastAsia="nl-NL"/>
                          </w:rPr>
                          <w:lastRenderedPageBreak/>
                          <w:t>Residual deviance: 781.72  on 702  degrees of freedom</w:t>
                        </w: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en-US" w:eastAsia="nl-NL"/>
                          </w:rPr>
                        </w:pPr>
                      </w:p>
                    </w:tc>
                  </w:tr>
                  <w:tr w:rsidR="00C607A0" w:rsidRPr="00C607A0" w:rsidTr="00C607A0">
                    <w:trPr>
                      <w:trHeight w:val="315"/>
                    </w:trPr>
                    <w:tc>
                      <w:tcPr>
                        <w:tcW w:w="2206" w:type="dxa"/>
                        <w:gridSpan w:val="3"/>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en-US" w:eastAsia="nl-NL"/>
                          </w:rPr>
                        </w:pPr>
                        <w:r w:rsidRPr="00C607A0">
                          <w:rPr>
                            <w:rFonts w:ascii="Calibri" w:eastAsia="Times New Roman" w:hAnsi="Calibri" w:cs="Arial"/>
                            <w:b/>
                            <w:bCs/>
                            <w:sz w:val="20"/>
                            <w:szCs w:val="20"/>
                            <w:lang w:val="en-US" w:eastAsia="nl-NL"/>
                          </w:rPr>
                          <w:t>(17 observations deleted due to missingness)</w:t>
                        </w:r>
                      </w:p>
                    </w:tc>
                    <w:tc>
                      <w:tcPr>
                        <w:tcW w:w="847" w:type="dxa"/>
                        <w:gridSpan w:val="2"/>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en-US"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en-US"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en-US" w:eastAsia="nl-NL"/>
                          </w:rPr>
                        </w:pPr>
                      </w:p>
                    </w:tc>
                  </w:tr>
                  <w:tr w:rsidR="00C607A0" w:rsidRPr="00C607A0" w:rsidTr="00C607A0">
                    <w:trPr>
                      <w:trHeight w:val="315"/>
                    </w:trPr>
                    <w:tc>
                      <w:tcPr>
                        <w:tcW w:w="857" w:type="dxa"/>
                        <w:tcBorders>
                          <w:top w:val="nil"/>
                          <w:left w:val="nil"/>
                          <w:bottom w:val="nil"/>
                          <w:right w:val="nil"/>
                        </w:tcBorders>
                        <w:shd w:val="clear" w:color="auto" w:fill="auto"/>
                        <w:noWrap/>
                        <w:vAlign w:val="center"/>
                        <w:hideMark/>
                      </w:tcPr>
                      <w:p w:rsidR="00C607A0" w:rsidRPr="00C607A0" w:rsidRDefault="00C607A0" w:rsidP="00C607A0">
                        <w:pPr>
                          <w:framePr w:hSpace="141" w:wrap="around" w:hAnchor="margin" w:y="737"/>
                          <w:spacing w:after="0" w:line="240" w:lineRule="auto"/>
                          <w:rPr>
                            <w:rFonts w:ascii="Calibri" w:eastAsia="Times New Roman" w:hAnsi="Calibri" w:cs="Arial"/>
                            <w:b/>
                            <w:bCs/>
                            <w:sz w:val="20"/>
                            <w:szCs w:val="20"/>
                            <w:lang w:val="nl-NL" w:eastAsia="nl-NL"/>
                          </w:rPr>
                        </w:pPr>
                        <w:r w:rsidRPr="00C607A0">
                          <w:rPr>
                            <w:rFonts w:ascii="Calibri" w:eastAsia="Times New Roman" w:hAnsi="Calibri" w:cs="Arial"/>
                            <w:b/>
                            <w:bCs/>
                            <w:sz w:val="20"/>
                            <w:szCs w:val="20"/>
                            <w:lang w:val="nl-NL" w:eastAsia="nl-NL"/>
                          </w:rPr>
                          <w:t>AIC: 789.72</w:t>
                        </w:r>
                      </w:p>
                    </w:tc>
                    <w:tc>
                      <w:tcPr>
                        <w:tcW w:w="697"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652"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847" w:type="dxa"/>
                        <w:gridSpan w:val="2"/>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nl-NL" w:eastAsia="nl-NL"/>
                          </w:rPr>
                        </w:pPr>
                      </w:p>
                    </w:tc>
                  </w:tr>
                  <w:tr w:rsidR="00C607A0" w:rsidRPr="00C607A0" w:rsidTr="00C607A0">
                    <w:trPr>
                      <w:trHeight w:val="315"/>
                    </w:trPr>
                    <w:tc>
                      <w:tcPr>
                        <w:tcW w:w="857"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697"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652"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847" w:type="dxa"/>
                        <w:gridSpan w:val="2"/>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jc w:val="center"/>
                          <w:rPr>
                            <w:rFonts w:ascii="Calibri" w:eastAsia="Times New Roman" w:hAnsi="Calibri" w:cs="Arial"/>
                            <w:sz w:val="20"/>
                            <w:szCs w:val="20"/>
                            <w:lang w:val="nl-NL"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Calibri" w:eastAsia="Times New Roman" w:hAnsi="Calibri" w:cs="Arial"/>
                            <w:sz w:val="20"/>
                            <w:szCs w:val="20"/>
                            <w:lang w:val="nl-NL" w:eastAsia="nl-NL"/>
                          </w:rPr>
                        </w:pPr>
                      </w:p>
                    </w:tc>
                    <w:tc>
                      <w:tcPr>
                        <w:tcW w:w="503" w:type="dxa"/>
                        <w:tcBorders>
                          <w:top w:val="nil"/>
                          <w:left w:val="nil"/>
                          <w:bottom w:val="nil"/>
                          <w:right w:val="nil"/>
                        </w:tcBorders>
                        <w:shd w:val="clear" w:color="auto" w:fill="auto"/>
                        <w:noWrap/>
                        <w:vAlign w:val="bottom"/>
                        <w:hideMark/>
                      </w:tcPr>
                      <w:p w:rsidR="00C607A0" w:rsidRPr="00C607A0" w:rsidRDefault="00C607A0" w:rsidP="00C607A0">
                        <w:pPr>
                          <w:framePr w:hSpace="141" w:wrap="around" w:hAnchor="margin" w:y="737"/>
                          <w:spacing w:after="0" w:line="240" w:lineRule="auto"/>
                          <w:rPr>
                            <w:rFonts w:ascii="Arial" w:eastAsia="Times New Roman" w:hAnsi="Arial" w:cs="Arial"/>
                            <w:sz w:val="20"/>
                            <w:szCs w:val="20"/>
                            <w:lang w:val="nl-NL" w:eastAsia="nl-NL"/>
                          </w:rPr>
                        </w:pPr>
                      </w:p>
                    </w:tc>
                  </w:tr>
                </w:tbl>
                <w:p w:rsidR="00FD3362" w:rsidRDefault="00FD3362" w:rsidP="002D3D45">
                  <w:pPr>
                    <w:framePr w:hSpace="141" w:wrap="around" w:hAnchor="margin" w:y="737"/>
                    <w:spacing w:after="0" w:line="240" w:lineRule="auto"/>
                    <w:rPr>
                      <w:rFonts w:ascii="Calibri" w:eastAsia="Times New Roman" w:hAnsi="Calibri" w:cs="Arial"/>
                      <w:b/>
                      <w:bCs/>
                      <w:sz w:val="20"/>
                      <w:szCs w:val="20"/>
                      <w:lang w:val="nl-NL" w:eastAsia="nl-NL"/>
                    </w:rPr>
                  </w:pPr>
                </w:p>
                <w:p w:rsidR="00FD3362" w:rsidRPr="002D3D45" w:rsidRDefault="00FD3362" w:rsidP="002D3D45">
                  <w:pPr>
                    <w:framePr w:hSpace="141" w:wrap="around" w:hAnchor="margin" w:y="737"/>
                    <w:spacing w:after="0" w:line="240" w:lineRule="auto"/>
                    <w:rPr>
                      <w:rFonts w:ascii="Calibri" w:eastAsia="Times New Roman" w:hAnsi="Calibri" w:cs="Arial"/>
                      <w:b/>
                      <w:bCs/>
                      <w:sz w:val="20"/>
                      <w:szCs w:val="20"/>
                      <w:lang w:val="nl-NL" w:eastAsia="nl-NL"/>
                    </w:rPr>
                  </w:pPr>
                </w:p>
              </w:tc>
              <w:tc>
                <w:tcPr>
                  <w:tcW w:w="951"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jc w:val="center"/>
                    <w:rPr>
                      <w:rFonts w:ascii="Calibri" w:eastAsia="Times New Roman" w:hAnsi="Calibri" w:cs="Arial"/>
                      <w:b/>
                      <w:bCs/>
                      <w:sz w:val="20"/>
                      <w:szCs w:val="20"/>
                      <w:lang w:val="nl-NL" w:eastAsia="nl-NL"/>
                    </w:rPr>
                  </w:pPr>
                </w:p>
              </w:tc>
              <w:tc>
                <w:tcPr>
                  <w:tcW w:w="884"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jc w:val="center"/>
                    <w:rPr>
                      <w:rFonts w:ascii="Calibri" w:eastAsia="Times New Roman" w:hAnsi="Calibri" w:cs="Arial"/>
                      <w:b/>
                      <w:bCs/>
                      <w:sz w:val="20"/>
                      <w:szCs w:val="20"/>
                      <w:lang w:val="nl-NL" w:eastAsia="nl-NL"/>
                    </w:rPr>
                  </w:pPr>
                </w:p>
              </w:tc>
              <w:tc>
                <w:tcPr>
                  <w:tcW w:w="735"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jc w:val="center"/>
                    <w:rPr>
                      <w:rFonts w:ascii="Calibri" w:eastAsia="Times New Roman" w:hAnsi="Calibri" w:cs="Arial"/>
                      <w:b/>
                      <w:bCs/>
                      <w:sz w:val="20"/>
                      <w:szCs w:val="20"/>
                      <w:lang w:val="nl-NL" w:eastAsia="nl-NL"/>
                    </w:rPr>
                  </w:pPr>
                </w:p>
              </w:tc>
              <w:tc>
                <w:tcPr>
                  <w:tcW w:w="827" w:type="dxa"/>
                  <w:tcBorders>
                    <w:top w:val="nil"/>
                    <w:left w:val="nil"/>
                    <w:bottom w:val="nil"/>
                    <w:right w:val="nil"/>
                  </w:tcBorders>
                  <w:shd w:val="clear" w:color="auto" w:fill="auto"/>
                  <w:vAlign w:val="bottom"/>
                </w:tcPr>
                <w:p w:rsidR="002D3D45" w:rsidRPr="002D3D45" w:rsidRDefault="002D3D45" w:rsidP="002D3D45">
                  <w:pPr>
                    <w:framePr w:hSpace="141" w:wrap="around" w:hAnchor="margin" w:y="737"/>
                    <w:spacing w:after="0" w:line="240" w:lineRule="auto"/>
                    <w:rPr>
                      <w:rFonts w:ascii="Calibri" w:eastAsia="Times New Roman" w:hAnsi="Calibri" w:cs="Arial"/>
                      <w:b/>
                      <w:bCs/>
                      <w:sz w:val="20"/>
                      <w:szCs w:val="20"/>
                      <w:lang w:val="nl-NL" w:eastAsia="nl-NL"/>
                    </w:rPr>
                  </w:pPr>
                </w:p>
              </w:tc>
            </w:tr>
            <w:tr w:rsidR="00C607A0" w:rsidRPr="002D3D45" w:rsidTr="00FD3362">
              <w:trPr>
                <w:trHeight w:val="255"/>
              </w:trPr>
              <w:tc>
                <w:tcPr>
                  <w:tcW w:w="1864" w:type="dxa"/>
                  <w:tcBorders>
                    <w:top w:val="nil"/>
                    <w:left w:val="nil"/>
                    <w:bottom w:val="nil"/>
                    <w:right w:val="nil"/>
                  </w:tcBorders>
                  <w:shd w:val="clear" w:color="auto" w:fill="auto"/>
                  <w:noWrap/>
                  <w:vAlign w:val="center"/>
                </w:tcPr>
                <w:p w:rsidR="002D3D45" w:rsidRPr="002D3D45" w:rsidRDefault="002D3D45" w:rsidP="002D3D45">
                  <w:pPr>
                    <w:framePr w:hSpace="141" w:wrap="around" w:hAnchor="margin" w:y="737"/>
                    <w:spacing w:after="0" w:line="240" w:lineRule="auto"/>
                    <w:rPr>
                      <w:rFonts w:ascii="Calibri" w:eastAsia="Times New Roman" w:hAnsi="Calibri" w:cs="Arial"/>
                      <w:b/>
                      <w:bCs/>
                      <w:sz w:val="20"/>
                      <w:szCs w:val="20"/>
                      <w:lang w:val="nl-NL" w:eastAsia="nl-NL"/>
                    </w:rPr>
                  </w:pPr>
                </w:p>
              </w:tc>
              <w:tc>
                <w:tcPr>
                  <w:tcW w:w="951"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jc w:val="center"/>
                    <w:rPr>
                      <w:rFonts w:ascii="Calibri" w:eastAsia="Times New Roman" w:hAnsi="Calibri" w:cs="Arial"/>
                      <w:sz w:val="20"/>
                      <w:szCs w:val="20"/>
                      <w:lang w:val="nl-NL" w:eastAsia="nl-NL"/>
                    </w:rPr>
                  </w:pPr>
                </w:p>
              </w:tc>
              <w:tc>
                <w:tcPr>
                  <w:tcW w:w="884"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jc w:val="center"/>
                    <w:rPr>
                      <w:rFonts w:ascii="Calibri" w:eastAsia="Times New Roman" w:hAnsi="Calibri" w:cs="Arial"/>
                      <w:sz w:val="20"/>
                      <w:szCs w:val="20"/>
                      <w:lang w:val="nl-NL" w:eastAsia="nl-NL"/>
                    </w:rPr>
                  </w:pPr>
                </w:p>
              </w:tc>
              <w:tc>
                <w:tcPr>
                  <w:tcW w:w="735"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jc w:val="center"/>
                    <w:rPr>
                      <w:rFonts w:ascii="Calibri" w:eastAsia="Times New Roman" w:hAnsi="Calibri" w:cs="Arial"/>
                      <w:sz w:val="20"/>
                      <w:szCs w:val="20"/>
                      <w:lang w:val="nl-NL" w:eastAsia="nl-NL"/>
                    </w:rPr>
                  </w:pPr>
                </w:p>
              </w:tc>
              <w:tc>
                <w:tcPr>
                  <w:tcW w:w="827"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jc w:val="center"/>
                    <w:rPr>
                      <w:rFonts w:ascii="Calibri" w:eastAsia="Times New Roman" w:hAnsi="Calibri" w:cs="Arial"/>
                      <w:sz w:val="20"/>
                      <w:szCs w:val="20"/>
                      <w:lang w:val="nl-NL" w:eastAsia="nl-NL"/>
                    </w:rPr>
                  </w:pPr>
                </w:p>
              </w:tc>
            </w:tr>
            <w:tr w:rsidR="00C607A0" w:rsidRPr="002D3D45" w:rsidTr="00FD3362">
              <w:trPr>
                <w:trHeight w:val="255"/>
              </w:trPr>
              <w:tc>
                <w:tcPr>
                  <w:tcW w:w="1864" w:type="dxa"/>
                  <w:tcBorders>
                    <w:top w:val="nil"/>
                    <w:left w:val="nil"/>
                    <w:bottom w:val="nil"/>
                    <w:right w:val="nil"/>
                  </w:tcBorders>
                  <w:shd w:val="clear" w:color="auto" w:fill="auto"/>
                  <w:noWrap/>
                  <w:vAlign w:val="center"/>
                </w:tcPr>
                <w:p w:rsidR="002D3D45" w:rsidRPr="002D3D45" w:rsidRDefault="002D3D45" w:rsidP="002D3D45">
                  <w:pPr>
                    <w:framePr w:hSpace="141" w:wrap="around" w:hAnchor="margin" w:y="737"/>
                    <w:spacing w:after="0" w:line="240" w:lineRule="auto"/>
                    <w:rPr>
                      <w:rFonts w:ascii="Calibri" w:eastAsia="Times New Roman" w:hAnsi="Calibri" w:cs="Arial"/>
                      <w:b/>
                      <w:bCs/>
                      <w:sz w:val="20"/>
                      <w:szCs w:val="20"/>
                      <w:lang w:val="nl-NL" w:eastAsia="nl-NL"/>
                    </w:rPr>
                  </w:pPr>
                </w:p>
              </w:tc>
              <w:tc>
                <w:tcPr>
                  <w:tcW w:w="951"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jc w:val="center"/>
                    <w:rPr>
                      <w:rFonts w:ascii="Calibri" w:eastAsia="Times New Roman" w:hAnsi="Calibri" w:cs="Arial"/>
                      <w:sz w:val="20"/>
                      <w:szCs w:val="20"/>
                      <w:lang w:val="nl-NL" w:eastAsia="nl-NL"/>
                    </w:rPr>
                  </w:pPr>
                </w:p>
              </w:tc>
              <w:tc>
                <w:tcPr>
                  <w:tcW w:w="884"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jc w:val="center"/>
                    <w:rPr>
                      <w:rFonts w:ascii="Calibri" w:eastAsia="Times New Roman" w:hAnsi="Calibri" w:cs="Arial"/>
                      <w:sz w:val="20"/>
                      <w:szCs w:val="20"/>
                      <w:lang w:val="nl-NL" w:eastAsia="nl-NL"/>
                    </w:rPr>
                  </w:pPr>
                </w:p>
              </w:tc>
              <w:tc>
                <w:tcPr>
                  <w:tcW w:w="735"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jc w:val="center"/>
                    <w:rPr>
                      <w:rFonts w:ascii="Calibri" w:eastAsia="Times New Roman" w:hAnsi="Calibri" w:cs="Arial"/>
                      <w:sz w:val="20"/>
                      <w:szCs w:val="20"/>
                      <w:lang w:val="nl-NL" w:eastAsia="nl-NL"/>
                    </w:rPr>
                  </w:pPr>
                </w:p>
              </w:tc>
              <w:tc>
                <w:tcPr>
                  <w:tcW w:w="827"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jc w:val="center"/>
                    <w:rPr>
                      <w:rFonts w:ascii="Calibri" w:eastAsia="Times New Roman" w:hAnsi="Calibri" w:cs="Arial"/>
                      <w:sz w:val="20"/>
                      <w:szCs w:val="20"/>
                      <w:lang w:val="nl-NL" w:eastAsia="nl-NL"/>
                    </w:rPr>
                  </w:pPr>
                </w:p>
              </w:tc>
            </w:tr>
            <w:tr w:rsidR="00C607A0" w:rsidRPr="002D3D45" w:rsidTr="00FD3362">
              <w:trPr>
                <w:trHeight w:val="255"/>
              </w:trPr>
              <w:tc>
                <w:tcPr>
                  <w:tcW w:w="1864" w:type="dxa"/>
                  <w:tcBorders>
                    <w:top w:val="nil"/>
                    <w:left w:val="nil"/>
                    <w:bottom w:val="nil"/>
                    <w:right w:val="nil"/>
                  </w:tcBorders>
                  <w:shd w:val="clear" w:color="auto" w:fill="auto"/>
                  <w:noWrap/>
                  <w:vAlign w:val="center"/>
                </w:tcPr>
                <w:p w:rsidR="002D3D45" w:rsidRPr="002D3D45" w:rsidRDefault="002D3D45" w:rsidP="002D3D45">
                  <w:pPr>
                    <w:framePr w:hSpace="141" w:wrap="around" w:hAnchor="margin" w:y="737"/>
                    <w:spacing w:after="0" w:line="240" w:lineRule="auto"/>
                    <w:rPr>
                      <w:rFonts w:ascii="Calibri" w:eastAsia="Times New Roman" w:hAnsi="Calibri" w:cs="Arial"/>
                      <w:b/>
                      <w:bCs/>
                      <w:sz w:val="20"/>
                      <w:szCs w:val="20"/>
                      <w:lang w:val="nl-NL" w:eastAsia="nl-NL"/>
                    </w:rPr>
                  </w:pPr>
                </w:p>
              </w:tc>
              <w:tc>
                <w:tcPr>
                  <w:tcW w:w="951"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jc w:val="center"/>
                    <w:rPr>
                      <w:rFonts w:ascii="Calibri" w:eastAsia="Times New Roman" w:hAnsi="Calibri" w:cs="Arial"/>
                      <w:sz w:val="20"/>
                      <w:szCs w:val="20"/>
                      <w:lang w:val="nl-NL" w:eastAsia="nl-NL"/>
                    </w:rPr>
                  </w:pPr>
                </w:p>
              </w:tc>
              <w:tc>
                <w:tcPr>
                  <w:tcW w:w="884"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jc w:val="center"/>
                    <w:rPr>
                      <w:rFonts w:ascii="Calibri" w:eastAsia="Times New Roman" w:hAnsi="Calibri" w:cs="Arial"/>
                      <w:sz w:val="20"/>
                      <w:szCs w:val="20"/>
                      <w:lang w:val="nl-NL" w:eastAsia="nl-NL"/>
                    </w:rPr>
                  </w:pPr>
                </w:p>
              </w:tc>
              <w:tc>
                <w:tcPr>
                  <w:tcW w:w="735"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jc w:val="center"/>
                    <w:rPr>
                      <w:rFonts w:ascii="Calibri" w:eastAsia="Times New Roman" w:hAnsi="Calibri" w:cs="Arial"/>
                      <w:sz w:val="20"/>
                      <w:szCs w:val="20"/>
                      <w:lang w:val="nl-NL" w:eastAsia="nl-NL"/>
                    </w:rPr>
                  </w:pPr>
                </w:p>
              </w:tc>
              <w:tc>
                <w:tcPr>
                  <w:tcW w:w="827"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jc w:val="center"/>
                    <w:rPr>
                      <w:rFonts w:ascii="Calibri" w:eastAsia="Times New Roman" w:hAnsi="Calibri" w:cs="Arial"/>
                      <w:sz w:val="20"/>
                      <w:szCs w:val="20"/>
                      <w:lang w:val="nl-NL" w:eastAsia="nl-NL"/>
                    </w:rPr>
                  </w:pPr>
                </w:p>
              </w:tc>
            </w:tr>
            <w:tr w:rsidR="00C607A0" w:rsidRPr="002D3D45" w:rsidTr="00FD3362">
              <w:trPr>
                <w:trHeight w:val="255"/>
              </w:trPr>
              <w:tc>
                <w:tcPr>
                  <w:tcW w:w="1864" w:type="dxa"/>
                  <w:tcBorders>
                    <w:top w:val="nil"/>
                    <w:left w:val="nil"/>
                    <w:bottom w:val="nil"/>
                    <w:right w:val="nil"/>
                  </w:tcBorders>
                  <w:shd w:val="clear" w:color="auto" w:fill="auto"/>
                  <w:noWrap/>
                  <w:vAlign w:val="center"/>
                </w:tcPr>
                <w:p w:rsidR="002D3D45" w:rsidRPr="002D3D45" w:rsidRDefault="002D3D45" w:rsidP="002D3D45">
                  <w:pPr>
                    <w:framePr w:hSpace="141" w:wrap="around" w:hAnchor="margin" w:y="737"/>
                    <w:spacing w:after="0" w:line="240" w:lineRule="auto"/>
                    <w:rPr>
                      <w:rFonts w:ascii="Calibri" w:eastAsia="Times New Roman" w:hAnsi="Calibri" w:cs="Arial"/>
                      <w:b/>
                      <w:bCs/>
                      <w:sz w:val="20"/>
                      <w:szCs w:val="20"/>
                      <w:lang w:val="nl-NL" w:eastAsia="nl-NL"/>
                    </w:rPr>
                  </w:pPr>
                </w:p>
              </w:tc>
              <w:tc>
                <w:tcPr>
                  <w:tcW w:w="951"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jc w:val="center"/>
                    <w:rPr>
                      <w:rFonts w:ascii="Calibri" w:eastAsia="Times New Roman" w:hAnsi="Calibri" w:cs="Arial"/>
                      <w:sz w:val="20"/>
                      <w:szCs w:val="20"/>
                      <w:lang w:val="nl-NL" w:eastAsia="nl-NL"/>
                    </w:rPr>
                  </w:pPr>
                </w:p>
              </w:tc>
              <w:tc>
                <w:tcPr>
                  <w:tcW w:w="884"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jc w:val="center"/>
                    <w:rPr>
                      <w:rFonts w:ascii="Calibri" w:eastAsia="Times New Roman" w:hAnsi="Calibri" w:cs="Arial"/>
                      <w:sz w:val="20"/>
                      <w:szCs w:val="20"/>
                      <w:lang w:val="nl-NL" w:eastAsia="nl-NL"/>
                    </w:rPr>
                  </w:pPr>
                </w:p>
              </w:tc>
              <w:tc>
                <w:tcPr>
                  <w:tcW w:w="735"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jc w:val="center"/>
                    <w:rPr>
                      <w:rFonts w:ascii="Calibri" w:eastAsia="Times New Roman" w:hAnsi="Calibri" w:cs="Arial"/>
                      <w:sz w:val="20"/>
                      <w:szCs w:val="20"/>
                      <w:lang w:val="nl-NL" w:eastAsia="nl-NL"/>
                    </w:rPr>
                  </w:pPr>
                </w:p>
              </w:tc>
              <w:tc>
                <w:tcPr>
                  <w:tcW w:w="827"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jc w:val="center"/>
                    <w:rPr>
                      <w:rFonts w:ascii="Calibri" w:eastAsia="Times New Roman" w:hAnsi="Calibri" w:cs="Arial"/>
                      <w:sz w:val="20"/>
                      <w:szCs w:val="20"/>
                      <w:lang w:val="nl-NL" w:eastAsia="nl-NL"/>
                    </w:rPr>
                  </w:pPr>
                </w:p>
              </w:tc>
            </w:tr>
            <w:tr w:rsidR="00C607A0" w:rsidRPr="002D3D45" w:rsidTr="00FD3362">
              <w:trPr>
                <w:trHeight w:val="255"/>
              </w:trPr>
              <w:tc>
                <w:tcPr>
                  <w:tcW w:w="1864" w:type="dxa"/>
                  <w:tcBorders>
                    <w:top w:val="nil"/>
                    <w:left w:val="nil"/>
                    <w:bottom w:val="nil"/>
                    <w:right w:val="nil"/>
                  </w:tcBorders>
                  <w:shd w:val="clear" w:color="auto" w:fill="auto"/>
                  <w:noWrap/>
                  <w:vAlign w:val="center"/>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nl-NL" w:eastAsia="nl-NL"/>
                    </w:rPr>
                  </w:pPr>
                </w:p>
              </w:tc>
              <w:tc>
                <w:tcPr>
                  <w:tcW w:w="951"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nl-NL" w:eastAsia="nl-NL"/>
                    </w:rPr>
                  </w:pPr>
                </w:p>
              </w:tc>
              <w:tc>
                <w:tcPr>
                  <w:tcW w:w="884"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nl-NL" w:eastAsia="nl-NL"/>
                    </w:rPr>
                  </w:pPr>
                </w:p>
              </w:tc>
              <w:tc>
                <w:tcPr>
                  <w:tcW w:w="735"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nl-NL" w:eastAsia="nl-NL"/>
                    </w:rPr>
                  </w:pPr>
                </w:p>
              </w:tc>
              <w:tc>
                <w:tcPr>
                  <w:tcW w:w="827"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nl-NL" w:eastAsia="nl-NL"/>
                    </w:rPr>
                  </w:pPr>
                </w:p>
              </w:tc>
            </w:tr>
            <w:tr w:rsidR="00C607A0" w:rsidRPr="002D3D45" w:rsidTr="00FD3362">
              <w:trPr>
                <w:trHeight w:val="255"/>
              </w:trPr>
              <w:tc>
                <w:tcPr>
                  <w:tcW w:w="4434" w:type="dxa"/>
                  <w:gridSpan w:val="4"/>
                  <w:tcBorders>
                    <w:top w:val="nil"/>
                    <w:left w:val="nil"/>
                    <w:bottom w:val="nil"/>
                    <w:right w:val="nil"/>
                  </w:tcBorders>
                  <w:shd w:val="clear" w:color="auto" w:fill="auto"/>
                  <w:noWrap/>
                  <w:vAlign w:val="center"/>
                </w:tcPr>
                <w:p w:rsidR="002D3D45" w:rsidRPr="002D3D45" w:rsidRDefault="002D3D45" w:rsidP="002D3D45">
                  <w:pPr>
                    <w:framePr w:hSpace="141" w:wrap="around" w:hAnchor="margin" w:y="737"/>
                    <w:spacing w:after="0" w:line="240" w:lineRule="auto"/>
                    <w:rPr>
                      <w:rFonts w:ascii="Calibri" w:eastAsia="Times New Roman" w:hAnsi="Calibri" w:cs="Arial"/>
                      <w:b/>
                      <w:bCs/>
                      <w:sz w:val="20"/>
                      <w:szCs w:val="20"/>
                      <w:lang w:val="nl-NL" w:eastAsia="nl-NL"/>
                    </w:rPr>
                  </w:pPr>
                </w:p>
              </w:tc>
              <w:tc>
                <w:tcPr>
                  <w:tcW w:w="827"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nl-NL" w:eastAsia="nl-NL"/>
                    </w:rPr>
                  </w:pPr>
                </w:p>
              </w:tc>
            </w:tr>
            <w:tr w:rsidR="00C607A0" w:rsidRPr="002D3D45" w:rsidTr="00FD3362">
              <w:trPr>
                <w:trHeight w:val="255"/>
              </w:trPr>
              <w:tc>
                <w:tcPr>
                  <w:tcW w:w="1864" w:type="dxa"/>
                  <w:tcBorders>
                    <w:top w:val="nil"/>
                    <w:left w:val="nil"/>
                    <w:bottom w:val="nil"/>
                    <w:right w:val="nil"/>
                  </w:tcBorders>
                  <w:shd w:val="clear" w:color="auto" w:fill="auto"/>
                  <w:noWrap/>
                  <w:vAlign w:val="center"/>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nl-NL" w:eastAsia="nl-NL"/>
                    </w:rPr>
                  </w:pPr>
                </w:p>
              </w:tc>
              <w:tc>
                <w:tcPr>
                  <w:tcW w:w="951"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nl-NL" w:eastAsia="nl-NL"/>
                    </w:rPr>
                  </w:pPr>
                </w:p>
              </w:tc>
              <w:tc>
                <w:tcPr>
                  <w:tcW w:w="884"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nl-NL" w:eastAsia="nl-NL"/>
                    </w:rPr>
                  </w:pPr>
                </w:p>
              </w:tc>
              <w:tc>
                <w:tcPr>
                  <w:tcW w:w="735"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nl-NL" w:eastAsia="nl-NL"/>
                    </w:rPr>
                  </w:pPr>
                </w:p>
              </w:tc>
              <w:tc>
                <w:tcPr>
                  <w:tcW w:w="827"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nl-NL" w:eastAsia="nl-NL"/>
                    </w:rPr>
                  </w:pPr>
                </w:p>
              </w:tc>
            </w:tr>
            <w:tr w:rsidR="00C607A0" w:rsidRPr="002D3D45" w:rsidTr="00FD3362">
              <w:trPr>
                <w:trHeight w:val="255"/>
              </w:trPr>
              <w:tc>
                <w:tcPr>
                  <w:tcW w:w="4434" w:type="dxa"/>
                  <w:gridSpan w:val="4"/>
                  <w:tcBorders>
                    <w:top w:val="nil"/>
                    <w:left w:val="nil"/>
                    <w:bottom w:val="nil"/>
                    <w:right w:val="nil"/>
                  </w:tcBorders>
                  <w:shd w:val="clear" w:color="auto" w:fill="auto"/>
                  <w:noWrap/>
                  <w:vAlign w:val="center"/>
                </w:tcPr>
                <w:p w:rsidR="002D3D45" w:rsidRPr="002D3D45" w:rsidRDefault="002D3D45" w:rsidP="002D3D45">
                  <w:pPr>
                    <w:framePr w:hSpace="141" w:wrap="around" w:hAnchor="margin" w:y="737"/>
                    <w:spacing w:after="0" w:line="240" w:lineRule="auto"/>
                    <w:rPr>
                      <w:rFonts w:ascii="Calibri" w:eastAsia="Times New Roman" w:hAnsi="Calibri" w:cs="Arial"/>
                      <w:b/>
                      <w:bCs/>
                      <w:sz w:val="20"/>
                      <w:szCs w:val="20"/>
                      <w:lang w:val="en-US" w:eastAsia="nl-NL"/>
                    </w:rPr>
                  </w:pPr>
                </w:p>
              </w:tc>
              <w:tc>
                <w:tcPr>
                  <w:tcW w:w="827"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en-US" w:eastAsia="nl-NL"/>
                    </w:rPr>
                  </w:pPr>
                </w:p>
              </w:tc>
            </w:tr>
            <w:tr w:rsidR="00C607A0" w:rsidRPr="002D3D45" w:rsidTr="00FD3362">
              <w:trPr>
                <w:trHeight w:val="255"/>
              </w:trPr>
              <w:tc>
                <w:tcPr>
                  <w:tcW w:w="1864" w:type="dxa"/>
                  <w:tcBorders>
                    <w:top w:val="nil"/>
                    <w:left w:val="nil"/>
                    <w:bottom w:val="nil"/>
                    <w:right w:val="nil"/>
                  </w:tcBorders>
                  <w:shd w:val="clear" w:color="auto" w:fill="auto"/>
                  <w:noWrap/>
                  <w:vAlign w:val="center"/>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en-US" w:eastAsia="nl-NL"/>
                    </w:rPr>
                  </w:pPr>
                </w:p>
              </w:tc>
              <w:tc>
                <w:tcPr>
                  <w:tcW w:w="951"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en-US" w:eastAsia="nl-NL"/>
                    </w:rPr>
                  </w:pPr>
                </w:p>
              </w:tc>
              <w:tc>
                <w:tcPr>
                  <w:tcW w:w="884"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en-US" w:eastAsia="nl-NL"/>
                    </w:rPr>
                  </w:pPr>
                </w:p>
              </w:tc>
              <w:tc>
                <w:tcPr>
                  <w:tcW w:w="735"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en-US" w:eastAsia="nl-NL"/>
                    </w:rPr>
                  </w:pPr>
                </w:p>
              </w:tc>
              <w:tc>
                <w:tcPr>
                  <w:tcW w:w="827"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en-US" w:eastAsia="nl-NL"/>
                    </w:rPr>
                  </w:pPr>
                </w:p>
              </w:tc>
            </w:tr>
            <w:tr w:rsidR="00C607A0" w:rsidRPr="002D3D45" w:rsidTr="00FD3362">
              <w:trPr>
                <w:trHeight w:val="255"/>
              </w:trPr>
              <w:tc>
                <w:tcPr>
                  <w:tcW w:w="4434" w:type="dxa"/>
                  <w:gridSpan w:val="4"/>
                  <w:tcBorders>
                    <w:top w:val="nil"/>
                    <w:left w:val="nil"/>
                    <w:bottom w:val="nil"/>
                    <w:right w:val="nil"/>
                  </w:tcBorders>
                  <w:shd w:val="clear" w:color="auto" w:fill="auto"/>
                  <w:noWrap/>
                  <w:vAlign w:val="center"/>
                </w:tcPr>
                <w:p w:rsidR="002D3D45" w:rsidRPr="002D3D45" w:rsidRDefault="002D3D45" w:rsidP="002D3D45">
                  <w:pPr>
                    <w:framePr w:hSpace="141" w:wrap="around" w:hAnchor="margin" w:y="737"/>
                    <w:spacing w:after="0" w:line="240" w:lineRule="auto"/>
                    <w:rPr>
                      <w:rFonts w:ascii="Calibri" w:eastAsia="Times New Roman" w:hAnsi="Calibri" w:cs="Arial"/>
                      <w:b/>
                      <w:bCs/>
                      <w:sz w:val="20"/>
                      <w:szCs w:val="20"/>
                      <w:lang w:val="en-US" w:eastAsia="nl-NL"/>
                    </w:rPr>
                  </w:pPr>
                </w:p>
              </w:tc>
              <w:tc>
                <w:tcPr>
                  <w:tcW w:w="827"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en-US" w:eastAsia="nl-NL"/>
                    </w:rPr>
                  </w:pPr>
                </w:p>
              </w:tc>
            </w:tr>
            <w:tr w:rsidR="00C607A0" w:rsidRPr="002D3D45" w:rsidTr="00FD3362">
              <w:trPr>
                <w:trHeight w:val="255"/>
              </w:trPr>
              <w:tc>
                <w:tcPr>
                  <w:tcW w:w="4434" w:type="dxa"/>
                  <w:gridSpan w:val="4"/>
                  <w:tcBorders>
                    <w:top w:val="nil"/>
                    <w:left w:val="nil"/>
                    <w:bottom w:val="nil"/>
                    <w:right w:val="nil"/>
                  </w:tcBorders>
                  <w:shd w:val="clear" w:color="auto" w:fill="auto"/>
                  <w:noWrap/>
                  <w:vAlign w:val="center"/>
                </w:tcPr>
                <w:p w:rsidR="002D3D45" w:rsidRPr="002D3D45" w:rsidRDefault="002D3D45" w:rsidP="002D3D45">
                  <w:pPr>
                    <w:framePr w:hSpace="141" w:wrap="around" w:hAnchor="margin" w:y="737"/>
                    <w:spacing w:after="0" w:line="240" w:lineRule="auto"/>
                    <w:rPr>
                      <w:rFonts w:ascii="Calibri" w:eastAsia="Times New Roman" w:hAnsi="Calibri" w:cs="Arial"/>
                      <w:b/>
                      <w:bCs/>
                      <w:sz w:val="20"/>
                      <w:szCs w:val="20"/>
                      <w:lang w:val="en-US" w:eastAsia="nl-NL"/>
                    </w:rPr>
                  </w:pPr>
                </w:p>
              </w:tc>
              <w:tc>
                <w:tcPr>
                  <w:tcW w:w="827"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en-US" w:eastAsia="nl-NL"/>
                    </w:rPr>
                  </w:pPr>
                </w:p>
              </w:tc>
            </w:tr>
            <w:tr w:rsidR="00C607A0" w:rsidRPr="002D3D45" w:rsidTr="00FD3362">
              <w:trPr>
                <w:trHeight w:val="255"/>
              </w:trPr>
              <w:tc>
                <w:tcPr>
                  <w:tcW w:w="1864" w:type="dxa"/>
                  <w:tcBorders>
                    <w:top w:val="nil"/>
                    <w:left w:val="nil"/>
                    <w:bottom w:val="nil"/>
                    <w:right w:val="nil"/>
                  </w:tcBorders>
                  <w:shd w:val="clear" w:color="auto" w:fill="auto"/>
                  <w:noWrap/>
                  <w:vAlign w:val="center"/>
                </w:tcPr>
                <w:p w:rsidR="002D3D45" w:rsidRPr="002D3D45" w:rsidRDefault="002D3D45" w:rsidP="002D3D45">
                  <w:pPr>
                    <w:framePr w:hSpace="141" w:wrap="around" w:hAnchor="margin" w:y="737"/>
                    <w:spacing w:after="0" w:line="240" w:lineRule="auto"/>
                    <w:rPr>
                      <w:rFonts w:ascii="Calibri" w:eastAsia="Times New Roman" w:hAnsi="Calibri" w:cs="Arial"/>
                      <w:b/>
                      <w:bCs/>
                      <w:sz w:val="20"/>
                      <w:szCs w:val="20"/>
                      <w:lang w:val="nl-NL" w:eastAsia="nl-NL"/>
                    </w:rPr>
                  </w:pPr>
                </w:p>
              </w:tc>
              <w:tc>
                <w:tcPr>
                  <w:tcW w:w="951"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nl-NL" w:eastAsia="nl-NL"/>
                    </w:rPr>
                  </w:pPr>
                </w:p>
              </w:tc>
              <w:tc>
                <w:tcPr>
                  <w:tcW w:w="884"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nl-NL" w:eastAsia="nl-NL"/>
                    </w:rPr>
                  </w:pPr>
                </w:p>
              </w:tc>
              <w:tc>
                <w:tcPr>
                  <w:tcW w:w="735"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nl-NL" w:eastAsia="nl-NL"/>
                    </w:rPr>
                  </w:pPr>
                </w:p>
              </w:tc>
              <w:tc>
                <w:tcPr>
                  <w:tcW w:w="827" w:type="dxa"/>
                  <w:tcBorders>
                    <w:top w:val="nil"/>
                    <w:left w:val="nil"/>
                    <w:bottom w:val="nil"/>
                    <w:right w:val="nil"/>
                  </w:tcBorders>
                  <w:shd w:val="clear" w:color="auto" w:fill="auto"/>
                  <w:noWrap/>
                  <w:vAlign w:val="bottom"/>
                </w:tcPr>
                <w:p w:rsidR="002D3D45" w:rsidRPr="002D3D45" w:rsidRDefault="002D3D45" w:rsidP="002D3D45">
                  <w:pPr>
                    <w:framePr w:hSpace="141" w:wrap="around" w:hAnchor="margin" w:y="737"/>
                    <w:spacing w:after="0" w:line="240" w:lineRule="auto"/>
                    <w:rPr>
                      <w:rFonts w:ascii="Calibri" w:eastAsia="Times New Roman" w:hAnsi="Calibri" w:cs="Arial"/>
                      <w:sz w:val="20"/>
                      <w:szCs w:val="20"/>
                      <w:lang w:val="nl-NL" w:eastAsia="nl-NL"/>
                    </w:rPr>
                  </w:pPr>
                </w:p>
              </w:tc>
            </w:tr>
          </w:tbl>
          <w:p w:rsidR="002D3D45" w:rsidRPr="00017163" w:rsidRDefault="002D3D45" w:rsidP="00A618B1">
            <w:pPr>
              <w:spacing w:after="0" w:line="240" w:lineRule="auto"/>
              <w:rPr>
                <w:rFonts w:eastAsia="Times New Roman"/>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b/>
                <w:bCs/>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b/>
                <w:bCs/>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b/>
                <w:bCs/>
                <w:sz w:val="20"/>
                <w:szCs w:val="20"/>
                <w:lang w:val="en-US" w:eastAsia="nl-NL"/>
              </w:rPr>
            </w:pPr>
          </w:p>
        </w:tc>
        <w:tc>
          <w:tcPr>
            <w:tcW w:w="1277" w:type="dxa"/>
            <w:gridSpan w:val="2"/>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b/>
                <w:bCs/>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jc w:val="center"/>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616CAE" w:rsidRPr="00CD5142" w:rsidTr="00017163">
        <w:trPr>
          <w:trHeight w:val="255"/>
        </w:trPr>
        <w:tc>
          <w:tcPr>
            <w:tcW w:w="7280" w:type="dxa"/>
            <w:gridSpan w:val="5"/>
            <w:tcBorders>
              <w:top w:val="nil"/>
              <w:left w:val="nil"/>
              <w:bottom w:val="nil"/>
              <w:right w:val="nil"/>
            </w:tcBorders>
            <w:shd w:val="clear" w:color="auto" w:fill="auto"/>
            <w:noWrap/>
            <w:vAlign w:val="center"/>
          </w:tcPr>
          <w:p w:rsidR="00616CAE" w:rsidRPr="00CD5142" w:rsidRDefault="00616CAE" w:rsidP="00A618B1">
            <w:pPr>
              <w:spacing w:after="0" w:line="240" w:lineRule="auto"/>
              <w:rPr>
                <w:rFonts w:eastAsia="Times New Roman"/>
                <w:b/>
                <w:bCs/>
                <w:sz w:val="20"/>
                <w:szCs w:val="20"/>
                <w:lang w:val="en-US" w:eastAsia="nl-NL"/>
              </w:rPr>
            </w:pPr>
          </w:p>
        </w:tc>
        <w:tc>
          <w:tcPr>
            <w:tcW w:w="190" w:type="dxa"/>
            <w:tcBorders>
              <w:top w:val="nil"/>
              <w:left w:val="nil"/>
              <w:bottom w:val="nil"/>
              <w:right w:val="nil"/>
            </w:tcBorders>
            <w:shd w:val="clear" w:color="auto" w:fill="auto"/>
            <w:noWrap/>
            <w:vAlign w:val="bottom"/>
          </w:tcPr>
          <w:p w:rsidR="00616CAE" w:rsidRPr="00CD5142" w:rsidRDefault="00616CAE" w:rsidP="00A618B1">
            <w:pPr>
              <w:spacing w:after="0" w:line="240" w:lineRule="auto"/>
              <w:rPr>
                <w:rFonts w:eastAsia="Times New Roman"/>
                <w:sz w:val="20"/>
                <w:szCs w:val="20"/>
                <w:lang w:val="en-US" w:eastAsia="nl-NL"/>
              </w:rPr>
            </w:pPr>
          </w:p>
        </w:tc>
      </w:tr>
      <w:tr w:rsidR="00C607A0" w:rsidRPr="00CD5142" w:rsidTr="00017163">
        <w:trPr>
          <w:trHeight w:val="255"/>
        </w:trPr>
        <w:tc>
          <w:tcPr>
            <w:tcW w:w="2205" w:type="dxa"/>
            <w:tcBorders>
              <w:top w:val="nil"/>
              <w:left w:val="nil"/>
              <w:bottom w:val="nil"/>
              <w:right w:val="nil"/>
            </w:tcBorders>
            <w:shd w:val="clear" w:color="auto" w:fill="auto"/>
            <w:noWrap/>
            <w:vAlign w:val="center"/>
          </w:tcPr>
          <w:p w:rsidR="00616CAE" w:rsidRPr="00CD5142"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CD5142" w:rsidRDefault="00616CAE" w:rsidP="00A618B1">
            <w:pPr>
              <w:spacing w:after="0" w:line="240" w:lineRule="auto"/>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CD5142" w:rsidRDefault="00616CAE" w:rsidP="00A618B1">
            <w:pPr>
              <w:spacing w:after="0" w:line="240" w:lineRule="auto"/>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CD5142" w:rsidRDefault="00616CAE" w:rsidP="00A618B1">
            <w:pPr>
              <w:spacing w:after="0" w:line="240" w:lineRule="auto"/>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CD5142" w:rsidRDefault="00616CAE" w:rsidP="00A618B1">
            <w:pPr>
              <w:spacing w:after="0" w:line="240" w:lineRule="auto"/>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CD5142" w:rsidRDefault="00616CAE" w:rsidP="00A618B1">
            <w:pPr>
              <w:spacing w:after="0" w:line="240" w:lineRule="auto"/>
              <w:rPr>
                <w:rFonts w:eastAsia="Times New Roman"/>
                <w:sz w:val="20"/>
                <w:szCs w:val="20"/>
                <w:lang w:val="en-US" w:eastAsia="nl-NL"/>
              </w:rPr>
            </w:pPr>
          </w:p>
        </w:tc>
      </w:tr>
      <w:tr w:rsidR="00616CAE" w:rsidRPr="00CD5142" w:rsidTr="00017163">
        <w:trPr>
          <w:trHeight w:val="255"/>
        </w:trPr>
        <w:tc>
          <w:tcPr>
            <w:tcW w:w="6193" w:type="dxa"/>
            <w:gridSpan w:val="4"/>
            <w:tcBorders>
              <w:top w:val="nil"/>
              <w:left w:val="nil"/>
              <w:bottom w:val="nil"/>
              <w:right w:val="nil"/>
            </w:tcBorders>
            <w:shd w:val="clear" w:color="auto" w:fill="auto"/>
            <w:noWrap/>
          </w:tcPr>
          <w:p w:rsidR="00616CAE" w:rsidRPr="00CD5142" w:rsidRDefault="00616CAE" w:rsidP="00A618B1">
            <w:pPr>
              <w:spacing w:after="0" w:line="240" w:lineRule="auto"/>
              <w:rPr>
                <w:rFonts w:eastAsia="Times New Roman"/>
                <w:b/>
                <w:bCs/>
                <w:sz w:val="20"/>
                <w:szCs w:val="20"/>
                <w:lang w:val="en-US" w:eastAsia="nl-NL"/>
              </w:rPr>
            </w:pPr>
          </w:p>
        </w:tc>
        <w:tc>
          <w:tcPr>
            <w:tcW w:w="1087" w:type="dxa"/>
            <w:tcBorders>
              <w:top w:val="nil"/>
              <w:left w:val="nil"/>
              <w:bottom w:val="nil"/>
              <w:right w:val="nil"/>
            </w:tcBorders>
            <w:shd w:val="clear" w:color="auto" w:fill="auto"/>
            <w:noWrap/>
            <w:vAlign w:val="bottom"/>
          </w:tcPr>
          <w:p w:rsidR="00616CAE" w:rsidRPr="00CD5142" w:rsidRDefault="00616CAE" w:rsidP="00A618B1">
            <w:pPr>
              <w:spacing w:after="0" w:line="240" w:lineRule="auto"/>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CD5142" w:rsidRDefault="00616CAE" w:rsidP="00A618B1">
            <w:pPr>
              <w:spacing w:after="0" w:line="240" w:lineRule="auto"/>
              <w:rPr>
                <w:rFonts w:eastAsia="Times New Roman"/>
                <w:sz w:val="20"/>
                <w:szCs w:val="20"/>
                <w:lang w:val="en-US" w:eastAsia="nl-NL"/>
              </w:rPr>
            </w:pPr>
          </w:p>
        </w:tc>
      </w:tr>
      <w:tr w:rsidR="00616CAE" w:rsidRPr="00CD5142" w:rsidTr="00017163">
        <w:trPr>
          <w:trHeight w:val="255"/>
        </w:trPr>
        <w:tc>
          <w:tcPr>
            <w:tcW w:w="7280" w:type="dxa"/>
            <w:gridSpan w:val="5"/>
            <w:tcBorders>
              <w:top w:val="nil"/>
              <w:left w:val="nil"/>
              <w:bottom w:val="nil"/>
              <w:right w:val="nil"/>
            </w:tcBorders>
            <w:shd w:val="clear" w:color="auto" w:fill="auto"/>
            <w:noWrap/>
            <w:vAlign w:val="center"/>
          </w:tcPr>
          <w:p w:rsidR="00616CAE" w:rsidRPr="00CD5142" w:rsidRDefault="00616CAE" w:rsidP="00A618B1">
            <w:pPr>
              <w:spacing w:after="0" w:line="240" w:lineRule="auto"/>
              <w:rPr>
                <w:rFonts w:eastAsia="Times New Roman"/>
                <w:b/>
                <w:bCs/>
                <w:sz w:val="20"/>
                <w:szCs w:val="20"/>
                <w:lang w:val="en-US" w:eastAsia="nl-NL"/>
              </w:rPr>
            </w:pPr>
          </w:p>
        </w:tc>
        <w:tc>
          <w:tcPr>
            <w:tcW w:w="190" w:type="dxa"/>
            <w:tcBorders>
              <w:top w:val="nil"/>
              <w:left w:val="nil"/>
              <w:bottom w:val="nil"/>
              <w:right w:val="nil"/>
            </w:tcBorders>
            <w:shd w:val="clear" w:color="auto" w:fill="auto"/>
            <w:noWrap/>
            <w:vAlign w:val="bottom"/>
          </w:tcPr>
          <w:p w:rsidR="00616CAE" w:rsidRPr="00CD5142" w:rsidRDefault="00616CAE" w:rsidP="00A618B1">
            <w:pPr>
              <w:spacing w:after="0" w:line="240" w:lineRule="auto"/>
              <w:rPr>
                <w:rFonts w:eastAsia="Times New Roman"/>
                <w:sz w:val="20"/>
                <w:szCs w:val="20"/>
                <w:lang w:val="en-US" w:eastAsia="nl-NL"/>
              </w:rPr>
            </w:pPr>
          </w:p>
        </w:tc>
      </w:tr>
      <w:tr w:rsidR="00616CAE" w:rsidRPr="00CD5142" w:rsidTr="00017163">
        <w:trPr>
          <w:trHeight w:val="255"/>
        </w:trPr>
        <w:tc>
          <w:tcPr>
            <w:tcW w:w="6193" w:type="dxa"/>
            <w:gridSpan w:val="4"/>
            <w:tcBorders>
              <w:top w:val="nil"/>
              <w:left w:val="nil"/>
              <w:bottom w:val="nil"/>
              <w:right w:val="nil"/>
            </w:tcBorders>
            <w:shd w:val="clear" w:color="auto" w:fill="auto"/>
            <w:noWrap/>
            <w:vAlign w:val="center"/>
          </w:tcPr>
          <w:p w:rsidR="00616CAE" w:rsidRPr="00CD5142" w:rsidRDefault="00616CAE" w:rsidP="00A618B1">
            <w:pPr>
              <w:spacing w:after="0" w:line="240" w:lineRule="auto"/>
              <w:rPr>
                <w:rFonts w:eastAsia="Times New Roman"/>
                <w:b/>
                <w:bCs/>
                <w:sz w:val="20"/>
                <w:szCs w:val="20"/>
                <w:lang w:val="en-US" w:eastAsia="nl-NL"/>
              </w:rPr>
            </w:pPr>
          </w:p>
        </w:tc>
        <w:tc>
          <w:tcPr>
            <w:tcW w:w="1087" w:type="dxa"/>
            <w:tcBorders>
              <w:top w:val="nil"/>
              <w:left w:val="nil"/>
              <w:bottom w:val="nil"/>
              <w:right w:val="nil"/>
            </w:tcBorders>
            <w:shd w:val="clear" w:color="auto" w:fill="auto"/>
            <w:noWrap/>
            <w:vAlign w:val="bottom"/>
          </w:tcPr>
          <w:p w:rsidR="00616CAE" w:rsidRPr="00CD5142" w:rsidRDefault="00616CAE" w:rsidP="00A618B1">
            <w:pPr>
              <w:spacing w:after="0" w:line="240" w:lineRule="auto"/>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CD5142"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3664" w:type="dxa"/>
            <w:gridSpan w:val="2"/>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017163" w:rsidRPr="00017163" w:rsidRDefault="00017163" w:rsidP="00A618B1">
            <w:pPr>
              <w:spacing w:after="0" w:line="240" w:lineRule="auto"/>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C607A0" w:rsidRPr="00017163" w:rsidTr="00017163">
        <w:trPr>
          <w:trHeight w:val="255"/>
        </w:trPr>
        <w:tc>
          <w:tcPr>
            <w:tcW w:w="2205" w:type="dxa"/>
            <w:tcBorders>
              <w:top w:val="nil"/>
              <w:left w:val="nil"/>
              <w:bottom w:val="nil"/>
              <w:right w:val="nil"/>
            </w:tcBorders>
            <w:shd w:val="clear" w:color="auto" w:fill="auto"/>
            <w:noWrap/>
            <w:vAlign w:val="center"/>
          </w:tcPr>
          <w:p w:rsidR="00616CAE" w:rsidRPr="00017163" w:rsidRDefault="00616CAE" w:rsidP="00A618B1">
            <w:pPr>
              <w:spacing w:after="0" w:line="240" w:lineRule="auto"/>
              <w:rPr>
                <w:rFonts w:eastAsia="Times New Roman"/>
                <w:b/>
                <w:bCs/>
                <w:sz w:val="20"/>
                <w:szCs w:val="20"/>
                <w:lang w:val="en-US" w:eastAsia="nl-NL"/>
              </w:rPr>
            </w:pPr>
          </w:p>
        </w:tc>
        <w:tc>
          <w:tcPr>
            <w:tcW w:w="1459"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c>
          <w:tcPr>
            <w:tcW w:w="1348"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c>
          <w:tcPr>
            <w:tcW w:w="1181"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c>
          <w:tcPr>
            <w:tcW w:w="1087"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017163" w:rsidRDefault="00616CAE" w:rsidP="00A618B1">
            <w:pPr>
              <w:spacing w:after="0" w:line="240" w:lineRule="auto"/>
              <w:rPr>
                <w:rFonts w:eastAsia="Times New Roman"/>
                <w:sz w:val="20"/>
                <w:szCs w:val="20"/>
                <w:lang w:val="en-US" w:eastAsia="nl-NL"/>
              </w:rPr>
            </w:pPr>
          </w:p>
        </w:tc>
      </w:tr>
      <w:tr w:rsidR="00616CAE" w:rsidRPr="00CD5142" w:rsidTr="00017163">
        <w:trPr>
          <w:trHeight w:val="255"/>
        </w:trPr>
        <w:tc>
          <w:tcPr>
            <w:tcW w:w="6193" w:type="dxa"/>
            <w:gridSpan w:val="4"/>
            <w:tcBorders>
              <w:top w:val="nil"/>
              <w:left w:val="nil"/>
              <w:bottom w:val="nil"/>
              <w:right w:val="nil"/>
            </w:tcBorders>
            <w:shd w:val="clear" w:color="auto" w:fill="auto"/>
            <w:noWrap/>
            <w:vAlign w:val="center"/>
          </w:tcPr>
          <w:p w:rsidR="00616CAE" w:rsidRPr="00CD5142" w:rsidRDefault="00616CAE" w:rsidP="00A618B1">
            <w:pPr>
              <w:spacing w:after="0" w:line="240" w:lineRule="auto"/>
              <w:rPr>
                <w:rFonts w:eastAsia="Times New Roman"/>
                <w:b/>
                <w:bCs/>
                <w:sz w:val="20"/>
                <w:szCs w:val="20"/>
                <w:lang w:val="en-US" w:eastAsia="nl-NL"/>
              </w:rPr>
            </w:pPr>
          </w:p>
        </w:tc>
        <w:tc>
          <w:tcPr>
            <w:tcW w:w="1087" w:type="dxa"/>
            <w:tcBorders>
              <w:top w:val="nil"/>
              <w:left w:val="nil"/>
              <w:bottom w:val="nil"/>
              <w:right w:val="nil"/>
            </w:tcBorders>
            <w:shd w:val="clear" w:color="auto" w:fill="auto"/>
            <w:noWrap/>
            <w:vAlign w:val="bottom"/>
          </w:tcPr>
          <w:p w:rsidR="00017163" w:rsidRPr="00CD5142" w:rsidRDefault="00017163" w:rsidP="00A618B1">
            <w:pPr>
              <w:spacing w:after="0" w:line="240" w:lineRule="auto"/>
              <w:rPr>
                <w:rFonts w:eastAsia="Times New Roman"/>
                <w:sz w:val="20"/>
                <w:szCs w:val="20"/>
                <w:lang w:val="en-US" w:eastAsia="nl-NL"/>
              </w:rPr>
            </w:pPr>
          </w:p>
        </w:tc>
        <w:tc>
          <w:tcPr>
            <w:tcW w:w="190" w:type="dxa"/>
            <w:tcBorders>
              <w:top w:val="nil"/>
              <w:left w:val="nil"/>
              <w:bottom w:val="nil"/>
              <w:right w:val="nil"/>
            </w:tcBorders>
            <w:shd w:val="clear" w:color="auto" w:fill="auto"/>
            <w:noWrap/>
            <w:vAlign w:val="bottom"/>
          </w:tcPr>
          <w:p w:rsidR="00616CAE" w:rsidRPr="00CD5142" w:rsidRDefault="00616CAE" w:rsidP="00A618B1">
            <w:pPr>
              <w:spacing w:after="0" w:line="240" w:lineRule="auto"/>
              <w:rPr>
                <w:rFonts w:eastAsia="Times New Roman"/>
                <w:sz w:val="20"/>
                <w:szCs w:val="20"/>
                <w:lang w:val="en-US" w:eastAsia="nl-NL"/>
              </w:rPr>
            </w:pPr>
          </w:p>
        </w:tc>
      </w:tr>
    </w:tbl>
    <w:p w:rsidR="008417D3" w:rsidRPr="00616CAE" w:rsidRDefault="008417D3" w:rsidP="00795A9C">
      <w:pPr>
        <w:pStyle w:val="BodyText"/>
        <w:rPr>
          <w:lang w:val="en-US"/>
        </w:rPr>
      </w:pPr>
    </w:p>
    <w:sectPr w:rsidR="008417D3" w:rsidRPr="00616CAE" w:rsidSect="00136CD5">
      <w:headerReference w:type="default" r:id="rId23"/>
      <w:footerReference w:type="default" r:id="rId24"/>
      <w:pgSz w:w="11906" w:h="16838" w:code="9"/>
      <w:pgMar w:top="1417" w:right="1417" w:bottom="1417" w:left="1417" w:header="544" w:footer="544" w:gutter="34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66B" w:rsidRDefault="006F466B" w:rsidP="00436A45">
      <w:pPr>
        <w:spacing w:after="0" w:line="240" w:lineRule="auto"/>
      </w:pPr>
      <w:r>
        <w:separator/>
      </w:r>
    </w:p>
  </w:endnote>
  <w:endnote w:type="continuationSeparator" w:id="0">
    <w:p w:rsidR="006F466B" w:rsidRDefault="006F466B" w:rsidP="0043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PwC_Logo">
    <w:panose1 w:val="050004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imesNewRomanMTSt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3007941"/>
      <w:docPartObj>
        <w:docPartGallery w:val="Page Numbers (Bottom of Page)"/>
        <w:docPartUnique/>
      </w:docPartObj>
    </w:sdtPr>
    <w:sdtContent>
      <w:p w:rsidR="00312CDF" w:rsidRPr="002B3708" w:rsidRDefault="00312CDF">
        <w:pPr>
          <w:pStyle w:val="Footer"/>
          <w:jc w:val="center"/>
          <w:rPr>
            <w:sz w:val="22"/>
            <w:szCs w:val="22"/>
          </w:rPr>
        </w:pPr>
        <w:r w:rsidRPr="002B3708">
          <w:rPr>
            <w:sz w:val="22"/>
            <w:szCs w:val="22"/>
          </w:rPr>
          <w:fldChar w:fldCharType="begin"/>
        </w:r>
        <w:r w:rsidRPr="002B3708">
          <w:rPr>
            <w:sz w:val="22"/>
            <w:szCs w:val="22"/>
          </w:rPr>
          <w:instrText xml:space="preserve"> PAGE   \* MERGEFORMAT </w:instrText>
        </w:r>
        <w:r w:rsidRPr="002B3708">
          <w:rPr>
            <w:sz w:val="22"/>
            <w:szCs w:val="22"/>
          </w:rPr>
          <w:fldChar w:fldCharType="separate"/>
        </w:r>
        <w:r w:rsidR="009A5568">
          <w:rPr>
            <w:noProof/>
            <w:sz w:val="22"/>
            <w:szCs w:val="22"/>
          </w:rPr>
          <w:t>72</w:t>
        </w:r>
        <w:r w:rsidRPr="002B3708">
          <w:rPr>
            <w:sz w:val="22"/>
            <w:szCs w:val="22"/>
          </w:rPr>
          <w:fldChar w:fldCharType="end"/>
        </w:r>
      </w:p>
    </w:sdtContent>
  </w:sdt>
  <w:p w:rsidR="00312CDF" w:rsidRDefault="00312C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66B" w:rsidRDefault="006F466B" w:rsidP="00436A45">
      <w:pPr>
        <w:spacing w:after="0" w:line="240" w:lineRule="auto"/>
      </w:pPr>
      <w:r>
        <w:separator/>
      </w:r>
    </w:p>
  </w:footnote>
  <w:footnote w:type="continuationSeparator" w:id="0">
    <w:p w:rsidR="006F466B" w:rsidRDefault="006F466B" w:rsidP="00436A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8659"/>
      <w:gridCol w:w="303"/>
    </w:tblGrid>
    <w:tr w:rsidR="00312CDF" w:rsidRPr="00514A02" w:rsidTr="00471929">
      <w:trPr>
        <w:trHeight w:val="288"/>
      </w:trPr>
      <w:tc>
        <w:tcPr>
          <w:tcW w:w="10038" w:type="dxa"/>
          <w:tcBorders>
            <w:bottom w:val="single" w:sz="18" w:space="0" w:color="808080"/>
          </w:tcBorders>
        </w:tcPr>
        <w:p w:rsidR="00312CDF" w:rsidRPr="002B3708" w:rsidRDefault="00312CDF" w:rsidP="00BD40FD">
          <w:pPr>
            <w:pStyle w:val="BodyText"/>
            <w:jc w:val="right"/>
            <w:rPr>
              <w:color w:val="000000" w:themeColor="text1"/>
            </w:rPr>
          </w:pPr>
          <w:r w:rsidRPr="002B3708">
            <w:rPr>
              <w:color w:val="000000" w:themeColor="text1"/>
            </w:rPr>
            <w:t>The effectiveness of SOX 2002 regarding fraud scenarios</w:t>
          </w:r>
          <w:r>
            <w:rPr>
              <w:color w:val="000000" w:themeColor="text1"/>
            </w:rPr>
            <w:t xml:space="preserve">         </w:t>
          </w:r>
          <w:r w:rsidRPr="00BD40FD">
            <w:rPr>
              <w:noProof/>
              <w:color w:val="000000" w:themeColor="text1"/>
              <w:lang w:val="nl-NL" w:eastAsia="nl-NL"/>
            </w:rPr>
            <w:drawing>
              <wp:inline distT="0" distB="0" distL="0" distR="0" wp14:anchorId="79548907" wp14:editId="3B19BB58">
                <wp:extent cx="1409700" cy="4191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09700" cy="419100"/>
                        </a:xfrm>
                        <a:prstGeom prst="rect">
                          <a:avLst/>
                        </a:prstGeom>
                        <a:noFill/>
                        <a:ln w="9525">
                          <a:noFill/>
                          <a:miter lim="800000"/>
                          <a:headEnd/>
                          <a:tailEnd/>
                        </a:ln>
                      </pic:spPr>
                    </pic:pic>
                  </a:graphicData>
                </a:graphic>
              </wp:inline>
            </w:drawing>
          </w:r>
        </w:p>
      </w:tc>
      <w:tc>
        <w:tcPr>
          <w:tcW w:w="318" w:type="dxa"/>
          <w:tcBorders>
            <w:bottom w:val="single" w:sz="18" w:space="0" w:color="808080"/>
          </w:tcBorders>
        </w:tcPr>
        <w:p w:rsidR="00312CDF" w:rsidRPr="00514A02" w:rsidRDefault="00312CDF" w:rsidP="00471929">
          <w:pPr>
            <w:pStyle w:val="BodyText"/>
          </w:pPr>
        </w:p>
      </w:tc>
    </w:tr>
  </w:tbl>
  <w:p w:rsidR="00312CDF" w:rsidRDefault="00312C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57E2DF94"/>
    <w:lvl w:ilvl="0">
      <w:start w:val="1"/>
      <w:numFmt w:val="bullet"/>
      <w:pStyle w:val="ListNumber5"/>
      <w:lvlText w:val=""/>
      <w:lvlJc w:val="left"/>
      <w:pPr>
        <w:tabs>
          <w:tab w:val="num" w:pos="1492"/>
        </w:tabs>
        <w:ind w:left="1492" w:hanging="360"/>
      </w:pPr>
      <w:rPr>
        <w:rFonts w:ascii="Symbol" w:hAnsi="Symbol" w:hint="default"/>
      </w:rPr>
    </w:lvl>
  </w:abstractNum>
  <w:abstractNum w:abstractNumId="1">
    <w:nsid w:val="FFFFFF89"/>
    <w:multiLevelType w:val="singleLevel"/>
    <w:tmpl w:val="DD3CE9A4"/>
    <w:lvl w:ilvl="0">
      <w:start w:val="1"/>
      <w:numFmt w:val="bullet"/>
      <w:pStyle w:val="ListBullet5"/>
      <w:lvlText w:val=""/>
      <w:lvlJc w:val="left"/>
      <w:pPr>
        <w:tabs>
          <w:tab w:val="num" w:pos="360"/>
        </w:tabs>
        <w:ind w:left="360" w:hanging="360"/>
      </w:pPr>
      <w:rPr>
        <w:rFonts w:ascii="Symbol" w:hAnsi="Symbol" w:hint="default"/>
      </w:rPr>
    </w:lvl>
  </w:abstractNum>
  <w:abstractNum w:abstractNumId="2">
    <w:nsid w:val="084204C2"/>
    <w:multiLevelType w:val="multilevel"/>
    <w:tmpl w:val="B790A32C"/>
    <w:name w:val="PwCListBullets15"/>
    <w:numStyleLink w:val="PwCListBullets1"/>
  </w:abstractNum>
  <w:abstractNum w:abstractNumId="3">
    <w:nsid w:val="0984408E"/>
    <w:multiLevelType w:val="multilevel"/>
    <w:tmpl w:val="CF020DFA"/>
    <w:name w:val="PwCListNumbers1"/>
    <w:styleLink w:val="PwCListNumbers1"/>
    <w:lvl w:ilvl="0">
      <w:start w:val="1"/>
      <w:numFmt w:val="decimal"/>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Roman"/>
      <w:lvlText w:val="%3."/>
      <w:lvlJc w:val="left"/>
      <w:pPr>
        <w:tabs>
          <w:tab w:val="num" w:pos="1191"/>
        </w:tabs>
        <w:ind w:left="1191" w:hanging="397"/>
      </w:pPr>
      <w:rPr>
        <w:rFonts w:cs="Times New Roman" w:hint="default"/>
      </w:rPr>
    </w:lvl>
    <w:lvl w:ilvl="3">
      <w:start w:val="1"/>
      <w:numFmt w:val="decimal"/>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left"/>
      <w:pPr>
        <w:tabs>
          <w:tab w:val="num" w:pos="2381"/>
        </w:tabs>
        <w:ind w:left="2382" w:hanging="397"/>
      </w:pPr>
      <w:rPr>
        <w:rFonts w:cs="Times New Roman" w:hint="default"/>
      </w:rPr>
    </w:lvl>
    <w:lvl w:ilvl="6">
      <w:start w:val="1"/>
      <w:numFmt w:val="decimal"/>
      <w:lvlText w:val="%7."/>
      <w:lvlJc w:val="left"/>
      <w:pPr>
        <w:tabs>
          <w:tab w:val="num" w:pos="2778"/>
        </w:tabs>
        <w:ind w:left="2779" w:hanging="397"/>
      </w:pPr>
      <w:rPr>
        <w:rFonts w:cs="Times New Roman" w:hint="default"/>
      </w:rPr>
    </w:lvl>
    <w:lvl w:ilvl="7">
      <w:start w:val="1"/>
      <w:numFmt w:val="lowerLetter"/>
      <w:lvlText w:val="%8."/>
      <w:lvlJc w:val="left"/>
      <w:pPr>
        <w:tabs>
          <w:tab w:val="num" w:pos="3175"/>
        </w:tabs>
        <w:ind w:left="3176" w:hanging="397"/>
      </w:pPr>
      <w:rPr>
        <w:rFonts w:cs="Times New Roman" w:hint="default"/>
      </w:rPr>
    </w:lvl>
    <w:lvl w:ilvl="8">
      <w:start w:val="1"/>
      <w:numFmt w:val="lowerRoman"/>
      <w:lvlText w:val="%9."/>
      <w:lvlJc w:val="left"/>
      <w:pPr>
        <w:tabs>
          <w:tab w:val="num" w:pos="3572"/>
        </w:tabs>
        <w:ind w:left="3573" w:hanging="397"/>
      </w:pPr>
      <w:rPr>
        <w:rFonts w:cs="Times New Roman" w:hint="default"/>
      </w:rPr>
    </w:lvl>
  </w:abstractNum>
  <w:abstractNum w:abstractNumId="4">
    <w:nsid w:val="237A2B0A"/>
    <w:multiLevelType w:val="multilevel"/>
    <w:tmpl w:val="D11230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nsid w:val="23B62FBF"/>
    <w:multiLevelType w:val="multilevel"/>
    <w:tmpl w:val="B790A32C"/>
    <w:name w:val="PwCListBullets16"/>
    <w:numStyleLink w:val="PwCListBullets1"/>
  </w:abstractNum>
  <w:abstractNum w:abstractNumId="6">
    <w:nsid w:val="2AF667C2"/>
    <w:multiLevelType w:val="multilevel"/>
    <w:tmpl w:val="B790A32C"/>
    <w:name w:val="PwCListBullets13"/>
    <w:numStyleLink w:val="PwCListBullets1"/>
  </w:abstractNum>
  <w:abstractNum w:abstractNumId="7">
    <w:nsid w:val="2E7E6349"/>
    <w:multiLevelType w:val="hybridMultilevel"/>
    <w:tmpl w:val="75C8141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0AB4739"/>
    <w:multiLevelType w:val="hybridMultilevel"/>
    <w:tmpl w:val="3304AF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677385F"/>
    <w:multiLevelType w:val="multilevel"/>
    <w:tmpl w:val="CF020DFA"/>
    <w:name w:val="PwCListNumbers12"/>
    <w:numStyleLink w:val="PwCListNumbers1"/>
  </w:abstractNum>
  <w:abstractNum w:abstractNumId="10">
    <w:nsid w:val="439B575C"/>
    <w:multiLevelType w:val="multilevel"/>
    <w:tmpl w:val="3E90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D20608"/>
    <w:multiLevelType w:val="multilevel"/>
    <w:tmpl w:val="2DE4EF1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44B16D24"/>
    <w:multiLevelType w:val="multilevel"/>
    <w:tmpl w:val="B790A32C"/>
    <w:name w:val="PwCListBullets14"/>
    <w:numStyleLink w:val="PwCListBullets1"/>
  </w:abstractNum>
  <w:abstractNum w:abstractNumId="13">
    <w:nsid w:val="46A572C2"/>
    <w:multiLevelType w:val="hybridMultilevel"/>
    <w:tmpl w:val="6DCC83B8"/>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494B747C"/>
    <w:multiLevelType w:val="multilevel"/>
    <w:tmpl w:val="CF020DFA"/>
    <w:name w:val="PwCListNumbers13"/>
    <w:numStyleLink w:val="PwCListNumbers1"/>
  </w:abstractNum>
  <w:abstractNum w:abstractNumId="15">
    <w:nsid w:val="4FC34172"/>
    <w:multiLevelType w:val="hybridMultilevel"/>
    <w:tmpl w:val="D6946C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0451FEB"/>
    <w:multiLevelType w:val="hybridMultilevel"/>
    <w:tmpl w:val="575CE6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4840A41"/>
    <w:multiLevelType w:val="multilevel"/>
    <w:tmpl w:val="CF020DFA"/>
    <w:name w:val="PwCListNumbers14"/>
    <w:numStyleLink w:val="PwCListNumbers1"/>
  </w:abstractNum>
  <w:abstractNum w:abstractNumId="18">
    <w:nsid w:val="58E6265F"/>
    <w:multiLevelType w:val="hybridMultilevel"/>
    <w:tmpl w:val="69C2B47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5C3D4B59"/>
    <w:multiLevelType w:val="multilevel"/>
    <w:tmpl w:val="B790A32C"/>
    <w:name w:val="PwCListBullets12"/>
    <w:numStyleLink w:val="PwCListBullets1"/>
  </w:abstractNum>
  <w:abstractNum w:abstractNumId="20">
    <w:nsid w:val="608D5105"/>
    <w:multiLevelType w:val="hybridMultilevel"/>
    <w:tmpl w:val="D48A31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4ED2961"/>
    <w:multiLevelType w:val="multilevel"/>
    <w:tmpl w:val="38D80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3C2F25"/>
    <w:multiLevelType w:val="hybridMultilevel"/>
    <w:tmpl w:val="A9744E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2591CA9"/>
    <w:multiLevelType w:val="multilevel"/>
    <w:tmpl w:val="B790A32C"/>
    <w:name w:val="PwCListBullets1"/>
    <w:styleLink w:val="PwCListBullets1"/>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794"/>
        </w:tabs>
        <w:ind w:left="794" w:hanging="397"/>
      </w:pPr>
      <w:rPr>
        <w:rFonts w:ascii="Symbol" w:hAnsi="Symbol" w:hint="default"/>
      </w:rPr>
    </w:lvl>
    <w:lvl w:ilvl="2">
      <w:start w:val="1"/>
      <w:numFmt w:val="bullet"/>
      <w:lvlText w:val=""/>
      <w:lvlJc w:val="left"/>
      <w:pPr>
        <w:tabs>
          <w:tab w:val="num" w:pos="1191"/>
        </w:tabs>
        <w:ind w:left="1191" w:hanging="397"/>
      </w:pPr>
      <w:rPr>
        <w:rFonts w:ascii="Symbol" w:hAnsi="Symbol" w:hint="default"/>
      </w:rPr>
    </w:lvl>
    <w:lvl w:ilvl="3">
      <w:start w:val="1"/>
      <w:numFmt w:val="bullet"/>
      <w:lvlText w:val=""/>
      <w:lvlJc w:val="left"/>
      <w:pPr>
        <w:tabs>
          <w:tab w:val="num" w:pos="1588"/>
        </w:tabs>
        <w:ind w:left="1588" w:hanging="397"/>
      </w:pPr>
      <w:rPr>
        <w:rFonts w:ascii="Symbol" w:hAnsi="Symbol" w:hint="default"/>
      </w:rPr>
    </w:lvl>
    <w:lvl w:ilvl="4">
      <w:start w:val="1"/>
      <w:numFmt w:val="bullet"/>
      <w:lvlText w:val=""/>
      <w:lvlJc w:val="left"/>
      <w:pPr>
        <w:tabs>
          <w:tab w:val="num" w:pos="1985"/>
        </w:tabs>
        <w:ind w:left="1985" w:hanging="397"/>
      </w:pPr>
      <w:rPr>
        <w:rFonts w:ascii="Symbol" w:hAnsi="Symbol" w:hint="default"/>
      </w:rPr>
    </w:lvl>
    <w:lvl w:ilvl="5">
      <w:start w:val="1"/>
      <w:numFmt w:val="bullet"/>
      <w:lvlText w:val=""/>
      <w:lvlJc w:val="left"/>
      <w:pPr>
        <w:tabs>
          <w:tab w:val="num" w:pos="2381"/>
        </w:tabs>
        <w:ind w:left="2382" w:hanging="397"/>
      </w:pPr>
      <w:rPr>
        <w:rFonts w:ascii="Symbol" w:hAnsi="Symbol" w:hint="default"/>
      </w:rPr>
    </w:lvl>
    <w:lvl w:ilvl="6">
      <w:start w:val="1"/>
      <w:numFmt w:val="bullet"/>
      <w:lvlText w:val=""/>
      <w:lvlJc w:val="left"/>
      <w:pPr>
        <w:tabs>
          <w:tab w:val="num" w:pos="2778"/>
        </w:tabs>
        <w:ind w:left="2779" w:hanging="397"/>
      </w:pPr>
      <w:rPr>
        <w:rFonts w:ascii="Symbol" w:hAnsi="Symbol" w:hint="default"/>
      </w:rPr>
    </w:lvl>
    <w:lvl w:ilvl="7">
      <w:start w:val="1"/>
      <w:numFmt w:val="bullet"/>
      <w:lvlText w:val=""/>
      <w:lvlJc w:val="left"/>
      <w:pPr>
        <w:tabs>
          <w:tab w:val="num" w:pos="3175"/>
        </w:tabs>
        <w:ind w:left="3176" w:hanging="397"/>
      </w:pPr>
      <w:rPr>
        <w:rFonts w:ascii="Symbol" w:hAnsi="Symbol" w:hint="default"/>
      </w:rPr>
    </w:lvl>
    <w:lvl w:ilvl="8">
      <w:start w:val="1"/>
      <w:numFmt w:val="bullet"/>
      <w:lvlText w:val=""/>
      <w:lvlJc w:val="left"/>
      <w:pPr>
        <w:tabs>
          <w:tab w:val="num" w:pos="3572"/>
        </w:tabs>
        <w:ind w:left="3573" w:hanging="397"/>
      </w:pPr>
      <w:rPr>
        <w:rFonts w:ascii="Symbol" w:hAnsi="Symbol" w:hint="default"/>
      </w:rPr>
    </w:lvl>
  </w:abstractNum>
  <w:abstractNum w:abstractNumId="24">
    <w:nsid w:val="7E2777E2"/>
    <w:multiLevelType w:val="hybridMultilevel"/>
    <w:tmpl w:val="7C38F7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 w:numId="3">
    <w:abstractNumId w:val="23"/>
  </w:num>
  <w:num w:numId="4">
    <w:abstractNumId w:val="3"/>
  </w:num>
  <w:num w:numId="5">
    <w:abstractNumId w:val="11"/>
  </w:num>
  <w:num w:numId="6">
    <w:abstractNumId w:val="4"/>
  </w:num>
  <w:num w:numId="7">
    <w:abstractNumId w:val="24"/>
  </w:num>
  <w:num w:numId="8">
    <w:abstractNumId w:val="21"/>
  </w:num>
  <w:num w:numId="9">
    <w:abstractNumId w:val="10"/>
  </w:num>
  <w:num w:numId="10">
    <w:abstractNumId w:val="22"/>
  </w:num>
  <w:num w:numId="11">
    <w:abstractNumId w:val="18"/>
  </w:num>
  <w:num w:numId="12">
    <w:abstractNumId w:val="13"/>
  </w:num>
  <w:num w:numId="13">
    <w:abstractNumId w:val="8"/>
  </w:num>
  <w:num w:numId="14">
    <w:abstractNumId w:val="20"/>
  </w:num>
  <w:num w:numId="15">
    <w:abstractNumId w:val="15"/>
  </w:num>
  <w:num w:numId="16">
    <w:abstractNumId w:val="16"/>
  </w:num>
  <w:num w:numId="1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defaultTabStop w:val="720"/>
  <w:hyphenationZone w:val="425"/>
  <w:drawingGridHorizontalSpacing w:val="105"/>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AF5"/>
    <w:rsid w:val="00002983"/>
    <w:rsid w:val="00002A08"/>
    <w:rsid w:val="00002EB2"/>
    <w:rsid w:val="00003B90"/>
    <w:rsid w:val="00007386"/>
    <w:rsid w:val="00010C9A"/>
    <w:rsid w:val="000122D1"/>
    <w:rsid w:val="00013E9D"/>
    <w:rsid w:val="00015E45"/>
    <w:rsid w:val="00017163"/>
    <w:rsid w:val="00017402"/>
    <w:rsid w:val="000177F4"/>
    <w:rsid w:val="000204B4"/>
    <w:rsid w:val="000205AB"/>
    <w:rsid w:val="00021A3D"/>
    <w:rsid w:val="00022944"/>
    <w:rsid w:val="00023A12"/>
    <w:rsid w:val="00025B94"/>
    <w:rsid w:val="00027A91"/>
    <w:rsid w:val="00027FC1"/>
    <w:rsid w:val="000305F1"/>
    <w:rsid w:val="000306CD"/>
    <w:rsid w:val="00034A76"/>
    <w:rsid w:val="000369AE"/>
    <w:rsid w:val="00036AF8"/>
    <w:rsid w:val="000403FF"/>
    <w:rsid w:val="00040844"/>
    <w:rsid w:val="00045A51"/>
    <w:rsid w:val="0004688B"/>
    <w:rsid w:val="0004777F"/>
    <w:rsid w:val="00050F90"/>
    <w:rsid w:val="000517DC"/>
    <w:rsid w:val="00052411"/>
    <w:rsid w:val="0005356E"/>
    <w:rsid w:val="00056C1D"/>
    <w:rsid w:val="0006349C"/>
    <w:rsid w:val="0006575D"/>
    <w:rsid w:val="000659E6"/>
    <w:rsid w:val="00072177"/>
    <w:rsid w:val="000734A0"/>
    <w:rsid w:val="000734EF"/>
    <w:rsid w:val="000739AB"/>
    <w:rsid w:val="00073B76"/>
    <w:rsid w:val="00074EBA"/>
    <w:rsid w:val="000773B3"/>
    <w:rsid w:val="00080644"/>
    <w:rsid w:val="00080C37"/>
    <w:rsid w:val="000822FD"/>
    <w:rsid w:val="000843F9"/>
    <w:rsid w:val="00084DE6"/>
    <w:rsid w:val="000859B7"/>
    <w:rsid w:val="00086136"/>
    <w:rsid w:val="00087628"/>
    <w:rsid w:val="000902E1"/>
    <w:rsid w:val="000919D5"/>
    <w:rsid w:val="00091C1C"/>
    <w:rsid w:val="000925CA"/>
    <w:rsid w:val="0009280E"/>
    <w:rsid w:val="0009333E"/>
    <w:rsid w:val="000944AD"/>
    <w:rsid w:val="000946D3"/>
    <w:rsid w:val="00094820"/>
    <w:rsid w:val="0009555C"/>
    <w:rsid w:val="00096505"/>
    <w:rsid w:val="000A1228"/>
    <w:rsid w:val="000A1543"/>
    <w:rsid w:val="000A3B42"/>
    <w:rsid w:val="000A3FCE"/>
    <w:rsid w:val="000A6C6B"/>
    <w:rsid w:val="000A6F70"/>
    <w:rsid w:val="000B1A5C"/>
    <w:rsid w:val="000B1E26"/>
    <w:rsid w:val="000B3C73"/>
    <w:rsid w:val="000B5EE8"/>
    <w:rsid w:val="000B5FD3"/>
    <w:rsid w:val="000B63B9"/>
    <w:rsid w:val="000B70DF"/>
    <w:rsid w:val="000B7CA1"/>
    <w:rsid w:val="000C1F6C"/>
    <w:rsid w:val="000C2D3F"/>
    <w:rsid w:val="000C375F"/>
    <w:rsid w:val="000C45A7"/>
    <w:rsid w:val="000C4893"/>
    <w:rsid w:val="000C6AB8"/>
    <w:rsid w:val="000D125F"/>
    <w:rsid w:val="000D2288"/>
    <w:rsid w:val="000D230C"/>
    <w:rsid w:val="000D37ED"/>
    <w:rsid w:val="000D5F3C"/>
    <w:rsid w:val="000D7A67"/>
    <w:rsid w:val="000D7BA7"/>
    <w:rsid w:val="000D7DAE"/>
    <w:rsid w:val="000E0DF1"/>
    <w:rsid w:val="000E2A4A"/>
    <w:rsid w:val="000E34F0"/>
    <w:rsid w:val="000E3778"/>
    <w:rsid w:val="000E3ED7"/>
    <w:rsid w:val="000E43F6"/>
    <w:rsid w:val="000E564A"/>
    <w:rsid w:val="000E7255"/>
    <w:rsid w:val="000E78D5"/>
    <w:rsid w:val="000F02C8"/>
    <w:rsid w:val="000F10EE"/>
    <w:rsid w:val="000F1F4A"/>
    <w:rsid w:val="000F2057"/>
    <w:rsid w:val="000F4737"/>
    <w:rsid w:val="000F560B"/>
    <w:rsid w:val="000F5E32"/>
    <w:rsid w:val="000F66EE"/>
    <w:rsid w:val="000F6F97"/>
    <w:rsid w:val="0010033E"/>
    <w:rsid w:val="00100B54"/>
    <w:rsid w:val="00100D4A"/>
    <w:rsid w:val="001016A5"/>
    <w:rsid w:val="00102770"/>
    <w:rsid w:val="0010328C"/>
    <w:rsid w:val="00104404"/>
    <w:rsid w:val="001048B5"/>
    <w:rsid w:val="0010701B"/>
    <w:rsid w:val="00111469"/>
    <w:rsid w:val="00111824"/>
    <w:rsid w:val="00111858"/>
    <w:rsid w:val="00112FB8"/>
    <w:rsid w:val="00112FE5"/>
    <w:rsid w:val="001175FD"/>
    <w:rsid w:val="0012021C"/>
    <w:rsid w:val="001212D9"/>
    <w:rsid w:val="001244D3"/>
    <w:rsid w:val="001250BF"/>
    <w:rsid w:val="0013007F"/>
    <w:rsid w:val="0013037D"/>
    <w:rsid w:val="001325A2"/>
    <w:rsid w:val="00133F1C"/>
    <w:rsid w:val="001356A4"/>
    <w:rsid w:val="00136A02"/>
    <w:rsid w:val="00136CD5"/>
    <w:rsid w:val="00137417"/>
    <w:rsid w:val="0014040E"/>
    <w:rsid w:val="00140B28"/>
    <w:rsid w:val="00143F96"/>
    <w:rsid w:val="00145826"/>
    <w:rsid w:val="00150FC8"/>
    <w:rsid w:val="00151AFC"/>
    <w:rsid w:val="001538D6"/>
    <w:rsid w:val="001553F5"/>
    <w:rsid w:val="001567E1"/>
    <w:rsid w:val="00161BB0"/>
    <w:rsid w:val="001635F5"/>
    <w:rsid w:val="001636FB"/>
    <w:rsid w:val="0016379D"/>
    <w:rsid w:val="001639DD"/>
    <w:rsid w:val="0017092A"/>
    <w:rsid w:val="001710A6"/>
    <w:rsid w:val="00171C15"/>
    <w:rsid w:val="00175941"/>
    <w:rsid w:val="00183603"/>
    <w:rsid w:val="00184127"/>
    <w:rsid w:val="00184A07"/>
    <w:rsid w:val="00187535"/>
    <w:rsid w:val="00191047"/>
    <w:rsid w:val="0019357F"/>
    <w:rsid w:val="00194D55"/>
    <w:rsid w:val="0019602C"/>
    <w:rsid w:val="00196F02"/>
    <w:rsid w:val="001A0697"/>
    <w:rsid w:val="001A26C2"/>
    <w:rsid w:val="001A2883"/>
    <w:rsid w:val="001A2CF3"/>
    <w:rsid w:val="001A344B"/>
    <w:rsid w:val="001A4737"/>
    <w:rsid w:val="001B1A02"/>
    <w:rsid w:val="001B2B93"/>
    <w:rsid w:val="001B5792"/>
    <w:rsid w:val="001B5EB2"/>
    <w:rsid w:val="001B65FD"/>
    <w:rsid w:val="001B6A7E"/>
    <w:rsid w:val="001B6F52"/>
    <w:rsid w:val="001C00B0"/>
    <w:rsid w:val="001C1907"/>
    <w:rsid w:val="001C1FA4"/>
    <w:rsid w:val="001C326C"/>
    <w:rsid w:val="001C34EB"/>
    <w:rsid w:val="001C46D9"/>
    <w:rsid w:val="001C4BD9"/>
    <w:rsid w:val="001C57AC"/>
    <w:rsid w:val="001C5FD6"/>
    <w:rsid w:val="001C7601"/>
    <w:rsid w:val="001C7E13"/>
    <w:rsid w:val="001D036E"/>
    <w:rsid w:val="001D0BCE"/>
    <w:rsid w:val="001D6C8F"/>
    <w:rsid w:val="001D77A2"/>
    <w:rsid w:val="001E139E"/>
    <w:rsid w:val="001E3F97"/>
    <w:rsid w:val="001E5739"/>
    <w:rsid w:val="001F07CF"/>
    <w:rsid w:val="001F0950"/>
    <w:rsid w:val="001F259F"/>
    <w:rsid w:val="001F2B11"/>
    <w:rsid w:val="001F47FB"/>
    <w:rsid w:val="001F65F3"/>
    <w:rsid w:val="001F77A5"/>
    <w:rsid w:val="00200520"/>
    <w:rsid w:val="00202AC9"/>
    <w:rsid w:val="00203A87"/>
    <w:rsid w:val="0020494F"/>
    <w:rsid w:val="00205CC0"/>
    <w:rsid w:val="00205E45"/>
    <w:rsid w:val="002060DE"/>
    <w:rsid w:val="00211272"/>
    <w:rsid w:val="00211382"/>
    <w:rsid w:val="00215FD1"/>
    <w:rsid w:val="00216A4B"/>
    <w:rsid w:val="002179F5"/>
    <w:rsid w:val="00217A7B"/>
    <w:rsid w:val="00217C46"/>
    <w:rsid w:val="00217EB6"/>
    <w:rsid w:val="0022053D"/>
    <w:rsid w:val="00222C1E"/>
    <w:rsid w:val="00223199"/>
    <w:rsid w:val="00223265"/>
    <w:rsid w:val="00223499"/>
    <w:rsid w:val="002234A7"/>
    <w:rsid w:val="00224002"/>
    <w:rsid w:val="00224D1D"/>
    <w:rsid w:val="00230442"/>
    <w:rsid w:val="00230A2C"/>
    <w:rsid w:val="00230A99"/>
    <w:rsid w:val="00233F9F"/>
    <w:rsid w:val="0023556E"/>
    <w:rsid w:val="00237AEE"/>
    <w:rsid w:val="00240B89"/>
    <w:rsid w:val="00240FAB"/>
    <w:rsid w:val="00241F57"/>
    <w:rsid w:val="002435E5"/>
    <w:rsid w:val="002460C3"/>
    <w:rsid w:val="00247722"/>
    <w:rsid w:val="00250223"/>
    <w:rsid w:val="00252645"/>
    <w:rsid w:val="00252B52"/>
    <w:rsid w:val="002531BB"/>
    <w:rsid w:val="002615F0"/>
    <w:rsid w:val="002631B4"/>
    <w:rsid w:val="00264742"/>
    <w:rsid w:val="002649B9"/>
    <w:rsid w:val="00266B36"/>
    <w:rsid w:val="00266D4F"/>
    <w:rsid w:val="00270B37"/>
    <w:rsid w:val="00272CD4"/>
    <w:rsid w:val="002732C0"/>
    <w:rsid w:val="00273564"/>
    <w:rsid w:val="00273DA4"/>
    <w:rsid w:val="0027451F"/>
    <w:rsid w:val="0027515B"/>
    <w:rsid w:val="0028005A"/>
    <w:rsid w:val="00280E96"/>
    <w:rsid w:val="002828D3"/>
    <w:rsid w:val="002843E5"/>
    <w:rsid w:val="00290D91"/>
    <w:rsid w:val="00290FAC"/>
    <w:rsid w:val="0029164F"/>
    <w:rsid w:val="0029269A"/>
    <w:rsid w:val="0029362E"/>
    <w:rsid w:val="00297B20"/>
    <w:rsid w:val="002A04E3"/>
    <w:rsid w:val="002A3773"/>
    <w:rsid w:val="002A4EAE"/>
    <w:rsid w:val="002A56E6"/>
    <w:rsid w:val="002A6013"/>
    <w:rsid w:val="002A635A"/>
    <w:rsid w:val="002A68D0"/>
    <w:rsid w:val="002B1D07"/>
    <w:rsid w:val="002B32E7"/>
    <w:rsid w:val="002B3708"/>
    <w:rsid w:val="002B492B"/>
    <w:rsid w:val="002B641E"/>
    <w:rsid w:val="002B7709"/>
    <w:rsid w:val="002C00AC"/>
    <w:rsid w:val="002C0317"/>
    <w:rsid w:val="002C12EA"/>
    <w:rsid w:val="002C1AEE"/>
    <w:rsid w:val="002C1E97"/>
    <w:rsid w:val="002C1F65"/>
    <w:rsid w:val="002C4A16"/>
    <w:rsid w:val="002C64E6"/>
    <w:rsid w:val="002C691D"/>
    <w:rsid w:val="002C6E60"/>
    <w:rsid w:val="002D3625"/>
    <w:rsid w:val="002D3D45"/>
    <w:rsid w:val="002D4835"/>
    <w:rsid w:val="002D4DE7"/>
    <w:rsid w:val="002D5DD2"/>
    <w:rsid w:val="002E0CC2"/>
    <w:rsid w:val="002E21E1"/>
    <w:rsid w:val="002E29E0"/>
    <w:rsid w:val="002E2DE3"/>
    <w:rsid w:val="002E3229"/>
    <w:rsid w:val="002E52FD"/>
    <w:rsid w:val="002E63A6"/>
    <w:rsid w:val="002E6996"/>
    <w:rsid w:val="002E7FEC"/>
    <w:rsid w:val="002F1036"/>
    <w:rsid w:val="002F334E"/>
    <w:rsid w:val="002F3AAD"/>
    <w:rsid w:val="002F5B19"/>
    <w:rsid w:val="00301115"/>
    <w:rsid w:val="0030224F"/>
    <w:rsid w:val="00302C92"/>
    <w:rsid w:val="0030544E"/>
    <w:rsid w:val="00306B17"/>
    <w:rsid w:val="0030725C"/>
    <w:rsid w:val="003078E0"/>
    <w:rsid w:val="00307A57"/>
    <w:rsid w:val="00311666"/>
    <w:rsid w:val="00312CDF"/>
    <w:rsid w:val="0031568D"/>
    <w:rsid w:val="003157A0"/>
    <w:rsid w:val="00317C73"/>
    <w:rsid w:val="00320645"/>
    <w:rsid w:val="00320D83"/>
    <w:rsid w:val="0032153B"/>
    <w:rsid w:val="00323A24"/>
    <w:rsid w:val="00323ECA"/>
    <w:rsid w:val="00324290"/>
    <w:rsid w:val="00327297"/>
    <w:rsid w:val="00330741"/>
    <w:rsid w:val="00333B66"/>
    <w:rsid w:val="003342AD"/>
    <w:rsid w:val="00334DFB"/>
    <w:rsid w:val="0033521F"/>
    <w:rsid w:val="00335297"/>
    <w:rsid w:val="00335654"/>
    <w:rsid w:val="003359AA"/>
    <w:rsid w:val="0033637E"/>
    <w:rsid w:val="00336598"/>
    <w:rsid w:val="00341219"/>
    <w:rsid w:val="003417B9"/>
    <w:rsid w:val="0034530E"/>
    <w:rsid w:val="0034536C"/>
    <w:rsid w:val="00347129"/>
    <w:rsid w:val="00347163"/>
    <w:rsid w:val="00347216"/>
    <w:rsid w:val="003513B4"/>
    <w:rsid w:val="00353265"/>
    <w:rsid w:val="00353748"/>
    <w:rsid w:val="00360519"/>
    <w:rsid w:val="0036198C"/>
    <w:rsid w:val="00361F67"/>
    <w:rsid w:val="003625F3"/>
    <w:rsid w:val="00363E2D"/>
    <w:rsid w:val="00364A2A"/>
    <w:rsid w:val="00367238"/>
    <w:rsid w:val="00370874"/>
    <w:rsid w:val="00372294"/>
    <w:rsid w:val="00372685"/>
    <w:rsid w:val="00373258"/>
    <w:rsid w:val="00373929"/>
    <w:rsid w:val="00374372"/>
    <w:rsid w:val="00374DAB"/>
    <w:rsid w:val="003753FE"/>
    <w:rsid w:val="00376778"/>
    <w:rsid w:val="00380B01"/>
    <w:rsid w:val="003811DA"/>
    <w:rsid w:val="00381821"/>
    <w:rsid w:val="00382E3D"/>
    <w:rsid w:val="0038405B"/>
    <w:rsid w:val="00384396"/>
    <w:rsid w:val="00384761"/>
    <w:rsid w:val="00384CDE"/>
    <w:rsid w:val="00384D05"/>
    <w:rsid w:val="00385745"/>
    <w:rsid w:val="00386422"/>
    <w:rsid w:val="003866DD"/>
    <w:rsid w:val="00390304"/>
    <w:rsid w:val="00390868"/>
    <w:rsid w:val="00390924"/>
    <w:rsid w:val="0039197A"/>
    <w:rsid w:val="00391E7F"/>
    <w:rsid w:val="00393569"/>
    <w:rsid w:val="0039512D"/>
    <w:rsid w:val="00397034"/>
    <w:rsid w:val="003A03CD"/>
    <w:rsid w:val="003A12D5"/>
    <w:rsid w:val="003A20E8"/>
    <w:rsid w:val="003A35B4"/>
    <w:rsid w:val="003A3C42"/>
    <w:rsid w:val="003A7AE0"/>
    <w:rsid w:val="003B1750"/>
    <w:rsid w:val="003B1B62"/>
    <w:rsid w:val="003B26A2"/>
    <w:rsid w:val="003B39DF"/>
    <w:rsid w:val="003B429E"/>
    <w:rsid w:val="003B5799"/>
    <w:rsid w:val="003B6061"/>
    <w:rsid w:val="003B7126"/>
    <w:rsid w:val="003C2F0A"/>
    <w:rsid w:val="003C3531"/>
    <w:rsid w:val="003C3F7C"/>
    <w:rsid w:val="003C492E"/>
    <w:rsid w:val="003C4F5E"/>
    <w:rsid w:val="003C664A"/>
    <w:rsid w:val="003D1CCB"/>
    <w:rsid w:val="003D223D"/>
    <w:rsid w:val="003D73B2"/>
    <w:rsid w:val="003D7915"/>
    <w:rsid w:val="003E03F0"/>
    <w:rsid w:val="003E160D"/>
    <w:rsid w:val="003E1751"/>
    <w:rsid w:val="003E1ADC"/>
    <w:rsid w:val="003E23B2"/>
    <w:rsid w:val="003E2868"/>
    <w:rsid w:val="003E2990"/>
    <w:rsid w:val="003E2E0A"/>
    <w:rsid w:val="003E6AE8"/>
    <w:rsid w:val="003F19BB"/>
    <w:rsid w:val="003F43CB"/>
    <w:rsid w:val="003F47C9"/>
    <w:rsid w:val="003F5E90"/>
    <w:rsid w:val="003F6ED0"/>
    <w:rsid w:val="003F79B5"/>
    <w:rsid w:val="00401433"/>
    <w:rsid w:val="00401FA8"/>
    <w:rsid w:val="00401FBB"/>
    <w:rsid w:val="00402AC4"/>
    <w:rsid w:val="004046CE"/>
    <w:rsid w:val="00404CB4"/>
    <w:rsid w:val="00406438"/>
    <w:rsid w:val="004065A6"/>
    <w:rsid w:val="00407F6D"/>
    <w:rsid w:val="00410809"/>
    <w:rsid w:val="00411122"/>
    <w:rsid w:val="00413025"/>
    <w:rsid w:val="00414039"/>
    <w:rsid w:val="00414681"/>
    <w:rsid w:val="00416CE1"/>
    <w:rsid w:val="0042157A"/>
    <w:rsid w:val="00421703"/>
    <w:rsid w:val="00424DC4"/>
    <w:rsid w:val="004277B2"/>
    <w:rsid w:val="004322BE"/>
    <w:rsid w:val="00433C7D"/>
    <w:rsid w:val="0043460E"/>
    <w:rsid w:val="00435038"/>
    <w:rsid w:val="00436A45"/>
    <w:rsid w:val="00440156"/>
    <w:rsid w:val="0044021D"/>
    <w:rsid w:val="00441061"/>
    <w:rsid w:val="004410EE"/>
    <w:rsid w:val="0044127E"/>
    <w:rsid w:val="00443208"/>
    <w:rsid w:val="00443D31"/>
    <w:rsid w:val="0044443F"/>
    <w:rsid w:val="00446090"/>
    <w:rsid w:val="004474E6"/>
    <w:rsid w:val="00450513"/>
    <w:rsid w:val="00450630"/>
    <w:rsid w:val="00451353"/>
    <w:rsid w:val="004514CB"/>
    <w:rsid w:val="00451875"/>
    <w:rsid w:val="00451AE8"/>
    <w:rsid w:val="00454C25"/>
    <w:rsid w:val="00455891"/>
    <w:rsid w:val="0046061D"/>
    <w:rsid w:val="004626D6"/>
    <w:rsid w:val="00463021"/>
    <w:rsid w:val="00464828"/>
    <w:rsid w:val="0046660F"/>
    <w:rsid w:val="00467CD7"/>
    <w:rsid w:val="00470945"/>
    <w:rsid w:val="00471929"/>
    <w:rsid w:val="004728B6"/>
    <w:rsid w:val="004729FC"/>
    <w:rsid w:val="00473635"/>
    <w:rsid w:val="00475166"/>
    <w:rsid w:val="00476F87"/>
    <w:rsid w:val="004771F6"/>
    <w:rsid w:val="0047725C"/>
    <w:rsid w:val="00481104"/>
    <w:rsid w:val="00482864"/>
    <w:rsid w:val="0048350E"/>
    <w:rsid w:val="00483C16"/>
    <w:rsid w:val="00483FB8"/>
    <w:rsid w:val="004847CB"/>
    <w:rsid w:val="00484B8B"/>
    <w:rsid w:val="00485A85"/>
    <w:rsid w:val="004906E0"/>
    <w:rsid w:val="00491673"/>
    <w:rsid w:val="004921B9"/>
    <w:rsid w:val="004925B6"/>
    <w:rsid w:val="004943C4"/>
    <w:rsid w:val="004956EF"/>
    <w:rsid w:val="004961E8"/>
    <w:rsid w:val="00496635"/>
    <w:rsid w:val="00496B89"/>
    <w:rsid w:val="004A0F5C"/>
    <w:rsid w:val="004A0FAA"/>
    <w:rsid w:val="004A3C01"/>
    <w:rsid w:val="004A420D"/>
    <w:rsid w:val="004A5F29"/>
    <w:rsid w:val="004A7F88"/>
    <w:rsid w:val="004B0B87"/>
    <w:rsid w:val="004B1C9C"/>
    <w:rsid w:val="004B45BA"/>
    <w:rsid w:val="004B49E4"/>
    <w:rsid w:val="004B5DB9"/>
    <w:rsid w:val="004B7C72"/>
    <w:rsid w:val="004B7CAE"/>
    <w:rsid w:val="004C0478"/>
    <w:rsid w:val="004C1013"/>
    <w:rsid w:val="004C1F15"/>
    <w:rsid w:val="004C2B8B"/>
    <w:rsid w:val="004C34D8"/>
    <w:rsid w:val="004C3E9F"/>
    <w:rsid w:val="004C530B"/>
    <w:rsid w:val="004C5CCB"/>
    <w:rsid w:val="004C6799"/>
    <w:rsid w:val="004C6C9B"/>
    <w:rsid w:val="004D18E3"/>
    <w:rsid w:val="004D23BC"/>
    <w:rsid w:val="004D3742"/>
    <w:rsid w:val="004D57AD"/>
    <w:rsid w:val="004E0213"/>
    <w:rsid w:val="004E06A5"/>
    <w:rsid w:val="004E1BD5"/>
    <w:rsid w:val="004E342B"/>
    <w:rsid w:val="004E4F41"/>
    <w:rsid w:val="004E61EC"/>
    <w:rsid w:val="004E6282"/>
    <w:rsid w:val="004E703A"/>
    <w:rsid w:val="004E7885"/>
    <w:rsid w:val="004F1199"/>
    <w:rsid w:val="004F14E1"/>
    <w:rsid w:val="004F409F"/>
    <w:rsid w:val="004F41E8"/>
    <w:rsid w:val="004F433F"/>
    <w:rsid w:val="004F5EAE"/>
    <w:rsid w:val="004F62EB"/>
    <w:rsid w:val="00500FFD"/>
    <w:rsid w:val="00501CF2"/>
    <w:rsid w:val="00502034"/>
    <w:rsid w:val="005021AB"/>
    <w:rsid w:val="00502342"/>
    <w:rsid w:val="00504C16"/>
    <w:rsid w:val="00505AB6"/>
    <w:rsid w:val="00505D15"/>
    <w:rsid w:val="00505FF5"/>
    <w:rsid w:val="00506802"/>
    <w:rsid w:val="00512EF1"/>
    <w:rsid w:val="005130D9"/>
    <w:rsid w:val="00513A30"/>
    <w:rsid w:val="00513BCB"/>
    <w:rsid w:val="00514A02"/>
    <w:rsid w:val="00515E55"/>
    <w:rsid w:val="005178D1"/>
    <w:rsid w:val="00517FD2"/>
    <w:rsid w:val="0052156E"/>
    <w:rsid w:val="005229BB"/>
    <w:rsid w:val="00523E52"/>
    <w:rsid w:val="005243A6"/>
    <w:rsid w:val="00525A03"/>
    <w:rsid w:val="00526F89"/>
    <w:rsid w:val="00527327"/>
    <w:rsid w:val="00530850"/>
    <w:rsid w:val="00530F8B"/>
    <w:rsid w:val="00531458"/>
    <w:rsid w:val="00531E9E"/>
    <w:rsid w:val="00532FCF"/>
    <w:rsid w:val="00533B64"/>
    <w:rsid w:val="00536510"/>
    <w:rsid w:val="00536C09"/>
    <w:rsid w:val="005371E4"/>
    <w:rsid w:val="00537241"/>
    <w:rsid w:val="005378F5"/>
    <w:rsid w:val="005408A8"/>
    <w:rsid w:val="00542B44"/>
    <w:rsid w:val="0054330C"/>
    <w:rsid w:val="005457A5"/>
    <w:rsid w:val="005465FA"/>
    <w:rsid w:val="00547AF2"/>
    <w:rsid w:val="00547D02"/>
    <w:rsid w:val="00550E58"/>
    <w:rsid w:val="00552566"/>
    <w:rsid w:val="00554EFF"/>
    <w:rsid w:val="0055580D"/>
    <w:rsid w:val="005576DF"/>
    <w:rsid w:val="00560305"/>
    <w:rsid w:val="00560769"/>
    <w:rsid w:val="00566FB7"/>
    <w:rsid w:val="0057031D"/>
    <w:rsid w:val="00570B9F"/>
    <w:rsid w:val="0057253E"/>
    <w:rsid w:val="00573BBF"/>
    <w:rsid w:val="0057487E"/>
    <w:rsid w:val="00574927"/>
    <w:rsid w:val="00575B76"/>
    <w:rsid w:val="005765A5"/>
    <w:rsid w:val="00577004"/>
    <w:rsid w:val="005806B3"/>
    <w:rsid w:val="00581597"/>
    <w:rsid w:val="005816DB"/>
    <w:rsid w:val="00582D9A"/>
    <w:rsid w:val="0058450E"/>
    <w:rsid w:val="00584C85"/>
    <w:rsid w:val="00585043"/>
    <w:rsid w:val="005851E3"/>
    <w:rsid w:val="00586819"/>
    <w:rsid w:val="00586DFC"/>
    <w:rsid w:val="00592336"/>
    <w:rsid w:val="00593449"/>
    <w:rsid w:val="00593A1C"/>
    <w:rsid w:val="00595038"/>
    <w:rsid w:val="00597E05"/>
    <w:rsid w:val="005A19A2"/>
    <w:rsid w:val="005A1AE0"/>
    <w:rsid w:val="005A31DC"/>
    <w:rsid w:val="005A43ED"/>
    <w:rsid w:val="005A4EA4"/>
    <w:rsid w:val="005A5C7F"/>
    <w:rsid w:val="005B1082"/>
    <w:rsid w:val="005B3CFF"/>
    <w:rsid w:val="005B41F9"/>
    <w:rsid w:val="005B4D99"/>
    <w:rsid w:val="005B7308"/>
    <w:rsid w:val="005B79D5"/>
    <w:rsid w:val="005C11C3"/>
    <w:rsid w:val="005C12D0"/>
    <w:rsid w:val="005C629F"/>
    <w:rsid w:val="005C7680"/>
    <w:rsid w:val="005C7A23"/>
    <w:rsid w:val="005D07FC"/>
    <w:rsid w:val="005D23E9"/>
    <w:rsid w:val="005D2D49"/>
    <w:rsid w:val="005D4D2D"/>
    <w:rsid w:val="005D6771"/>
    <w:rsid w:val="005D67A0"/>
    <w:rsid w:val="005D7A42"/>
    <w:rsid w:val="005D7F70"/>
    <w:rsid w:val="005D7F75"/>
    <w:rsid w:val="005E18FF"/>
    <w:rsid w:val="005E19E8"/>
    <w:rsid w:val="005E1DFF"/>
    <w:rsid w:val="005E1ED3"/>
    <w:rsid w:val="005E39A2"/>
    <w:rsid w:val="005E450A"/>
    <w:rsid w:val="005E5081"/>
    <w:rsid w:val="005E76FE"/>
    <w:rsid w:val="005E7972"/>
    <w:rsid w:val="005F04A9"/>
    <w:rsid w:val="005F095A"/>
    <w:rsid w:val="005F1CF7"/>
    <w:rsid w:val="005F3334"/>
    <w:rsid w:val="005F3C86"/>
    <w:rsid w:val="005F68F2"/>
    <w:rsid w:val="00600A51"/>
    <w:rsid w:val="00601900"/>
    <w:rsid w:val="00603182"/>
    <w:rsid w:val="00606FDA"/>
    <w:rsid w:val="00610222"/>
    <w:rsid w:val="00611BD3"/>
    <w:rsid w:val="00612925"/>
    <w:rsid w:val="00613489"/>
    <w:rsid w:val="00616CAE"/>
    <w:rsid w:val="0062043E"/>
    <w:rsid w:val="00621391"/>
    <w:rsid w:val="00621E7E"/>
    <w:rsid w:val="00622A33"/>
    <w:rsid w:val="00622F1A"/>
    <w:rsid w:val="0062365A"/>
    <w:rsid w:val="006260B0"/>
    <w:rsid w:val="00626638"/>
    <w:rsid w:val="00627E1B"/>
    <w:rsid w:val="006306EC"/>
    <w:rsid w:val="00632DAD"/>
    <w:rsid w:val="00633F57"/>
    <w:rsid w:val="00634996"/>
    <w:rsid w:val="00634E50"/>
    <w:rsid w:val="00634F95"/>
    <w:rsid w:val="00635355"/>
    <w:rsid w:val="00635E70"/>
    <w:rsid w:val="006364A8"/>
    <w:rsid w:val="00637B1F"/>
    <w:rsid w:val="0064082C"/>
    <w:rsid w:val="00640AF5"/>
    <w:rsid w:val="00640CB5"/>
    <w:rsid w:val="006418A3"/>
    <w:rsid w:val="00641DE8"/>
    <w:rsid w:val="006447A1"/>
    <w:rsid w:val="00645456"/>
    <w:rsid w:val="00645A83"/>
    <w:rsid w:val="006470AF"/>
    <w:rsid w:val="00651E35"/>
    <w:rsid w:val="006564E1"/>
    <w:rsid w:val="0065699C"/>
    <w:rsid w:val="00656B18"/>
    <w:rsid w:val="00660265"/>
    <w:rsid w:val="006615CA"/>
    <w:rsid w:val="00663694"/>
    <w:rsid w:val="00663DD8"/>
    <w:rsid w:val="00663F03"/>
    <w:rsid w:val="00665105"/>
    <w:rsid w:val="0066536A"/>
    <w:rsid w:val="0066598C"/>
    <w:rsid w:val="00665F16"/>
    <w:rsid w:val="00667069"/>
    <w:rsid w:val="006670D9"/>
    <w:rsid w:val="0066792F"/>
    <w:rsid w:val="00671E9F"/>
    <w:rsid w:val="00672CAA"/>
    <w:rsid w:val="00675358"/>
    <w:rsid w:val="006755D3"/>
    <w:rsid w:val="00675A24"/>
    <w:rsid w:val="00677510"/>
    <w:rsid w:val="00683F72"/>
    <w:rsid w:val="00685700"/>
    <w:rsid w:val="006857BA"/>
    <w:rsid w:val="00690FB5"/>
    <w:rsid w:val="00691327"/>
    <w:rsid w:val="006933A4"/>
    <w:rsid w:val="0069366F"/>
    <w:rsid w:val="00693976"/>
    <w:rsid w:val="00696FCE"/>
    <w:rsid w:val="0069743A"/>
    <w:rsid w:val="006A0413"/>
    <w:rsid w:val="006A0A5D"/>
    <w:rsid w:val="006A0B74"/>
    <w:rsid w:val="006A1607"/>
    <w:rsid w:val="006A21DA"/>
    <w:rsid w:val="006A65BE"/>
    <w:rsid w:val="006A7EAC"/>
    <w:rsid w:val="006B0DD0"/>
    <w:rsid w:val="006B350F"/>
    <w:rsid w:val="006B4D56"/>
    <w:rsid w:val="006B68CF"/>
    <w:rsid w:val="006B73B0"/>
    <w:rsid w:val="006C178E"/>
    <w:rsid w:val="006C2D6D"/>
    <w:rsid w:val="006C3EF4"/>
    <w:rsid w:val="006C4B1D"/>
    <w:rsid w:val="006C504C"/>
    <w:rsid w:val="006C622B"/>
    <w:rsid w:val="006D1732"/>
    <w:rsid w:val="006D201F"/>
    <w:rsid w:val="006D307B"/>
    <w:rsid w:val="006D349F"/>
    <w:rsid w:val="006D6309"/>
    <w:rsid w:val="006E0CBC"/>
    <w:rsid w:val="006E0D4C"/>
    <w:rsid w:val="006E13B3"/>
    <w:rsid w:val="006E6BFD"/>
    <w:rsid w:val="006E792B"/>
    <w:rsid w:val="006E7CCE"/>
    <w:rsid w:val="006F1372"/>
    <w:rsid w:val="006F2A21"/>
    <w:rsid w:val="006F2FE1"/>
    <w:rsid w:val="006F466B"/>
    <w:rsid w:val="006F638B"/>
    <w:rsid w:val="006F7497"/>
    <w:rsid w:val="006F762F"/>
    <w:rsid w:val="007000CA"/>
    <w:rsid w:val="007003E5"/>
    <w:rsid w:val="0070131E"/>
    <w:rsid w:val="007031BA"/>
    <w:rsid w:val="00703CAC"/>
    <w:rsid w:val="00704641"/>
    <w:rsid w:val="00705440"/>
    <w:rsid w:val="007056CA"/>
    <w:rsid w:val="00710390"/>
    <w:rsid w:val="007122F8"/>
    <w:rsid w:val="007142EF"/>
    <w:rsid w:val="007170E9"/>
    <w:rsid w:val="00720F42"/>
    <w:rsid w:val="00721748"/>
    <w:rsid w:val="00721F4E"/>
    <w:rsid w:val="007220C4"/>
    <w:rsid w:val="00722E6A"/>
    <w:rsid w:val="0072331D"/>
    <w:rsid w:val="00724F68"/>
    <w:rsid w:val="0072575F"/>
    <w:rsid w:val="00726EA6"/>
    <w:rsid w:val="0073285D"/>
    <w:rsid w:val="00732989"/>
    <w:rsid w:val="00732A83"/>
    <w:rsid w:val="0073310E"/>
    <w:rsid w:val="00737C68"/>
    <w:rsid w:val="00741D82"/>
    <w:rsid w:val="00741E01"/>
    <w:rsid w:val="0074409F"/>
    <w:rsid w:val="007452AC"/>
    <w:rsid w:val="007467A5"/>
    <w:rsid w:val="00747D8C"/>
    <w:rsid w:val="00750897"/>
    <w:rsid w:val="00750A0F"/>
    <w:rsid w:val="007525FF"/>
    <w:rsid w:val="00752F7F"/>
    <w:rsid w:val="00753F10"/>
    <w:rsid w:val="0075494F"/>
    <w:rsid w:val="00756FEA"/>
    <w:rsid w:val="007570F4"/>
    <w:rsid w:val="007621C5"/>
    <w:rsid w:val="007633C0"/>
    <w:rsid w:val="00765C5A"/>
    <w:rsid w:val="0076649B"/>
    <w:rsid w:val="00766DB1"/>
    <w:rsid w:val="00767857"/>
    <w:rsid w:val="00767F4F"/>
    <w:rsid w:val="0077023D"/>
    <w:rsid w:val="00770413"/>
    <w:rsid w:val="00773013"/>
    <w:rsid w:val="007746EB"/>
    <w:rsid w:val="007756C2"/>
    <w:rsid w:val="00776ADB"/>
    <w:rsid w:val="0078048D"/>
    <w:rsid w:val="00783C35"/>
    <w:rsid w:val="00787E1C"/>
    <w:rsid w:val="00790EAD"/>
    <w:rsid w:val="00791839"/>
    <w:rsid w:val="00794F5C"/>
    <w:rsid w:val="007954C2"/>
    <w:rsid w:val="00795A9C"/>
    <w:rsid w:val="0079731F"/>
    <w:rsid w:val="007975A4"/>
    <w:rsid w:val="007A4014"/>
    <w:rsid w:val="007A4111"/>
    <w:rsid w:val="007A44B0"/>
    <w:rsid w:val="007A5F8A"/>
    <w:rsid w:val="007A69F4"/>
    <w:rsid w:val="007A6B37"/>
    <w:rsid w:val="007A7A2E"/>
    <w:rsid w:val="007B0240"/>
    <w:rsid w:val="007B1083"/>
    <w:rsid w:val="007B3E2B"/>
    <w:rsid w:val="007B4914"/>
    <w:rsid w:val="007B51D5"/>
    <w:rsid w:val="007B596F"/>
    <w:rsid w:val="007B6017"/>
    <w:rsid w:val="007B6302"/>
    <w:rsid w:val="007C0DCC"/>
    <w:rsid w:val="007C0FB6"/>
    <w:rsid w:val="007C1685"/>
    <w:rsid w:val="007C2715"/>
    <w:rsid w:val="007C3A4C"/>
    <w:rsid w:val="007C3F55"/>
    <w:rsid w:val="007C5908"/>
    <w:rsid w:val="007C704C"/>
    <w:rsid w:val="007C79CD"/>
    <w:rsid w:val="007C7DFF"/>
    <w:rsid w:val="007D07F8"/>
    <w:rsid w:val="007D1D55"/>
    <w:rsid w:val="007D336B"/>
    <w:rsid w:val="007D4D55"/>
    <w:rsid w:val="007D6083"/>
    <w:rsid w:val="007D629D"/>
    <w:rsid w:val="007D6F5A"/>
    <w:rsid w:val="007E04D7"/>
    <w:rsid w:val="007E3B47"/>
    <w:rsid w:val="007E40C6"/>
    <w:rsid w:val="007E42C7"/>
    <w:rsid w:val="007E4635"/>
    <w:rsid w:val="007E4EFC"/>
    <w:rsid w:val="007E56BE"/>
    <w:rsid w:val="007E59E5"/>
    <w:rsid w:val="007E75C6"/>
    <w:rsid w:val="007E7A98"/>
    <w:rsid w:val="007F0D07"/>
    <w:rsid w:val="007F261E"/>
    <w:rsid w:val="007F3D2C"/>
    <w:rsid w:val="007F56A2"/>
    <w:rsid w:val="007F5828"/>
    <w:rsid w:val="007F60E9"/>
    <w:rsid w:val="007F6F9A"/>
    <w:rsid w:val="007F7061"/>
    <w:rsid w:val="007F7983"/>
    <w:rsid w:val="007F7E0C"/>
    <w:rsid w:val="008006C3"/>
    <w:rsid w:val="0080105C"/>
    <w:rsid w:val="00801D66"/>
    <w:rsid w:val="0080332F"/>
    <w:rsid w:val="00803640"/>
    <w:rsid w:val="008041C1"/>
    <w:rsid w:val="008067B0"/>
    <w:rsid w:val="00806D6E"/>
    <w:rsid w:val="00807A71"/>
    <w:rsid w:val="00810850"/>
    <w:rsid w:val="00812482"/>
    <w:rsid w:val="0081303B"/>
    <w:rsid w:val="00815168"/>
    <w:rsid w:val="00815435"/>
    <w:rsid w:val="00815EFA"/>
    <w:rsid w:val="008167C2"/>
    <w:rsid w:val="008213E9"/>
    <w:rsid w:val="00822E73"/>
    <w:rsid w:val="0082351B"/>
    <w:rsid w:val="008255D6"/>
    <w:rsid w:val="00826A7F"/>
    <w:rsid w:val="0082780F"/>
    <w:rsid w:val="00830D5D"/>
    <w:rsid w:val="00833780"/>
    <w:rsid w:val="008339CD"/>
    <w:rsid w:val="00833D7C"/>
    <w:rsid w:val="008344D9"/>
    <w:rsid w:val="00834F9D"/>
    <w:rsid w:val="00835E79"/>
    <w:rsid w:val="00835EA4"/>
    <w:rsid w:val="008417D3"/>
    <w:rsid w:val="00842E1B"/>
    <w:rsid w:val="00843BE9"/>
    <w:rsid w:val="00844125"/>
    <w:rsid w:val="00845A41"/>
    <w:rsid w:val="00847128"/>
    <w:rsid w:val="00850845"/>
    <w:rsid w:val="0085247C"/>
    <w:rsid w:val="008531CC"/>
    <w:rsid w:val="00853D19"/>
    <w:rsid w:val="0085548B"/>
    <w:rsid w:val="00856F03"/>
    <w:rsid w:val="00860575"/>
    <w:rsid w:val="00863388"/>
    <w:rsid w:val="00863986"/>
    <w:rsid w:val="008640A3"/>
    <w:rsid w:val="008649F6"/>
    <w:rsid w:val="008659D4"/>
    <w:rsid w:val="00867C46"/>
    <w:rsid w:val="00867E42"/>
    <w:rsid w:val="0087292D"/>
    <w:rsid w:val="00872F88"/>
    <w:rsid w:val="0087443D"/>
    <w:rsid w:val="00877C0E"/>
    <w:rsid w:val="00882D0D"/>
    <w:rsid w:val="00883B67"/>
    <w:rsid w:val="00883DCE"/>
    <w:rsid w:val="008849A2"/>
    <w:rsid w:val="008857E7"/>
    <w:rsid w:val="00885C7C"/>
    <w:rsid w:val="00892221"/>
    <w:rsid w:val="00894553"/>
    <w:rsid w:val="00894B35"/>
    <w:rsid w:val="00895919"/>
    <w:rsid w:val="00896440"/>
    <w:rsid w:val="00896883"/>
    <w:rsid w:val="00896B1B"/>
    <w:rsid w:val="008972EA"/>
    <w:rsid w:val="00897A7B"/>
    <w:rsid w:val="008A0543"/>
    <w:rsid w:val="008A0699"/>
    <w:rsid w:val="008A10F9"/>
    <w:rsid w:val="008A20E1"/>
    <w:rsid w:val="008A6B37"/>
    <w:rsid w:val="008A7AD9"/>
    <w:rsid w:val="008B0524"/>
    <w:rsid w:val="008B2CB5"/>
    <w:rsid w:val="008C02B0"/>
    <w:rsid w:val="008C042B"/>
    <w:rsid w:val="008C0D49"/>
    <w:rsid w:val="008C0E8E"/>
    <w:rsid w:val="008C28AB"/>
    <w:rsid w:val="008C31D8"/>
    <w:rsid w:val="008C3C69"/>
    <w:rsid w:val="008C6596"/>
    <w:rsid w:val="008C7839"/>
    <w:rsid w:val="008D0371"/>
    <w:rsid w:val="008D0D5F"/>
    <w:rsid w:val="008D327A"/>
    <w:rsid w:val="008D3A3A"/>
    <w:rsid w:val="008D5347"/>
    <w:rsid w:val="008D6AD6"/>
    <w:rsid w:val="008E051A"/>
    <w:rsid w:val="008E1465"/>
    <w:rsid w:val="008E306E"/>
    <w:rsid w:val="008E41FD"/>
    <w:rsid w:val="008E6133"/>
    <w:rsid w:val="008E6223"/>
    <w:rsid w:val="008E7BA6"/>
    <w:rsid w:val="008F1BA6"/>
    <w:rsid w:val="008F20DE"/>
    <w:rsid w:val="008F2C57"/>
    <w:rsid w:val="008F31AC"/>
    <w:rsid w:val="008F5083"/>
    <w:rsid w:val="008F6B7C"/>
    <w:rsid w:val="008F771F"/>
    <w:rsid w:val="00900466"/>
    <w:rsid w:val="00900BF8"/>
    <w:rsid w:val="00900DE2"/>
    <w:rsid w:val="00901036"/>
    <w:rsid w:val="00901962"/>
    <w:rsid w:val="00901D00"/>
    <w:rsid w:val="00901E22"/>
    <w:rsid w:val="00903FA5"/>
    <w:rsid w:val="009064B6"/>
    <w:rsid w:val="00910A97"/>
    <w:rsid w:val="00910CB2"/>
    <w:rsid w:val="0091257C"/>
    <w:rsid w:val="009126DD"/>
    <w:rsid w:val="009127C0"/>
    <w:rsid w:val="009130F6"/>
    <w:rsid w:val="00914AD5"/>
    <w:rsid w:val="00914C28"/>
    <w:rsid w:val="00914DD0"/>
    <w:rsid w:val="00920C76"/>
    <w:rsid w:val="00920F68"/>
    <w:rsid w:val="0092129F"/>
    <w:rsid w:val="009217AA"/>
    <w:rsid w:val="00921A63"/>
    <w:rsid w:val="009233EB"/>
    <w:rsid w:val="00926D80"/>
    <w:rsid w:val="009279C9"/>
    <w:rsid w:val="00931CDC"/>
    <w:rsid w:val="00933AE0"/>
    <w:rsid w:val="009345AF"/>
    <w:rsid w:val="009349C5"/>
    <w:rsid w:val="00935EC6"/>
    <w:rsid w:val="00941F37"/>
    <w:rsid w:val="00942978"/>
    <w:rsid w:val="00942B65"/>
    <w:rsid w:val="00944960"/>
    <w:rsid w:val="00946DC7"/>
    <w:rsid w:val="00946E48"/>
    <w:rsid w:val="00950154"/>
    <w:rsid w:val="00950A2A"/>
    <w:rsid w:val="00952379"/>
    <w:rsid w:val="00953EBF"/>
    <w:rsid w:val="00954518"/>
    <w:rsid w:val="00954E26"/>
    <w:rsid w:val="00955D69"/>
    <w:rsid w:val="009562C5"/>
    <w:rsid w:val="00962A44"/>
    <w:rsid w:val="00964610"/>
    <w:rsid w:val="0096486B"/>
    <w:rsid w:val="0096536F"/>
    <w:rsid w:val="0096673E"/>
    <w:rsid w:val="00967C42"/>
    <w:rsid w:val="0097027E"/>
    <w:rsid w:val="00971974"/>
    <w:rsid w:val="00975772"/>
    <w:rsid w:val="00975D5D"/>
    <w:rsid w:val="0097613A"/>
    <w:rsid w:val="009761A9"/>
    <w:rsid w:val="00976A86"/>
    <w:rsid w:val="009803EC"/>
    <w:rsid w:val="00980B92"/>
    <w:rsid w:val="009811DC"/>
    <w:rsid w:val="00981E8E"/>
    <w:rsid w:val="0098227E"/>
    <w:rsid w:val="00983FC2"/>
    <w:rsid w:val="00985283"/>
    <w:rsid w:val="00985475"/>
    <w:rsid w:val="00990732"/>
    <w:rsid w:val="00990BAA"/>
    <w:rsid w:val="009915FA"/>
    <w:rsid w:val="009918F9"/>
    <w:rsid w:val="00991E7F"/>
    <w:rsid w:val="0099253A"/>
    <w:rsid w:val="009936D8"/>
    <w:rsid w:val="00994DFD"/>
    <w:rsid w:val="0099674A"/>
    <w:rsid w:val="009967BB"/>
    <w:rsid w:val="009A051B"/>
    <w:rsid w:val="009A17BF"/>
    <w:rsid w:val="009A1F5C"/>
    <w:rsid w:val="009A2668"/>
    <w:rsid w:val="009A2E31"/>
    <w:rsid w:val="009A5568"/>
    <w:rsid w:val="009B0405"/>
    <w:rsid w:val="009B08EF"/>
    <w:rsid w:val="009B1124"/>
    <w:rsid w:val="009B4C1D"/>
    <w:rsid w:val="009B4F36"/>
    <w:rsid w:val="009B5589"/>
    <w:rsid w:val="009B7090"/>
    <w:rsid w:val="009B7BFF"/>
    <w:rsid w:val="009C0982"/>
    <w:rsid w:val="009C0AA0"/>
    <w:rsid w:val="009C0FCF"/>
    <w:rsid w:val="009C271A"/>
    <w:rsid w:val="009C2827"/>
    <w:rsid w:val="009C2B7B"/>
    <w:rsid w:val="009C2EF3"/>
    <w:rsid w:val="009C4EF4"/>
    <w:rsid w:val="009C6991"/>
    <w:rsid w:val="009C6BDE"/>
    <w:rsid w:val="009D1F83"/>
    <w:rsid w:val="009D449A"/>
    <w:rsid w:val="009D49E9"/>
    <w:rsid w:val="009D529A"/>
    <w:rsid w:val="009D61E3"/>
    <w:rsid w:val="009E1323"/>
    <w:rsid w:val="009E13E8"/>
    <w:rsid w:val="009E25DA"/>
    <w:rsid w:val="009E3F82"/>
    <w:rsid w:val="009E412F"/>
    <w:rsid w:val="009E6A5C"/>
    <w:rsid w:val="009E6B0C"/>
    <w:rsid w:val="009F0568"/>
    <w:rsid w:val="009F1F7F"/>
    <w:rsid w:val="009F245C"/>
    <w:rsid w:val="009F5368"/>
    <w:rsid w:val="009F543C"/>
    <w:rsid w:val="009F6679"/>
    <w:rsid w:val="009F7A33"/>
    <w:rsid w:val="00A01EC2"/>
    <w:rsid w:val="00A03D0E"/>
    <w:rsid w:val="00A04F20"/>
    <w:rsid w:val="00A0549E"/>
    <w:rsid w:val="00A11B8C"/>
    <w:rsid w:val="00A12D4C"/>
    <w:rsid w:val="00A144D0"/>
    <w:rsid w:val="00A14863"/>
    <w:rsid w:val="00A149C6"/>
    <w:rsid w:val="00A15167"/>
    <w:rsid w:val="00A17047"/>
    <w:rsid w:val="00A17E36"/>
    <w:rsid w:val="00A2036A"/>
    <w:rsid w:val="00A20B1F"/>
    <w:rsid w:val="00A2301E"/>
    <w:rsid w:val="00A23229"/>
    <w:rsid w:val="00A25BD8"/>
    <w:rsid w:val="00A26366"/>
    <w:rsid w:val="00A267F4"/>
    <w:rsid w:val="00A31E37"/>
    <w:rsid w:val="00A3235C"/>
    <w:rsid w:val="00A32524"/>
    <w:rsid w:val="00A32709"/>
    <w:rsid w:val="00A36954"/>
    <w:rsid w:val="00A376BB"/>
    <w:rsid w:val="00A37AC0"/>
    <w:rsid w:val="00A40CD9"/>
    <w:rsid w:val="00A42384"/>
    <w:rsid w:val="00A44CF3"/>
    <w:rsid w:val="00A45896"/>
    <w:rsid w:val="00A4662A"/>
    <w:rsid w:val="00A50EA3"/>
    <w:rsid w:val="00A51A40"/>
    <w:rsid w:val="00A54206"/>
    <w:rsid w:val="00A557C9"/>
    <w:rsid w:val="00A573AF"/>
    <w:rsid w:val="00A57BA2"/>
    <w:rsid w:val="00A60243"/>
    <w:rsid w:val="00A60C6E"/>
    <w:rsid w:val="00A618B1"/>
    <w:rsid w:val="00A6468A"/>
    <w:rsid w:val="00A66ECF"/>
    <w:rsid w:val="00A70871"/>
    <w:rsid w:val="00A70E81"/>
    <w:rsid w:val="00A7168A"/>
    <w:rsid w:val="00A716B3"/>
    <w:rsid w:val="00A719F5"/>
    <w:rsid w:val="00A728C5"/>
    <w:rsid w:val="00A73EFD"/>
    <w:rsid w:val="00A741AD"/>
    <w:rsid w:val="00A74C2A"/>
    <w:rsid w:val="00A75E66"/>
    <w:rsid w:val="00A80EF6"/>
    <w:rsid w:val="00A83AE0"/>
    <w:rsid w:val="00A8604A"/>
    <w:rsid w:val="00A862F5"/>
    <w:rsid w:val="00A8669D"/>
    <w:rsid w:val="00A87978"/>
    <w:rsid w:val="00A90308"/>
    <w:rsid w:val="00A903B1"/>
    <w:rsid w:val="00A91881"/>
    <w:rsid w:val="00A92414"/>
    <w:rsid w:val="00A92A53"/>
    <w:rsid w:val="00A93218"/>
    <w:rsid w:val="00A9364A"/>
    <w:rsid w:val="00A936BC"/>
    <w:rsid w:val="00A94E12"/>
    <w:rsid w:val="00A97A8A"/>
    <w:rsid w:val="00AA15C8"/>
    <w:rsid w:val="00AA1FB7"/>
    <w:rsid w:val="00AA4C6B"/>
    <w:rsid w:val="00AA694A"/>
    <w:rsid w:val="00AA6DFF"/>
    <w:rsid w:val="00AA7195"/>
    <w:rsid w:val="00AB0517"/>
    <w:rsid w:val="00AB213A"/>
    <w:rsid w:val="00AB4D1C"/>
    <w:rsid w:val="00AB4D58"/>
    <w:rsid w:val="00AB547C"/>
    <w:rsid w:val="00AB6800"/>
    <w:rsid w:val="00AB711D"/>
    <w:rsid w:val="00AC057E"/>
    <w:rsid w:val="00AC23BF"/>
    <w:rsid w:val="00AC245A"/>
    <w:rsid w:val="00AC4543"/>
    <w:rsid w:val="00AC49F5"/>
    <w:rsid w:val="00AC6AF2"/>
    <w:rsid w:val="00AC6C5A"/>
    <w:rsid w:val="00AC7277"/>
    <w:rsid w:val="00AD03C2"/>
    <w:rsid w:val="00AD1449"/>
    <w:rsid w:val="00AD31D8"/>
    <w:rsid w:val="00AD3349"/>
    <w:rsid w:val="00AD4A96"/>
    <w:rsid w:val="00AD604C"/>
    <w:rsid w:val="00AD6C5F"/>
    <w:rsid w:val="00AE0A92"/>
    <w:rsid w:val="00AE1173"/>
    <w:rsid w:val="00AE251C"/>
    <w:rsid w:val="00AE5730"/>
    <w:rsid w:val="00AE62B6"/>
    <w:rsid w:val="00AF217D"/>
    <w:rsid w:val="00AF262A"/>
    <w:rsid w:val="00AF318B"/>
    <w:rsid w:val="00AF3DEE"/>
    <w:rsid w:val="00AF7FB2"/>
    <w:rsid w:val="00B005CB"/>
    <w:rsid w:val="00B028D0"/>
    <w:rsid w:val="00B03B91"/>
    <w:rsid w:val="00B03D3F"/>
    <w:rsid w:val="00B04A9F"/>
    <w:rsid w:val="00B05FE2"/>
    <w:rsid w:val="00B0790A"/>
    <w:rsid w:val="00B13019"/>
    <w:rsid w:val="00B1333A"/>
    <w:rsid w:val="00B13AF9"/>
    <w:rsid w:val="00B143B7"/>
    <w:rsid w:val="00B15D21"/>
    <w:rsid w:val="00B16F7F"/>
    <w:rsid w:val="00B17AAA"/>
    <w:rsid w:val="00B20BB5"/>
    <w:rsid w:val="00B21977"/>
    <w:rsid w:val="00B221AE"/>
    <w:rsid w:val="00B235A4"/>
    <w:rsid w:val="00B24817"/>
    <w:rsid w:val="00B24D5E"/>
    <w:rsid w:val="00B25E82"/>
    <w:rsid w:val="00B27717"/>
    <w:rsid w:val="00B3013A"/>
    <w:rsid w:val="00B30E9C"/>
    <w:rsid w:val="00B31C98"/>
    <w:rsid w:val="00B31D9C"/>
    <w:rsid w:val="00B3335D"/>
    <w:rsid w:val="00B35A88"/>
    <w:rsid w:val="00B37189"/>
    <w:rsid w:val="00B406BB"/>
    <w:rsid w:val="00B40F55"/>
    <w:rsid w:val="00B413A6"/>
    <w:rsid w:val="00B424A0"/>
    <w:rsid w:val="00B42A36"/>
    <w:rsid w:val="00B42CF0"/>
    <w:rsid w:val="00B42EFE"/>
    <w:rsid w:val="00B43173"/>
    <w:rsid w:val="00B43841"/>
    <w:rsid w:val="00B43864"/>
    <w:rsid w:val="00B50609"/>
    <w:rsid w:val="00B52A27"/>
    <w:rsid w:val="00B53D5E"/>
    <w:rsid w:val="00B561CB"/>
    <w:rsid w:val="00B5711C"/>
    <w:rsid w:val="00B57D24"/>
    <w:rsid w:val="00B635D7"/>
    <w:rsid w:val="00B66138"/>
    <w:rsid w:val="00B70414"/>
    <w:rsid w:val="00B70810"/>
    <w:rsid w:val="00B70C12"/>
    <w:rsid w:val="00B714AC"/>
    <w:rsid w:val="00B71AA2"/>
    <w:rsid w:val="00B7200D"/>
    <w:rsid w:val="00B75562"/>
    <w:rsid w:val="00B758C1"/>
    <w:rsid w:val="00B75E2B"/>
    <w:rsid w:val="00B80320"/>
    <w:rsid w:val="00B82048"/>
    <w:rsid w:val="00B860C4"/>
    <w:rsid w:val="00B8642D"/>
    <w:rsid w:val="00B87671"/>
    <w:rsid w:val="00B8767C"/>
    <w:rsid w:val="00B87703"/>
    <w:rsid w:val="00B90EFC"/>
    <w:rsid w:val="00B91F8A"/>
    <w:rsid w:val="00B926E4"/>
    <w:rsid w:val="00B9615C"/>
    <w:rsid w:val="00B96184"/>
    <w:rsid w:val="00B963F0"/>
    <w:rsid w:val="00B96E60"/>
    <w:rsid w:val="00BA05A7"/>
    <w:rsid w:val="00BA0F0F"/>
    <w:rsid w:val="00BA191A"/>
    <w:rsid w:val="00BA24AC"/>
    <w:rsid w:val="00BA2991"/>
    <w:rsid w:val="00BA4B23"/>
    <w:rsid w:val="00BA73BB"/>
    <w:rsid w:val="00BB0F5C"/>
    <w:rsid w:val="00BB1686"/>
    <w:rsid w:val="00BB2741"/>
    <w:rsid w:val="00BB353A"/>
    <w:rsid w:val="00BB56F8"/>
    <w:rsid w:val="00BB5D0A"/>
    <w:rsid w:val="00BB5E66"/>
    <w:rsid w:val="00BB6BA0"/>
    <w:rsid w:val="00BC0011"/>
    <w:rsid w:val="00BC0058"/>
    <w:rsid w:val="00BC171F"/>
    <w:rsid w:val="00BC1F9B"/>
    <w:rsid w:val="00BC2431"/>
    <w:rsid w:val="00BC2E5D"/>
    <w:rsid w:val="00BC3ECF"/>
    <w:rsid w:val="00BC7CBA"/>
    <w:rsid w:val="00BD1231"/>
    <w:rsid w:val="00BD3479"/>
    <w:rsid w:val="00BD40FD"/>
    <w:rsid w:val="00BD4D47"/>
    <w:rsid w:val="00BD622B"/>
    <w:rsid w:val="00BD62F1"/>
    <w:rsid w:val="00BD7E36"/>
    <w:rsid w:val="00BE1645"/>
    <w:rsid w:val="00BE218D"/>
    <w:rsid w:val="00BE2AD3"/>
    <w:rsid w:val="00BE2E04"/>
    <w:rsid w:val="00BE336B"/>
    <w:rsid w:val="00BE35E0"/>
    <w:rsid w:val="00BE42A5"/>
    <w:rsid w:val="00BE4AC1"/>
    <w:rsid w:val="00BE5F1D"/>
    <w:rsid w:val="00BE6AA2"/>
    <w:rsid w:val="00BF0660"/>
    <w:rsid w:val="00BF0DA3"/>
    <w:rsid w:val="00BF3F88"/>
    <w:rsid w:val="00BF4E7B"/>
    <w:rsid w:val="00BF52C2"/>
    <w:rsid w:val="00BF73EB"/>
    <w:rsid w:val="00BF7616"/>
    <w:rsid w:val="00C01A5A"/>
    <w:rsid w:val="00C03360"/>
    <w:rsid w:val="00C046E2"/>
    <w:rsid w:val="00C05085"/>
    <w:rsid w:val="00C05950"/>
    <w:rsid w:val="00C059A1"/>
    <w:rsid w:val="00C061E4"/>
    <w:rsid w:val="00C062CC"/>
    <w:rsid w:val="00C07232"/>
    <w:rsid w:val="00C0763B"/>
    <w:rsid w:val="00C10B63"/>
    <w:rsid w:val="00C119EE"/>
    <w:rsid w:val="00C12241"/>
    <w:rsid w:val="00C16A70"/>
    <w:rsid w:val="00C17681"/>
    <w:rsid w:val="00C17D19"/>
    <w:rsid w:val="00C17D4D"/>
    <w:rsid w:val="00C227FC"/>
    <w:rsid w:val="00C22C51"/>
    <w:rsid w:val="00C24FA6"/>
    <w:rsid w:val="00C25F52"/>
    <w:rsid w:val="00C2749B"/>
    <w:rsid w:val="00C27C5C"/>
    <w:rsid w:val="00C358B6"/>
    <w:rsid w:val="00C36DB0"/>
    <w:rsid w:val="00C37EC3"/>
    <w:rsid w:val="00C4212F"/>
    <w:rsid w:val="00C44D82"/>
    <w:rsid w:val="00C45B10"/>
    <w:rsid w:val="00C46A96"/>
    <w:rsid w:val="00C50058"/>
    <w:rsid w:val="00C514BF"/>
    <w:rsid w:val="00C51C65"/>
    <w:rsid w:val="00C52D79"/>
    <w:rsid w:val="00C56F40"/>
    <w:rsid w:val="00C57939"/>
    <w:rsid w:val="00C607A0"/>
    <w:rsid w:val="00C6207F"/>
    <w:rsid w:val="00C626D7"/>
    <w:rsid w:val="00C62BE1"/>
    <w:rsid w:val="00C63D2C"/>
    <w:rsid w:val="00C6420E"/>
    <w:rsid w:val="00C65175"/>
    <w:rsid w:val="00C65B4D"/>
    <w:rsid w:val="00C66931"/>
    <w:rsid w:val="00C67161"/>
    <w:rsid w:val="00C70F7A"/>
    <w:rsid w:val="00C71931"/>
    <w:rsid w:val="00C7270F"/>
    <w:rsid w:val="00C741CA"/>
    <w:rsid w:val="00C75318"/>
    <w:rsid w:val="00C76162"/>
    <w:rsid w:val="00C76D37"/>
    <w:rsid w:val="00C80D78"/>
    <w:rsid w:val="00C815C1"/>
    <w:rsid w:val="00C81FA9"/>
    <w:rsid w:val="00C828F1"/>
    <w:rsid w:val="00C83D28"/>
    <w:rsid w:val="00C8453A"/>
    <w:rsid w:val="00C84BA9"/>
    <w:rsid w:val="00C854EA"/>
    <w:rsid w:val="00C86981"/>
    <w:rsid w:val="00C869F9"/>
    <w:rsid w:val="00C90612"/>
    <w:rsid w:val="00C91F97"/>
    <w:rsid w:val="00C927C0"/>
    <w:rsid w:val="00C92C10"/>
    <w:rsid w:val="00C934D2"/>
    <w:rsid w:val="00C943E4"/>
    <w:rsid w:val="00C95D57"/>
    <w:rsid w:val="00C97897"/>
    <w:rsid w:val="00CA2E84"/>
    <w:rsid w:val="00CA4BE1"/>
    <w:rsid w:val="00CA575A"/>
    <w:rsid w:val="00CA7E4D"/>
    <w:rsid w:val="00CB08DC"/>
    <w:rsid w:val="00CB0FB8"/>
    <w:rsid w:val="00CB1A53"/>
    <w:rsid w:val="00CB5A4E"/>
    <w:rsid w:val="00CB5F6B"/>
    <w:rsid w:val="00CB6C47"/>
    <w:rsid w:val="00CC05C3"/>
    <w:rsid w:val="00CC069F"/>
    <w:rsid w:val="00CC10E3"/>
    <w:rsid w:val="00CC232C"/>
    <w:rsid w:val="00CC4314"/>
    <w:rsid w:val="00CC4BF1"/>
    <w:rsid w:val="00CD117F"/>
    <w:rsid w:val="00CD1BA2"/>
    <w:rsid w:val="00CD1F07"/>
    <w:rsid w:val="00CD415C"/>
    <w:rsid w:val="00CD5331"/>
    <w:rsid w:val="00CD5528"/>
    <w:rsid w:val="00CD57C9"/>
    <w:rsid w:val="00CE22F5"/>
    <w:rsid w:val="00CE4194"/>
    <w:rsid w:val="00CE4257"/>
    <w:rsid w:val="00CE445E"/>
    <w:rsid w:val="00CE476D"/>
    <w:rsid w:val="00CE4BD7"/>
    <w:rsid w:val="00CE6AA4"/>
    <w:rsid w:val="00CF07C7"/>
    <w:rsid w:val="00CF0824"/>
    <w:rsid w:val="00CF0965"/>
    <w:rsid w:val="00CF1594"/>
    <w:rsid w:val="00CF2DC1"/>
    <w:rsid w:val="00CF466F"/>
    <w:rsid w:val="00CF725D"/>
    <w:rsid w:val="00D01D37"/>
    <w:rsid w:val="00D03B32"/>
    <w:rsid w:val="00D03C2A"/>
    <w:rsid w:val="00D0587E"/>
    <w:rsid w:val="00D05BD4"/>
    <w:rsid w:val="00D07301"/>
    <w:rsid w:val="00D11234"/>
    <w:rsid w:val="00D11349"/>
    <w:rsid w:val="00D11D07"/>
    <w:rsid w:val="00D12816"/>
    <w:rsid w:val="00D128BD"/>
    <w:rsid w:val="00D129EA"/>
    <w:rsid w:val="00D12EC7"/>
    <w:rsid w:val="00D14047"/>
    <w:rsid w:val="00D14CBE"/>
    <w:rsid w:val="00D152DB"/>
    <w:rsid w:val="00D154A8"/>
    <w:rsid w:val="00D15615"/>
    <w:rsid w:val="00D15AE8"/>
    <w:rsid w:val="00D21ECC"/>
    <w:rsid w:val="00D23207"/>
    <w:rsid w:val="00D25014"/>
    <w:rsid w:val="00D2503B"/>
    <w:rsid w:val="00D26956"/>
    <w:rsid w:val="00D316EB"/>
    <w:rsid w:val="00D32388"/>
    <w:rsid w:val="00D323EB"/>
    <w:rsid w:val="00D3297B"/>
    <w:rsid w:val="00D32EE7"/>
    <w:rsid w:val="00D33B43"/>
    <w:rsid w:val="00D3675F"/>
    <w:rsid w:val="00D36FF3"/>
    <w:rsid w:val="00D41658"/>
    <w:rsid w:val="00D42C7D"/>
    <w:rsid w:val="00D42F53"/>
    <w:rsid w:val="00D454C3"/>
    <w:rsid w:val="00D472F6"/>
    <w:rsid w:val="00D478E8"/>
    <w:rsid w:val="00D47C16"/>
    <w:rsid w:val="00D50E88"/>
    <w:rsid w:val="00D52573"/>
    <w:rsid w:val="00D528C9"/>
    <w:rsid w:val="00D52D70"/>
    <w:rsid w:val="00D54510"/>
    <w:rsid w:val="00D55403"/>
    <w:rsid w:val="00D56DD6"/>
    <w:rsid w:val="00D57CCC"/>
    <w:rsid w:val="00D60FF8"/>
    <w:rsid w:val="00D61172"/>
    <w:rsid w:val="00D61550"/>
    <w:rsid w:val="00D619E6"/>
    <w:rsid w:val="00D63507"/>
    <w:rsid w:val="00D66421"/>
    <w:rsid w:val="00D67CD7"/>
    <w:rsid w:val="00D71C80"/>
    <w:rsid w:val="00D72806"/>
    <w:rsid w:val="00D7322B"/>
    <w:rsid w:val="00D73605"/>
    <w:rsid w:val="00D75E78"/>
    <w:rsid w:val="00D81888"/>
    <w:rsid w:val="00D81F14"/>
    <w:rsid w:val="00D82ED9"/>
    <w:rsid w:val="00D860E0"/>
    <w:rsid w:val="00D873B4"/>
    <w:rsid w:val="00D873E3"/>
    <w:rsid w:val="00D87447"/>
    <w:rsid w:val="00D91144"/>
    <w:rsid w:val="00D92793"/>
    <w:rsid w:val="00D92FC3"/>
    <w:rsid w:val="00D93C4D"/>
    <w:rsid w:val="00D96303"/>
    <w:rsid w:val="00D96774"/>
    <w:rsid w:val="00D97DC9"/>
    <w:rsid w:val="00DA07EF"/>
    <w:rsid w:val="00DA4743"/>
    <w:rsid w:val="00DB0AEA"/>
    <w:rsid w:val="00DB2C83"/>
    <w:rsid w:val="00DB3664"/>
    <w:rsid w:val="00DB38D8"/>
    <w:rsid w:val="00DB3AEE"/>
    <w:rsid w:val="00DC0363"/>
    <w:rsid w:val="00DC0BF5"/>
    <w:rsid w:val="00DC2A59"/>
    <w:rsid w:val="00DC631F"/>
    <w:rsid w:val="00DC69DC"/>
    <w:rsid w:val="00DC7376"/>
    <w:rsid w:val="00DD159E"/>
    <w:rsid w:val="00DD24BA"/>
    <w:rsid w:val="00DD303C"/>
    <w:rsid w:val="00DD3622"/>
    <w:rsid w:val="00DD41E3"/>
    <w:rsid w:val="00DD4C6F"/>
    <w:rsid w:val="00DD5BA5"/>
    <w:rsid w:val="00DE210E"/>
    <w:rsid w:val="00DE34B7"/>
    <w:rsid w:val="00DE480F"/>
    <w:rsid w:val="00DE4F10"/>
    <w:rsid w:val="00DE5DEF"/>
    <w:rsid w:val="00DE6185"/>
    <w:rsid w:val="00DE7E75"/>
    <w:rsid w:val="00DF02C2"/>
    <w:rsid w:val="00DF03FA"/>
    <w:rsid w:val="00DF04F1"/>
    <w:rsid w:val="00DF1B1D"/>
    <w:rsid w:val="00DF29F1"/>
    <w:rsid w:val="00DF2FFE"/>
    <w:rsid w:val="00DF4906"/>
    <w:rsid w:val="00DF64FE"/>
    <w:rsid w:val="00DF7501"/>
    <w:rsid w:val="00DF7897"/>
    <w:rsid w:val="00DF7E0B"/>
    <w:rsid w:val="00E00C23"/>
    <w:rsid w:val="00E03DF1"/>
    <w:rsid w:val="00E044BB"/>
    <w:rsid w:val="00E0646D"/>
    <w:rsid w:val="00E06FF4"/>
    <w:rsid w:val="00E075E2"/>
    <w:rsid w:val="00E11EBC"/>
    <w:rsid w:val="00E129AE"/>
    <w:rsid w:val="00E130B4"/>
    <w:rsid w:val="00E13CAB"/>
    <w:rsid w:val="00E14399"/>
    <w:rsid w:val="00E148B4"/>
    <w:rsid w:val="00E15C36"/>
    <w:rsid w:val="00E169E7"/>
    <w:rsid w:val="00E16FAD"/>
    <w:rsid w:val="00E17D5A"/>
    <w:rsid w:val="00E2115E"/>
    <w:rsid w:val="00E21A48"/>
    <w:rsid w:val="00E22508"/>
    <w:rsid w:val="00E233A4"/>
    <w:rsid w:val="00E24315"/>
    <w:rsid w:val="00E26DB5"/>
    <w:rsid w:val="00E302BD"/>
    <w:rsid w:val="00E30806"/>
    <w:rsid w:val="00E328D8"/>
    <w:rsid w:val="00E3362A"/>
    <w:rsid w:val="00E336C8"/>
    <w:rsid w:val="00E3384D"/>
    <w:rsid w:val="00E33A7D"/>
    <w:rsid w:val="00E3458B"/>
    <w:rsid w:val="00E366C5"/>
    <w:rsid w:val="00E36EE9"/>
    <w:rsid w:val="00E375A8"/>
    <w:rsid w:val="00E40E94"/>
    <w:rsid w:val="00E41095"/>
    <w:rsid w:val="00E41376"/>
    <w:rsid w:val="00E41698"/>
    <w:rsid w:val="00E41852"/>
    <w:rsid w:val="00E42082"/>
    <w:rsid w:val="00E4214D"/>
    <w:rsid w:val="00E42A1B"/>
    <w:rsid w:val="00E4351D"/>
    <w:rsid w:val="00E44198"/>
    <w:rsid w:val="00E45FF0"/>
    <w:rsid w:val="00E464BC"/>
    <w:rsid w:val="00E4788D"/>
    <w:rsid w:val="00E479AF"/>
    <w:rsid w:val="00E50560"/>
    <w:rsid w:val="00E5175D"/>
    <w:rsid w:val="00E520D5"/>
    <w:rsid w:val="00E52399"/>
    <w:rsid w:val="00E5313F"/>
    <w:rsid w:val="00E532C9"/>
    <w:rsid w:val="00E5494C"/>
    <w:rsid w:val="00E55093"/>
    <w:rsid w:val="00E55D14"/>
    <w:rsid w:val="00E56347"/>
    <w:rsid w:val="00E6105D"/>
    <w:rsid w:val="00E6135C"/>
    <w:rsid w:val="00E61552"/>
    <w:rsid w:val="00E61811"/>
    <w:rsid w:val="00E6250E"/>
    <w:rsid w:val="00E6297D"/>
    <w:rsid w:val="00E65B67"/>
    <w:rsid w:val="00E65B80"/>
    <w:rsid w:val="00E65FC4"/>
    <w:rsid w:val="00E66DFD"/>
    <w:rsid w:val="00E6765E"/>
    <w:rsid w:val="00E70275"/>
    <w:rsid w:val="00E72632"/>
    <w:rsid w:val="00E728DA"/>
    <w:rsid w:val="00E7342C"/>
    <w:rsid w:val="00E756C5"/>
    <w:rsid w:val="00E75727"/>
    <w:rsid w:val="00E813C6"/>
    <w:rsid w:val="00E83763"/>
    <w:rsid w:val="00E85664"/>
    <w:rsid w:val="00E86BDE"/>
    <w:rsid w:val="00E874B2"/>
    <w:rsid w:val="00E9083D"/>
    <w:rsid w:val="00E91404"/>
    <w:rsid w:val="00E91E3A"/>
    <w:rsid w:val="00E91FF1"/>
    <w:rsid w:val="00E949A8"/>
    <w:rsid w:val="00EA0A09"/>
    <w:rsid w:val="00EA0CAE"/>
    <w:rsid w:val="00EA195E"/>
    <w:rsid w:val="00EA56F0"/>
    <w:rsid w:val="00EA6983"/>
    <w:rsid w:val="00EA6D42"/>
    <w:rsid w:val="00EA793D"/>
    <w:rsid w:val="00EA7A29"/>
    <w:rsid w:val="00EB0358"/>
    <w:rsid w:val="00EB0572"/>
    <w:rsid w:val="00EB4544"/>
    <w:rsid w:val="00EB4DA3"/>
    <w:rsid w:val="00EB6D1E"/>
    <w:rsid w:val="00EB716E"/>
    <w:rsid w:val="00EB732D"/>
    <w:rsid w:val="00EC007E"/>
    <w:rsid w:val="00EC0687"/>
    <w:rsid w:val="00EC1C04"/>
    <w:rsid w:val="00EC2FCA"/>
    <w:rsid w:val="00EC5CC1"/>
    <w:rsid w:val="00EC5D68"/>
    <w:rsid w:val="00EC6F27"/>
    <w:rsid w:val="00EC706E"/>
    <w:rsid w:val="00EC730E"/>
    <w:rsid w:val="00EC7855"/>
    <w:rsid w:val="00ED0ABC"/>
    <w:rsid w:val="00ED6E1F"/>
    <w:rsid w:val="00ED6E3E"/>
    <w:rsid w:val="00ED70D3"/>
    <w:rsid w:val="00ED73E5"/>
    <w:rsid w:val="00ED7BBA"/>
    <w:rsid w:val="00ED7E07"/>
    <w:rsid w:val="00EE0C5B"/>
    <w:rsid w:val="00EE2272"/>
    <w:rsid w:val="00EE29D8"/>
    <w:rsid w:val="00EE68FC"/>
    <w:rsid w:val="00EE79D4"/>
    <w:rsid w:val="00EF283B"/>
    <w:rsid w:val="00EF2A7B"/>
    <w:rsid w:val="00EF2BBC"/>
    <w:rsid w:val="00EF3A0D"/>
    <w:rsid w:val="00EF3A48"/>
    <w:rsid w:val="00EF43B1"/>
    <w:rsid w:val="00EF46D5"/>
    <w:rsid w:val="00F00320"/>
    <w:rsid w:val="00F0189F"/>
    <w:rsid w:val="00F027DD"/>
    <w:rsid w:val="00F034AA"/>
    <w:rsid w:val="00F05F10"/>
    <w:rsid w:val="00F05F46"/>
    <w:rsid w:val="00F07444"/>
    <w:rsid w:val="00F11BFA"/>
    <w:rsid w:val="00F11C13"/>
    <w:rsid w:val="00F11C45"/>
    <w:rsid w:val="00F12443"/>
    <w:rsid w:val="00F142DD"/>
    <w:rsid w:val="00F1504D"/>
    <w:rsid w:val="00F156A8"/>
    <w:rsid w:val="00F15D1D"/>
    <w:rsid w:val="00F16372"/>
    <w:rsid w:val="00F16E0B"/>
    <w:rsid w:val="00F16EBC"/>
    <w:rsid w:val="00F205A4"/>
    <w:rsid w:val="00F22AEB"/>
    <w:rsid w:val="00F233AE"/>
    <w:rsid w:val="00F243EE"/>
    <w:rsid w:val="00F2603E"/>
    <w:rsid w:val="00F26EE8"/>
    <w:rsid w:val="00F27123"/>
    <w:rsid w:val="00F277E4"/>
    <w:rsid w:val="00F27973"/>
    <w:rsid w:val="00F30558"/>
    <w:rsid w:val="00F32212"/>
    <w:rsid w:val="00F33154"/>
    <w:rsid w:val="00F33DC7"/>
    <w:rsid w:val="00F36A5E"/>
    <w:rsid w:val="00F3747F"/>
    <w:rsid w:val="00F37733"/>
    <w:rsid w:val="00F37FDB"/>
    <w:rsid w:val="00F4139C"/>
    <w:rsid w:val="00F41803"/>
    <w:rsid w:val="00F43334"/>
    <w:rsid w:val="00F50820"/>
    <w:rsid w:val="00F52079"/>
    <w:rsid w:val="00F53A7A"/>
    <w:rsid w:val="00F53AC0"/>
    <w:rsid w:val="00F53B16"/>
    <w:rsid w:val="00F54463"/>
    <w:rsid w:val="00F551CA"/>
    <w:rsid w:val="00F55CC2"/>
    <w:rsid w:val="00F612C7"/>
    <w:rsid w:val="00F6278C"/>
    <w:rsid w:val="00F638EA"/>
    <w:rsid w:val="00F64FAD"/>
    <w:rsid w:val="00F670DA"/>
    <w:rsid w:val="00F67510"/>
    <w:rsid w:val="00F71321"/>
    <w:rsid w:val="00F71ED2"/>
    <w:rsid w:val="00F73571"/>
    <w:rsid w:val="00F74660"/>
    <w:rsid w:val="00F753EC"/>
    <w:rsid w:val="00F75937"/>
    <w:rsid w:val="00F773C6"/>
    <w:rsid w:val="00F77C7D"/>
    <w:rsid w:val="00F8099D"/>
    <w:rsid w:val="00F80A7B"/>
    <w:rsid w:val="00F81DC4"/>
    <w:rsid w:val="00F82EF9"/>
    <w:rsid w:val="00F833B1"/>
    <w:rsid w:val="00F848AF"/>
    <w:rsid w:val="00F852C3"/>
    <w:rsid w:val="00F85AE6"/>
    <w:rsid w:val="00F86D03"/>
    <w:rsid w:val="00F8741C"/>
    <w:rsid w:val="00F87C88"/>
    <w:rsid w:val="00F90859"/>
    <w:rsid w:val="00F93572"/>
    <w:rsid w:val="00F94620"/>
    <w:rsid w:val="00F96FCF"/>
    <w:rsid w:val="00F97977"/>
    <w:rsid w:val="00F97F56"/>
    <w:rsid w:val="00FA2CC4"/>
    <w:rsid w:val="00FA49F3"/>
    <w:rsid w:val="00FA6D7D"/>
    <w:rsid w:val="00FA6E0A"/>
    <w:rsid w:val="00FA7BBF"/>
    <w:rsid w:val="00FB12DC"/>
    <w:rsid w:val="00FB13B0"/>
    <w:rsid w:val="00FB2F8C"/>
    <w:rsid w:val="00FB38FC"/>
    <w:rsid w:val="00FB4FA7"/>
    <w:rsid w:val="00FB587A"/>
    <w:rsid w:val="00FC0178"/>
    <w:rsid w:val="00FC460F"/>
    <w:rsid w:val="00FC4CDE"/>
    <w:rsid w:val="00FC62D8"/>
    <w:rsid w:val="00FC6386"/>
    <w:rsid w:val="00FC7067"/>
    <w:rsid w:val="00FC7DC4"/>
    <w:rsid w:val="00FD0768"/>
    <w:rsid w:val="00FD2A08"/>
    <w:rsid w:val="00FD3362"/>
    <w:rsid w:val="00FD6609"/>
    <w:rsid w:val="00FD7C30"/>
    <w:rsid w:val="00FE088A"/>
    <w:rsid w:val="00FE178E"/>
    <w:rsid w:val="00FE3084"/>
    <w:rsid w:val="00FE4828"/>
    <w:rsid w:val="00FE4BFB"/>
    <w:rsid w:val="00FE5CAB"/>
    <w:rsid w:val="00FF0FB2"/>
    <w:rsid w:val="00FF10C9"/>
    <w:rsid w:val="00FF49BF"/>
    <w:rsid w:val="00FF6797"/>
    <w:rsid w:val="00FF70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nl-NL" w:eastAsia="nl-NL"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locked="1" w:uiPriority="0"/>
    <w:lsdException w:name="List 2" w:locked="1" w:uiPriority="0"/>
    <w:lsdException w:name="List 3" w:locked="1" w:uiPriority="0"/>
    <w:lsdException w:name="List 4" w:locked="1" w:uiPriority="0"/>
    <w:lsdException w:name="List 5" w:locked="1" w:uiPriority="0"/>
    <w:lsdException w:name="List Bullet 2" w:semiHidden="1" w:unhideWhenUsed="1"/>
    <w:lsdException w:name="List Bullet 3" w:semiHidden="1" w:unhideWhenUsed="1"/>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04CB4"/>
    <w:pPr>
      <w:spacing w:after="240" w:line="480" w:lineRule="auto"/>
    </w:pPr>
    <w:rPr>
      <w:rFonts w:ascii="Times New Roman" w:hAnsi="Times New Roman"/>
      <w:color w:val="000000"/>
      <w:sz w:val="24"/>
      <w:szCs w:val="21"/>
      <w:lang w:val="en-GB" w:eastAsia="en-US"/>
    </w:rPr>
  </w:style>
  <w:style w:type="paragraph" w:styleId="Heading1">
    <w:name w:val="heading 1"/>
    <w:basedOn w:val="Normal"/>
    <w:next w:val="BodyText"/>
    <w:link w:val="Heading1Char"/>
    <w:uiPriority w:val="99"/>
    <w:qFormat/>
    <w:rsid w:val="004514CB"/>
    <w:pPr>
      <w:keepNext/>
      <w:keepLines/>
      <w:spacing w:after="120" w:line="400" w:lineRule="exact"/>
      <w:outlineLvl w:val="0"/>
    </w:pPr>
    <w:rPr>
      <w:rFonts w:eastAsia="Times New Roman"/>
      <w:b/>
      <w:bCs/>
      <w:color w:val="00011F"/>
      <w:sz w:val="28"/>
      <w:szCs w:val="28"/>
      <w:u w:val="single"/>
    </w:rPr>
  </w:style>
  <w:style w:type="paragraph" w:styleId="Heading2">
    <w:name w:val="heading 2"/>
    <w:basedOn w:val="Normal"/>
    <w:next w:val="BodyText"/>
    <w:link w:val="Heading2Char"/>
    <w:uiPriority w:val="99"/>
    <w:qFormat/>
    <w:rsid w:val="00470945"/>
    <w:pPr>
      <w:keepNext/>
      <w:keepLines/>
      <w:spacing w:after="60" w:line="360" w:lineRule="exact"/>
      <w:outlineLvl w:val="1"/>
    </w:pPr>
    <w:rPr>
      <w:rFonts w:eastAsia="Times New Roman"/>
      <w:bCs/>
      <w:color w:val="A2978A"/>
      <w:sz w:val="36"/>
      <w:szCs w:val="26"/>
    </w:rPr>
  </w:style>
  <w:style w:type="paragraph" w:styleId="Heading3">
    <w:name w:val="heading 3"/>
    <w:basedOn w:val="Normal"/>
    <w:next w:val="BodyText"/>
    <w:link w:val="Heading3Char"/>
    <w:uiPriority w:val="99"/>
    <w:qFormat/>
    <w:rsid w:val="00F73571"/>
    <w:pPr>
      <w:keepNext/>
      <w:keepLines/>
      <w:spacing w:after="60"/>
      <w:jc w:val="center"/>
      <w:outlineLvl w:val="2"/>
    </w:pPr>
    <w:rPr>
      <w:rFonts w:eastAsia="Times New Roman"/>
      <w:b/>
      <w:bCs/>
      <w:color w:val="00011F"/>
      <w:sz w:val="28"/>
    </w:rPr>
  </w:style>
  <w:style w:type="paragraph" w:styleId="Heading4">
    <w:name w:val="heading 4"/>
    <w:basedOn w:val="Normal"/>
    <w:next w:val="BodyText"/>
    <w:link w:val="Heading4Char"/>
    <w:uiPriority w:val="99"/>
    <w:qFormat/>
    <w:rsid w:val="00560769"/>
    <w:pPr>
      <w:keepNext/>
      <w:keepLines/>
      <w:spacing w:after="0" w:line="240" w:lineRule="auto"/>
      <w:outlineLvl w:val="3"/>
    </w:pPr>
    <w:rPr>
      <w:rFonts w:eastAsia="Times New Roman"/>
      <w:b/>
      <w:bCs/>
      <w:iCs/>
      <w:color w:val="auto"/>
      <w:sz w:val="40"/>
      <w:u w:val="single"/>
    </w:rPr>
  </w:style>
  <w:style w:type="paragraph" w:styleId="Heading5">
    <w:name w:val="heading 5"/>
    <w:basedOn w:val="Normal"/>
    <w:next w:val="BodyText"/>
    <w:link w:val="Heading5Char"/>
    <w:uiPriority w:val="99"/>
    <w:qFormat/>
    <w:rsid w:val="00613489"/>
    <w:pPr>
      <w:keepNext/>
      <w:keepLines/>
      <w:spacing w:after="60" w:line="360" w:lineRule="auto"/>
      <w:outlineLvl w:val="4"/>
    </w:pPr>
    <w:rPr>
      <w:rFonts w:eastAsia="Times New Roman"/>
      <w:color w:val="00011F"/>
      <w:sz w:val="28"/>
    </w:rPr>
  </w:style>
  <w:style w:type="paragraph" w:styleId="Heading6">
    <w:name w:val="heading 6"/>
    <w:basedOn w:val="Normal"/>
    <w:next w:val="BodyText"/>
    <w:link w:val="Heading6Char"/>
    <w:uiPriority w:val="99"/>
    <w:qFormat/>
    <w:rsid w:val="00613489"/>
    <w:pPr>
      <w:keepNext/>
      <w:keepLines/>
      <w:spacing w:after="60" w:line="240" w:lineRule="auto"/>
      <w:outlineLvl w:val="5"/>
    </w:pPr>
    <w:rPr>
      <w:rFonts w:eastAsia="Times New Roman"/>
      <w:iCs/>
    </w:rPr>
  </w:style>
  <w:style w:type="paragraph" w:styleId="Heading7">
    <w:name w:val="heading 7"/>
    <w:basedOn w:val="Normal"/>
    <w:next w:val="BodyText"/>
    <w:link w:val="Heading7Char"/>
    <w:uiPriority w:val="99"/>
    <w:qFormat/>
    <w:rsid w:val="002C1E97"/>
    <w:pPr>
      <w:keepNext/>
      <w:keepLines/>
      <w:spacing w:after="60"/>
      <w:outlineLvl w:val="6"/>
    </w:pPr>
    <w:rPr>
      <w:rFonts w:eastAsia="Times New Roman"/>
      <w:iCs/>
    </w:rPr>
  </w:style>
  <w:style w:type="paragraph" w:styleId="Heading8">
    <w:name w:val="heading 8"/>
    <w:basedOn w:val="Normal"/>
    <w:next w:val="BodyText"/>
    <w:link w:val="Heading8Char"/>
    <w:uiPriority w:val="99"/>
    <w:qFormat/>
    <w:rsid w:val="002C1E97"/>
    <w:pPr>
      <w:keepNext/>
      <w:keepLines/>
      <w:spacing w:after="60"/>
      <w:outlineLvl w:val="7"/>
    </w:pPr>
    <w:rPr>
      <w:rFonts w:eastAsia="Times New Roman"/>
      <w:szCs w:val="20"/>
    </w:rPr>
  </w:style>
  <w:style w:type="paragraph" w:styleId="Heading9">
    <w:name w:val="heading 9"/>
    <w:basedOn w:val="Normal"/>
    <w:next w:val="BodyText"/>
    <w:link w:val="Heading9Char"/>
    <w:uiPriority w:val="99"/>
    <w:qFormat/>
    <w:rsid w:val="002C1E97"/>
    <w:pPr>
      <w:keepNext/>
      <w:keepLines/>
      <w:spacing w:after="6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14CB"/>
    <w:rPr>
      <w:rFonts w:ascii="Times New Roman" w:hAnsi="Times New Roman" w:cs="Times New Roman"/>
      <w:b/>
      <w:bCs/>
      <w:color w:val="00011F"/>
      <w:sz w:val="28"/>
      <w:szCs w:val="28"/>
      <w:u w:val="single"/>
    </w:rPr>
  </w:style>
  <w:style w:type="character" w:customStyle="1" w:styleId="Heading2Char">
    <w:name w:val="Heading 2 Char"/>
    <w:basedOn w:val="DefaultParagraphFont"/>
    <w:link w:val="Heading2"/>
    <w:uiPriority w:val="99"/>
    <w:locked/>
    <w:rsid w:val="00470945"/>
    <w:rPr>
      <w:rFonts w:ascii="Arial" w:hAnsi="Arial" w:cs="Times New Roman"/>
      <w:bCs/>
      <w:color w:val="A2978A"/>
      <w:sz w:val="26"/>
      <w:szCs w:val="26"/>
    </w:rPr>
  </w:style>
  <w:style w:type="character" w:customStyle="1" w:styleId="Heading3Char">
    <w:name w:val="Heading 3 Char"/>
    <w:basedOn w:val="DefaultParagraphFont"/>
    <w:link w:val="Heading3"/>
    <w:uiPriority w:val="99"/>
    <w:locked/>
    <w:rsid w:val="00F73571"/>
    <w:rPr>
      <w:rFonts w:ascii="Times New Roman" w:eastAsia="Times New Roman" w:hAnsi="Times New Roman"/>
      <w:b/>
      <w:bCs/>
      <w:color w:val="00011F"/>
      <w:sz w:val="28"/>
      <w:szCs w:val="21"/>
      <w:lang w:val="en-GB" w:eastAsia="en-US"/>
    </w:rPr>
  </w:style>
  <w:style w:type="character" w:customStyle="1" w:styleId="Heading4Char">
    <w:name w:val="Heading 4 Char"/>
    <w:basedOn w:val="DefaultParagraphFont"/>
    <w:link w:val="Heading4"/>
    <w:uiPriority w:val="99"/>
    <w:locked/>
    <w:rsid w:val="00560769"/>
    <w:rPr>
      <w:rFonts w:ascii="Times New Roman" w:hAnsi="Times New Roman" w:cs="Times New Roman"/>
      <w:b/>
      <w:bCs/>
      <w:iCs/>
      <w:color w:val="auto"/>
      <w:sz w:val="40"/>
      <w:u w:val="single"/>
    </w:rPr>
  </w:style>
  <w:style w:type="character" w:customStyle="1" w:styleId="Heading5Char">
    <w:name w:val="Heading 5 Char"/>
    <w:basedOn w:val="DefaultParagraphFont"/>
    <w:link w:val="Heading5"/>
    <w:uiPriority w:val="99"/>
    <w:locked/>
    <w:rsid w:val="00613489"/>
    <w:rPr>
      <w:rFonts w:ascii="Times New Roman" w:eastAsia="Times New Roman" w:hAnsi="Times New Roman"/>
      <w:color w:val="00011F"/>
      <w:sz w:val="28"/>
      <w:szCs w:val="21"/>
      <w:lang w:val="en-GB" w:eastAsia="en-US"/>
    </w:rPr>
  </w:style>
  <w:style w:type="character" w:customStyle="1" w:styleId="Heading6Char">
    <w:name w:val="Heading 6 Char"/>
    <w:basedOn w:val="DefaultParagraphFont"/>
    <w:link w:val="Heading6"/>
    <w:uiPriority w:val="99"/>
    <w:locked/>
    <w:rsid w:val="00613489"/>
    <w:rPr>
      <w:rFonts w:ascii="Times New Roman" w:eastAsia="Times New Roman" w:hAnsi="Times New Roman"/>
      <w:iCs/>
      <w:color w:val="000000"/>
      <w:sz w:val="24"/>
      <w:szCs w:val="21"/>
      <w:lang w:val="en-GB" w:eastAsia="en-US"/>
    </w:rPr>
  </w:style>
  <w:style w:type="character" w:customStyle="1" w:styleId="Heading7Char">
    <w:name w:val="Heading 7 Char"/>
    <w:basedOn w:val="DefaultParagraphFont"/>
    <w:link w:val="Heading7"/>
    <w:uiPriority w:val="99"/>
    <w:semiHidden/>
    <w:locked/>
    <w:rsid w:val="002649B9"/>
    <w:rPr>
      <w:rFonts w:ascii="Arial" w:hAnsi="Arial" w:cs="Times New Roman"/>
      <w:iCs/>
    </w:rPr>
  </w:style>
  <w:style w:type="character" w:customStyle="1" w:styleId="Heading8Char">
    <w:name w:val="Heading 8 Char"/>
    <w:basedOn w:val="DefaultParagraphFont"/>
    <w:link w:val="Heading8"/>
    <w:uiPriority w:val="99"/>
    <w:semiHidden/>
    <w:locked/>
    <w:rsid w:val="002C1E97"/>
    <w:rPr>
      <w:rFonts w:ascii="Arial" w:hAnsi="Arial" w:cs="Times New Roman"/>
      <w:sz w:val="20"/>
      <w:szCs w:val="20"/>
    </w:rPr>
  </w:style>
  <w:style w:type="character" w:customStyle="1" w:styleId="Heading9Char">
    <w:name w:val="Heading 9 Char"/>
    <w:basedOn w:val="DefaultParagraphFont"/>
    <w:link w:val="Heading9"/>
    <w:uiPriority w:val="99"/>
    <w:semiHidden/>
    <w:locked/>
    <w:rsid w:val="002C1E97"/>
    <w:rPr>
      <w:rFonts w:ascii="Arial" w:hAnsi="Arial" w:cs="Times New Roman"/>
      <w:iCs/>
      <w:sz w:val="20"/>
      <w:szCs w:val="20"/>
    </w:rPr>
  </w:style>
  <w:style w:type="paragraph" w:styleId="BodyText">
    <w:name w:val="Body Text"/>
    <w:basedOn w:val="Normal"/>
    <w:link w:val="BodyTextChar"/>
    <w:uiPriority w:val="99"/>
    <w:rsid w:val="00BC1F9B"/>
    <w:pPr>
      <w:spacing w:after="0"/>
    </w:pPr>
  </w:style>
  <w:style w:type="character" w:customStyle="1" w:styleId="BodyTextChar">
    <w:name w:val="Body Text Char"/>
    <w:basedOn w:val="DefaultParagraphFont"/>
    <w:link w:val="BodyText"/>
    <w:uiPriority w:val="99"/>
    <w:locked/>
    <w:rsid w:val="00BC1F9B"/>
    <w:rPr>
      <w:rFonts w:ascii="Times New Roman" w:hAnsi="Times New Roman" w:cs="Times New Roman"/>
      <w:sz w:val="24"/>
    </w:rPr>
  </w:style>
  <w:style w:type="paragraph" w:styleId="TOCHeading">
    <w:name w:val="TOC Heading"/>
    <w:basedOn w:val="Heading1"/>
    <w:next w:val="BodyText"/>
    <w:uiPriority w:val="39"/>
    <w:qFormat/>
    <w:rsid w:val="00DD303C"/>
    <w:pPr>
      <w:spacing w:before="480" w:after="0" w:line="276" w:lineRule="auto"/>
      <w:outlineLvl w:val="9"/>
    </w:pPr>
  </w:style>
  <w:style w:type="paragraph" w:styleId="Title">
    <w:name w:val="Title"/>
    <w:basedOn w:val="Normal"/>
    <w:next w:val="Subtitle"/>
    <w:link w:val="TitleChar"/>
    <w:uiPriority w:val="99"/>
    <w:qFormat/>
    <w:rsid w:val="00036AF8"/>
    <w:pPr>
      <w:pageBreakBefore/>
    </w:pPr>
    <w:rPr>
      <w:rFonts w:eastAsia="Times New Roman"/>
      <w:color w:val="00011F"/>
      <w:spacing w:val="5"/>
      <w:kern w:val="28"/>
      <w:sz w:val="72"/>
      <w:szCs w:val="52"/>
    </w:rPr>
  </w:style>
  <w:style w:type="character" w:customStyle="1" w:styleId="TitleChar">
    <w:name w:val="Title Char"/>
    <w:basedOn w:val="DefaultParagraphFont"/>
    <w:link w:val="Title"/>
    <w:uiPriority w:val="99"/>
    <w:locked/>
    <w:rsid w:val="00036AF8"/>
    <w:rPr>
      <w:rFonts w:ascii="Arial" w:hAnsi="Arial" w:cs="Times New Roman"/>
      <w:color w:val="00011F"/>
      <w:spacing w:val="5"/>
      <w:kern w:val="28"/>
      <w:sz w:val="52"/>
      <w:szCs w:val="52"/>
    </w:rPr>
  </w:style>
  <w:style w:type="paragraph" w:styleId="Subtitle">
    <w:name w:val="Subtitle"/>
    <w:basedOn w:val="Normal"/>
    <w:next w:val="BodyText"/>
    <w:link w:val="SubtitleChar"/>
    <w:uiPriority w:val="99"/>
    <w:qFormat/>
    <w:rsid w:val="00BC1F9B"/>
    <w:pPr>
      <w:numPr>
        <w:ilvl w:val="1"/>
      </w:numPr>
    </w:pPr>
    <w:rPr>
      <w:rFonts w:eastAsia="Times New Roman"/>
      <w:iCs/>
      <w:color w:val="auto"/>
      <w:sz w:val="28"/>
      <w:szCs w:val="24"/>
      <w:u w:val="single"/>
    </w:rPr>
  </w:style>
  <w:style w:type="character" w:customStyle="1" w:styleId="SubtitleChar">
    <w:name w:val="Subtitle Char"/>
    <w:basedOn w:val="DefaultParagraphFont"/>
    <w:link w:val="Subtitle"/>
    <w:uiPriority w:val="99"/>
    <w:locked/>
    <w:rsid w:val="00BC1F9B"/>
    <w:rPr>
      <w:rFonts w:ascii="Times New Roman" w:hAnsi="Times New Roman" w:cs="Times New Roman"/>
      <w:iCs/>
      <w:color w:val="auto"/>
      <w:sz w:val="24"/>
      <w:szCs w:val="24"/>
      <w:u w:val="single"/>
    </w:rPr>
  </w:style>
  <w:style w:type="paragraph" w:styleId="Caption">
    <w:name w:val="caption"/>
    <w:basedOn w:val="Normal"/>
    <w:next w:val="Normal"/>
    <w:uiPriority w:val="99"/>
    <w:qFormat/>
    <w:rsid w:val="00756FEA"/>
    <w:pPr>
      <w:spacing w:after="0"/>
    </w:pPr>
    <w:rPr>
      <w:b/>
      <w:bCs/>
      <w:sz w:val="18"/>
      <w:szCs w:val="18"/>
    </w:rPr>
  </w:style>
  <w:style w:type="paragraph" w:styleId="BlockText">
    <w:name w:val="Block Text"/>
    <w:basedOn w:val="Normal"/>
    <w:uiPriority w:val="99"/>
    <w:semiHidden/>
    <w:rsid w:val="00756FEA"/>
    <w:pPr>
      <w:pBdr>
        <w:top w:val="single" w:sz="2" w:space="10" w:color="auto"/>
        <w:left w:val="single" w:sz="2" w:space="10" w:color="auto"/>
        <w:bottom w:val="single" w:sz="2" w:space="10" w:color="auto"/>
        <w:right w:val="single" w:sz="2" w:space="10" w:color="auto"/>
      </w:pBdr>
      <w:ind w:left="1152" w:right="1152"/>
    </w:pPr>
    <w:rPr>
      <w:rFonts w:eastAsia="Times New Roman"/>
      <w:i/>
      <w:iCs/>
      <w:sz w:val="22"/>
      <w:szCs w:val="22"/>
    </w:rPr>
  </w:style>
  <w:style w:type="character" w:styleId="IntenseEmphasis">
    <w:name w:val="Intense Emphasis"/>
    <w:basedOn w:val="DefaultParagraphFont"/>
    <w:uiPriority w:val="99"/>
    <w:qFormat/>
    <w:rsid w:val="00756FEA"/>
    <w:rPr>
      <w:rFonts w:cs="Times New Roman"/>
      <w:b/>
      <w:bCs/>
      <w:i/>
      <w:iCs/>
      <w:color w:val="auto"/>
      <w:u w:val="none"/>
    </w:rPr>
  </w:style>
  <w:style w:type="paragraph" w:styleId="IntenseQuote">
    <w:name w:val="Intense Quote"/>
    <w:basedOn w:val="Normal"/>
    <w:next w:val="Normal"/>
    <w:link w:val="IntenseQuoteChar"/>
    <w:uiPriority w:val="99"/>
    <w:qFormat/>
    <w:rsid w:val="00756FEA"/>
    <w:pPr>
      <w:pBdr>
        <w:bottom w:val="single" w:sz="4" w:space="4" w:color="auto"/>
      </w:pBdr>
      <w:ind w:left="936" w:right="936"/>
    </w:pPr>
    <w:rPr>
      <w:b/>
      <w:bCs/>
      <w:i/>
      <w:iCs/>
      <w:sz w:val="22"/>
      <w:szCs w:val="22"/>
    </w:rPr>
  </w:style>
  <w:style w:type="character" w:customStyle="1" w:styleId="IntenseQuoteChar">
    <w:name w:val="Intense Quote Char"/>
    <w:basedOn w:val="DefaultParagraphFont"/>
    <w:link w:val="IntenseQuote"/>
    <w:uiPriority w:val="99"/>
    <w:semiHidden/>
    <w:locked/>
    <w:rsid w:val="00DD303C"/>
    <w:rPr>
      <w:rFonts w:cs="Times New Roman"/>
      <w:b/>
      <w:bCs/>
      <w:i/>
      <w:iCs/>
      <w:sz w:val="22"/>
      <w:szCs w:val="22"/>
    </w:rPr>
  </w:style>
  <w:style w:type="character" w:styleId="IntenseReference">
    <w:name w:val="Intense Reference"/>
    <w:basedOn w:val="DefaultParagraphFont"/>
    <w:uiPriority w:val="99"/>
    <w:qFormat/>
    <w:rsid w:val="00756FEA"/>
    <w:rPr>
      <w:rFonts w:cs="Times New Roman"/>
      <w:b/>
      <w:bCs/>
      <w:smallCaps/>
      <w:color w:val="auto"/>
      <w:spacing w:val="5"/>
      <w:u w:val="none"/>
    </w:rPr>
  </w:style>
  <w:style w:type="character" w:styleId="SubtleEmphasis">
    <w:name w:val="Subtle Emphasis"/>
    <w:basedOn w:val="DefaultParagraphFont"/>
    <w:uiPriority w:val="99"/>
    <w:qFormat/>
    <w:rsid w:val="00756FEA"/>
    <w:rPr>
      <w:rFonts w:cs="Times New Roman"/>
      <w:i/>
      <w:iCs/>
      <w:color w:val="auto"/>
      <w:u w:val="none"/>
    </w:rPr>
  </w:style>
  <w:style w:type="character" w:styleId="SubtleReference">
    <w:name w:val="Subtle Reference"/>
    <w:basedOn w:val="DefaultParagraphFont"/>
    <w:uiPriority w:val="99"/>
    <w:qFormat/>
    <w:rsid w:val="00756FEA"/>
    <w:rPr>
      <w:rFonts w:cs="Times New Roman"/>
      <w:smallCaps/>
      <w:color w:val="auto"/>
      <w:u w:val="single"/>
    </w:rPr>
  </w:style>
  <w:style w:type="paragraph" w:styleId="ListBullet">
    <w:name w:val="List Bullet"/>
    <w:basedOn w:val="Normal"/>
    <w:uiPriority w:val="99"/>
    <w:rsid w:val="00ED73E5"/>
    <w:pPr>
      <w:tabs>
        <w:tab w:val="num" w:pos="397"/>
      </w:tabs>
      <w:ind w:left="397" w:hanging="397"/>
    </w:pPr>
  </w:style>
  <w:style w:type="paragraph" w:styleId="ListBullet2">
    <w:name w:val="List Bullet 2"/>
    <w:basedOn w:val="Normal"/>
    <w:uiPriority w:val="99"/>
    <w:rsid w:val="00ED73E5"/>
    <w:pPr>
      <w:numPr>
        <w:ilvl w:val="1"/>
        <w:numId w:val="1"/>
      </w:numPr>
      <w:tabs>
        <w:tab w:val="clear" w:pos="360"/>
        <w:tab w:val="num" w:pos="794"/>
      </w:tabs>
      <w:ind w:left="794" w:hanging="397"/>
    </w:pPr>
  </w:style>
  <w:style w:type="paragraph" w:styleId="ListBullet3">
    <w:name w:val="List Bullet 3"/>
    <w:basedOn w:val="Normal"/>
    <w:uiPriority w:val="99"/>
    <w:rsid w:val="00ED73E5"/>
    <w:pPr>
      <w:numPr>
        <w:ilvl w:val="2"/>
        <w:numId w:val="1"/>
      </w:numPr>
      <w:tabs>
        <w:tab w:val="clear" w:pos="360"/>
        <w:tab w:val="num" w:pos="1191"/>
      </w:tabs>
      <w:ind w:left="1191" w:hanging="397"/>
    </w:pPr>
  </w:style>
  <w:style w:type="table" w:styleId="TableGrid">
    <w:name w:val="Table Grid"/>
    <w:basedOn w:val="TableNormal"/>
    <w:uiPriority w:val="99"/>
    <w:rsid w:val="00B635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B758C1"/>
    <w:rPr>
      <w:rFonts w:cs="Times New Roman"/>
      <w:b/>
      <w:bCs/>
    </w:rPr>
  </w:style>
  <w:style w:type="paragraph" w:styleId="ListNumber">
    <w:name w:val="List Number"/>
    <w:basedOn w:val="Normal"/>
    <w:uiPriority w:val="99"/>
    <w:rsid w:val="00ED73E5"/>
    <w:pPr>
      <w:tabs>
        <w:tab w:val="num" w:pos="397"/>
      </w:tabs>
      <w:ind w:left="397" w:hanging="397"/>
    </w:pPr>
  </w:style>
  <w:style w:type="paragraph" w:customStyle="1" w:styleId="BodySingle">
    <w:name w:val="Body Single"/>
    <w:basedOn w:val="BodyText"/>
    <w:link w:val="BodySingleChar"/>
    <w:uiPriority w:val="99"/>
    <w:rsid w:val="00B758C1"/>
  </w:style>
  <w:style w:type="character" w:customStyle="1" w:styleId="BodySingleChar">
    <w:name w:val="Body Single Char"/>
    <w:basedOn w:val="BodyTextChar"/>
    <w:link w:val="BodySingle"/>
    <w:uiPriority w:val="99"/>
    <w:locked/>
    <w:rsid w:val="00B758C1"/>
    <w:rPr>
      <w:rFonts w:ascii="Times New Roman" w:hAnsi="Times New Roman" w:cs="Times New Roman"/>
      <w:sz w:val="24"/>
    </w:rPr>
  </w:style>
  <w:style w:type="paragraph" w:styleId="ListParagraph">
    <w:name w:val="List Paragraph"/>
    <w:basedOn w:val="Normal"/>
    <w:uiPriority w:val="99"/>
    <w:qFormat/>
    <w:rsid w:val="0029269A"/>
    <w:pPr>
      <w:ind w:left="720"/>
      <w:contextualSpacing/>
    </w:pPr>
  </w:style>
  <w:style w:type="paragraph" w:styleId="Header">
    <w:name w:val="header"/>
    <w:basedOn w:val="Normal"/>
    <w:link w:val="HeaderChar"/>
    <w:uiPriority w:val="99"/>
    <w:rsid w:val="00436A4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36A45"/>
    <w:rPr>
      <w:rFonts w:cs="Times New Roman"/>
    </w:rPr>
  </w:style>
  <w:style w:type="paragraph" w:styleId="Footer">
    <w:name w:val="footer"/>
    <w:basedOn w:val="Normal"/>
    <w:link w:val="FooterChar"/>
    <w:uiPriority w:val="99"/>
    <w:rsid w:val="00436A4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36A45"/>
    <w:rPr>
      <w:rFonts w:cs="Times New Roman"/>
    </w:rPr>
  </w:style>
  <w:style w:type="table" w:styleId="LightShading-Accent2">
    <w:name w:val="Light Shading Accent 2"/>
    <w:basedOn w:val="TableNormal"/>
    <w:uiPriority w:val="99"/>
    <w:rsid w:val="000D7DAE"/>
    <w:rPr>
      <w:color w:val="83756D"/>
    </w:rPr>
    <w:tblPr>
      <w:tblStyleRowBandSize w:val="1"/>
      <w:tblStyleColBandSize w:val="1"/>
      <w:tblInd w:w="0" w:type="dxa"/>
      <w:tblBorders>
        <w:top w:val="single" w:sz="8" w:space="0" w:color="AA9F98"/>
        <w:bottom w:val="single" w:sz="8" w:space="0" w:color="AA9F98"/>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A9F98"/>
          <w:left w:val="nil"/>
          <w:bottom w:val="single" w:sz="8" w:space="0" w:color="AA9F98"/>
          <w:right w:val="nil"/>
          <w:insideH w:val="nil"/>
          <w:insideV w:val="nil"/>
        </w:tcBorders>
      </w:tcPr>
    </w:tblStylePr>
    <w:tblStylePr w:type="lastRow">
      <w:pPr>
        <w:spacing w:before="0" w:after="0"/>
      </w:pPr>
      <w:rPr>
        <w:rFonts w:cs="Times New Roman"/>
        <w:b/>
        <w:bCs/>
      </w:rPr>
      <w:tblPr/>
      <w:tcPr>
        <w:tcBorders>
          <w:top w:val="single" w:sz="8" w:space="0" w:color="AA9F98"/>
          <w:left w:val="nil"/>
          <w:bottom w:val="single" w:sz="8" w:space="0" w:color="AA9F98"/>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AE7E5"/>
      </w:tcPr>
    </w:tblStylePr>
    <w:tblStylePr w:type="band1Horz">
      <w:rPr>
        <w:rFonts w:cs="Times New Roman"/>
      </w:rPr>
      <w:tblPr/>
      <w:tcPr>
        <w:tcBorders>
          <w:left w:val="nil"/>
          <w:right w:val="nil"/>
          <w:insideH w:val="nil"/>
          <w:insideV w:val="nil"/>
        </w:tcBorders>
        <w:shd w:val="clear" w:color="auto" w:fill="EAE7E5"/>
      </w:tcPr>
    </w:tblStylePr>
  </w:style>
  <w:style w:type="table" w:styleId="MediumShading1-Accent4">
    <w:name w:val="Medium Shading 1 Accent 4"/>
    <w:basedOn w:val="TableNormal"/>
    <w:uiPriority w:val="99"/>
    <w:rsid w:val="000D7DAE"/>
    <w:tblPr>
      <w:tblStyleRowBandSize w:val="1"/>
      <w:tblStyleColBandSize w:val="1"/>
      <w:tblInd w:w="0" w:type="dxa"/>
      <w:tblBorders>
        <w:top w:val="single" w:sz="8" w:space="0" w:color="E5E2E0"/>
        <w:left w:val="single" w:sz="8" w:space="0" w:color="E5E2E0"/>
        <w:bottom w:val="single" w:sz="8" w:space="0" w:color="E5E2E0"/>
        <w:right w:val="single" w:sz="8" w:space="0" w:color="E5E2E0"/>
        <w:insideH w:val="single" w:sz="8" w:space="0" w:color="E5E2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E5E2E0"/>
          <w:left w:val="single" w:sz="8" w:space="0" w:color="E5E2E0"/>
          <w:bottom w:val="single" w:sz="8" w:space="0" w:color="E5E2E0"/>
          <w:right w:val="single" w:sz="8" w:space="0" w:color="E5E2E0"/>
          <w:insideH w:val="nil"/>
          <w:insideV w:val="nil"/>
        </w:tcBorders>
        <w:shd w:val="clear" w:color="auto" w:fill="DDD9D6"/>
      </w:tcPr>
    </w:tblStylePr>
    <w:tblStylePr w:type="lastRow">
      <w:pPr>
        <w:spacing w:before="0" w:after="0"/>
      </w:pPr>
      <w:rPr>
        <w:rFonts w:cs="Times New Roman"/>
        <w:b/>
        <w:bCs/>
      </w:rPr>
      <w:tblPr/>
      <w:tcPr>
        <w:tcBorders>
          <w:top w:val="double" w:sz="6" w:space="0" w:color="E5E2E0"/>
          <w:left w:val="single" w:sz="8" w:space="0" w:color="E5E2E0"/>
          <w:bottom w:val="single" w:sz="8" w:space="0" w:color="E5E2E0"/>
          <w:right w:val="single" w:sz="8" w:space="0" w:color="E5E2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F5F4"/>
      </w:tcPr>
    </w:tblStylePr>
    <w:tblStylePr w:type="band1Horz">
      <w:rPr>
        <w:rFonts w:cs="Times New Roman"/>
      </w:rPr>
      <w:tblPr/>
      <w:tcPr>
        <w:tcBorders>
          <w:insideH w:val="nil"/>
          <w:insideV w:val="nil"/>
        </w:tcBorders>
        <w:shd w:val="clear" w:color="auto" w:fill="F6F5F4"/>
      </w:tcPr>
    </w:tblStylePr>
    <w:tblStylePr w:type="band2Horz">
      <w:rPr>
        <w:rFonts w:cs="Times New Roman"/>
      </w:rPr>
      <w:tblPr/>
      <w:tcPr>
        <w:tcBorders>
          <w:insideH w:val="nil"/>
          <w:insideV w:val="nil"/>
        </w:tcBorders>
      </w:tcPr>
    </w:tblStylePr>
  </w:style>
  <w:style w:type="table" w:customStyle="1" w:styleId="MediumShading11">
    <w:name w:val="Medium Shading 11"/>
    <w:uiPriority w:val="99"/>
    <w:rsid w:val="000D7DAE"/>
    <w:rPr>
      <w:sz w:val="16"/>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0D7DAE"/>
    <w:tblPr>
      <w:tblStyleRowBandSize w:val="1"/>
      <w:tblStyleColBandSize w:val="1"/>
      <w:tblInd w:w="0" w:type="dxa"/>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style>
  <w:style w:type="table" w:customStyle="1" w:styleId="LightList1">
    <w:name w:val="Light List1"/>
    <w:uiPriority w:val="99"/>
    <w:rsid w:val="000D7DA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0D7DAE"/>
    <w:tblPr>
      <w:tblStyleRowBandSize w:val="1"/>
      <w:tblStyleColBandSize w:val="1"/>
      <w:tblInd w:w="0" w:type="dxa"/>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style>
  <w:style w:type="paragraph" w:customStyle="1" w:styleId="SectionHeading">
    <w:name w:val="Section Heading"/>
    <w:basedOn w:val="Heading1"/>
    <w:next w:val="BodyText"/>
    <w:uiPriority w:val="99"/>
    <w:rsid w:val="0054330C"/>
    <w:pPr>
      <w:pageBreakBefore/>
      <w:framePr w:w="10478" w:wrap="notBeside" w:vAnchor="page" w:hAnchor="margin" w:y="1135"/>
      <w:spacing w:line="720" w:lineRule="exact"/>
    </w:pPr>
    <w:rPr>
      <w:sz w:val="72"/>
    </w:rPr>
  </w:style>
  <w:style w:type="paragraph" w:customStyle="1" w:styleId="Logo">
    <w:name w:val="Logo"/>
    <w:basedOn w:val="Normal"/>
    <w:next w:val="BodyText"/>
    <w:uiPriority w:val="99"/>
    <w:rsid w:val="000B3C73"/>
    <w:pPr>
      <w:spacing w:after="0" w:line="204" w:lineRule="auto"/>
      <w:jc w:val="right"/>
    </w:pPr>
    <w:rPr>
      <w:rFonts w:ascii="PwC_Logo" w:hAnsi="PwC_Logo"/>
      <w:color w:val="00011F"/>
      <w:sz w:val="48"/>
      <w:szCs w:val="48"/>
    </w:rPr>
  </w:style>
  <w:style w:type="paragraph" w:styleId="ListNumber2">
    <w:name w:val="List Number 2"/>
    <w:basedOn w:val="Normal"/>
    <w:uiPriority w:val="99"/>
    <w:rsid w:val="00ED73E5"/>
    <w:pPr>
      <w:numPr>
        <w:ilvl w:val="1"/>
        <w:numId w:val="2"/>
      </w:numPr>
      <w:tabs>
        <w:tab w:val="clear" w:pos="1492"/>
        <w:tab w:val="num" w:pos="794"/>
      </w:tabs>
      <w:ind w:left="794" w:hanging="397"/>
    </w:pPr>
  </w:style>
  <w:style w:type="paragraph" w:styleId="ListNumber3">
    <w:name w:val="List Number 3"/>
    <w:basedOn w:val="Normal"/>
    <w:uiPriority w:val="99"/>
    <w:rsid w:val="00ED73E5"/>
    <w:pPr>
      <w:numPr>
        <w:ilvl w:val="2"/>
        <w:numId w:val="2"/>
      </w:numPr>
      <w:tabs>
        <w:tab w:val="clear" w:pos="1492"/>
        <w:tab w:val="num" w:pos="1191"/>
      </w:tabs>
      <w:ind w:left="1191" w:hanging="397"/>
    </w:pPr>
  </w:style>
  <w:style w:type="table" w:customStyle="1" w:styleId="PwCTable1">
    <w:name w:val="PwC Table 1"/>
    <w:uiPriority w:val="99"/>
    <w:rsid w:val="007746EB"/>
    <w:rPr>
      <w:sz w:val="18"/>
    </w:rPr>
    <w:tblPr>
      <w:tblStyleRowBandSize w:val="1"/>
      <w:tblInd w:w="0" w:type="dxa"/>
      <w:tblBorders>
        <w:bottom w:val="single" w:sz="4" w:space="0" w:color="A2978A"/>
        <w:insideH w:val="single" w:sz="4" w:space="0" w:color="A2978A"/>
      </w:tblBorders>
      <w:tblCellMar>
        <w:top w:w="57" w:type="dxa"/>
        <w:left w:w="0" w:type="dxa"/>
        <w:bottom w:w="57" w:type="dxa"/>
        <w:right w:w="0" w:type="dxa"/>
      </w:tblCellMar>
    </w:tblPr>
  </w:style>
  <w:style w:type="paragraph" w:styleId="ListBullet4">
    <w:name w:val="List Bullet 4"/>
    <w:basedOn w:val="Normal"/>
    <w:uiPriority w:val="99"/>
    <w:semiHidden/>
    <w:rsid w:val="00ED73E5"/>
    <w:pPr>
      <w:numPr>
        <w:ilvl w:val="3"/>
        <w:numId w:val="1"/>
      </w:numPr>
      <w:tabs>
        <w:tab w:val="clear" w:pos="360"/>
        <w:tab w:val="num" w:pos="1588"/>
      </w:tabs>
      <w:ind w:left="1588" w:hanging="397"/>
    </w:pPr>
  </w:style>
  <w:style w:type="paragraph" w:styleId="ListContinue">
    <w:name w:val="List Continue"/>
    <w:basedOn w:val="Normal"/>
    <w:uiPriority w:val="99"/>
    <w:rsid w:val="00EE0C5B"/>
    <w:pPr>
      <w:ind w:left="397"/>
    </w:pPr>
  </w:style>
  <w:style w:type="paragraph" w:styleId="ListContinue2">
    <w:name w:val="List Continue 2"/>
    <w:basedOn w:val="Normal"/>
    <w:uiPriority w:val="99"/>
    <w:rsid w:val="00EE0C5B"/>
    <w:pPr>
      <w:ind w:left="794"/>
    </w:pPr>
  </w:style>
  <w:style w:type="paragraph" w:styleId="List3">
    <w:name w:val="List 3"/>
    <w:basedOn w:val="Normal"/>
    <w:uiPriority w:val="99"/>
    <w:rsid w:val="00EE0C5B"/>
    <w:pPr>
      <w:ind w:left="1191" w:hanging="397"/>
    </w:pPr>
  </w:style>
  <w:style w:type="paragraph" w:styleId="List4">
    <w:name w:val="List 4"/>
    <w:basedOn w:val="Normal"/>
    <w:uiPriority w:val="99"/>
    <w:semiHidden/>
    <w:rsid w:val="00EE0C5B"/>
    <w:pPr>
      <w:ind w:left="1588" w:hanging="397"/>
    </w:pPr>
  </w:style>
  <w:style w:type="paragraph" w:styleId="List5">
    <w:name w:val="List 5"/>
    <w:basedOn w:val="Normal"/>
    <w:uiPriority w:val="99"/>
    <w:semiHidden/>
    <w:rsid w:val="00EE0C5B"/>
    <w:pPr>
      <w:ind w:left="1985" w:hanging="397"/>
    </w:pPr>
  </w:style>
  <w:style w:type="paragraph" w:styleId="ListContinue3">
    <w:name w:val="List Continue 3"/>
    <w:basedOn w:val="Normal"/>
    <w:uiPriority w:val="99"/>
    <w:rsid w:val="003B26A2"/>
    <w:pPr>
      <w:ind w:left="1191"/>
    </w:pPr>
  </w:style>
  <w:style w:type="paragraph" w:styleId="ListContinue4">
    <w:name w:val="List Continue 4"/>
    <w:basedOn w:val="Normal"/>
    <w:uiPriority w:val="99"/>
    <w:semiHidden/>
    <w:rsid w:val="003B26A2"/>
    <w:pPr>
      <w:ind w:left="1588"/>
    </w:pPr>
  </w:style>
  <w:style w:type="paragraph" w:styleId="ListContinue5">
    <w:name w:val="List Continue 5"/>
    <w:basedOn w:val="Normal"/>
    <w:uiPriority w:val="99"/>
    <w:semiHidden/>
    <w:rsid w:val="003B26A2"/>
    <w:pPr>
      <w:ind w:left="1985"/>
    </w:pPr>
  </w:style>
  <w:style w:type="paragraph" w:styleId="ListNumber4">
    <w:name w:val="List Number 4"/>
    <w:basedOn w:val="Normal"/>
    <w:uiPriority w:val="99"/>
    <w:semiHidden/>
    <w:rsid w:val="00ED73E5"/>
    <w:pPr>
      <w:numPr>
        <w:ilvl w:val="3"/>
        <w:numId w:val="2"/>
      </w:numPr>
      <w:tabs>
        <w:tab w:val="clear" w:pos="1492"/>
        <w:tab w:val="num" w:pos="1588"/>
      </w:tabs>
      <w:ind w:left="1588" w:hanging="397"/>
    </w:pPr>
  </w:style>
  <w:style w:type="paragraph" w:styleId="ListNumber5">
    <w:name w:val="List Number 5"/>
    <w:basedOn w:val="Normal"/>
    <w:uiPriority w:val="99"/>
    <w:semiHidden/>
    <w:rsid w:val="00ED73E5"/>
    <w:pPr>
      <w:numPr>
        <w:ilvl w:val="4"/>
        <w:numId w:val="2"/>
      </w:numPr>
      <w:tabs>
        <w:tab w:val="clear" w:pos="1492"/>
        <w:tab w:val="num" w:pos="1985"/>
      </w:tabs>
      <w:ind w:left="1985" w:hanging="397"/>
    </w:pPr>
  </w:style>
  <w:style w:type="paragraph" w:styleId="ListBullet5">
    <w:name w:val="List Bullet 5"/>
    <w:basedOn w:val="Normal"/>
    <w:uiPriority w:val="99"/>
    <w:semiHidden/>
    <w:rsid w:val="00ED73E5"/>
    <w:pPr>
      <w:numPr>
        <w:ilvl w:val="4"/>
        <w:numId w:val="1"/>
      </w:numPr>
      <w:tabs>
        <w:tab w:val="clear" w:pos="360"/>
        <w:tab w:val="num" w:pos="1985"/>
      </w:tabs>
      <w:ind w:left="1985" w:hanging="397"/>
    </w:pPr>
  </w:style>
  <w:style w:type="paragraph" w:styleId="List2">
    <w:name w:val="List 2"/>
    <w:basedOn w:val="Normal"/>
    <w:uiPriority w:val="99"/>
    <w:rsid w:val="00EE0C5B"/>
    <w:pPr>
      <w:ind w:left="794" w:hanging="397"/>
    </w:pPr>
  </w:style>
  <w:style w:type="paragraph" w:styleId="List">
    <w:name w:val="List"/>
    <w:basedOn w:val="Normal"/>
    <w:uiPriority w:val="99"/>
    <w:rsid w:val="00EE0C5B"/>
    <w:pPr>
      <w:ind w:left="397" w:hanging="397"/>
    </w:pPr>
  </w:style>
  <w:style w:type="paragraph" w:styleId="BalloonText">
    <w:name w:val="Balloon Text"/>
    <w:basedOn w:val="Normal"/>
    <w:link w:val="BalloonTextChar1"/>
    <w:uiPriority w:val="99"/>
    <w:semiHidden/>
    <w:rsid w:val="00632DAD"/>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locked/>
    <w:rsid w:val="00306B17"/>
    <w:rPr>
      <w:rFonts w:ascii="Tahoma" w:hAnsi="Tahoma" w:cs="Tahoma"/>
      <w:sz w:val="16"/>
      <w:szCs w:val="16"/>
    </w:rPr>
  </w:style>
  <w:style w:type="character" w:customStyle="1" w:styleId="apple-style-span">
    <w:name w:val="apple-style-span"/>
    <w:basedOn w:val="DefaultParagraphFont"/>
    <w:rsid w:val="000F4737"/>
    <w:rPr>
      <w:rFonts w:cs="Times New Roman"/>
    </w:rPr>
  </w:style>
  <w:style w:type="character" w:customStyle="1" w:styleId="apple-converted-space">
    <w:name w:val="apple-converted-space"/>
    <w:basedOn w:val="DefaultParagraphFont"/>
    <w:rsid w:val="000F4737"/>
    <w:rPr>
      <w:rFonts w:cs="Times New Roman"/>
    </w:rPr>
  </w:style>
  <w:style w:type="character" w:styleId="Hyperlink">
    <w:name w:val="Hyperlink"/>
    <w:basedOn w:val="DefaultParagraphFont"/>
    <w:uiPriority w:val="99"/>
    <w:rsid w:val="000F4737"/>
    <w:rPr>
      <w:rFonts w:cs="Times New Roman"/>
      <w:color w:val="0000FF"/>
      <w:u w:val="single"/>
    </w:rPr>
  </w:style>
  <w:style w:type="paragraph" w:styleId="NormalWeb">
    <w:name w:val="Normal (Web)"/>
    <w:basedOn w:val="Normal"/>
    <w:uiPriority w:val="99"/>
    <w:semiHidden/>
    <w:rsid w:val="00C91F97"/>
    <w:pPr>
      <w:spacing w:before="100" w:beforeAutospacing="1" w:after="100" w:afterAutospacing="1" w:line="240" w:lineRule="auto"/>
    </w:pPr>
    <w:rPr>
      <w:rFonts w:eastAsia="Times New Roman"/>
      <w:color w:val="auto"/>
      <w:szCs w:val="24"/>
      <w:lang w:val="nl-NL" w:eastAsia="nl-NL"/>
    </w:rPr>
  </w:style>
  <w:style w:type="character" w:styleId="FollowedHyperlink">
    <w:name w:val="FollowedHyperlink"/>
    <w:basedOn w:val="DefaultParagraphFont"/>
    <w:uiPriority w:val="99"/>
    <w:semiHidden/>
    <w:rsid w:val="00454C25"/>
    <w:rPr>
      <w:rFonts w:cs="Times New Roman"/>
      <w:color w:val="1B1112"/>
      <w:u w:val="single"/>
    </w:rPr>
  </w:style>
  <w:style w:type="character" w:customStyle="1" w:styleId="reference-accessdate">
    <w:name w:val="reference-accessdate"/>
    <w:basedOn w:val="DefaultParagraphFont"/>
    <w:uiPriority w:val="99"/>
    <w:rsid w:val="00C70F7A"/>
    <w:rPr>
      <w:rFonts w:cs="Times New Roman"/>
    </w:rPr>
  </w:style>
  <w:style w:type="character" w:customStyle="1" w:styleId="searchword">
    <w:name w:val="searchword"/>
    <w:basedOn w:val="DefaultParagraphFont"/>
    <w:uiPriority w:val="99"/>
    <w:rsid w:val="009217AA"/>
    <w:rPr>
      <w:rFonts w:cs="Times New Roman"/>
      <w:shd w:val="clear" w:color="auto" w:fill="FFFF00"/>
    </w:rPr>
  </w:style>
  <w:style w:type="character" w:customStyle="1" w:styleId="grame">
    <w:name w:val="grame"/>
    <w:basedOn w:val="DefaultParagraphFont"/>
    <w:uiPriority w:val="99"/>
    <w:rsid w:val="00C741CA"/>
    <w:rPr>
      <w:rFonts w:cs="Times New Roman"/>
    </w:rPr>
  </w:style>
  <w:style w:type="paragraph" w:styleId="z-TopofForm">
    <w:name w:val="HTML Top of Form"/>
    <w:basedOn w:val="Normal"/>
    <w:next w:val="Normal"/>
    <w:link w:val="z-TopofFormChar"/>
    <w:hidden/>
    <w:uiPriority w:val="99"/>
    <w:semiHidden/>
    <w:rsid w:val="00AB4D1C"/>
    <w:pPr>
      <w:pBdr>
        <w:bottom w:val="single" w:sz="6" w:space="1" w:color="auto"/>
      </w:pBdr>
      <w:spacing w:after="0" w:line="240" w:lineRule="auto"/>
      <w:jc w:val="center"/>
    </w:pPr>
    <w:rPr>
      <w:rFonts w:eastAsia="Times New Roman" w:cs="Arial"/>
      <w:vanish/>
      <w:color w:val="auto"/>
      <w:sz w:val="16"/>
      <w:szCs w:val="16"/>
      <w:lang w:val="nl-NL" w:eastAsia="nl-NL"/>
    </w:rPr>
  </w:style>
  <w:style w:type="character" w:customStyle="1" w:styleId="z-TopofFormChar">
    <w:name w:val="z-Top of Form Char"/>
    <w:basedOn w:val="DefaultParagraphFont"/>
    <w:link w:val="z-TopofForm"/>
    <w:uiPriority w:val="99"/>
    <w:semiHidden/>
    <w:locked/>
    <w:rsid w:val="00AB4D1C"/>
    <w:rPr>
      <w:rFonts w:ascii="Arial" w:hAnsi="Arial" w:cs="Arial"/>
      <w:vanish/>
      <w:color w:val="auto"/>
      <w:sz w:val="16"/>
      <w:szCs w:val="16"/>
      <w:lang w:val="nl-NL" w:eastAsia="nl-NL"/>
    </w:rPr>
  </w:style>
  <w:style w:type="character" w:styleId="CommentReference">
    <w:name w:val="annotation reference"/>
    <w:basedOn w:val="DefaultParagraphFont"/>
    <w:uiPriority w:val="99"/>
    <w:semiHidden/>
    <w:rsid w:val="002435E5"/>
    <w:rPr>
      <w:rFonts w:cs="Times New Roman"/>
      <w:sz w:val="16"/>
      <w:szCs w:val="16"/>
    </w:rPr>
  </w:style>
  <w:style w:type="paragraph" w:styleId="CommentText">
    <w:name w:val="annotation text"/>
    <w:basedOn w:val="Normal"/>
    <w:link w:val="CommentTextChar"/>
    <w:uiPriority w:val="99"/>
    <w:semiHidden/>
    <w:rsid w:val="002435E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435E5"/>
    <w:rPr>
      <w:rFonts w:cs="Times New Roman"/>
      <w:sz w:val="20"/>
      <w:szCs w:val="20"/>
    </w:rPr>
  </w:style>
  <w:style w:type="paragraph" w:styleId="CommentSubject">
    <w:name w:val="annotation subject"/>
    <w:basedOn w:val="CommentText"/>
    <w:next w:val="CommentText"/>
    <w:link w:val="CommentSubjectChar"/>
    <w:uiPriority w:val="99"/>
    <w:semiHidden/>
    <w:rsid w:val="002435E5"/>
    <w:rPr>
      <w:b/>
      <w:bCs/>
    </w:rPr>
  </w:style>
  <w:style w:type="character" w:customStyle="1" w:styleId="CommentSubjectChar">
    <w:name w:val="Comment Subject Char"/>
    <w:basedOn w:val="CommentTextChar"/>
    <w:link w:val="CommentSubject"/>
    <w:uiPriority w:val="99"/>
    <w:semiHidden/>
    <w:locked/>
    <w:rsid w:val="002435E5"/>
    <w:rPr>
      <w:rFonts w:cs="Times New Roman"/>
      <w:b/>
      <w:bCs/>
      <w:sz w:val="20"/>
      <w:szCs w:val="20"/>
    </w:rPr>
  </w:style>
  <w:style w:type="paragraph" w:styleId="Revision">
    <w:name w:val="Revision"/>
    <w:hidden/>
    <w:uiPriority w:val="99"/>
    <w:semiHidden/>
    <w:rsid w:val="002435E5"/>
    <w:rPr>
      <w:color w:val="000000"/>
      <w:sz w:val="21"/>
      <w:szCs w:val="21"/>
      <w:lang w:val="en-GB" w:eastAsia="en-US"/>
    </w:rPr>
  </w:style>
  <w:style w:type="character" w:customStyle="1" w:styleId="citation2">
    <w:name w:val="citation2"/>
    <w:basedOn w:val="DefaultParagraphFont"/>
    <w:uiPriority w:val="99"/>
    <w:rsid w:val="00D60FF8"/>
    <w:rPr>
      <w:rFonts w:cs="Times New Roman"/>
      <w:sz w:val="27"/>
      <w:szCs w:val="27"/>
    </w:rPr>
  </w:style>
  <w:style w:type="character" w:customStyle="1" w:styleId="name3">
    <w:name w:val="name3"/>
    <w:basedOn w:val="DefaultParagraphFont"/>
    <w:uiPriority w:val="99"/>
    <w:rsid w:val="00D60FF8"/>
    <w:rPr>
      <w:rFonts w:cs="Times New Roman"/>
      <w:b/>
      <w:bCs/>
    </w:rPr>
  </w:style>
  <w:style w:type="character" w:customStyle="1" w:styleId="BalloonTextChar1">
    <w:name w:val="Balloon Text Char1"/>
    <w:basedOn w:val="DefaultParagraphFont"/>
    <w:link w:val="BalloonText"/>
    <w:uiPriority w:val="99"/>
    <w:semiHidden/>
    <w:locked/>
    <w:rsid w:val="00632DAD"/>
    <w:rPr>
      <w:rFonts w:ascii="Tahoma" w:hAnsi="Tahoma" w:cs="Tahoma"/>
      <w:sz w:val="16"/>
      <w:szCs w:val="16"/>
    </w:rPr>
  </w:style>
  <w:style w:type="numbering" w:customStyle="1" w:styleId="PwCListNumbers1">
    <w:name w:val="PwC List Numbers 1"/>
    <w:rsid w:val="00A91C89"/>
    <w:pPr>
      <w:numPr>
        <w:numId w:val="4"/>
      </w:numPr>
    </w:pPr>
  </w:style>
  <w:style w:type="numbering" w:customStyle="1" w:styleId="PwCListBullets1">
    <w:name w:val="PwC List Bullets 1"/>
    <w:rsid w:val="00A91C89"/>
    <w:pPr>
      <w:numPr>
        <w:numId w:val="3"/>
      </w:numPr>
    </w:pPr>
  </w:style>
  <w:style w:type="paragraph" w:styleId="HTMLPreformatted">
    <w:name w:val="HTML Preformatted"/>
    <w:basedOn w:val="Normal"/>
    <w:link w:val="HTMLPreformattedChar"/>
    <w:uiPriority w:val="99"/>
    <w:semiHidden/>
    <w:unhideWhenUsed/>
    <w:rsid w:val="00AC6A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C6AF2"/>
    <w:rPr>
      <w:rFonts w:ascii="Consolas" w:hAnsi="Consolas"/>
      <w:color w:val="000000"/>
      <w:lang w:val="en-GB" w:eastAsia="en-US"/>
    </w:rPr>
  </w:style>
  <w:style w:type="paragraph" w:styleId="TOC1">
    <w:name w:val="toc 1"/>
    <w:basedOn w:val="Normal"/>
    <w:next w:val="Normal"/>
    <w:autoRedefine/>
    <w:uiPriority w:val="39"/>
    <w:qFormat/>
    <w:locked/>
    <w:rsid w:val="005457A5"/>
    <w:pPr>
      <w:spacing w:before="120" w:after="0"/>
    </w:pPr>
    <w:rPr>
      <w:rFonts w:asciiTheme="minorHAnsi" w:hAnsiTheme="minorHAnsi"/>
      <w:b/>
      <w:bCs/>
      <w:i/>
      <w:iCs/>
      <w:szCs w:val="24"/>
    </w:rPr>
  </w:style>
  <w:style w:type="paragraph" w:styleId="TOC3">
    <w:name w:val="toc 3"/>
    <w:basedOn w:val="Normal"/>
    <w:next w:val="Normal"/>
    <w:autoRedefine/>
    <w:uiPriority w:val="39"/>
    <w:qFormat/>
    <w:locked/>
    <w:rsid w:val="005457A5"/>
    <w:pPr>
      <w:spacing w:after="0"/>
      <w:ind w:left="420"/>
    </w:pPr>
    <w:rPr>
      <w:rFonts w:asciiTheme="minorHAnsi" w:hAnsiTheme="minorHAnsi"/>
      <w:sz w:val="20"/>
      <w:szCs w:val="20"/>
    </w:rPr>
  </w:style>
  <w:style w:type="paragraph" w:styleId="TOC2">
    <w:name w:val="toc 2"/>
    <w:basedOn w:val="Normal"/>
    <w:next w:val="Normal"/>
    <w:autoRedefine/>
    <w:uiPriority w:val="39"/>
    <w:unhideWhenUsed/>
    <w:qFormat/>
    <w:locked/>
    <w:rsid w:val="00693976"/>
    <w:pPr>
      <w:spacing w:before="120" w:after="0"/>
      <w:ind w:left="210"/>
    </w:pPr>
    <w:rPr>
      <w:rFonts w:asciiTheme="minorHAnsi" w:hAnsiTheme="minorHAnsi"/>
      <w:b/>
      <w:bCs/>
      <w:sz w:val="22"/>
      <w:szCs w:val="22"/>
    </w:rPr>
  </w:style>
  <w:style w:type="paragraph" w:customStyle="1" w:styleId="Default">
    <w:name w:val="Default"/>
    <w:rsid w:val="00515E55"/>
    <w:pPr>
      <w:autoSpaceDE w:val="0"/>
      <w:autoSpaceDN w:val="0"/>
      <w:adjustRightInd w:val="0"/>
    </w:pPr>
    <w:rPr>
      <w:rFonts w:ascii="Times New Roman" w:hAnsi="Times New Roman"/>
      <w:color w:val="000000"/>
      <w:sz w:val="24"/>
      <w:szCs w:val="24"/>
    </w:rPr>
  </w:style>
  <w:style w:type="paragraph" w:styleId="TOC4">
    <w:name w:val="toc 4"/>
    <w:basedOn w:val="Normal"/>
    <w:next w:val="Normal"/>
    <w:autoRedefine/>
    <w:locked/>
    <w:rsid w:val="00613489"/>
    <w:pPr>
      <w:spacing w:after="0"/>
      <w:ind w:left="630"/>
    </w:pPr>
    <w:rPr>
      <w:rFonts w:asciiTheme="minorHAnsi" w:hAnsiTheme="minorHAnsi"/>
      <w:sz w:val="20"/>
      <w:szCs w:val="20"/>
    </w:rPr>
  </w:style>
  <w:style w:type="paragraph" w:styleId="TOC5">
    <w:name w:val="toc 5"/>
    <w:basedOn w:val="Normal"/>
    <w:next w:val="Normal"/>
    <w:autoRedefine/>
    <w:locked/>
    <w:rsid w:val="00613489"/>
    <w:pPr>
      <w:spacing w:after="0"/>
      <w:ind w:left="840"/>
    </w:pPr>
    <w:rPr>
      <w:rFonts w:asciiTheme="minorHAnsi" w:hAnsiTheme="minorHAnsi"/>
      <w:sz w:val="20"/>
      <w:szCs w:val="20"/>
    </w:rPr>
  </w:style>
  <w:style w:type="paragraph" w:styleId="TOC6">
    <w:name w:val="toc 6"/>
    <w:basedOn w:val="Normal"/>
    <w:next w:val="Normal"/>
    <w:autoRedefine/>
    <w:locked/>
    <w:rsid w:val="00613489"/>
    <w:pPr>
      <w:spacing w:after="0"/>
      <w:ind w:left="1050"/>
    </w:pPr>
    <w:rPr>
      <w:rFonts w:asciiTheme="minorHAnsi" w:hAnsiTheme="minorHAnsi"/>
      <w:sz w:val="20"/>
      <w:szCs w:val="20"/>
    </w:rPr>
  </w:style>
  <w:style w:type="paragraph" w:styleId="TOC7">
    <w:name w:val="toc 7"/>
    <w:basedOn w:val="Normal"/>
    <w:next w:val="Normal"/>
    <w:autoRedefine/>
    <w:locked/>
    <w:rsid w:val="00613489"/>
    <w:pPr>
      <w:spacing w:after="0"/>
      <w:ind w:left="1260"/>
    </w:pPr>
    <w:rPr>
      <w:rFonts w:asciiTheme="minorHAnsi" w:hAnsiTheme="minorHAnsi"/>
      <w:sz w:val="20"/>
      <w:szCs w:val="20"/>
    </w:rPr>
  </w:style>
  <w:style w:type="paragraph" w:styleId="TOC8">
    <w:name w:val="toc 8"/>
    <w:basedOn w:val="Normal"/>
    <w:next w:val="Normal"/>
    <w:autoRedefine/>
    <w:locked/>
    <w:rsid w:val="00613489"/>
    <w:pPr>
      <w:spacing w:after="0"/>
      <w:ind w:left="1470"/>
    </w:pPr>
    <w:rPr>
      <w:rFonts w:asciiTheme="minorHAnsi" w:hAnsiTheme="minorHAnsi"/>
      <w:sz w:val="20"/>
      <w:szCs w:val="20"/>
    </w:rPr>
  </w:style>
  <w:style w:type="paragraph" w:styleId="TOC9">
    <w:name w:val="toc 9"/>
    <w:basedOn w:val="Normal"/>
    <w:next w:val="Normal"/>
    <w:autoRedefine/>
    <w:locked/>
    <w:rsid w:val="00613489"/>
    <w:pPr>
      <w:spacing w:after="0"/>
      <w:ind w:left="1680"/>
    </w:pPr>
    <w:rPr>
      <w:rFonts w:asciiTheme="minorHAnsi" w:hAnsiTheme="minorHAnsi"/>
      <w:sz w:val="20"/>
      <w:szCs w:val="20"/>
    </w:rPr>
  </w:style>
  <w:style w:type="character" w:customStyle="1" w:styleId="publicationtitle">
    <w:name w:val="publicationtitle"/>
    <w:basedOn w:val="DefaultParagraphFont"/>
    <w:rsid w:val="008B2CB5"/>
  </w:style>
  <w:style w:type="character" w:customStyle="1" w:styleId="label18">
    <w:name w:val="label18"/>
    <w:basedOn w:val="DefaultParagraphFont"/>
    <w:rsid w:val="008B2CB5"/>
  </w:style>
  <w:style w:type="paragraph" w:styleId="EndnoteText">
    <w:name w:val="endnote text"/>
    <w:basedOn w:val="Normal"/>
    <w:link w:val="EndnoteTextChar"/>
    <w:uiPriority w:val="99"/>
    <w:semiHidden/>
    <w:unhideWhenUsed/>
    <w:rsid w:val="00A618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18B1"/>
    <w:rPr>
      <w:rFonts w:ascii="Times New Roman" w:hAnsi="Times New Roman"/>
      <w:color w:val="000000"/>
      <w:lang w:val="en-GB" w:eastAsia="en-US"/>
    </w:rPr>
  </w:style>
  <w:style w:type="character" w:styleId="EndnoteReference">
    <w:name w:val="endnote reference"/>
    <w:basedOn w:val="DefaultParagraphFont"/>
    <w:uiPriority w:val="99"/>
    <w:semiHidden/>
    <w:unhideWhenUsed/>
    <w:rsid w:val="00A618B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nl-NL" w:eastAsia="nl-NL"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locked="1" w:uiPriority="0"/>
    <w:lsdException w:name="List 2" w:locked="1" w:uiPriority="0"/>
    <w:lsdException w:name="List 3" w:locked="1" w:uiPriority="0"/>
    <w:lsdException w:name="List 4" w:locked="1" w:uiPriority="0"/>
    <w:lsdException w:name="List 5" w:locked="1" w:uiPriority="0"/>
    <w:lsdException w:name="List Bullet 2" w:semiHidden="1" w:unhideWhenUsed="1"/>
    <w:lsdException w:name="List Bullet 3" w:semiHidden="1" w:unhideWhenUsed="1"/>
    <w:lsdException w:name="List Bullet 4" w:locked="1" w:uiPriority="0"/>
    <w:lsdException w:name="List Bullet 5" w:locked="1" w:uiPriority="0"/>
    <w:lsdException w:name="List Number 2" w:locked="1" w:uiPriority="0"/>
    <w:lsdException w:name="List Number 3" w:locked="1" w:uiPriority="0"/>
    <w:lsdException w:name="List Number 4" w:locked="1" w:uiPriority="0"/>
    <w:lsdException w:name="List Number 5" w:locked="1" w:uiPriority="0"/>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locked="1" w:uiPriority="0"/>
    <w:lsdException w:name="List Continue 2" w:locked="1" w:uiPriority="0"/>
    <w:lsdException w:name="List Continue 3" w:locked="1" w:uiPriority="0"/>
    <w:lsdException w:name="List Continue 4" w:locked="1" w:uiPriority="0"/>
    <w:lsdException w:name="List Continue 5"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404CB4"/>
    <w:pPr>
      <w:spacing w:after="240" w:line="480" w:lineRule="auto"/>
    </w:pPr>
    <w:rPr>
      <w:rFonts w:ascii="Times New Roman" w:hAnsi="Times New Roman"/>
      <w:color w:val="000000"/>
      <w:sz w:val="24"/>
      <w:szCs w:val="21"/>
      <w:lang w:val="en-GB" w:eastAsia="en-US"/>
    </w:rPr>
  </w:style>
  <w:style w:type="paragraph" w:styleId="Heading1">
    <w:name w:val="heading 1"/>
    <w:basedOn w:val="Normal"/>
    <w:next w:val="BodyText"/>
    <w:link w:val="Heading1Char"/>
    <w:uiPriority w:val="99"/>
    <w:qFormat/>
    <w:rsid w:val="004514CB"/>
    <w:pPr>
      <w:keepNext/>
      <w:keepLines/>
      <w:spacing w:after="120" w:line="400" w:lineRule="exact"/>
      <w:outlineLvl w:val="0"/>
    </w:pPr>
    <w:rPr>
      <w:rFonts w:eastAsia="Times New Roman"/>
      <w:b/>
      <w:bCs/>
      <w:color w:val="00011F"/>
      <w:sz w:val="28"/>
      <w:szCs w:val="28"/>
      <w:u w:val="single"/>
    </w:rPr>
  </w:style>
  <w:style w:type="paragraph" w:styleId="Heading2">
    <w:name w:val="heading 2"/>
    <w:basedOn w:val="Normal"/>
    <w:next w:val="BodyText"/>
    <w:link w:val="Heading2Char"/>
    <w:uiPriority w:val="99"/>
    <w:qFormat/>
    <w:rsid w:val="00470945"/>
    <w:pPr>
      <w:keepNext/>
      <w:keepLines/>
      <w:spacing w:after="60" w:line="360" w:lineRule="exact"/>
      <w:outlineLvl w:val="1"/>
    </w:pPr>
    <w:rPr>
      <w:rFonts w:eastAsia="Times New Roman"/>
      <w:bCs/>
      <w:color w:val="A2978A"/>
      <w:sz w:val="36"/>
      <w:szCs w:val="26"/>
    </w:rPr>
  </w:style>
  <w:style w:type="paragraph" w:styleId="Heading3">
    <w:name w:val="heading 3"/>
    <w:basedOn w:val="Normal"/>
    <w:next w:val="BodyText"/>
    <w:link w:val="Heading3Char"/>
    <w:uiPriority w:val="99"/>
    <w:qFormat/>
    <w:rsid w:val="00F73571"/>
    <w:pPr>
      <w:keepNext/>
      <w:keepLines/>
      <w:spacing w:after="60"/>
      <w:jc w:val="center"/>
      <w:outlineLvl w:val="2"/>
    </w:pPr>
    <w:rPr>
      <w:rFonts w:eastAsia="Times New Roman"/>
      <w:b/>
      <w:bCs/>
      <w:color w:val="00011F"/>
      <w:sz w:val="28"/>
    </w:rPr>
  </w:style>
  <w:style w:type="paragraph" w:styleId="Heading4">
    <w:name w:val="heading 4"/>
    <w:basedOn w:val="Normal"/>
    <w:next w:val="BodyText"/>
    <w:link w:val="Heading4Char"/>
    <w:uiPriority w:val="99"/>
    <w:qFormat/>
    <w:rsid w:val="00560769"/>
    <w:pPr>
      <w:keepNext/>
      <w:keepLines/>
      <w:spacing w:after="0" w:line="240" w:lineRule="auto"/>
      <w:outlineLvl w:val="3"/>
    </w:pPr>
    <w:rPr>
      <w:rFonts w:eastAsia="Times New Roman"/>
      <w:b/>
      <w:bCs/>
      <w:iCs/>
      <w:color w:val="auto"/>
      <w:sz w:val="40"/>
      <w:u w:val="single"/>
    </w:rPr>
  </w:style>
  <w:style w:type="paragraph" w:styleId="Heading5">
    <w:name w:val="heading 5"/>
    <w:basedOn w:val="Normal"/>
    <w:next w:val="BodyText"/>
    <w:link w:val="Heading5Char"/>
    <w:uiPriority w:val="99"/>
    <w:qFormat/>
    <w:rsid w:val="00613489"/>
    <w:pPr>
      <w:keepNext/>
      <w:keepLines/>
      <w:spacing w:after="60" w:line="360" w:lineRule="auto"/>
      <w:outlineLvl w:val="4"/>
    </w:pPr>
    <w:rPr>
      <w:rFonts w:eastAsia="Times New Roman"/>
      <w:color w:val="00011F"/>
      <w:sz w:val="28"/>
    </w:rPr>
  </w:style>
  <w:style w:type="paragraph" w:styleId="Heading6">
    <w:name w:val="heading 6"/>
    <w:basedOn w:val="Normal"/>
    <w:next w:val="BodyText"/>
    <w:link w:val="Heading6Char"/>
    <w:uiPriority w:val="99"/>
    <w:qFormat/>
    <w:rsid w:val="00613489"/>
    <w:pPr>
      <w:keepNext/>
      <w:keepLines/>
      <w:spacing w:after="60" w:line="240" w:lineRule="auto"/>
      <w:outlineLvl w:val="5"/>
    </w:pPr>
    <w:rPr>
      <w:rFonts w:eastAsia="Times New Roman"/>
      <w:iCs/>
    </w:rPr>
  </w:style>
  <w:style w:type="paragraph" w:styleId="Heading7">
    <w:name w:val="heading 7"/>
    <w:basedOn w:val="Normal"/>
    <w:next w:val="BodyText"/>
    <w:link w:val="Heading7Char"/>
    <w:uiPriority w:val="99"/>
    <w:qFormat/>
    <w:rsid w:val="002C1E97"/>
    <w:pPr>
      <w:keepNext/>
      <w:keepLines/>
      <w:spacing w:after="60"/>
      <w:outlineLvl w:val="6"/>
    </w:pPr>
    <w:rPr>
      <w:rFonts w:eastAsia="Times New Roman"/>
      <w:iCs/>
    </w:rPr>
  </w:style>
  <w:style w:type="paragraph" w:styleId="Heading8">
    <w:name w:val="heading 8"/>
    <w:basedOn w:val="Normal"/>
    <w:next w:val="BodyText"/>
    <w:link w:val="Heading8Char"/>
    <w:uiPriority w:val="99"/>
    <w:qFormat/>
    <w:rsid w:val="002C1E97"/>
    <w:pPr>
      <w:keepNext/>
      <w:keepLines/>
      <w:spacing w:after="60"/>
      <w:outlineLvl w:val="7"/>
    </w:pPr>
    <w:rPr>
      <w:rFonts w:eastAsia="Times New Roman"/>
      <w:szCs w:val="20"/>
    </w:rPr>
  </w:style>
  <w:style w:type="paragraph" w:styleId="Heading9">
    <w:name w:val="heading 9"/>
    <w:basedOn w:val="Normal"/>
    <w:next w:val="BodyText"/>
    <w:link w:val="Heading9Char"/>
    <w:uiPriority w:val="99"/>
    <w:qFormat/>
    <w:rsid w:val="002C1E97"/>
    <w:pPr>
      <w:keepNext/>
      <w:keepLines/>
      <w:spacing w:after="6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514CB"/>
    <w:rPr>
      <w:rFonts w:ascii="Times New Roman" w:hAnsi="Times New Roman" w:cs="Times New Roman"/>
      <w:b/>
      <w:bCs/>
      <w:color w:val="00011F"/>
      <w:sz w:val="28"/>
      <w:szCs w:val="28"/>
      <w:u w:val="single"/>
    </w:rPr>
  </w:style>
  <w:style w:type="character" w:customStyle="1" w:styleId="Heading2Char">
    <w:name w:val="Heading 2 Char"/>
    <w:basedOn w:val="DefaultParagraphFont"/>
    <w:link w:val="Heading2"/>
    <w:uiPriority w:val="99"/>
    <w:locked/>
    <w:rsid w:val="00470945"/>
    <w:rPr>
      <w:rFonts w:ascii="Arial" w:hAnsi="Arial" w:cs="Times New Roman"/>
      <w:bCs/>
      <w:color w:val="A2978A"/>
      <w:sz w:val="26"/>
      <w:szCs w:val="26"/>
    </w:rPr>
  </w:style>
  <w:style w:type="character" w:customStyle="1" w:styleId="Heading3Char">
    <w:name w:val="Heading 3 Char"/>
    <w:basedOn w:val="DefaultParagraphFont"/>
    <w:link w:val="Heading3"/>
    <w:uiPriority w:val="99"/>
    <w:locked/>
    <w:rsid w:val="00F73571"/>
    <w:rPr>
      <w:rFonts w:ascii="Times New Roman" w:eastAsia="Times New Roman" w:hAnsi="Times New Roman"/>
      <w:b/>
      <w:bCs/>
      <w:color w:val="00011F"/>
      <w:sz w:val="28"/>
      <w:szCs w:val="21"/>
      <w:lang w:val="en-GB" w:eastAsia="en-US"/>
    </w:rPr>
  </w:style>
  <w:style w:type="character" w:customStyle="1" w:styleId="Heading4Char">
    <w:name w:val="Heading 4 Char"/>
    <w:basedOn w:val="DefaultParagraphFont"/>
    <w:link w:val="Heading4"/>
    <w:uiPriority w:val="99"/>
    <w:locked/>
    <w:rsid w:val="00560769"/>
    <w:rPr>
      <w:rFonts w:ascii="Times New Roman" w:hAnsi="Times New Roman" w:cs="Times New Roman"/>
      <w:b/>
      <w:bCs/>
      <w:iCs/>
      <w:color w:val="auto"/>
      <w:sz w:val="40"/>
      <w:u w:val="single"/>
    </w:rPr>
  </w:style>
  <w:style w:type="character" w:customStyle="1" w:styleId="Heading5Char">
    <w:name w:val="Heading 5 Char"/>
    <w:basedOn w:val="DefaultParagraphFont"/>
    <w:link w:val="Heading5"/>
    <w:uiPriority w:val="99"/>
    <w:locked/>
    <w:rsid w:val="00613489"/>
    <w:rPr>
      <w:rFonts w:ascii="Times New Roman" w:eastAsia="Times New Roman" w:hAnsi="Times New Roman"/>
      <w:color w:val="00011F"/>
      <w:sz w:val="28"/>
      <w:szCs w:val="21"/>
      <w:lang w:val="en-GB" w:eastAsia="en-US"/>
    </w:rPr>
  </w:style>
  <w:style w:type="character" w:customStyle="1" w:styleId="Heading6Char">
    <w:name w:val="Heading 6 Char"/>
    <w:basedOn w:val="DefaultParagraphFont"/>
    <w:link w:val="Heading6"/>
    <w:uiPriority w:val="99"/>
    <w:locked/>
    <w:rsid w:val="00613489"/>
    <w:rPr>
      <w:rFonts w:ascii="Times New Roman" w:eastAsia="Times New Roman" w:hAnsi="Times New Roman"/>
      <w:iCs/>
      <w:color w:val="000000"/>
      <w:sz w:val="24"/>
      <w:szCs w:val="21"/>
      <w:lang w:val="en-GB" w:eastAsia="en-US"/>
    </w:rPr>
  </w:style>
  <w:style w:type="character" w:customStyle="1" w:styleId="Heading7Char">
    <w:name w:val="Heading 7 Char"/>
    <w:basedOn w:val="DefaultParagraphFont"/>
    <w:link w:val="Heading7"/>
    <w:uiPriority w:val="99"/>
    <w:semiHidden/>
    <w:locked/>
    <w:rsid w:val="002649B9"/>
    <w:rPr>
      <w:rFonts w:ascii="Arial" w:hAnsi="Arial" w:cs="Times New Roman"/>
      <w:iCs/>
    </w:rPr>
  </w:style>
  <w:style w:type="character" w:customStyle="1" w:styleId="Heading8Char">
    <w:name w:val="Heading 8 Char"/>
    <w:basedOn w:val="DefaultParagraphFont"/>
    <w:link w:val="Heading8"/>
    <w:uiPriority w:val="99"/>
    <w:semiHidden/>
    <w:locked/>
    <w:rsid w:val="002C1E97"/>
    <w:rPr>
      <w:rFonts w:ascii="Arial" w:hAnsi="Arial" w:cs="Times New Roman"/>
      <w:sz w:val="20"/>
      <w:szCs w:val="20"/>
    </w:rPr>
  </w:style>
  <w:style w:type="character" w:customStyle="1" w:styleId="Heading9Char">
    <w:name w:val="Heading 9 Char"/>
    <w:basedOn w:val="DefaultParagraphFont"/>
    <w:link w:val="Heading9"/>
    <w:uiPriority w:val="99"/>
    <w:semiHidden/>
    <w:locked/>
    <w:rsid w:val="002C1E97"/>
    <w:rPr>
      <w:rFonts w:ascii="Arial" w:hAnsi="Arial" w:cs="Times New Roman"/>
      <w:iCs/>
      <w:sz w:val="20"/>
      <w:szCs w:val="20"/>
    </w:rPr>
  </w:style>
  <w:style w:type="paragraph" w:styleId="BodyText">
    <w:name w:val="Body Text"/>
    <w:basedOn w:val="Normal"/>
    <w:link w:val="BodyTextChar"/>
    <w:uiPriority w:val="99"/>
    <w:rsid w:val="00BC1F9B"/>
    <w:pPr>
      <w:spacing w:after="0"/>
    </w:pPr>
  </w:style>
  <w:style w:type="character" w:customStyle="1" w:styleId="BodyTextChar">
    <w:name w:val="Body Text Char"/>
    <w:basedOn w:val="DefaultParagraphFont"/>
    <w:link w:val="BodyText"/>
    <w:uiPriority w:val="99"/>
    <w:locked/>
    <w:rsid w:val="00BC1F9B"/>
    <w:rPr>
      <w:rFonts w:ascii="Times New Roman" w:hAnsi="Times New Roman" w:cs="Times New Roman"/>
      <w:sz w:val="24"/>
    </w:rPr>
  </w:style>
  <w:style w:type="paragraph" w:styleId="TOCHeading">
    <w:name w:val="TOC Heading"/>
    <w:basedOn w:val="Heading1"/>
    <w:next w:val="BodyText"/>
    <w:uiPriority w:val="39"/>
    <w:qFormat/>
    <w:rsid w:val="00DD303C"/>
    <w:pPr>
      <w:spacing w:before="480" w:after="0" w:line="276" w:lineRule="auto"/>
      <w:outlineLvl w:val="9"/>
    </w:pPr>
  </w:style>
  <w:style w:type="paragraph" w:styleId="Title">
    <w:name w:val="Title"/>
    <w:basedOn w:val="Normal"/>
    <w:next w:val="Subtitle"/>
    <w:link w:val="TitleChar"/>
    <w:uiPriority w:val="99"/>
    <w:qFormat/>
    <w:rsid w:val="00036AF8"/>
    <w:pPr>
      <w:pageBreakBefore/>
    </w:pPr>
    <w:rPr>
      <w:rFonts w:eastAsia="Times New Roman"/>
      <w:color w:val="00011F"/>
      <w:spacing w:val="5"/>
      <w:kern w:val="28"/>
      <w:sz w:val="72"/>
      <w:szCs w:val="52"/>
    </w:rPr>
  </w:style>
  <w:style w:type="character" w:customStyle="1" w:styleId="TitleChar">
    <w:name w:val="Title Char"/>
    <w:basedOn w:val="DefaultParagraphFont"/>
    <w:link w:val="Title"/>
    <w:uiPriority w:val="99"/>
    <w:locked/>
    <w:rsid w:val="00036AF8"/>
    <w:rPr>
      <w:rFonts w:ascii="Arial" w:hAnsi="Arial" w:cs="Times New Roman"/>
      <w:color w:val="00011F"/>
      <w:spacing w:val="5"/>
      <w:kern w:val="28"/>
      <w:sz w:val="52"/>
      <w:szCs w:val="52"/>
    </w:rPr>
  </w:style>
  <w:style w:type="paragraph" w:styleId="Subtitle">
    <w:name w:val="Subtitle"/>
    <w:basedOn w:val="Normal"/>
    <w:next w:val="BodyText"/>
    <w:link w:val="SubtitleChar"/>
    <w:uiPriority w:val="99"/>
    <w:qFormat/>
    <w:rsid w:val="00BC1F9B"/>
    <w:pPr>
      <w:numPr>
        <w:ilvl w:val="1"/>
      </w:numPr>
    </w:pPr>
    <w:rPr>
      <w:rFonts w:eastAsia="Times New Roman"/>
      <w:iCs/>
      <w:color w:val="auto"/>
      <w:sz w:val="28"/>
      <w:szCs w:val="24"/>
      <w:u w:val="single"/>
    </w:rPr>
  </w:style>
  <w:style w:type="character" w:customStyle="1" w:styleId="SubtitleChar">
    <w:name w:val="Subtitle Char"/>
    <w:basedOn w:val="DefaultParagraphFont"/>
    <w:link w:val="Subtitle"/>
    <w:uiPriority w:val="99"/>
    <w:locked/>
    <w:rsid w:val="00BC1F9B"/>
    <w:rPr>
      <w:rFonts w:ascii="Times New Roman" w:hAnsi="Times New Roman" w:cs="Times New Roman"/>
      <w:iCs/>
      <w:color w:val="auto"/>
      <w:sz w:val="24"/>
      <w:szCs w:val="24"/>
      <w:u w:val="single"/>
    </w:rPr>
  </w:style>
  <w:style w:type="paragraph" w:styleId="Caption">
    <w:name w:val="caption"/>
    <w:basedOn w:val="Normal"/>
    <w:next w:val="Normal"/>
    <w:uiPriority w:val="99"/>
    <w:qFormat/>
    <w:rsid w:val="00756FEA"/>
    <w:pPr>
      <w:spacing w:after="0"/>
    </w:pPr>
    <w:rPr>
      <w:b/>
      <w:bCs/>
      <w:sz w:val="18"/>
      <w:szCs w:val="18"/>
    </w:rPr>
  </w:style>
  <w:style w:type="paragraph" w:styleId="BlockText">
    <w:name w:val="Block Text"/>
    <w:basedOn w:val="Normal"/>
    <w:uiPriority w:val="99"/>
    <w:semiHidden/>
    <w:rsid w:val="00756FEA"/>
    <w:pPr>
      <w:pBdr>
        <w:top w:val="single" w:sz="2" w:space="10" w:color="auto"/>
        <w:left w:val="single" w:sz="2" w:space="10" w:color="auto"/>
        <w:bottom w:val="single" w:sz="2" w:space="10" w:color="auto"/>
        <w:right w:val="single" w:sz="2" w:space="10" w:color="auto"/>
      </w:pBdr>
      <w:ind w:left="1152" w:right="1152"/>
    </w:pPr>
    <w:rPr>
      <w:rFonts w:eastAsia="Times New Roman"/>
      <w:i/>
      <w:iCs/>
      <w:sz w:val="22"/>
      <w:szCs w:val="22"/>
    </w:rPr>
  </w:style>
  <w:style w:type="character" w:styleId="IntenseEmphasis">
    <w:name w:val="Intense Emphasis"/>
    <w:basedOn w:val="DefaultParagraphFont"/>
    <w:uiPriority w:val="99"/>
    <w:qFormat/>
    <w:rsid w:val="00756FEA"/>
    <w:rPr>
      <w:rFonts w:cs="Times New Roman"/>
      <w:b/>
      <w:bCs/>
      <w:i/>
      <w:iCs/>
      <w:color w:val="auto"/>
      <w:u w:val="none"/>
    </w:rPr>
  </w:style>
  <w:style w:type="paragraph" w:styleId="IntenseQuote">
    <w:name w:val="Intense Quote"/>
    <w:basedOn w:val="Normal"/>
    <w:next w:val="Normal"/>
    <w:link w:val="IntenseQuoteChar"/>
    <w:uiPriority w:val="99"/>
    <w:qFormat/>
    <w:rsid w:val="00756FEA"/>
    <w:pPr>
      <w:pBdr>
        <w:bottom w:val="single" w:sz="4" w:space="4" w:color="auto"/>
      </w:pBdr>
      <w:ind w:left="936" w:right="936"/>
    </w:pPr>
    <w:rPr>
      <w:b/>
      <w:bCs/>
      <w:i/>
      <w:iCs/>
      <w:sz w:val="22"/>
      <w:szCs w:val="22"/>
    </w:rPr>
  </w:style>
  <w:style w:type="character" w:customStyle="1" w:styleId="IntenseQuoteChar">
    <w:name w:val="Intense Quote Char"/>
    <w:basedOn w:val="DefaultParagraphFont"/>
    <w:link w:val="IntenseQuote"/>
    <w:uiPriority w:val="99"/>
    <w:semiHidden/>
    <w:locked/>
    <w:rsid w:val="00DD303C"/>
    <w:rPr>
      <w:rFonts w:cs="Times New Roman"/>
      <w:b/>
      <w:bCs/>
      <w:i/>
      <w:iCs/>
      <w:sz w:val="22"/>
      <w:szCs w:val="22"/>
    </w:rPr>
  </w:style>
  <w:style w:type="character" w:styleId="IntenseReference">
    <w:name w:val="Intense Reference"/>
    <w:basedOn w:val="DefaultParagraphFont"/>
    <w:uiPriority w:val="99"/>
    <w:qFormat/>
    <w:rsid w:val="00756FEA"/>
    <w:rPr>
      <w:rFonts w:cs="Times New Roman"/>
      <w:b/>
      <w:bCs/>
      <w:smallCaps/>
      <w:color w:val="auto"/>
      <w:spacing w:val="5"/>
      <w:u w:val="none"/>
    </w:rPr>
  </w:style>
  <w:style w:type="character" w:styleId="SubtleEmphasis">
    <w:name w:val="Subtle Emphasis"/>
    <w:basedOn w:val="DefaultParagraphFont"/>
    <w:uiPriority w:val="99"/>
    <w:qFormat/>
    <w:rsid w:val="00756FEA"/>
    <w:rPr>
      <w:rFonts w:cs="Times New Roman"/>
      <w:i/>
      <w:iCs/>
      <w:color w:val="auto"/>
      <w:u w:val="none"/>
    </w:rPr>
  </w:style>
  <w:style w:type="character" w:styleId="SubtleReference">
    <w:name w:val="Subtle Reference"/>
    <w:basedOn w:val="DefaultParagraphFont"/>
    <w:uiPriority w:val="99"/>
    <w:qFormat/>
    <w:rsid w:val="00756FEA"/>
    <w:rPr>
      <w:rFonts w:cs="Times New Roman"/>
      <w:smallCaps/>
      <w:color w:val="auto"/>
      <w:u w:val="single"/>
    </w:rPr>
  </w:style>
  <w:style w:type="paragraph" w:styleId="ListBullet">
    <w:name w:val="List Bullet"/>
    <w:basedOn w:val="Normal"/>
    <w:uiPriority w:val="99"/>
    <w:rsid w:val="00ED73E5"/>
    <w:pPr>
      <w:tabs>
        <w:tab w:val="num" w:pos="397"/>
      </w:tabs>
      <w:ind w:left="397" w:hanging="397"/>
    </w:pPr>
  </w:style>
  <w:style w:type="paragraph" w:styleId="ListBullet2">
    <w:name w:val="List Bullet 2"/>
    <w:basedOn w:val="Normal"/>
    <w:uiPriority w:val="99"/>
    <w:rsid w:val="00ED73E5"/>
    <w:pPr>
      <w:numPr>
        <w:ilvl w:val="1"/>
        <w:numId w:val="1"/>
      </w:numPr>
      <w:tabs>
        <w:tab w:val="clear" w:pos="360"/>
        <w:tab w:val="num" w:pos="794"/>
      </w:tabs>
      <w:ind w:left="794" w:hanging="397"/>
    </w:pPr>
  </w:style>
  <w:style w:type="paragraph" w:styleId="ListBullet3">
    <w:name w:val="List Bullet 3"/>
    <w:basedOn w:val="Normal"/>
    <w:uiPriority w:val="99"/>
    <w:rsid w:val="00ED73E5"/>
    <w:pPr>
      <w:numPr>
        <w:ilvl w:val="2"/>
        <w:numId w:val="1"/>
      </w:numPr>
      <w:tabs>
        <w:tab w:val="clear" w:pos="360"/>
        <w:tab w:val="num" w:pos="1191"/>
      </w:tabs>
      <w:ind w:left="1191" w:hanging="397"/>
    </w:pPr>
  </w:style>
  <w:style w:type="table" w:styleId="TableGrid">
    <w:name w:val="Table Grid"/>
    <w:basedOn w:val="TableNormal"/>
    <w:uiPriority w:val="99"/>
    <w:rsid w:val="00B635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B758C1"/>
    <w:rPr>
      <w:rFonts w:cs="Times New Roman"/>
      <w:b/>
      <w:bCs/>
    </w:rPr>
  </w:style>
  <w:style w:type="paragraph" w:styleId="ListNumber">
    <w:name w:val="List Number"/>
    <w:basedOn w:val="Normal"/>
    <w:uiPriority w:val="99"/>
    <w:rsid w:val="00ED73E5"/>
    <w:pPr>
      <w:tabs>
        <w:tab w:val="num" w:pos="397"/>
      </w:tabs>
      <w:ind w:left="397" w:hanging="397"/>
    </w:pPr>
  </w:style>
  <w:style w:type="paragraph" w:customStyle="1" w:styleId="BodySingle">
    <w:name w:val="Body Single"/>
    <w:basedOn w:val="BodyText"/>
    <w:link w:val="BodySingleChar"/>
    <w:uiPriority w:val="99"/>
    <w:rsid w:val="00B758C1"/>
  </w:style>
  <w:style w:type="character" w:customStyle="1" w:styleId="BodySingleChar">
    <w:name w:val="Body Single Char"/>
    <w:basedOn w:val="BodyTextChar"/>
    <w:link w:val="BodySingle"/>
    <w:uiPriority w:val="99"/>
    <w:locked/>
    <w:rsid w:val="00B758C1"/>
    <w:rPr>
      <w:rFonts w:ascii="Times New Roman" w:hAnsi="Times New Roman" w:cs="Times New Roman"/>
      <w:sz w:val="24"/>
    </w:rPr>
  </w:style>
  <w:style w:type="paragraph" w:styleId="ListParagraph">
    <w:name w:val="List Paragraph"/>
    <w:basedOn w:val="Normal"/>
    <w:uiPriority w:val="99"/>
    <w:qFormat/>
    <w:rsid w:val="0029269A"/>
    <w:pPr>
      <w:ind w:left="720"/>
      <w:contextualSpacing/>
    </w:pPr>
  </w:style>
  <w:style w:type="paragraph" w:styleId="Header">
    <w:name w:val="header"/>
    <w:basedOn w:val="Normal"/>
    <w:link w:val="HeaderChar"/>
    <w:uiPriority w:val="99"/>
    <w:rsid w:val="00436A4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36A45"/>
    <w:rPr>
      <w:rFonts w:cs="Times New Roman"/>
    </w:rPr>
  </w:style>
  <w:style w:type="paragraph" w:styleId="Footer">
    <w:name w:val="footer"/>
    <w:basedOn w:val="Normal"/>
    <w:link w:val="FooterChar"/>
    <w:uiPriority w:val="99"/>
    <w:rsid w:val="00436A4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36A45"/>
    <w:rPr>
      <w:rFonts w:cs="Times New Roman"/>
    </w:rPr>
  </w:style>
  <w:style w:type="table" w:styleId="LightShading-Accent2">
    <w:name w:val="Light Shading Accent 2"/>
    <w:basedOn w:val="TableNormal"/>
    <w:uiPriority w:val="99"/>
    <w:rsid w:val="000D7DAE"/>
    <w:rPr>
      <w:color w:val="83756D"/>
    </w:rPr>
    <w:tblPr>
      <w:tblStyleRowBandSize w:val="1"/>
      <w:tblStyleColBandSize w:val="1"/>
      <w:tblInd w:w="0" w:type="dxa"/>
      <w:tblBorders>
        <w:top w:val="single" w:sz="8" w:space="0" w:color="AA9F98"/>
        <w:bottom w:val="single" w:sz="8" w:space="0" w:color="AA9F98"/>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AA9F98"/>
          <w:left w:val="nil"/>
          <w:bottom w:val="single" w:sz="8" w:space="0" w:color="AA9F98"/>
          <w:right w:val="nil"/>
          <w:insideH w:val="nil"/>
          <w:insideV w:val="nil"/>
        </w:tcBorders>
      </w:tcPr>
    </w:tblStylePr>
    <w:tblStylePr w:type="lastRow">
      <w:pPr>
        <w:spacing w:before="0" w:after="0"/>
      </w:pPr>
      <w:rPr>
        <w:rFonts w:cs="Times New Roman"/>
        <w:b/>
        <w:bCs/>
      </w:rPr>
      <w:tblPr/>
      <w:tcPr>
        <w:tcBorders>
          <w:top w:val="single" w:sz="8" w:space="0" w:color="AA9F98"/>
          <w:left w:val="nil"/>
          <w:bottom w:val="single" w:sz="8" w:space="0" w:color="AA9F98"/>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AE7E5"/>
      </w:tcPr>
    </w:tblStylePr>
    <w:tblStylePr w:type="band1Horz">
      <w:rPr>
        <w:rFonts w:cs="Times New Roman"/>
      </w:rPr>
      <w:tblPr/>
      <w:tcPr>
        <w:tcBorders>
          <w:left w:val="nil"/>
          <w:right w:val="nil"/>
          <w:insideH w:val="nil"/>
          <w:insideV w:val="nil"/>
        </w:tcBorders>
        <w:shd w:val="clear" w:color="auto" w:fill="EAE7E5"/>
      </w:tcPr>
    </w:tblStylePr>
  </w:style>
  <w:style w:type="table" w:styleId="MediumShading1-Accent4">
    <w:name w:val="Medium Shading 1 Accent 4"/>
    <w:basedOn w:val="TableNormal"/>
    <w:uiPriority w:val="99"/>
    <w:rsid w:val="000D7DAE"/>
    <w:tblPr>
      <w:tblStyleRowBandSize w:val="1"/>
      <w:tblStyleColBandSize w:val="1"/>
      <w:tblInd w:w="0" w:type="dxa"/>
      <w:tblBorders>
        <w:top w:val="single" w:sz="8" w:space="0" w:color="E5E2E0"/>
        <w:left w:val="single" w:sz="8" w:space="0" w:color="E5E2E0"/>
        <w:bottom w:val="single" w:sz="8" w:space="0" w:color="E5E2E0"/>
        <w:right w:val="single" w:sz="8" w:space="0" w:color="E5E2E0"/>
        <w:insideH w:val="single" w:sz="8" w:space="0" w:color="E5E2E0"/>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8" w:space="0" w:color="E5E2E0"/>
          <w:left w:val="single" w:sz="8" w:space="0" w:color="E5E2E0"/>
          <w:bottom w:val="single" w:sz="8" w:space="0" w:color="E5E2E0"/>
          <w:right w:val="single" w:sz="8" w:space="0" w:color="E5E2E0"/>
          <w:insideH w:val="nil"/>
          <w:insideV w:val="nil"/>
        </w:tcBorders>
        <w:shd w:val="clear" w:color="auto" w:fill="DDD9D6"/>
      </w:tcPr>
    </w:tblStylePr>
    <w:tblStylePr w:type="lastRow">
      <w:pPr>
        <w:spacing w:before="0" w:after="0"/>
      </w:pPr>
      <w:rPr>
        <w:rFonts w:cs="Times New Roman"/>
        <w:b/>
        <w:bCs/>
      </w:rPr>
      <w:tblPr/>
      <w:tcPr>
        <w:tcBorders>
          <w:top w:val="double" w:sz="6" w:space="0" w:color="E5E2E0"/>
          <w:left w:val="single" w:sz="8" w:space="0" w:color="E5E2E0"/>
          <w:bottom w:val="single" w:sz="8" w:space="0" w:color="E5E2E0"/>
          <w:right w:val="single" w:sz="8" w:space="0" w:color="E5E2E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6F5F4"/>
      </w:tcPr>
    </w:tblStylePr>
    <w:tblStylePr w:type="band1Horz">
      <w:rPr>
        <w:rFonts w:cs="Times New Roman"/>
      </w:rPr>
      <w:tblPr/>
      <w:tcPr>
        <w:tcBorders>
          <w:insideH w:val="nil"/>
          <w:insideV w:val="nil"/>
        </w:tcBorders>
        <w:shd w:val="clear" w:color="auto" w:fill="F6F5F4"/>
      </w:tcPr>
    </w:tblStylePr>
    <w:tblStylePr w:type="band2Horz">
      <w:rPr>
        <w:rFonts w:cs="Times New Roman"/>
      </w:rPr>
      <w:tblPr/>
      <w:tcPr>
        <w:tcBorders>
          <w:insideH w:val="nil"/>
          <w:insideV w:val="nil"/>
        </w:tcBorders>
      </w:tcPr>
    </w:tblStylePr>
  </w:style>
  <w:style w:type="table" w:customStyle="1" w:styleId="MediumShading11">
    <w:name w:val="Medium Shading 11"/>
    <w:uiPriority w:val="99"/>
    <w:rsid w:val="000D7DAE"/>
    <w:rPr>
      <w:sz w:val="16"/>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0D7DAE"/>
    <w:tblPr>
      <w:tblStyleRowBandSize w:val="1"/>
      <w:tblStyleColBandSize w:val="1"/>
      <w:tblInd w:w="0" w:type="dxa"/>
      <w:tblBorders>
        <w:top w:val="single" w:sz="8" w:space="0" w:color="B9B1A7"/>
        <w:left w:val="single" w:sz="8" w:space="0" w:color="B9B1A7"/>
        <w:bottom w:val="single" w:sz="8" w:space="0" w:color="B9B1A7"/>
        <w:right w:val="single" w:sz="8" w:space="0" w:color="B9B1A7"/>
        <w:insideH w:val="single" w:sz="8" w:space="0" w:color="B9B1A7"/>
      </w:tblBorders>
      <w:tblCellMar>
        <w:top w:w="0" w:type="dxa"/>
        <w:left w:w="108" w:type="dxa"/>
        <w:bottom w:w="0" w:type="dxa"/>
        <w:right w:w="108" w:type="dxa"/>
      </w:tblCellMar>
    </w:tblPr>
  </w:style>
  <w:style w:type="table" w:customStyle="1" w:styleId="LightList1">
    <w:name w:val="Light List1"/>
    <w:uiPriority w:val="99"/>
    <w:rsid w:val="000D7DA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0D7DAE"/>
    <w:tblPr>
      <w:tblStyleRowBandSize w:val="1"/>
      <w:tblStyleColBandSize w:val="1"/>
      <w:tblInd w:w="0" w:type="dxa"/>
      <w:tblBorders>
        <w:top w:val="single" w:sz="8" w:space="0" w:color="A2978A"/>
        <w:left w:val="single" w:sz="8" w:space="0" w:color="A2978A"/>
        <w:bottom w:val="single" w:sz="8" w:space="0" w:color="A2978A"/>
        <w:right w:val="single" w:sz="8" w:space="0" w:color="A2978A"/>
      </w:tblBorders>
      <w:tblCellMar>
        <w:top w:w="0" w:type="dxa"/>
        <w:left w:w="108" w:type="dxa"/>
        <w:bottom w:w="0" w:type="dxa"/>
        <w:right w:w="108" w:type="dxa"/>
      </w:tblCellMar>
    </w:tblPr>
  </w:style>
  <w:style w:type="paragraph" w:customStyle="1" w:styleId="SectionHeading">
    <w:name w:val="Section Heading"/>
    <w:basedOn w:val="Heading1"/>
    <w:next w:val="BodyText"/>
    <w:uiPriority w:val="99"/>
    <w:rsid w:val="0054330C"/>
    <w:pPr>
      <w:pageBreakBefore/>
      <w:framePr w:w="10478" w:wrap="notBeside" w:vAnchor="page" w:hAnchor="margin" w:y="1135"/>
      <w:spacing w:line="720" w:lineRule="exact"/>
    </w:pPr>
    <w:rPr>
      <w:sz w:val="72"/>
    </w:rPr>
  </w:style>
  <w:style w:type="paragraph" w:customStyle="1" w:styleId="Logo">
    <w:name w:val="Logo"/>
    <w:basedOn w:val="Normal"/>
    <w:next w:val="BodyText"/>
    <w:uiPriority w:val="99"/>
    <w:rsid w:val="000B3C73"/>
    <w:pPr>
      <w:spacing w:after="0" w:line="204" w:lineRule="auto"/>
      <w:jc w:val="right"/>
    </w:pPr>
    <w:rPr>
      <w:rFonts w:ascii="PwC_Logo" w:hAnsi="PwC_Logo"/>
      <w:color w:val="00011F"/>
      <w:sz w:val="48"/>
      <w:szCs w:val="48"/>
    </w:rPr>
  </w:style>
  <w:style w:type="paragraph" w:styleId="ListNumber2">
    <w:name w:val="List Number 2"/>
    <w:basedOn w:val="Normal"/>
    <w:uiPriority w:val="99"/>
    <w:rsid w:val="00ED73E5"/>
    <w:pPr>
      <w:numPr>
        <w:ilvl w:val="1"/>
        <w:numId w:val="2"/>
      </w:numPr>
      <w:tabs>
        <w:tab w:val="clear" w:pos="1492"/>
        <w:tab w:val="num" w:pos="794"/>
      </w:tabs>
      <w:ind w:left="794" w:hanging="397"/>
    </w:pPr>
  </w:style>
  <w:style w:type="paragraph" w:styleId="ListNumber3">
    <w:name w:val="List Number 3"/>
    <w:basedOn w:val="Normal"/>
    <w:uiPriority w:val="99"/>
    <w:rsid w:val="00ED73E5"/>
    <w:pPr>
      <w:numPr>
        <w:ilvl w:val="2"/>
        <w:numId w:val="2"/>
      </w:numPr>
      <w:tabs>
        <w:tab w:val="clear" w:pos="1492"/>
        <w:tab w:val="num" w:pos="1191"/>
      </w:tabs>
      <w:ind w:left="1191" w:hanging="397"/>
    </w:pPr>
  </w:style>
  <w:style w:type="table" w:customStyle="1" w:styleId="PwCTable1">
    <w:name w:val="PwC Table 1"/>
    <w:uiPriority w:val="99"/>
    <w:rsid w:val="007746EB"/>
    <w:rPr>
      <w:sz w:val="18"/>
    </w:rPr>
    <w:tblPr>
      <w:tblStyleRowBandSize w:val="1"/>
      <w:tblInd w:w="0" w:type="dxa"/>
      <w:tblBorders>
        <w:bottom w:val="single" w:sz="4" w:space="0" w:color="A2978A"/>
        <w:insideH w:val="single" w:sz="4" w:space="0" w:color="A2978A"/>
      </w:tblBorders>
      <w:tblCellMar>
        <w:top w:w="57" w:type="dxa"/>
        <w:left w:w="0" w:type="dxa"/>
        <w:bottom w:w="57" w:type="dxa"/>
        <w:right w:w="0" w:type="dxa"/>
      </w:tblCellMar>
    </w:tblPr>
  </w:style>
  <w:style w:type="paragraph" w:styleId="ListBullet4">
    <w:name w:val="List Bullet 4"/>
    <w:basedOn w:val="Normal"/>
    <w:uiPriority w:val="99"/>
    <w:semiHidden/>
    <w:rsid w:val="00ED73E5"/>
    <w:pPr>
      <w:numPr>
        <w:ilvl w:val="3"/>
        <w:numId w:val="1"/>
      </w:numPr>
      <w:tabs>
        <w:tab w:val="clear" w:pos="360"/>
        <w:tab w:val="num" w:pos="1588"/>
      </w:tabs>
      <w:ind w:left="1588" w:hanging="397"/>
    </w:pPr>
  </w:style>
  <w:style w:type="paragraph" w:styleId="ListContinue">
    <w:name w:val="List Continue"/>
    <w:basedOn w:val="Normal"/>
    <w:uiPriority w:val="99"/>
    <w:rsid w:val="00EE0C5B"/>
    <w:pPr>
      <w:ind w:left="397"/>
    </w:pPr>
  </w:style>
  <w:style w:type="paragraph" w:styleId="ListContinue2">
    <w:name w:val="List Continue 2"/>
    <w:basedOn w:val="Normal"/>
    <w:uiPriority w:val="99"/>
    <w:rsid w:val="00EE0C5B"/>
    <w:pPr>
      <w:ind w:left="794"/>
    </w:pPr>
  </w:style>
  <w:style w:type="paragraph" w:styleId="List3">
    <w:name w:val="List 3"/>
    <w:basedOn w:val="Normal"/>
    <w:uiPriority w:val="99"/>
    <w:rsid w:val="00EE0C5B"/>
    <w:pPr>
      <w:ind w:left="1191" w:hanging="397"/>
    </w:pPr>
  </w:style>
  <w:style w:type="paragraph" w:styleId="List4">
    <w:name w:val="List 4"/>
    <w:basedOn w:val="Normal"/>
    <w:uiPriority w:val="99"/>
    <w:semiHidden/>
    <w:rsid w:val="00EE0C5B"/>
    <w:pPr>
      <w:ind w:left="1588" w:hanging="397"/>
    </w:pPr>
  </w:style>
  <w:style w:type="paragraph" w:styleId="List5">
    <w:name w:val="List 5"/>
    <w:basedOn w:val="Normal"/>
    <w:uiPriority w:val="99"/>
    <w:semiHidden/>
    <w:rsid w:val="00EE0C5B"/>
    <w:pPr>
      <w:ind w:left="1985" w:hanging="397"/>
    </w:pPr>
  </w:style>
  <w:style w:type="paragraph" w:styleId="ListContinue3">
    <w:name w:val="List Continue 3"/>
    <w:basedOn w:val="Normal"/>
    <w:uiPriority w:val="99"/>
    <w:rsid w:val="003B26A2"/>
    <w:pPr>
      <w:ind w:left="1191"/>
    </w:pPr>
  </w:style>
  <w:style w:type="paragraph" w:styleId="ListContinue4">
    <w:name w:val="List Continue 4"/>
    <w:basedOn w:val="Normal"/>
    <w:uiPriority w:val="99"/>
    <w:semiHidden/>
    <w:rsid w:val="003B26A2"/>
    <w:pPr>
      <w:ind w:left="1588"/>
    </w:pPr>
  </w:style>
  <w:style w:type="paragraph" w:styleId="ListContinue5">
    <w:name w:val="List Continue 5"/>
    <w:basedOn w:val="Normal"/>
    <w:uiPriority w:val="99"/>
    <w:semiHidden/>
    <w:rsid w:val="003B26A2"/>
    <w:pPr>
      <w:ind w:left="1985"/>
    </w:pPr>
  </w:style>
  <w:style w:type="paragraph" w:styleId="ListNumber4">
    <w:name w:val="List Number 4"/>
    <w:basedOn w:val="Normal"/>
    <w:uiPriority w:val="99"/>
    <w:semiHidden/>
    <w:rsid w:val="00ED73E5"/>
    <w:pPr>
      <w:numPr>
        <w:ilvl w:val="3"/>
        <w:numId w:val="2"/>
      </w:numPr>
      <w:tabs>
        <w:tab w:val="clear" w:pos="1492"/>
        <w:tab w:val="num" w:pos="1588"/>
      </w:tabs>
      <w:ind w:left="1588" w:hanging="397"/>
    </w:pPr>
  </w:style>
  <w:style w:type="paragraph" w:styleId="ListNumber5">
    <w:name w:val="List Number 5"/>
    <w:basedOn w:val="Normal"/>
    <w:uiPriority w:val="99"/>
    <w:semiHidden/>
    <w:rsid w:val="00ED73E5"/>
    <w:pPr>
      <w:numPr>
        <w:ilvl w:val="4"/>
        <w:numId w:val="2"/>
      </w:numPr>
      <w:tabs>
        <w:tab w:val="clear" w:pos="1492"/>
        <w:tab w:val="num" w:pos="1985"/>
      </w:tabs>
      <w:ind w:left="1985" w:hanging="397"/>
    </w:pPr>
  </w:style>
  <w:style w:type="paragraph" w:styleId="ListBullet5">
    <w:name w:val="List Bullet 5"/>
    <w:basedOn w:val="Normal"/>
    <w:uiPriority w:val="99"/>
    <w:semiHidden/>
    <w:rsid w:val="00ED73E5"/>
    <w:pPr>
      <w:numPr>
        <w:ilvl w:val="4"/>
        <w:numId w:val="1"/>
      </w:numPr>
      <w:tabs>
        <w:tab w:val="clear" w:pos="360"/>
        <w:tab w:val="num" w:pos="1985"/>
      </w:tabs>
      <w:ind w:left="1985" w:hanging="397"/>
    </w:pPr>
  </w:style>
  <w:style w:type="paragraph" w:styleId="List2">
    <w:name w:val="List 2"/>
    <w:basedOn w:val="Normal"/>
    <w:uiPriority w:val="99"/>
    <w:rsid w:val="00EE0C5B"/>
    <w:pPr>
      <w:ind w:left="794" w:hanging="397"/>
    </w:pPr>
  </w:style>
  <w:style w:type="paragraph" w:styleId="List">
    <w:name w:val="List"/>
    <w:basedOn w:val="Normal"/>
    <w:uiPriority w:val="99"/>
    <w:rsid w:val="00EE0C5B"/>
    <w:pPr>
      <w:ind w:left="397" w:hanging="397"/>
    </w:pPr>
  </w:style>
  <w:style w:type="paragraph" w:styleId="BalloonText">
    <w:name w:val="Balloon Text"/>
    <w:basedOn w:val="Normal"/>
    <w:link w:val="BalloonTextChar1"/>
    <w:uiPriority w:val="99"/>
    <w:semiHidden/>
    <w:rsid w:val="00632DAD"/>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locked/>
    <w:rsid w:val="00306B17"/>
    <w:rPr>
      <w:rFonts w:ascii="Tahoma" w:hAnsi="Tahoma" w:cs="Tahoma"/>
      <w:sz w:val="16"/>
      <w:szCs w:val="16"/>
    </w:rPr>
  </w:style>
  <w:style w:type="character" w:customStyle="1" w:styleId="apple-style-span">
    <w:name w:val="apple-style-span"/>
    <w:basedOn w:val="DefaultParagraphFont"/>
    <w:rsid w:val="000F4737"/>
    <w:rPr>
      <w:rFonts w:cs="Times New Roman"/>
    </w:rPr>
  </w:style>
  <w:style w:type="character" w:customStyle="1" w:styleId="apple-converted-space">
    <w:name w:val="apple-converted-space"/>
    <w:basedOn w:val="DefaultParagraphFont"/>
    <w:rsid w:val="000F4737"/>
    <w:rPr>
      <w:rFonts w:cs="Times New Roman"/>
    </w:rPr>
  </w:style>
  <w:style w:type="character" w:styleId="Hyperlink">
    <w:name w:val="Hyperlink"/>
    <w:basedOn w:val="DefaultParagraphFont"/>
    <w:uiPriority w:val="99"/>
    <w:rsid w:val="000F4737"/>
    <w:rPr>
      <w:rFonts w:cs="Times New Roman"/>
      <w:color w:val="0000FF"/>
      <w:u w:val="single"/>
    </w:rPr>
  </w:style>
  <w:style w:type="paragraph" w:styleId="NormalWeb">
    <w:name w:val="Normal (Web)"/>
    <w:basedOn w:val="Normal"/>
    <w:uiPriority w:val="99"/>
    <w:semiHidden/>
    <w:rsid w:val="00C91F97"/>
    <w:pPr>
      <w:spacing w:before="100" w:beforeAutospacing="1" w:after="100" w:afterAutospacing="1" w:line="240" w:lineRule="auto"/>
    </w:pPr>
    <w:rPr>
      <w:rFonts w:eastAsia="Times New Roman"/>
      <w:color w:val="auto"/>
      <w:szCs w:val="24"/>
      <w:lang w:val="nl-NL" w:eastAsia="nl-NL"/>
    </w:rPr>
  </w:style>
  <w:style w:type="character" w:styleId="FollowedHyperlink">
    <w:name w:val="FollowedHyperlink"/>
    <w:basedOn w:val="DefaultParagraphFont"/>
    <w:uiPriority w:val="99"/>
    <w:semiHidden/>
    <w:rsid w:val="00454C25"/>
    <w:rPr>
      <w:rFonts w:cs="Times New Roman"/>
      <w:color w:val="1B1112"/>
      <w:u w:val="single"/>
    </w:rPr>
  </w:style>
  <w:style w:type="character" w:customStyle="1" w:styleId="reference-accessdate">
    <w:name w:val="reference-accessdate"/>
    <w:basedOn w:val="DefaultParagraphFont"/>
    <w:uiPriority w:val="99"/>
    <w:rsid w:val="00C70F7A"/>
    <w:rPr>
      <w:rFonts w:cs="Times New Roman"/>
    </w:rPr>
  </w:style>
  <w:style w:type="character" w:customStyle="1" w:styleId="searchword">
    <w:name w:val="searchword"/>
    <w:basedOn w:val="DefaultParagraphFont"/>
    <w:uiPriority w:val="99"/>
    <w:rsid w:val="009217AA"/>
    <w:rPr>
      <w:rFonts w:cs="Times New Roman"/>
      <w:shd w:val="clear" w:color="auto" w:fill="FFFF00"/>
    </w:rPr>
  </w:style>
  <w:style w:type="character" w:customStyle="1" w:styleId="grame">
    <w:name w:val="grame"/>
    <w:basedOn w:val="DefaultParagraphFont"/>
    <w:uiPriority w:val="99"/>
    <w:rsid w:val="00C741CA"/>
    <w:rPr>
      <w:rFonts w:cs="Times New Roman"/>
    </w:rPr>
  </w:style>
  <w:style w:type="paragraph" w:styleId="z-TopofForm">
    <w:name w:val="HTML Top of Form"/>
    <w:basedOn w:val="Normal"/>
    <w:next w:val="Normal"/>
    <w:link w:val="z-TopofFormChar"/>
    <w:hidden/>
    <w:uiPriority w:val="99"/>
    <w:semiHidden/>
    <w:rsid w:val="00AB4D1C"/>
    <w:pPr>
      <w:pBdr>
        <w:bottom w:val="single" w:sz="6" w:space="1" w:color="auto"/>
      </w:pBdr>
      <w:spacing w:after="0" w:line="240" w:lineRule="auto"/>
      <w:jc w:val="center"/>
    </w:pPr>
    <w:rPr>
      <w:rFonts w:eastAsia="Times New Roman" w:cs="Arial"/>
      <w:vanish/>
      <w:color w:val="auto"/>
      <w:sz w:val="16"/>
      <w:szCs w:val="16"/>
      <w:lang w:val="nl-NL" w:eastAsia="nl-NL"/>
    </w:rPr>
  </w:style>
  <w:style w:type="character" w:customStyle="1" w:styleId="z-TopofFormChar">
    <w:name w:val="z-Top of Form Char"/>
    <w:basedOn w:val="DefaultParagraphFont"/>
    <w:link w:val="z-TopofForm"/>
    <w:uiPriority w:val="99"/>
    <w:semiHidden/>
    <w:locked/>
    <w:rsid w:val="00AB4D1C"/>
    <w:rPr>
      <w:rFonts w:ascii="Arial" w:hAnsi="Arial" w:cs="Arial"/>
      <w:vanish/>
      <w:color w:val="auto"/>
      <w:sz w:val="16"/>
      <w:szCs w:val="16"/>
      <w:lang w:val="nl-NL" w:eastAsia="nl-NL"/>
    </w:rPr>
  </w:style>
  <w:style w:type="character" w:styleId="CommentReference">
    <w:name w:val="annotation reference"/>
    <w:basedOn w:val="DefaultParagraphFont"/>
    <w:uiPriority w:val="99"/>
    <w:semiHidden/>
    <w:rsid w:val="002435E5"/>
    <w:rPr>
      <w:rFonts w:cs="Times New Roman"/>
      <w:sz w:val="16"/>
      <w:szCs w:val="16"/>
    </w:rPr>
  </w:style>
  <w:style w:type="paragraph" w:styleId="CommentText">
    <w:name w:val="annotation text"/>
    <w:basedOn w:val="Normal"/>
    <w:link w:val="CommentTextChar"/>
    <w:uiPriority w:val="99"/>
    <w:semiHidden/>
    <w:rsid w:val="002435E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435E5"/>
    <w:rPr>
      <w:rFonts w:cs="Times New Roman"/>
      <w:sz w:val="20"/>
      <w:szCs w:val="20"/>
    </w:rPr>
  </w:style>
  <w:style w:type="paragraph" w:styleId="CommentSubject">
    <w:name w:val="annotation subject"/>
    <w:basedOn w:val="CommentText"/>
    <w:next w:val="CommentText"/>
    <w:link w:val="CommentSubjectChar"/>
    <w:uiPriority w:val="99"/>
    <w:semiHidden/>
    <w:rsid w:val="002435E5"/>
    <w:rPr>
      <w:b/>
      <w:bCs/>
    </w:rPr>
  </w:style>
  <w:style w:type="character" w:customStyle="1" w:styleId="CommentSubjectChar">
    <w:name w:val="Comment Subject Char"/>
    <w:basedOn w:val="CommentTextChar"/>
    <w:link w:val="CommentSubject"/>
    <w:uiPriority w:val="99"/>
    <w:semiHidden/>
    <w:locked/>
    <w:rsid w:val="002435E5"/>
    <w:rPr>
      <w:rFonts w:cs="Times New Roman"/>
      <w:b/>
      <w:bCs/>
      <w:sz w:val="20"/>
      <w:szCs w:val="20"/>
    </w:rPr>
  </w:style>
  <w:style w:type="paragraph" w:styleId="Revision">
    <w:name w:val="Revision"/>
    <w:hidden/>
    <w:uiPriority w:val="99"/>
    <w:semiHidden/>
    <w:rsid w:val="002435E5"/>
    <w:rPr>
      <w:color w:val="000000"/>
      <w:sz w:val="21"/>
      <w:szCs w:val="21"/>
      <w:lang w:val="en-GB" w:eastAsia="en-US"/>
    </w:rPr>
  </w:style>
  <w:style w:type="character" w:customStyle="1" w:styleId="citation2">
    <w:name w:val="citation2"/>
    <w:basedOn w:val="DefaultParagraphFont"/>
    <w:uiPriority w:val="99"/>
    <w:rsid w:val="00D60FF8"/>
    <w:rPr>
      <w:rFonts w:cs="Times New Roman"/>
      <w:sz w:val="27"/>
      <w:szCs w:val="27"/>
    </w:rPr>
  </w:style>
  <w:style w:type="character" w:customStyle="1" w:styleId="name3">
    <w:name w:val="name3"/>
    <w:basedOn w:val="DefaultParagraphFont"/>
    <w:uiPriority w:val="99"/>
    <w:rsid w:val="00D60FF8"/>
    <w:rPr>
      <w:rFonts w:cs="Times New Roman"/>
      <w:b/>
      <w:bCs/>
    </w:rPr>
  </w:style>
  <w:style w:type="character" w:customStyle="1" w:styleId="BalloonTextChar1">
    <w:name w:val="Balloon Text Char1"/>
    <w:basedOn w:val="DefaultParagraphFont"/>
    <w:link w:val="BalloonText"/>
    <w:uiPriority w:val="99"/>
    <w:semiHidden/>
    <w:locked/>
    <w:rsid w:val="00632DAD"/>
    <w:rPr>
      <w:rFonts w:ascii="Tahoma" w:hAnsi="Tahoma" w:cs="Tahoma"/>
      <w:sz w:val="16"/>
      <w:szCs w:val="16"/>
    </w:rPr>
  </w:style>
  <w:style w:type="numbering" w:customStyle="1" w:styleId="PwCListNumbers1">
    <w:name w:val="PwC List Numbers 1"/>
    <w:rsid w:val="00A91C89"/>
    <w:pPr>
      <w:numPr>
        <w:numId w:val="4"/>
      </w:numPr>
    </w:pPr>
  </w:style>
  <w:style w:type="numbering" w:customStyle="1" w:styleId="PwCListBullets1">
    <w:name w:val="PwC List Bullets 1"/>
    <w:rsid w:val="00A91C89"/>
    <w:pPr>
      <w:numPr>
        <w:numId w:val="3"/>
      </w:numPr>
    </w:pPr>
  </w:style>
  <w:style w:type="paragraph" w:styleId="HTMLPreformatted">
    <w:name w:val="HTML Preformatted"/>
    <w:basedOn w:val="Normal"/>
    <w:link w:val="HTMLPreformattedChar"/>
    <w:uiPriority w:val="99"/>
    <w:semiHidden/>
    <w:unhideWhenUsed/>
    <w:rsid w:val="00AC6AF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C6AF2"/>
    <w:rPr>
      <w:rFonts w:ascii="Consolas" w:hAnsi="Consolas"/>
      <w:color w:val="000000"/>
      <w:lang w:val="en-GB" w:eastAsia="en-US"/>
    </w:rPr>
  </w:style>
  <w:style w:type="paragraph" w:styleId="TOC1">
    <w:name w:val="toc 1"/>
    <w:basedOn w:val="Normal"/>
    <w:next w:val="Normal"/>
    <w:autoRedefine/>
    <w:uiPriority w:val="39"/>
    <w:qFormat/>
    <w:locked/>
    <w:rsid w:val="005457A5"/>
    <w:pPr>
      <w:spacing w:before="120" w:after="0"/>
    </w:pPr>
    <w:rPr>
      <w:rFonts w:asciiTheme="minorHAnsi" w:hAnsiTheme="minorHAnsi"/>
      <w:b/>
      <w:bCs/>
      <w:i/>
      <w:iCs/>
      <w:szCs w:val="24"/>
    </w:rPr>
  </w:style>
  <w:style w:type="paragraph" w:styleId="TOC3">
    <w:name w:val="toc 3"/>
    <w:basedOn w:val="Normal"/>
    <w:next w:val="Normal"/>
    <w:autoRedefine/>
    <w:uiPriority w:val="39"/>
    <w:qFormat/>
    <w:locked/>
    <w:rsid w:val="005457A5"/>
    <w:pPr>
      <w:spacing w:after="0"/>
      <w:ind w:left="420"/>
    </w:pPr>
    <w:rPr>
      <w:rFonts w:asciiTheme="minorHAnsi" w:hAnsiTheme="minorHAnsi"/>
      <w:sz w:val="20"/>
      <w:szCs w:val="20"/>
    </w:rPr>
  </w:style>
  <w:style w:type="paragraph" w:styleId="TOC2">
    <w:name w:val="toc 2"/>
    <w:basedOn w:val="Normal"/>
    <w:next w:val="Normal"/>
    <w:autoRedefine/>
    <w:uiPriority w:val="39"/>
    <w:unhideWhenUsed/>
    <w:qFormat/>
    <w:locked/>
    <w:rsid w:val="00693976"/>
    <w:pPr>
      <w:spacing w:before="120" w:after="0"/>
      <w:ind w:left="210"/>
    </w:pPr>
    <w:rPr>
      <w:rFonts w:asciiTheme="minorHAnsi" w:hAnsiTheme="minorHAnsi"/>
      <w:b/>
      <w:bCs/>
      <w:sz w:val="22"/>
      <w:szCs w:val="22"/>
    </w:rPr>
  </w:style>
  <w:style w:type="paragraph" w:customStyle="1" w:styleId="Default">
    <w:name w:val="Default"/>
    <w:rsid w:val="00515E55"/>
    <w:pPr>
      <w:autoSpaceDE w:val="0"/>
      <w:autoSpaceDN w:val="0"/>
      <w:adjustRightInd w:val="0"/>
    </w:pPr>
    <w:rPr>
      <w:rFonts w:ascii="Times New Roman" w:hAnsi="Times New Roman"/>
      <w:color w:val="000000"/>
      <w:sz w:val="24"/>
      <w:szCs w:val="24"/>
    </w:rPr>
  </w:style>
  <w:style w:type="paragraph" w:styleId="TOC4">
    <w:name w:val="toc 4"/>
    <w:basedOn w:val="Normal"/>
    <w:next w:val="Normal"/>
    <w:autoRedefine/>
    <w:locked/>
    <w:rsid w:val="00613489"/>
    <w:pPr>
      <w:spacing w:after="0"/>
      <w:ind w:left="630"/>
    </w:pPr>
    <w:rPr>
      <w:rFonts w:asciiTheme="minorHAnsi" w:hAnsiTheme="minorHAnsi"/>
      <w:sz w:val="20"/>
      <w:szCs w:val="20"/>
    </w:rPr>
  </w:style>
  <w:style w:type="paragraph" w:styleId="TOC5">
    <w:name w:val="toc 5"/>
    <w:basedOn w:val="Normal"/>
    <w:next w:val="Normal"/>
    <w:autoRedefine/>
    <w:locked/>
    <w:rsid w:val="00613489"/>
    <w:pPr>
      <w:spacing w:after="0"/>
      <w:ind w:left="840"/>
    </w:pPr>
    <w:rPr>
      <w:rFonts w:asciiTheme="minorHAnsi" w:hAnsiTheme="minorHAnsi"/>
      <w:sz w:val="20"/>
      <w:szCs w:val="20"/>
    </w:rPr>
  </w:style>
  <w:style w:type="paragraph" w:styleId="TOC6">
    <w:name w:val="toc 6"/>
    <w:basedOn w:val="Normal"/>
    <w:next w:val="Normal"/>
    <w:autoRedefine/>
    <w:locked/>
    <w:rsid w:val="00613489"/>
    <w:pPr>
      <w:spacing w:after="0"/>
      <w:ind w:left="1050"/>
    </w:pPr>
    <w:rPr>
      <w:rFonts w:asciiTheme="minorHAnsi" w:hAnsiTheme="minorHAnsi"/>
      <w:sz w:val="20"/>
      <w:szCs w:val="20"/>
    </w:rPr>
  </w:style>
  <w:style w:type="paragraph" w:styleId="TOC7">
    <w:name w:val="toc 7"/>
    <w:basedOn w:val="Normal"/>
    <w:next w:val="Normal"/>
    <w:autoRedefine/>
    <w:locked/>
    <w:rsid w:val="00613489"/>
    <w:pPr>
      <w:spacing w:after="0"/>
      <w:ind w:left="1260"/>
    </w:pPr>
    <w:rPr>
      <w:rFonts w:asciiTheme="minorHAnsi" w:hAnsiTheme="minorHAnsi"/>
      <w:sz w:val="20"/>
      <w:szCs w:val="20"/>
    </w:rPr>
  </w:style>
  <w:style w:type="paragraph" w:styleId="TOC8">
    <w:name w:val="toc 8"/>
    <w:basedOn w:val="Normal"/>
    <w:next w:val="Normal"/>
    <w:autoRedefine/>
    <w:locked/>
    <w:rsid w:val="00613489"/>
    <w:pPr>
      <w:spacing w:after="0"/>
      <w:ind w:left="1470"/>
    </w:pPr>
    <w:rPr>
      <w:rFonts w:asciiTheme="minorHAnsi" w:hAnsiTheme="minorHAnsi"/>
      <w:sz w:val="20"/>
      <w:szCs w:val="20"/>
    </w:rPr>
  </w:style>
  <w:style w:type="paragraph" w:styleId="TOC9">
    <w:name w:val="toc 9"/>
    <w:basedOn w:val="Normal"/>
    <w:next w:val="Normal"/>
    <w:autoRedefine/>
    <w:locked/>
    <w:rsid w:val="00613489"/>
    <w:pPr>
      <w:spacing w:after="0"/>
      <w:ind w:left="1680"/>
    </w:pPr>
    <w:rPr>
      <w:rFonts w:asciiTheme="minorHAnsi" w:hAnsiTheme="minorHAnsi"/>
      <w:sz w:val="20"/>
      <w:szCs w:val="20"/>
    </w:rPr>
  </w:style>
  <w:style w:type="character" w:customStyle="1" w:styleId="publicationtitle">
    <w:name w:val="publicationtitle"/>
    <w:basedOn w:val="DefaultParagraphFont"/>
    <w:rsid w:val="008B2CB5"/>
  </w:style>
  <w:style w:type="character" w:customStyle="1" w:styleId="label18">
    <w:name w:val="label18"/>
    <w:basedOn w:val="DefaultParagraphFont"/>
    <w:rsid w:val="008B2CB5"/>
  </w:style>
  <w:style w:type="paragraph" w:styleId="EndnoteText">
    <w:name w:val="endnote text"/>
    <w:basedOn w:val="Normal"/>
    <w:link w:val="EndnoteTextChar"/>
    <w:uiPriority w:val="99"/>
    <w:semiHidden/>
    <w:unhideWhenUsed/>
    <w:rsid w:val="00A618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18B1"/>
    <w:rPr>
      <w:rFonts w:ascii="Times New Roman" w:hAnsi="Times New Roman"/>
      <w:color w:val="000000"/>
      <w:lang w:val="en-GB" w:eastAsia="en-US"/>
    </w:rPr>
  </w:style>
  <w:style w:type="character" w:styleId="EndnoteReference">
    <w:name w:val="endnote reference"/>
    <w:basedOn w:val="DefaultParagraphFont"/>
    <w:uiPriority w:val="99"/>
    <w:semiHidden/>
    <w:unhideWhenUsed/>
    <w:rsid w:val="00A618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51">
      <w:bodyDiv w:val="1"/>
      <w:marLeft w:val="0"/>
      <w:marRight w:val="0"/>
      <w:marTop w:val="0"/>
      <w:marBottom w:val="0"/>
      <w:divBdr>
        <w:top w:val="none" w:sz="0" w:space="0" w:color="auto"/>
        <w:left w:val="none" w:sz="0" w:space="0" w:color="auto"/>
        <w:bottom w:val="none" w:sz="0" w:space="0" w:color="auto"/>
        <w:right w:val="none" w:sz="0" w:space="0" w:color="auto"/>
      </w:divBdr>
    </w:div>
    <w:div w:id="10842753">
      <w:bodyDiv w:val="1"/>
      <w:marLeft w:val="0"/>
      <w:marRight w:val="0"/>
      <w:marTop w:val="0"/>
      <w:marBottom w:val="0"/>
      <w:divBdr>
        <w:top w:val="none" w:sz="0" w:space="0" w:color="auto"/>
        <w:left w:val="none" w:sz="0" w:space="0" w:color="auto"/>
        <w:bottom w:val="none" w:sz="0" w:space="0" w:color="auto"/>
        <w:right w:val="none" w:sz="0" w:space="0" w:color="auto"/>
      </w:divBdr>
      <w:divsChild>
        <w:div w:id="1554193430">
          <w:marLeft w:val="0"/>
          <w:marRight w:val="0"/>
          <w:marTop w:val="0"/>
          <w:marBottom w:val="0"/>
          <w:divBdr>
            <w:top w:val="none" w:sz="0" w:space="0" w:color="auto"/>
            <w:left w:val="none" w:sz="0" w:space="0" w:color="auto"/>
            <w:bottom w:val="none" w:sz="0" w:space="0" w:color="auto"/>
            <w:right w:val="none" w:sz="0" w:space="0" w:color="auto"/>
          </w:divBdr>
          <w:divsChild>
            <w:div w:id="1522816635">
              <w:marLeft w:val="0"/>
              <w:marRight w:val="0"/>
              <w:marTop w:val="0"/>
              <w:marBottom w:val="0"/>
              <w:divBdr>
                <w:top w:val="none" w:sz="0" w:space="0" w:color="auto"/>
                <w:left w:val="none" w:sz="0" w:space="0" w:color="auto"/>
                <w:bottom w:val="none" w:sz="0" w:space="0" w:color="auto"/>
                <w:right w:val="none" w:sz="0" w:space="0" w:color="auto"/>
              </w:divBdr>
              <w:divsChild>
                <w:div w:id="246351574">
                  <w:marLeft w:val="0"/>
                  <w:marRight w:val="0"/>
                  <w:marTop w:val="0"/>
                  <w:marBottom w:val="0"/>
                  <w:divBdr>
                    <w:top w:val="none" w:sz="0" w:space="0" w:color="auto"/>
                    <w:left w:val="none" w:sz="0" w:space="0" w:color="auto"/>
                    <w:bottom w:val="none" w:sz="0" w:space="0" w:color="auto"/>
                    <w:right w:val="none" w:sz="0" w:space="0" w:color="auto"/>
                  </w:divBdr>
                  <w:divsChild>
                    <w:div w:id="970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2153">
      <w:bodyDiv w:val="1"/>
      <w:marLeft w:val="0"/>
      <w:marRight w:val="0"/>
      <w:marTop w:val="0"/>
      <w:marBottom w:val="0"/>
      <w:divBdr>
        <w:top w:val="none" w:sz="0" w:space="0" w:color="auto"/>
        <w:left w:val="none" w:sz="0" w:space="0" w:color="auto"/>
        <w:bottom w:val="none" w:sz="0" w:space="0" w:color="auto"/>
        <w:right w:val="none" w:sz="0" w:space="0" w:color="auto"/>
      </w:divBdr>
    </w:div>
    <w:div w:id="22708206">
      <w:bodyDiv w:val="1"/>
      <w:marLeft w:val="0"/>
      <w:marRight w:val="0"/>
      <w:marTop w:val="0"/>
      <w:marBottom w:val="0"/>
      <w:divBdr>
        <w:top w:val="none" w:sz="0" w:space="0" w:color="auto"/>
        <w:left w:val="none" w:sz="0" w:space="0" w:color="auto"/>
        <w:bottom w:val="none" w:sz="0" w:space="0" w:color="auto"/>
        <w:right w:val="none" w:sz="0" w:space="0" w:color="auto"/>
      </w:divBdr>
    </w:div>
    <w:div w:id="113252435">
      <w:bodyDiv w:val="1"/>
      <w:marLeft w:val="0"/>
      <w:marRight w:val="0"/>
      <w:marTop w:val="0"/>
      <w:marBottom w:val="0"/>
      <w:divBdr>
        <w:top w:val="none" w:sz="0" w:space="0" w:color="auto"/>
        <w:left w:val="none" w:sz="0" w:space="0" w:color="auto"/>
        <w:bottom w:val="none" w:sz="0" w:space="0" w:color="auto"/>
        <w:right w:val="none" w:sz="0" w:space="0" w:color="auto"/>
      </w:divBdr>
      <w:divsChild>
        <w:div w:id="2059821900">
          <w:marLeft w:val="0"/>
          <w:marRight w:val="0"/>
          <w:marTop w:val="0"/>
          <w:marBottom w:val="240"/>
          <w:divBdr>
            <w:top w:val="none" w:sz="0" w:space="0" w:color="auto"/>
            <w:left w:val="none" w:sz="0" w:space="0" w:color="auto"/>
            <w:bottom w:val="none" w:sz="0" w:space="0" w:color="auto"/>
            <w:right w:val="none" w:sz="0" w:space="0" w:color="auto"/>
          </w:divBdr>
        </w:div>
      </w:divsChild>
    </w:div>
    <w:div w:id="181749683">
      <w:bodyDiv w:val="1"/>
      <w:marLeft w:val="0"/>
      <w:marRight w:val="0"/>
      <w:marTop w:val="0"/>
      <w:marBottom w:val="0"/>
      <w:divBdr>
        <w:top w:val="none" w:sz="0" w:space="0" w:color="auto"/>
        <w:left w:val="none" w:sz="0" w:space="0" w:color="auto"/>
        <w:bottom w:val="none" w:sz="0" w:space="0" w:color="auto"/>
        <w:right w:val="none" w:sz="0" w:space="0" w:color="auto"/>
      </w:divBdr>
    </w:div>
    <w:div w:id="182018895">
      <w:bodyDiv w:val="1"/>
      <w:marLeft w:val="0"/>
      <w:marRight w:val="0"/>
      <w:marTop w:val="0"/>
      <w:marBottom w:val="0"/>
      <w:divBdr>
        <w:top w:val="none" w:sz="0" w:space="0" w:color="auto"/>
        <w:left w:val="none" w:sz="0" w:space="0" w:color="auto"/>
        <w:bottom w:val="none" w:sz="0" w:space="0" w:color="auto"/>
        <w:right w:val="none" w:sz="0" w:space="0" w:color="auto"/>
      </w:divBdr>
    </w:div>
    <w:div w:id="408768759">
      <w:bodyDiv w:val="1"/>
      <w:marLeft w:val="0"/>
      <w:marRight w:val="0"/>
      <w:marTop w:val="0"/>
      <w:marBottom w:val="0"/>
      <w:divBdr>
        <w:top w:val="none" w:sz="0" w:space="0" w:color="auto"/>
        <w:left w:val="none" w:sz="0" w:space="0" w:color="auto"/>
        <w:bottom w:val="none" w:sz="0" w:space="0" w:color="auto"/>
        <w:right w:val="none" w:sz="0" w:space="0" w:color="auto"/>
      </w:divBdr>
    </w:div>
    <w:div w:id="489293440">
      <w:marLeft w:val="0"/>
      <w:marRight w:val="0"/>
      <w:marTop w:val="0"/>
      <w:marBottom w:val="0"/>
      <w:divBdr>
        <w:top w:val="none" w:sz="0" w:space="0" w:color="auto"/>
        <w:left w:val="none" w:sz="0" w:space="0" w:color="auto"/>
        <w:bottom w:val="none" w:sz="0" w:space="0" w:color="auto"/>
        <w:right w:val="none" w:sz="0" w:space="0" w:color="auto"/>
      </w:divBdr>
      <w:divsChild>
        <w:div w:id="489293483">
          <w:marLeft w:val="0"/>
          <w:marRight w:val="0"/>
          <w:marTop w:val="0"/>
          <w:marBottom w:val="0"/>
          <w:divBdr>
            <w:top w:val="none" w:sz="0" w:space="0" w:color="auto"/>
            <w:left w:val="none" w:sz="0" w:space="0" w:color="auto"/>
            <w:bottom w:val="none" w:sz="0" w:space="0" w:color="auto"/>
            <w:right w:val="none" w:sz="0" w:space="0" w:color="auto"/>
          </w:divBdr>
          <w:divsChild>
            <w:div w:id="4892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3441">
      <w:marLeft w:val="0"/>
      <w:marRight w:val="0"/>
      <w:marTop w:val="0"/>
      <w:marBottom w:val="0"/>
      <w:divBdr>
        <w:top w:val="none" w:sz="0" w:space="0" w:color="auto"/>
        <w:left w:val="none" w:sz="0" w:space="0" w:color="auto"/>
        <w:bottom w:val="none" w:sz="0" w:space="0" w:color="auto"/>
        <w:right w:val="none" w:sz="0" w:space="0" w:color="auto"/>
      </w:divBdr>
      <w:divsChild>
        <w:div w:id="489293512">
          <w:marLeft w:val="720"/>
          <w:marRight w:val="720"/>
          <w:marTop w:val="100"/>
          <w:marBottom w:val="100"/>
          <w:divBdr>
            <w:top w:val="none" w:sz="0" w:space="0" w:color="auto"/>
            <w:left w:val="none" w:sz="0" w:space="0" w:color="auto"/>
            <w:bottom w:val="none" w:sz="0" w:space="0" w:color="auto"/>
            <w:right w:val="none" w:sz="0" w:space="0" w:color="auto"/>
          </w:divBdr>
        </w:div>
      </w:divsChild>
    </w:div>
    <w:div w:id="489293444">
      <w:marLeft w:val="0"/>
      <w:marRight w:val="0"/>
      <w:marTop w:val="0"/>
      <w:marBottom w:val="0"/>
      <w:divBdr>
        <w:top w:val="none" w:sz="0" w:space="0" w:color="auto"/>
        <w:left w:val="none" w:sz="0" w:space="0" w:color="auto"/>
        <w:bottom w:val="none" w:sz="0" w:space="0" w:color="auto"/>
        <w:right w:val="none" w:sz="0" w:space="0" w:color="auto"/>
      </w:divBdr>
    </w:div>
    <w:div w:id="489293445">
      <w:marLeft w:val="0"/>
      <w:marRight w:val="0"/>
      <w:marTop w:val="0"/>
      <w:marBottom w:val="0"/>
      <w:divBdr>
        <w:top w:val="none" w:sz="0" w:space="0" w:color="auto"/>
        <w:left w:val="none" w:sz="0" w:space="0" w:color="auto"/>
        <w:bottom w:val="none" w:sz="0" w:space="0" w:color="auto"/>
        <w:right w:val="none" w:sz="0" w:space="0" w:color="auto"/>
      </w:divBdr>
    </w:div>
    <w:div w:id="489293455">
      <w:marLeft w:val="0"/>
      <w:marRight w:val="0"/>
      <w:marTop w:val="0"/>
      <w:marBottom w:val="0"/>
      <w:divBdr>
        <w:top w:val="none" w:sz="0" w:space="0" w:color="auto"/>
        <w:left w:val="none" w:sz="0" w:space="0" w:color="auto"/>
        <w:bottom w:val="none" w:sz="0" w:space="0" w:color="auto"/>
        <w:right w:val="none" w:sz="0" w:space="0" w:color="auto"/>
      </w:divBdr>
      <w:divsChild>
        <w:div w:id="489293443">
          <w:marLeft w:val="0"/>
          <w:marRight w:val="0"/>
          <w:marTop w:val="0"/>
          <w:marBottom w:val="0"/>
          <w:divBdr>
            <w:top w:val="none" w:sz="0" w:space="0" w:color="auto"/>
            <w:left w:val="none" w:sz="0" w:space="0" w:color="auto"/>
            <w:bottom w:val="none" w:sz="0" w:space="0" w:color="auto"/>
            <w:right w:val="none" w:sz="0" w:space="0" w:color="auto"/>
          </w:divBdr>
          <w:divsChild>
            <w:div w:id="489293513">
              <w:marLeft w:val="0"/>
              <w:marRight w:val="0"/>
              <w:marTop w:val="0"/>
              <w:marBottom w:val="0"/>
              <w:divBdr>
                <w:top w:val="none" w:sz="0" w:space="0" w:color="auto"/>
                <w:left w:val="none" w:sz="0" w:space="0" w:color="auto"/>
                <w:bottom w:val="none" w:sz="0" w:space="0" w:color="auto"/>
                <w:right w:val="none" w:sz="0" w:space="0" w:color="auto"/>
              </w:divBdr>
              <w:divsChild>
                <w:div w:id="489293475">
                  <w:marLeft w:val="0"/>
                  <w:marRight w:val="0"/>
                  <w:marTop w:val="0"/>
                  <w:marBottom w:val="0"/>
                  <w:divBdr>
                    <w:top w:val="none" w:sz="0" w:space="0" w:color="auto"/>
                    <w:left w:val="none" w:sz="0" w:space="0" w:color="auto"/>
                    <w:bottom w:val="none" w:sz="0" w:space="0" w:color="auto"/>
                    <w:right w:val="none" w:sz="0" w:space="0" w:color="auto"/>
                  </w:divBdr>
                  <w:divsChild>
                    <w:div w:id="4892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293456">
      <w:marLeft w:val="0"/>
      <w:marRight w:val="0"/>
      <w:marTop w:val="0"/>
      <w:marBottom w:val="0"/>
      <w:divBdr>
        <w:top w:val="none" w:sz="0" w:space="0" w:color="auto"/>
        <w:left w:val="none" w:sz="0" w:space="0" w:color="auto"/>
        <w:bottom w:val="none" w:sz="0" w:space="0" w:color="auto"/>
        <w:right w:val="none" w:sz="0" w:space="0" w:color="auto"/>
      </w:divBdr>
      <w:divsChild>
        <w:div w:id="489293462">
          <w:marLeft w:val="720"/>
          <w:marRight w:val="720"/>
          <w:marTop w:val="100"/>
          <w:marBottom w:val="100"/>
          <w:divBdr>
            <w:top w:val="none" w:sz="0" w:space="0" w:color="auto"/>
            <w:left w:val="none" w:sz="0" w:space="0" w:color="auto"/>
            <w:bottom w:val="none" w:sz="0" w:space="0" w:color="auto"/>
            <w:right w:val="none" w:sz="0" w:space="0" w:color="auto"/>
          </w:divBdr>
        </w:div>
      </w:divsChild>
    </w:div>
    <w:div w:id="489293464">
      <w:marLeft w:val="0"/>
      <w:marRight w:val="0"/>
      <w:marTop w:val="0"/>
      <w:marBottom w:val="0"/>
      <w:divBdr>
        <w:top w:val="none" w:sz="0" w:space="0" w:color="auto"/>
        <w:left w:val="none" w:sz="0" w:space="0" w:color="auto"/>
        <w:bottom w:val="none" w:sz="0" w:space="0" w:color="auto"/>
        <w:right w:val="none" w:sz="0" w:space="0" w:color="auto"/>
      </w:divBdr>
      <w:divsChild>
        <w:div w:id="489293471">
          <w:marLeft w:val="0"/>
          <w:marRight w:val="0"/>
          <w:marTop w:val="0"/>
          <w:marBottom w:val="0"/>
          <w:divBdr>
            <w:top w:val="none" w:sz="0" w:space="0" w:color="auto"/>
            <w:left w:val="none" w:sz="0" w:space="0" w:color="auto"/>
            <w:bottom w:val="none" w:sz="0" w:space="0" w:color="auto"/>
            <w:right w:val="none" w:sz="0" w:space="0" w:color="auto"/>
          </w:divBdr>
          <w:divsChild>
            <w:div w:id="489293451">
              <w:marLeft w:val="0"/>
              <w:marRight w:val="0"/>
              <w:marTop w:val="0"/>
              <w:marBottom w:val="0"/>
              <w:divBdr>
                <w:top w:val="none" w:sz="0" w:space="0" w:color="auto"/>
                <w:left w:val="none" w:sz="0" w:space="0" w:color="auto"/>
                <w:bottom w:val="none" w:sz="0" w:space="0" w:color="auto"/>
                <w:right w:val="none" w:sz="0" w:space="0" w:color="auto"/>
              </w:divBdr>
              <w:divsChild>
                <w:div w:id="489293514">
                  <w:marLeft w:val="0"/>
                  <w:marRight w:val="0"/>
                  <w:marTop w:val="0"/>
                  <w:marBottom w:val="0"/>
                  <w:divBdr>
                    <w:top w:val="none" w:sz="0" w:space="0" w:color="auto"/>
                    <w:left w:val="none" w:sz="0" w:space="0" w:color="auto"/>
                    <w:bottom w:val="none" w:sz="0" w:space="0" w:color="auto"/>
                    <w:right w:val="none" w:sz="0" w:space="0" w:color="auto"/>
                  </w:divBdr>
                  <w:divsChild>
                    <w:div w:id="489293468">
                      <w:marLeft w:val="0"/>
                      <w:marRight w:val="0"/>
                      <w:marTop w:val="0"/>
                      <w:marBottom w:val="0"/>
                      <w:divBdr>
                        <w:top w:val="none" w:sz="0" w:space="0" w:color="auto"/>
                        <w:left w:val="none" w:sz="0" w:space="0" w:color="auto"/>
                        <w:bottom w:val="none" w:sz="0" w:space="0" w:color="auto"/>
                        <w:right w:val="none" w:sz="0" w:space="0" w:color="auto"/>
                      </w:divBdr>
                      <w:divsChild>
                        <w:div w:id="489293517">
                          <w:marLeft w:val="0"/>
                          <w:marRight w:val="0"/>
                          <w:marTop w:val="0"/>
                          <w:marBottom w:val="0"/>
                          <w:divBdr>
                            <w:top w:val="none" w:sz="0" w:space="0" w:color="auto"/>
                            <w:left w:val="none" w:sz="0" w:space="0" w:color="auto"/>
                            <w:bottom w:val="none" w:sz="0" w:space="0" w:color="auto"/>
                            <w:right w:val="none" w:sz="0" w:space="0" w:color="auto"/>
                          </w:divBdr>
                          <w:divsChild>
                            <w:div w:id="489293476">
                              <w:marLeft w:val="0"/>
                              <w:marRight w:val="0"/>
                              <w:marTop w:val="0"/>
                              <w:marBottom w:val="0"/>
                              <w:divBdr>
                                <w:top w:val="none" w:sz="0" w:space="0" w:color="auto"/>
                                <w:left w:val="none" w:sz="0" w:space="0" w:color="auto"/>
                                <w:bottom w:val="none" w:sz="0" w:space="0" w:color="auto"/>
                                <w:right w:val="none" w:sz="0" w:space="0" w:color="auto"/>
                              </w:divBdr>
                              <w:divsChild>
                                <w:div w:id="4892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9293465">
      <w:marLeft w:val="0"/>
      <w:marRight w:val="0"/>
      <w:marTop w:val="0"/>
      <w:marBottom w:val="0"/>
      <w:divBdr>
        <w:top w:val="none" w:sz="0" w:space="0" w:color="auto"/>
        <w:left w:val="none" w:sz="0" w:space="0" w:color="auto"/>
        <w:bottom w:val="none" w:sz="0" w:space="0" w:color="auto"/>
        <w:right w:val="none" w:sz="0" w:space="0" w:color="auto"/>
      </w:divBdr>
    </w:div>
    <w:div w:id="489293469">
      <w:marLeft w:val="0"/>
      <w:marRight w:val="0"/>
      <w:marTop w:val="0"/>
      <w:marBottom w:val="0"/>
      <w:divBdr>
        <w:top w:val="none" w:sz="0" w:space="0" w:color="auto"/>
        <w:left w:val="none" w:sz="0" w:space="0" w:color="auto"/>
        <w:bottom w:val="none" w:sz="0" w:space="0" w:color="auto"/>
        <w:right w:val="none" w:sz="0" w:space="0" w:color="auto"/>
      </w:divBdr>
      <w:divsChild>
        <w:div w:id="489293448">
          <w:marLeft w:val="0"/>
          <w:marRight w:val="0"/>
          <w:marTop w:val="0"/>
          <w:marBottom w:val="0"/>
          <w:divBdr>
            <w:top w:val="none" w:sz="0" w:space="0" w:color="auto"/>
            <w:left w:val="none" w:sz="0" w:space="0" w:color="auto"/>
            <w:bottom w:val="none" w:sz="0" w:space="0" w:color="auto"/>
            <w:right w:val="none" w:sz="0" w:space="0" w:color="auto"/>
          </w:divBdr>
          <w:divsChild>
            <w:div w:id="48929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3482">
      <w:marLeft w:val="0"/>
      <w:marRight w:val="0"/>
      <w:marTop w:val="45"/>
      <w:marBottom w:val="45"/>
      <w:divBdr>
        <w:top w:val="none" w:sz="0" w:space="0" w:color="auto"/>
        <w:left w:val="none" w:sz="0" w:space="0" w:color="auto"/>
        <w:bottom w:val="none" w:sz="0" w:space="0" w:color="auto"/>
        <w:right w:val="none" w:sz="0" w:space="0" w:color="auto"/>
      </w:divBdr>
      <w:divsChild>
        <w:div w:id="489293458">
          <w:marLeft w:val="0"/>
          <w:marRight w:val="0"/>
          <w:marTop w:val="0"/>
          <w:marBottom w:val="0"/>
          <w:divBdr>
            <w:top w:val="none" w:sz="0" w:space="0" w:color="auto"/>
            <w:left w:val="none" w:sz="0" w:space="0" w:color="auto"/>
            <w:bottom w:val="none" w:sz="0" w:space="0" w:color="auto"/>
            <w:right w:val="none" w:sz="0" w:space="0" w:color="auto"/>
          </w:divBdr>
          <w:divsChild>
            <w:div w:id="489293504">
              <w:marLeft w:val="0"/>
              <w:marRight w:val="0"/>
              <w:marTop w:val="0"/>
              <w:marBottom w:val="0"/>
              <w:divBdr>
                <w:top w:val="none" w:sz="0" w:space="0" w:color="auto"/>
                <w:left w:val="none" w:sz="0" w:space="0" w:color="auto"/>
                <w:bottom w:val="none" w:sz="0" w:space="0" w:color="auto"/>
                <w:right w:val="none" w:sz="0" w:space="0" w:color="auto"/>
              </w:divBdr>
              <w:divsChild>
                <w:div w:id="489293515">
                  <w:marLeft w:val="0"/>
                  <w:marRight w:val="0"/>
                  <w:marTop w:val="0"/>
                  <w:marBottom w:val="0"/>
                  <w:divBdr>
                    <w:top w:val="none" w:sz="0" w:space="0" w:color="auto"/>
                    <w:left w:val="none" w:sz="0" w:space="0" w:color="auto"/>
                    <w:bottom w:val="none" w:sz="0" w:space="0" w:color="auto"/>
                    <w:right w:val="none" w:sz="0" w:space="0" w:color="auto"/>
                  </w:divBdr>
                  <w:divsChild>
                    <w:div w:id="489293459">
                      <w:marLeft w:val="0"/>
                      <w:marRight w:val="0"/>
                      <w:marTop w:val="0"/>
                      <w:marBottom w:val="0"/>
                      <w:divBdr>
                        <w:top w:val="none" w:sz="0" w:space="0" w:color="auto"/>
                        <w:left w:val="none" w:sz="0" w:space="0" w:color="auto"/>
                        <w:bottom w:val="none" w:sz="0" w:space="0" w:color="auto"/>
                        <w:right w:val="none" w:sz="0" w:space="0" w:color="auto"/>
                      </w:divBdr>
                      <w:divsChild>
                        <w:div w:id="489293519">
                          <w:marLeft w:val="2385"/>
                          <w:marRight w:val="3960"/>
                          <w:marTop w:val="0"/>
                          <w:marBottom w:val="0"/>
                          <w:divBdr>
                            <w:top w:val="none" w:sz="0" w:space="0" w:color="auto"/>
                            <w:left w:val="single" w:sz="6" w:space="0" w:color="D3E1F9"/>
                            <w:bottom w:val="none" w:sz="0" w:space="0" w:color="auto"/>
                            <w:right w:val="none" w:sz="0" w:space="0" w:color="auto"/>
                          </w:divBdr>
                          <w:divsChild>
                            <w:div w:id="489293474">
                              <w:marLeft w:val="0"/>
                              <w:marRight w:val="0"/>
                              <w:marTop w:val="0"/>
                              <w:marBottom w:val="0"/>
                              <w:divBdr>
                                <w:top w:val="none" w:sz="0" w:space="0" w:color="auto"/>
                                <w:left w:val="none" w:sz="0" w:space="0" w:color="auto"/>
                                <w:bottom w:val="none" w:sz="0" w:space="0" w:color="auto"/>
                                <w:right w:val="none" w:sz="0" w:space="0" w:color="auto"/>
                              </w:divBdr>
                              <w:divsChild>
                                <w:div w:id="489293460">
                                  <w:marLeft w:val="0"/>
                                  <w:marRight w:val="0"/>
                                  <w:marTop w:val="0"/>
                                  <w:marBottom w:val="0"/>
                                  <w:divBdr>
                                    <w:top w:val="none" w:sz="0" w:space="0" w:color="auto"/>
                                    <w:left w:val="none" w:sz="0" w:space="0" w:color="auto"/>
                                    <w:bottom w:val="none" w:sz="0" w:space="0" w:color="auto"/>
                                    <w:right w:val="none" w:sz="0" w:space="0" w:color="auto"/>
                                  </w:divBdr>
                                  <w:divsChild>
                                    <w:div w:id="48929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293486">
      <w:marLeft w:val="0"/>
      <w:marRight w:val="0"/>
      <w:marTop w:val="0"/>
      <w:marBottom w:val="0"/>
      <w:divBdr>
        <w:top w:val="none" w:sz="0" w:space="0" w:color="auto"/>
        <w:left w:val="none" w:sz="0" w:space="0" w:color="auto"/>
        <w:bottom w:val="none" w:sz="0" w:space="0" w:color="auto"/>
        <w:right w:val="none" w:sz="0" w:space="0" w:color="auto"/>
      </w:divBdr>
      <w:divsChild>
        <w:div w:id="489293466">
          <w:marLeft w:val="0"/>
          <w:marRight w:val="0"/>
          <w:marTop w:val="0"/>
          <w:marBottom w:val="0"/>
          <w:divBdr>
            <w:top w:val="none" w:sz="0" w:space="0" w:color="auto"/>
            <w:left w:val="none" w:sz="0" w:space="0" w:color="auto"/>
            <w:bottom w:val="none" w:sz="0" w:space="0" w:color="auto"/>
            <w:right w:val="none" w:sz="0" w:space="0" w:color="auto"/>
          </w:divBdr>
          <w:divsChild>
            <w:div w:id="489293467">
              <w:marLeft w:val="0"/>
              <w:marRight w:val="0"/>
              <w:marTop w:val="0"/>
              <w:marBottom w:val="0"/>
              <w:divBdr>
                <w:top w:val="none" w:sz="0" w:space="0" w:color="auto"/>
                <w:left w:val="none" w:sz="0" w:space="0" w:color="auto"/>
                <w:bottom w:val="none" w:sz="0" w:space="0" w:color="auto"/>
                <w:right w:val="none" w:sz="0" w:space="0" w:color="auto"/>
              </w:divBdr>
              <w:divsChild>
                <w:div w:id="489293450">
                  <w:marLeft w:val="0"/>
                  <w:marRight w:val="0"/>
                  <w:marTop w:val="0"/>
                  <w:marBottom w:val="0"/>
                  <w:divBdr>
                    <w:top w:val="none" w:sz="0" w:space="0" w:color="auto"/>
                    <w:left w:val="none" w:sz="0" w:space="0" w:color="auto"/>
                    <w:bottom w:val="none" w:sz="0" w:space="0" w:color="auto"/>
                    <w:right w:val="none" w:sz="0" w:space="0" w:color="auto"/>
                  </w:divBdr>
                  <w:divsChild>
                    <w:div w:id="489293521">
                      <w:marLeft w:val="0"/>
                      <w:marRight w:val="0"/>
                      <w:marTop w:val="0"/>
                      <w:marBottom w:val="0"/>
                      <w:divBdr>
                        <w:top w:val="none" w:sz="0" w:space="0" w:color="auto"/>
                        <w:left w:val="none" w:sz="0" w:space="0" w:color="auto"/>
                        <w:bottom w:val="none" w:sz="0" w:space="0" w:color="auto"/>
                        <w:right w:val="none" w:sz="0" w:space="0" w:color="auto"/>
                      </w:divBdr>
                      <w:divsChild>
                        <w:div w:id="489293453">
                          <w:marLeft w:val="0"/>
                          <w:marRight w:val="0"/>
                          <w:marTop w:val="0"/>
                          <w:marBottom w:val="0"/>
                          <w:divBdr>
                            <w:top w:val="none" w:sz="0" w:space="0" w:color="auto"/>
                            <w:left w:val="none" w:sz="0" w:space="0" w:color="auto"/>
                            <w:bottom w:val="none" w:sz="0" w:space="0" w:color="auto"/>
                            <w:right w:val="none" w:sz="0" w:space="0" w:color="auto"/>
                          </w:divBdr>
                          <w:divsChild>
                            <w:div w:id="489293503">
                              <w:marLeft w:val="0"/>
                              <w:marRight w:val="0"/>
                              <w:marTop w:val="480"/>
                              <w:marBottom w:val="0"/>
                              <w:divBdr>
                                <w:top w:val="none" w:sz="0" w:space="0" w:color="auto"/>
                                <w:left w:val="none" w:sz="0" w:space="0" w:color="auto"/>
                                <w:bottom w:val="none" w:sz="0" w:space="0" w:color="auto"/>
                                <w:right w:val="none" w:sz="0" w:space="0" w:color="auto"/>
                              </w:divBdr>
                              <w:divsChild>
                                <w:div w:id="489293473">
                                  <w:marLeft w:val="0"/>
                                  <w:marRight w:val="0"/>
                                  <w:marTop w:val="0"/>
                                  <w:marBottom w:val="0"/>
                                  <w:divBdr>
                                    <w:top w:val="none" w:sz="0" w:space="0" w:color="auto"/>
                                    <w:left w:val="none" w:sz="0" w:space="0" w:color="auto"/>
                                    <w:bottom w:val="none" w:sz="0" w:space="0" w:color="auto"/>
                                    <w:right w:val="none" w:sz="0" w:space="0" w:color="auto"/>
                                  </w:divBdr>
                                  <w:divsChild>
                                    <w:div w:id="48929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293488">
      <w:marLeft w:val="0"/>
      <w:marRight w:val="0"/>
      <w:marTop w:val="0"/>
      <w:marBottom w:val="0"/>
      <w:divBdr>
        <w:top w:val="none" w:sz="0" w:space="0" w:color="auto"/>
        <w:left w:val="none" w:sz="0" w:space="0" w:color="auto"/>
        <w:bottom w:val="none" w:sz="0" w:space="0" w:color="auto"/>
        <w:right w:val="none" w:sz="0" w:space="0" w:color="auto"/>
      </w:divBdr>
      <w:divsChild>
        <w:div w:id="489293491">
          <w:marLeft w:val="720"/>
          <w:marRight w:val="720"/>
          <w:marTop w:val="100"/>
          <w:marBottom w:val="100"/>
          <w:divBdr>
            <w:top w:val="none" w:sz="0" w:space="0" w:color="auto"/>
            <w:left w:val="none" w:sz="0" w:space="0" w:color="auto"/>
            <w:bottom w:val="none" w:sz="0" w:space="0" w:color="auto"/>
            <w:right w:val="none" w:sz="0" w:space="0" w:color="auto"/>
          </w:divBdr>
        </w:div>
      </w:divsChild>
    </w:div>
    <w:div w:id="489293498">
      <w:marLeft w:val="0"/>
      <w:marRight w:val="0"/>
      <w:marTop w:val="0"/>
      <w:marBottom w:val="0"/>
      <w:divBdr>
        <w:top w:val="none" w:sz="0" w:space="0" w:color="auto"/>
        <w:left w:val="none" w:sz="0" w:space="0" w:color="auto"/>
        <w:bottom w:val="none" w:sz="0" w:space="0" w:color="auto"/>
        <w:right w:val="none" w:sz="0" w:space="0" w:color="auto"/>
      </w:divBdr>
      <w:divsChild>
        <w:div w:id="489293506">
          <w:marLeft w:val="720"/>
          <w:marRight w:val="720"/>
          <w:marTop w:val="100"/>
          <w:marBottom w:val="100"/>
          <w:divBdr>
            <w:top w:val="none" w:sz="0" w:space="0" w:color="auto"/>
            <w:left w:val="none" w:sz="0" w:space="0" w:color="auto"/>
            <w:bottom w:val="none" w:sz="0" w:space="0" w:color="auto"/>
            <w:right w:val="none" w:sz="0" w:space="0" w:color="auto"/>
          </w:divBdr>
        </w:div>
      </w:divsChild>
    </w:div>
    <w:div w:id="489293500">
      <w:marLeft w:val="0"/>
      <w:marRight w:val="0"/>
      <w:marTop w:val="0"/>
      <w:marBottom w:val="0"/>
      <w:divBdr>
        <w:top w:val="none" w:sz="0" w:space="0" w:color="auto"/>
        <w:left w:val="none" w:sz="0" w:space="0" w:color="auto"/>
        <w:bottom w:val="none" w:sz="0" w:space="0" w:color="auto"/>
        <w:right w:val="none" w:sz="0" w:space="0" w:color="auto"/>
      </w:divBdr>
      <w:divsChild>
        <w:div w:id="489293454">
          <w:marLeft w:val="0"/>
          <w:marRight w:val="0"/>
          <w:marTop w:val="0"/>
          <w:marBottom w:val="0"/>
          <w:divBdr>
            <w:top w:val="none" w:sz="0" w:space="0" w:color="auto"/>
            <w:left w:val="none" w:sz="0" w:space="0" w:color="auto"/>
            <w:bottom w:val="none" w:sz="0" w:space="0" w:color="auto"/>
            <w:right w:val="none" w:sz="0" w:space="0" w:color="auto"/>
          </w:divBdr>
          <w:divsChild>
            <w:div w:id="489293457">
              <w:marLeft w:val="0"/>
              <w:marRight w:val="0"/>
              <w:marTop w:val="0"/>
              <w:marBottom w:val="0"/>
              <w:divBdr>
                <w:top w:val="none" w:sz="0" w:space="0" w:color="auto"/>
                <w:left w:val="none" w:sz="0" w:space="0" w:color="auto"/>
                <w:bottom w:val="none" w:sz="0" w:space="0" w:color="auto"/>
                <w:right w:val="none" w:sz="0" w:space="0" w:color="auto"/>
              </w:divBdr>
              <w:divsChild>
                <w:div w:id="489293442">
                  <w:marLeft w:val="0"/>
                  <w:marRight w:val="0"/>
                  <w:marTop w:val="0"/>
                  <w:marBottom w:val="0"/>
                  <w:divBdr>
                    <w:top w:val="none" w:sz="0" w:space="0" w:color="auto"/>
                    <w:left w:val="none" w:sz="0" w:space="0" w:color="auto"/>
                    <w:bottom w:val="none" w:sz="0" w:space="0" w:color="auto"/>
                    <w:right w:val="none" w:sz="0" w:space="0" w:color="auto"/>
                  </w:divBdr>
                  <w:divsChild>
                    <w:div w:id="489293509">
                      <w:marLeft w:val="0"/>
                      <w:marRight w:val="0"/>
                      <w:marTop w:val="0"/>
                      <w:marBottom w:val="0"/>
                      <w:divBdr>
                        <w:top w:val="none" w:sz="0" w:space="0" w:color="auto"/>
                        <w:left w:val="none" w:sz="0" w:space="0" w:color="auto"/>
                        <w:bottom w:val="none" w:sz="0" w:space="0" w:color="auto"/>
                        <w:right w:val="none" w:sz="0" w:space="0" w:color="auto"/>
                      </w:divBdr>
                      <w:divsChild>
                        <w:div w:id="489293526">
                          <w:marLeft w:val="0"/>
                          <w:marRight w:val="0"/>
                          <w:marTop w:val="0"/>
                          <w:marBottom w:val="0"/>
                          <w:divBdr>
                            <w:top w:val="none" w:sz="0" w:space="0" w:color="auto"/>
                            <w:left w:val="none" w:sz="0" w:space="0" w:color="auto"/>
                            <w:bottom w:val="none" w:sz="0" w:space="0" w:color="auto"/>
                            <w:right w:val="none" w:sz="0" w:space="0" w:color="auto"/>
                          </w:divBdr>
                          <w:divsChild>
                            <w:div w:id="489293492">
                              <w:marLeft w:val="0"/>
                              <w:marRight w:val="0"/>
                              <w:marTop w:val="480"/>
                              <w:marBottom w:val="0"/>
                              <w:divBdr>
                                <w:top w:val="none" w:sz="0" w:space="0" w:color="auto"/>
                                <w:left w:val="none" w:sz="0" w:space="0" w:color="auto"/>
                                <w:bottom w:val="none" w:sz="0" w:space="0" w:color="auto"/>
                                <w:right w:val="none" w:sz="0" w:space="0" w:color="auto"/>
                              </w:divBdr>
                              <w:divsChild>
                                <w:div w:id="489293499">
                                  <w:marLeft w:val="0"/>
                                  <w:marRight w:val="0"/>
                                  <w:marTop w:val="0"/>
                                  <w:marBottom w:val="0"/>
                                  <w:divBdr>
                                    <w:top w:val="none" w:sz="0" w:space="0" w:color="auto"/>
                                    <w:left w:val="none" w:sz="0" w:space="0" w:color="auto"/>
                                    <w:bottom w:val="none" w:sz="0" w:space="0" w:color="auto"/>
                                    <w:right w:val="none" w:sz="0" w:space="0" w:color="auto"/>
                                  </w:divBdr>
                                  <w:divsChild>
                                    <w:div w:id="48929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293507">
      <w:marLeft w:val="0"/>
      <w:marRight w:val="0"/>
      <w:marTop w:val="0"/>
      <w:marBottom w:val="0"/>
      <w:divBdr>
        <w:top w:val="none" w:sz="0" w:space="0" w:color="auto"/>
        <w:left w:val="none" w:sz="0" w:space="0" w:color="auto"/>
        <w:bottom w:val="none" w:sz="0" w:space="0" w:color="auto"/>
        <w:right w:val="none" w:sz="0" w:space="0" w:color="auto"/>
      </w:divBdr>
      <w:divsChild>
        <w:div w:id="489293497">
          <w:marLeft w:val="0"/>
          <w:marRight w:val="0"/>
          <w:marTop w:val="0"/>
          <w:marBottom w:val="0"/>
          <w:divBdr>
            <w:top w:val="none" w:sz="0" w:space="0" w:color="auto"/>
            <w:left w:val="none" w:sz="0" w:space="0" w:color="auto"/>
            <w:bottom w:val="none" w:sz="0" w:space="0" w:color="auto"/>
            <w:right w:val="none" w:sz="0" w:space="0" w:color="auto"/>
          </w:divBdr>
          <w:divsChild>
            <w:div w:id="489293485">
              <w:marLeft w:val="0"/>
              <w:marRight w:val="0"/>
              <w:marTop w:val="0"/>
              <w:marBottom w:val="0"/>
              <w:divBdr>
                <w:top w:val="none" w:sz="0" w:space="0" w:color="auto"/>
                <w:left w:val="none" w:sz="0" w:space="0" w:color="auto"/>
                <w:bottom w:val="none" w:sz="0" w:space="0" w:color="auto"/>
                <w:right w:val="none" w:sz="0" w:space="0" w:color="auto"/>
              </w:divBdr>
              <w:divsChild>
                <w:div w:id="489293490">
                  <w:marLeft w:val="0"/>
                  <w:marRight w:val="0"/>
                  <w:marTop w:val="0"/>
                  <w:marBottom w:val="0"/>
                  <w:divBdr>
                    <w:top w:val="none" w:sz="0" w:space="0" w:color="auto"/>
                    <w:left w:val="none" w:sz="0" w:space="0" w:color="auto"/>
                    <w:bottom w:val="none" w:sz="0" w:space="0" w:color="auto"/>
                    <w:right w:val="none" w:sz="0" w:space="0" w:color="auto"/>
                  </w:divBdr>
                  <w:divsChild>
                    <w:div w:id="489293481">
                      <w:marLeft w:val="0"/>
                      <w:marRight w:val="0"/>
                      <w:marTop w:val="0"/>
                      <w:marBottom w:val="0"/>
                      <w:divBdr>
                        <w:top w:val="none" w:sz="0" w:space="0" w:color="auto"/>
                        <w:left w:val="none" w:sz="0" w:space="0" w:color="auto"/>
                        <w:bottom w:val="none" w:sz="0" w:space="0" w:color="auto"/>
                        <w:right w:val="none" w:sz="0" w:space="0" w:color="auto"/>
                      </w:divBdr>
                      <w:divsChild>
                        <w:div w:id="48929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293508">
      <w:marLeft w:val="0"/>
      <w:marRight w:val="0"/>
      <w:marTop w:val="0"/>
      <w:marBottom w:val="0"/>
      <w:divBdr>
        <w:top w:val="none" w:sz="0" w:space="0" w:color="auto"/>
        <w:left w:val="none" w:sz="0" w:space="0" w:color="auto"/>
        <w:bottom w:val="none" w:sz="0" w:space="0" w:color="auto"/>
        <w:right w:val="none" w:sz="0" w:space="0" w:color="auto"/>
      </w:divBdr>
      <w:divsChild>
        <w:div w:id="489293496">
          <w:marLeft w:val="0"/>
          <w:marRight w:val="0"/>
          <w:marTop w:val="0"/>
          <w:marBottom w:val="0"/>
          <w:divBdr>
            <w:top w:val="none" w:sz="0" w:space="0" w:color="auto"/>
            <w:left w:val="none" w:sz="0" w:space="0" w:color="auto"/>
            <w:bottom w:val="none" w:sz="0" w:space="0" w:color="auto"/>
            <w:right w:val="none" w:sz="0" w:space="0" w:color="auto"/>
          </w:divBdr>
          <w:divsChild>
            <w:div w:id="489293511">
              <w:marLeft w:val="0"/>
              <w:marRight w:val="0"/>
              <w:marTop w:val="0"/>
              <w:marBottom w:val="0"/>
              <w:divBdr>
                <w:top w:val="none" w:sz="0" w:space="0" w:color="auto"/>
                <w:left w:val="none" w:sz="0" w:space="0" w:color="auto"/>
                <w:bottom w:val="none" w:sz="0" w:space="0" w:color="auto"/>
                <w:right w:val="none" w:sz="0" w:space="0" w:color="auto"/>
              </w:divBdr>
              <w:divsChild>
                <w:div w:id="489293478">
                  <w:marLeft w:val="0"/>
                  <w:marRight w:val="0"/>
                  <w:marTop w:val="0"/>
                  <w:marBottom w:val="0"/>
                  <w:divBdr>
                    <w:top w:val="none" w:sz="0" w:space="0" w:color="auto"/>
                    <w:left w:val="none" w:sz="0" w:space="0" w:color="auto"/>
                    <w:bottom w:val="none" w:sz="0" w:space="0" w:color="auto"/>
                    <w:right w:val="none" w:sz="0" w:space="0" w:color="auto"/>
                  </w:divBdr>
                  <w:divsChild>
                    <w:div w:id="489293495">
                      <w:marLeft w:val="0"/>
                      <w:marRight w:val="0"/>
                      <w:marTop w:val="0"/>
                      <w:marBottom w:val="0"/>
                      <w:divBdr>
                        <w:top w:val="none" w:sz="0" w:space="0" w:color="auto"/>
                        <w:left w:val="none" w:sz="0" w:space="0" w:color="auto"/>
                        <w:bottom w:val="none" w:sz="0" w:space="0" w:color="auto"/>
                        <w:right w:val="none" w:sz="0" w:space="0" w:color="auto"/>
                      </w:divBdr>
                      <w:divsChild>
                        <w:div w:id="48929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293516">
      <w:marLeft w:val="0"/>
      <w:marRight w:val="0"/>
      <w:marTop w:val="45"/>
      <w:marBottom w:val="45"/>
      <w:divBdr>
        <w:top w:val="none" w:sz="0" w:space="0" w:color="auto"/>
        <w:left w:val="none" w:sz="0" w:space="0" w:color="auto"/>
        <w:bottom w:val="none" w:sz="0" w:space="0" w:color="auto"/>
        <w:right w:val="none" w:sz="0" w:space="0" w:color="auto"/>
      </w:divBdr>
      <w:divsChild>
        <w:div w:id="489293525">
          <w:marLeft w:val="0"/>
          <w:marRight w:val="0"/>
          <w:marTop w:val="0"/>
          <w:marBottom w:val="0"/>
          <w:divBdr>
            <w:top w:val="none" w:sz="0" w:space="0" w:color="auto"/>
            <w:left w:val="none" w:sz="0" w:space="0" w:color="auto"/>
            <w:bottom w:val="none" w:sz="0" w:space="0" w:color="auto"/>
            <w:right w:val="none" w:sz="0" w:space="0" w:color="auto"/>
          </w:divBdr>
          <w:divsChild>
            <w:div w:id="489293494">
              <w:marLeft w:val="0"/>
              <w:marRight w:val="0"/>
              <w:marTop w:val="0"/>
              <w:marBottom w:val="0"/>
              <w:divBdr>
                <w:top w:val="none" w:sz="0" w:space="0" w:color="auto"/>
                <w:left w:val="none" w:sz="0" w:space="0" w:color="auto"/>
                <w:bottom w:val="none" w:sz="0" w:space="0" w:color="auto"/>
                <w:right w:val="none" w:sz="0" w:space="0" w:color="auto"/>
              </w:divBdr>
              <w:divsChild>
                <w:div w:id="489293463">
                  <w:marLeft w:val="0"/>
                  <w:marRight w:val="0"/>
                  <w:marTop w:val="0"/>
                  <w:marBottom w:val="0"/>
                  <w:divBdr>
                    <w:top w:val="none" w:sz="0" w:space="0" w:color="auto"/>
                    <w:left w:val="none" w:sz="0" w:space="0" w:color="auto"/>
                    <w:bottom w:val="none" w:sz="0" w:space="0" w:color="auto"/>
                    <w:right w:val="none" w:sz="0" w:space="0" w:color="auto"/>
                  </w:divBdr>
                  <w:divsChild>
                    <w:div w:id="489293487">
                      <w:marLeft w:val="0"/>
                      <w:marRight w:val="0"/>
                      <w:marTop w:val="0"/>
                      <w:marBottom w:val="0"/>
                      <w:divBdr>
                        <w:top w:val="none" w:sz="0" w:space="0" w:color="auto"/>
                        <w:left w:val="none" w:sz="0" w:space="0" w:color="auto"/>
                        <w:bottom w:val="none" w:sz="0" w:space="0" w:color="auto"/>
                        <w:right w:val="none" w:sz="0" w:space="0" w:color="auto"/>
                      </w:divBdr>
                      <w:divsChild>
                        <w:div w:id="489293528">
                          <w:marLeft w:val="2385"/>
                          <w:marRight w:val="3960"/>
                          <w:marTop w:val="0"/>
                          <w:marBottom w:val="0"/>
                          <w:divBdr>
                            <w:top w:val="none" w:sz="0" w:space="0" w:color="auto"/>
                            <w:left w:val="single" w:sz="6" w:space="0" w:color="D3E1F9"/>
                            <w:bottom w:val="none" w:sz="0" w:space="0" w:color="auto"/>
                            <w:right w:val="none" w:sz="0" w:space="0" w:color="auto"/>
                          </w:divBdr>
                          <w:divsChild>
                            <w:div w:id="489293505">
                              <w:marLeft w:val="0"/>
                              <w:marRight w:val="0"/>
                              <w:marTop w:val="0"/>
                              <w:marBottom w:val="0"/>
                              <w:divBdr>
                                <w:top w:val="none" w:sz="0" w:space="0" w:color="auto"/>
                                <w:left w:val="none" w:sz="0" w:space="0" w:color="auto"/>
                                <w:bottom w:val="none" w:sz="0" w:space="0" w:color="auto"/>
                                <w:right w:val="none" w:sz="0" w:space="0" w:color="auto"/>
                              </w:divBdr>
                              <w:divsChild>
                                <w:div w:id="489293479">
                                  <w:marLeft w:val="0"/>
                                  <w:marRight w:val="0"/>
                                  <w:marTop w:val="0"/>
                                  <w:marBottom w:val="0"/>
                                  <w:divBdr>
                                    <w:top w:val="none" w:sz="0" w:space="0" w:color="auto"/>
                                    <w:left w:val="none" w:sz="0" w:space="0" w:color="auto"/>
                                    <w:bottom w:val="none" w:sz="0" w:space="0" w:color="auto"/>
                                    <w:right w:val="none" w:sz="0" w:space="0" w:color="auto"/>
                                  </w:divBdr>
                                  <w:divsChild>
                                    <w:div w:id="4892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293520">
      <w:marLeft w:val="0"/>
      <w:marRight w:val="0"/>
      <w:marTop w:val="0"/>
      <w:marBottom w:val="0"/>
      <w:divBdr>
        <w:top w:val="none" w:sz="0" w:space="0" w:color="auto"/>
        <w:left w:val="none" w:sz="0" w:space="0" w:color="auto"/>
        <w:bottom w:val="none" w:sz="0" w:space="0" w:color="auto"/>
        <w:right w:val="none" w:sz="0" w:space="0" w:color="auto"/>
      </w:divBdr>
      <w:divsChild>
        <w:div w:id="489293461">
          <w:marLeft w:val="720"/>
          <w:marRight w:val="720"/>
          <w:marTop w:val="100"/>
          <w:marBottom w:val="100"/>
          <w:divBdr>
            <w:top w:val="none" w:sz="0" w:space="0" w:color="auto"/>
            <w:left w:val="none" w:sz="0" w:space="0" w:color="auto"/>
            <w:bottom w:val="none" w:sz="0" w:space="0" w:color="auto"/>
            <w:right w:val="none" w:sz="0" w:space="0" w:color="auto"/>
          </w:divBdr>
        </w:div>
      </w:divsChild>
    </w:div>
    <w:div w:id="489293523">
      <w:marLeft w:val="0"/>
      <w:marRight w:val="0"/>
      <w:marTop w:val="0"/>
      <w:marBottom w:val="0"/>
      <w:divBdr>
        <w:top w:val="none" w:sz="0" w:space="0" w:color="auto"/>
        <w:left w:val="none" w:sz="0" w:space="0" w:color="auto"/>
        <w:bottom w:val="none" w:sz="0" w:space="0" w:color="auto"/>
        <w:right w:val="none" w:sz="0" w:space="0" w:color="auto"/>
      </w:divBdr>
    </w:div>
    <w:div w:id="489293524">
      <w:marLeft w:val="0"/>
      <w:marRight w:val="0"/>
      <w:marTop w:val="0"/>
      <w:marBottom w:val="0"/>
      <w:divBdr>
        <w:top w:val="none" w:sz="0" w:space="0" w:color="auto"/>
        <w:left w:val="none" w:sz="0" w:space="0" w:color="auto"/>
        <w:bottom w:val="none" w:sz="0" w:space="0" w:color="auto"/>
        <w:right w:val="none" w:sz="0" w:space="0" w:color="auto"/>
      </w:divBdr>
      <w:divsChild>
        <w:div w:id="489293437">
          <w:marLeft w:val="0"/>
          <w:marRight w:val="0"/>
          <w:marTop w:val="0"/>
          <w:marBottom w:val="0"/>
          <w:divBdr>
            <w:top w:val="none" w:sz="0" w:space="0" w:color="auto"/>
            <w:left w:val="none" w:sz="0" w:space="0" w:color="auto"/>
            <w:bottom w:val="none" w:sz="0" w:space="0" w:color="auto"/>
            <w:right w:val="none" w:sz="0" w:space="0" w:color="auto"/>
          </w:divBdr>
          <w:divsChild>
            <w:div w:id="489293447">
              <w:marLeft w:val="0"/>
              <w:marRight w:val="0"/>
              <w:marTop w:val="0"/>
              <w:marBottom w:val="0"/>
              <w:divBdr>
                <w:top w:val="none" w:sz="0" w:space="0" w:color="auto"/>
                <w:left w:val="none" w:sz="0" w:space="0" w:color="auto"/>
                <w:bottom w:val="none" w:sz="0" w:space="0" w:color="auto"/>
                <w:right w:val="none" w:sz="0" w:space="0" w:color="auto"/>
              </w:divBdr>
              <w:divsChild>
                <w:div w:id="489293439">
                  <w:marLeft w:val="0"/>
                  <w:marRight w:val="0"/>
                  <w:marTop w:val="0"/>
                  <w:marBottom w:val="0"/>
                  <w:divBdr>
                    <w:top w:val="none" w:sz="0" w:space="0" w:color="auto"/>
                    <w:left w:val="none" w:sz="0" w:space="0" w:color="auto"/>
                    <w:bottom w:val="none" w:sz="0" w:space="0" w:color="auto"/>
                    <w:right w:val="none" w:sz="0" w:space="0" w:color="auto"/>
                  </w:divBdr>
                  <w:divsChild>
                    <w:div w:id="489293501">
                      <w:marLeft w:val="0"/>
                      <w:marRight w:val="0"/>
                      <w:marTop w:val="0"/>
                      <w:marBottom w:val="0"/>
                      <w:divBdr>
                        <w:top w:val="none" w:sz="0" w:space="0" w:color="auto"/>
                        <w:left w:val="none" w:sz="0" w:space="0" w:color="auto"/>
                        <w:bottom w:val="none" w:sz="0" w:space="0" w:color="auto"/>
                        <w:right w:val="none" w:sz="0" w:space="0" w:color="auto"/>
                      </w:divBdr>
                      <w:divsChild>
                        <w:div w:id="4892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293527">
      <w:marLeft w:val="0"/>
      <w:marRight w:val="0"/>
      <w:marTop w:val="0"/>
      <w:marBottom w:val="0"/>
      <w:divBdr>
        <w:top w:val="none" w:sz="0" w:space="0" w:color="auto"/>
        <w:left w:val="none" w:sz="0" w:space="0" w:color="auto"/>
        <w:bottom w:val="none" w:sz="0" w:space="0" w:color="auto"/>
        <w:right w:val="none" w:sz="0" w:space="0" w:color="auto"/>
      </w:divBdr>
      <w:divsChild>
        <w:div w:id="489293449">
          <w:marLeft w:val="0"/>
          <w:marRight w:val="0"/>
          <w:marTop w:val="0"/>
          <w:marBottom w:val="0"/>
          <w:divBdr>
            <w:top w:val="none" w:sz="0" w:space="0" w:color="auto"/>
            <w:left w:val="none" w:sz="0" w:space="0" w:color="auto"/>
            <w:bottom w:val="none" w:sz="0" w:space="0" w:color="auto"/>
            <w:right w:val="none" w:sz="0" w:space="0" w:color="auto"/>
          </w:divBdr>
          <w:divsChild>
            <w:div w:id="489293518">
              <w:marLeft w:val="0"/>
              <w:marRight w:val="0"/>
              <w:marTop w:val="0"/>
              <w:marBottom w:val="0"/>
              <w:divBdr>
                <w:top w:val="none" w:sz="0" w:space="0" w:color="auto"/>
                <w:left w:val="none" w:sz="0" w:space="0" w:color="auto"/>
                <w:bottom w:val="none" w:sz="0" w:space="0" w:color="auto"/>
                <w:right w:val="none" w:sz="0" w:space="0" w:color="auto"/>
              </w:divBdr>
              <w:divsChild>
                <w:div w:id="489293446">
                  <w:marLeft w:val="0"/>
                  <w:marRight w:val="0"/>
                  <w:marTop w:val="0"/>
                  <w:marBottom w:val="0"/>
                  <w:divBdr>
                    <w:top w:val="none" w:sz="0" w:space="0" w:color="auto"/>
                    <w:left w:val="none" w:sz="0" w:space="0" w:color="auto"/>
                    <w:bottom w:val="none" w:sz="0" w:space="0" w:color="auto"/>
                    <w:right w:val="none" w:sz="0" w:space="0" w:color="auto"/>
                  </w:divBdr>
                  <w:divsChild>
                    <w:div w:id="489293489">
                      <w:marLeft w:val="0"/>
                      <w:marRight w:val="0"/>
                      <w:marTop w:val="0"/>
                      <w:marBottom w:val="0"/>
                      <w:divBdr>
                        <w:top w:val="none" w:sz="0" w:space="0" w:color="auto"/>
                        <w:left w:val="none" w:sz="0" w:space="0" w:color="auto"/>
                        <w:bottom w:val="none" w:sz="0" w:space="0" w:color="auto"/>
                        <w:right w:val="none" w:sz="0" w:space="0" w:color="auto"/>
                      </w:divBdr>
                      <w:divsChild>
                        <w:div w:id="4892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4810">
      <w:bodyDiv w:val="1"/>
      <w:marLeft w:val="0"/>
      <w:marRight w:val="0"/>
      <w:marTop w:val="0"/>
      <w:marBottom w:val="0"/>
      <w:divBdr>
        <w:top w:val="none" w:sz="0" w:space="0" w:color="auto"/>
        <w:left w:val="none" w:sz="0" w:space="0" w:color="auto"/>
        <w:bottom w:val="none" w:sz="0" w:space="0" w:color="auto"/>
        <w:right w:val="none" w:sz="0" w:space="0" w:color="auto"/>
      </w:divBdr>
    </w:div>
    <w:div w:id="563224224">
      <w:bodyDiv w:val="1"/>
      <w:marLeft w:val="0"/>
      <w:marRight w:val="0"/>
      <w:marTop w:val="0"/>
      <w:marBottom w:val="0"/>
      <w:divBdr>
        <w:top w:val="none" w:sz="0" w:space="0" w:color="auto"/>
        <w:left w:val="none" w:sz="0" w:space="0" w:color="auto"/>
        <w:bottom w:val="none" w:sz="0" w:space="0" w:color="auto"/>
        <w:right w:val="none" w:sz="0" w:space="0" w:color="auto"/>
      </w:divBdr>
    </w:div>
    <w:div w:id="612395964">
      <w:bodyDiv w:val="1"/>
      <w:marLeft w:val="0"/>
      <w:marRight w:val="0"/>
      <w:marTop w:val="0"/>
      <w:marBottom w:val="0"/>
      <w:divBdr>
        <w:top w:val="none" w:sz="0" w:space="0" w:color="auto"/>
        <w:left w:val="none" w:sz="0" w:space="0" w:color="auto"/>
        <w:bottom w:val="none" w:sz="0" w:space="0" w:color="auto"/>
        <w:right w:val="none" w:sz="0" w:space="0" w:color="auto"/>
      </w:divBdr>
      <w:divsChild>
        <w:div w:id="495346779">
          <w:marLeft w:val="0"/>
          <w:marRight w:val="0"/>
          <w:marTop w:val="0"/>
          <w:marBottom w:val="0"/>
          <w:divBdr>
            <w:top w:val="none" w:sz="0" w:space="0" w:color="auto"/>
            <w:left w:val="none" w:sz="0" w:space="0" w:color="auto"/>
            <w:bottom w:val="none" w:sz="0" w:space="0" w:color="auto"/>
            <w:right w:val="none" w:sz="0" w:space="0" w:color="auto"/>
          </w:divBdr>
          <w:divsChild>
            <w:div w:id="1944221789">
              <w:marLeft w:val="0"/>
              <w:marRight w:val="0"/>
              <w:marTop w:val="0"/>
              <w:marBottom w:val="0"/>
              <w:divBdr>
                <w:top w:val="none" w:sz="0" w:space="0" w:color="auto"/>
                <w:left w:val="none" w:sz="0" w:space="0" w:color="auto"/>
                <w:bottom w:val="none" w:sz="0" w:space="0" w:color="auto"/>
                <w:right w:val="none" w:sz="0" w:space="0" w:color="auto"/>
              </w:divBdr>
            </w:div>
          </w:divsChild>
        </w:div>
        <w:div w:id="2000039031">
          <w:marLeft w:val="0"/>
          <w:marRight w:val="0"/>
          <w:marTop w:val="0"/>
          <w:marBottom w:val="0"/>
          <w:divBdr>
            <w:top w:val="none" w:sz="0" w:space="0" w:color="auto"/>
            <w:left w:val="none" w:sz="0" w:space="0" w:color="auto"/>
            <w:bottom w:val="none" w:sz="0" w:space="0" w:color="auto"/>
            <w:right w:val="none" w:sz="0" w:space="0" w:color="auto"/>
          </w:divBdr>
        </w:div>
      </w:divsChild>
    </w:div>
    <w:div w:id="639924562">
      <w:bodyDiv w:val="1"/>
      <w:marLeft w:val="0"/>
      <w:marRight w:val="0"/>
      <w:marTop w:val="0"/>
      <w:marBottom w:val="0"/>
      <w:divBdr>
        <w:top w:val="none" w:sz="0" w:space="0" w:color="auto"/>
        <w:left w:val="none" w:sz="0" w:space="0" w:color="auto"/>
        <w:bottom w:val="none" w:sz="0" w:space="0" w:color="auto"/>
        <w:right w:val="none" w:sz="0" w:space="0" w:color="auto"/>
      </w:divBdr>
    </w:div>
    <w:div w:id="781530415">
      <w:bodyDiv w:val="1"/>
      <w:marLeft w:val="0"/>
      <w:marRight w:val="0"/>
      <w:marTop w:val="0"/>
      <w:marBottom w:val="0"/>
      <w:divBdr>
        <w:top w:val="none" w:sz="0" w:space="0" w:color="auto"/>
        <w:left w:val="none" w:sz="0" w:space="0" w:color="auto"/>
        <w:bottom w:val="none" w:sz="0" w:space="0" w:color="auto"/>
        <w:right w:val="none" w:sz="0" w:space="0" w:color="auto"/>
      </w:divBdr>
      <w:divsChild>
        <w:div w:id="1586260343">
          <w:marLeft w:val="0"/>
          <w:marRight w:val="0"/>
          <w:marTop w:val="0"/>
          <w:marBottom w:val="0"/>
          <w:divBdr>
            <w:top w:val="none" w:sz="0" w:space="0" w:color="auto"/>
            <w:left w:val="none" w:sz="0" w:space="0" w:color="auto"/>
            <w:bottom w:val="none" w:sz="0" w:space="0" w:color="auto"/>
            <w:right w:val="none" w:sz="0" w:space="0" w:color="auto"/>
          </w:divBdr>
          <w:divsChild>
            <w:div w:id="1480920534">
              <w:marLeft w:val="0"/>
              <w:marRight w:val="0"/>
              <w:marTop w:val="0"/>
              <w:marBottom w:val="0"/>
              <w:divBdr>
                <w:top w:val="none" w:sz="0" w:space="0" w:color="auto"/>
                <w:left w:val="none" w:sz="0" w:space="0" w:color="auto"/>
                <w:bottom w:val="none" w:sz="0" w:space="0" w:color="auto"/>
                <w:right w:val="none" w:sz="0" w:space="0" w:color="auto"/>
              </w:divBdr>
              <w:divsChild>
                <w:div w:id="779295798">
                  <w:marLeft w:val="0"/>
                  <w:marRight w:val="0"/>
                  <w:marTop w:val="0"/>
                  <w:marBottom w:val="0"/>
                  <w:divBdr>
                    <w:top w:val="none" w:sz="0" w:space="0" w:color="auto"/>
                    <w:left w:val="none" w:sz="0" w:space="0" w:color="auto"/>
                    <w:bottom w:val="none" w:sz="0" w:space="0" w:color="auto"/>
                    <w:right w:val="none" w:sz="0" w:space="0" w:color="auto"/>
                  </w:divBdr>
                  <w:divsChild>
                    <w:div w:id="1688870228">
                      <w:marLeft w:val="0"/>
                      <w:marRight w:val="0"/>
                      <w:marTop w:val="0"/>
                      <w:marBottom w:val="0"/>
                      <w:divBdr>
                        <w:top w:val="none" w:sz="0" w:space="0" w:color="auto"/>
                        <w:left w:val="none" w:sz="0" w:space="0" w:color="auto"/>
                        <w:bottom w:val="none" w:sz="0" w:space="0" w:color="auto"/>
                        <w:right w:val="none" w:sz="0" w:space="0" w:color="auto"/>
                      </w:divBdr>
                    </w:div>
                  </w:divsChild>
                </w:div>
                <w:div w:id="1184249288">
                  <w:marLeft w:val="0"/>
                  <w:marRight w:val="0"/>
                  <w:marTop w:val="0"/>
                  <w:marBottom w:val="0"/>
                  <w:divBdr>
                    <w:top w:val="none" w:sz="0" w:space="0" w:color="auto"/>
                    <w:left w:val="none" w:sz="0" w:space="0" w:color="auto"/>
                    <w:bottom w:val="none" w:sz="0" w:space="0" w:color="auto"/>
                    <w:right w:val="none" w:sz="0" w:space="0" w:color="auto"/>
                  </w:divBdr>
                  <w:divsChild>
                    <w:div w:id="114296324">
                      <w:marLeft w:val="0"/>
                      <w:marRight w:val="0"/>
                      <w:marTop w:val="0"/>
                      <w:marBottom w:val="0"/>
                      <w:divBdr>
                        <w:top w:val="none" w:sz="0" w:space="0" w:color="auto"/>
                        <w:left w:val="none" w:sz="0" w:space="0" w:color="auto"/>
                        <w:bottom w:val="none" w:sz="0" w:space="0" w:color="auto"/>
                        <w:right w:val="none" w:sz="0" w:space="0" w:color="auto"/>
                      </w:divBdr>
                      <w:divsChild>
                        <w:div w:id="238489100">
                          <w:marLeft w:val="0"/>
                          <w:marRight w:val="0"/>
                          <w:marTop w:val="0"/>
                          <w:marBottom w:val="0"/>
                          <w:divBdr>
                            <w:top w:val="none" w:sz="0" w:space="0" w:color="auto"/>
                            <w:left w:val="none" w:sz="0" w:space="0" w:color="auto"/>
                            <w:bottom w:val="none" w:sz="0" w:space="0" w:color="auto"/>
                            <w:right w:val="none" w:sz="0" w:space="0" w:color="auto"/>
                          </w:divBdr>
                        </w:div>
                        <w:div w:id="1700741732">
                          <w:marLeft w:val="0"/>
                          <w:marRight w:val="0"/>
                          <w:marTop w:val="0"/>
                          <w:marBottom w:val="0"/>
                          <w:divBdr>
                            <w:top w:val="none" w:sz="0" w:space="0" w:color="auto"/>
                            <w:left w:val="none" w:sz="0" w:space="0" w:color="auto"/>
                            <w:bottom w:val="none" w:sz="0" w:space="0" w:color="auto"/>
                            <w:right w:val="none" w:sz="0" w:space="0" w:color="auto"/>
                          </w:divBdr>
                          <w:divsChild>
                            <w:div w:id="289676699">
                              <w:marLeft w:val="0"/>
                              <w:marRight w:val="0"/>
                              <w:marTop w:val="0"/>
                              <w:marBottom w:val="0"/>
                              <w:divBdr>
                                <w:top w:val="none" w:sz="0" w:space="0" w:color="auto"/>
                                <w:left w:val="none" w:sz="0" w:space="0" w:color="auto"/>
                                <w:bottom w:val="none" w:sz="0" w:space="0" w:color="auto"/>
                                <w:right w:val="none" w:sz="0" w:space="0" w:color="auto"/>
                              </w:divBdr>
                              <w:divsChild>
                                <w:div w:id="4347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2714962">
      <w:bodyDiv w:val="1"/>
      <w:marLeft w:val="0"/>
      <w:marRight w:val="0"/>
      <w:marTop w:val="0"/>
      <w:marBottom w:val="0"/>
      <w:divBdr>
        <w:top w:val="none" w:sz="0" w:space="0" w:color="auto"/>
        <w:left w:val="none" w:sz="0" w:space="0" w:color="auto"/>
        <w:bottom w:val="none" w:sz="0" w:space="0" w:color="auto"/>
        <w:right w:val="none" w:sz="0" w:space="0" w:color="auto"/>
      </w:divBdr>
    </w:div>
    <w:div w:id="868764817">
      <w:bodyDiv w:val="1"/>
      <w:marLeft w:val="0"/>
      <w:marRight w:val="0"/>
      <w:marTop w:val="0"/>
      <w:marBottom w:val="0"/>
      <w:divBdr>
        <w:top w:val="none" w:sz="0" w:space="0" w:color="auto"/>
        <w:left w:val="none" w:sz="0" w:space="0" w:color="auto"/>
        <w:bottom w:val="none" w:sz="0" w:space="0" w:color="auto"/>
        <w:right w:val="none" w:sz="0" w:space="0" w:color="auto"/>
      </w:divBdr>
    </w:div>
    <w:div w:id="1101871579">
      <w:bodyDiv w:val="1"/>
      <w:marLeft w:val="0"/>
      <w:marRight w:val="0"/>
      <w:marTop w:val="0"/>
      <w:marBottom w:val="0"/>
      <w:divBdr>
        <w:top w:val="none" w:sz="0" w:space="0" w:color="auto"/>
        <w:left w:val="none" w:sz="0" w:space="0" w:color="auto"/>
        <w:bottom w:val="none" w:sz="0" w:space="0" w:color="auto"/>
        <w:right w:val="none" w:sz="0" w:space="0" w:color="auto"/>
      </w:divBdr>
    </w:div>
    <w:div w:id="1163593169">
      <w:bodyDiv w:val="1"/>
      <w:marLeft w:val="0"/>
      <w:marRight w:val="0"/>
      <w:marTop w:val="0"/>
      <w:marBottom w:val="0"/>
      <w:divBdr>
        <w:top w:val="none" w:sz="0" w:space="0" w:color="auto"/>
        <w:left w:val="none" w:sz="0" w:space="0" w:color="auto"/>
        <w:bottom w:val="none" w:sz="0" w:space="0" w:color="auto"/>
        <w:right w:val="none" w:sz="0" w:space="0" w:color="auto"/>
      </w:divBdr>
    </w:div>
    <w:div w:id="1222790048">
      <w:bodyDiv w:val="1"/>
      <w:marLeft w:val="0"/>
      <w:marRight w:val="0"/>
      <w:marTop w:val="0"/>
      <w:marBottom w:val="0"/>
      <w:divBdr>
        <w:top w:val="none" w:sz="0" w:space="0" w:color="auto"/>
        <w:left w:val="none" w:sz="0" w:space="0" w:color="auto"/>
        <w:bottom w:val="none" w:sz="0" w:space="0" w:color="auto"/>
        <w:right w:val="none" w:sz="0" w:space="0" w:color="auto"/>
      </w:divBdr>
    </w:div>
    <w:div w:id="1268273396">
      <w:bodyDiv w:val="1"/>
      <w:marLeft w:val="0"/>
      <w:marRight w:val="0"/>
      <w:marTop w:val="0"/>
      <w:marBottom w:val="0"/>
      <w:divBdr>
        <w:top w:val="none" w:sz="0" w:space="0" w:color="auto"/>
        <w:left w:val="none" w:sz="0" w:space="0" w:color="auto"/>
        <w:bottom w:val="none" w:sz="0" w:space="0" w:color="auto"/>
        <w:right w:val="none" w:sz="0" w:space="0" w:color="auto"/>
      </w:divBdr>
    </w:div>
    <w:div w:id="1278684376">
      <w:bodyDiv w:val="1"/>
      <w:marLeft w:val="0"/>
      <w:marRight w:val="0"/>
      <w:marTop w:val="0"/>
      <w:marBottom w:val="0"/>
      <w:divBdr>
        <w:top w:val="none" w:sz="0" w:space="0" w:color="auto"/>
        <w:left w:val="none" w:sz="0" w:space="0" w:color="auto"/>
        <w:bottom w:val="none" w:sz="0" w:space="0" w:color="auto"/>
        <w:right w:val="none" w:sz="0" w:space="0" w:color="auto"/>
      </w:divBdr>
    </w:div>
    <w:div w:id="1316449053">
      <w:bodyDiv w:val="1"/>
      <w:marLeft w:val="0"/>
      <w:marRight w:val="0"/>
      <w:marTop w:val="0"/>
      <w:marBottom w:val="0"/>
      <w:divBdr>
        <w:top w:val="none" w:sz="0" w:space="0" w:color="auto"/>
        <w:left w:val="none" w:sz="0" w:space="0" w:color="auto"/>
        <w:bottom w:val="none" w:sz="0" w:space="0" w:color="auto"/>
        <w:right w:val="none" w:sz="0" w:space="0" w:color="auto"/>
      </w:divBdr>
    </w:div>
    <w:div w:id="1360163310">
      <w:bodyDiv w:val="1"/>
      <w:marLeft w:val="0"/>
      <w:marRight w:val="0"/>
      <w:marTop w:val="0"/>
      <w:marBottom w:val="0"/>
      <w:divBdr>
        <w:top w:val="none" w:sz="0" w:space="0" w:color="auto"/>
        <w:left w:val="none" w:sz="0" w:space="0" w:color="auto"/>
        <w:bottom w:val="none" w:sz="0" w:space="0" w:color="auto"/>
        <w:right w:val="none" w:sz="0" w:space="0" w:color="auto"/>
      </w:divBdr>
    </w:div>
    <w:div w:id="1394503474">
      <w:bodyDiv w:val="1"/>
      <w:marLeft w:val="0"/>
      <w:marRight w:val="0"/>
      <w:marTop w:val="0"/>
      <w:marBottom w:val="0"/>
      <w:divBdr>
        <w:top w:val="none" w:sz="0" w:space="0" w:color="auto"/>
        <w:left w:val="none" w:sz="0" w:space="0" w:color="auto"/>
        <w:bottom w:val="none" w:sz="0" w:space="0" w:color="auto"/>
        <w:right w:val="none" w:sz="0" w:space="0" w:color="auto"/>
      </w:divBdr>
    </w:div>
    <w:div w:id="1404643256">
      <w:bodyDiv w:val="1"/>
      <w:marLeft w:val="0"/>
      <w:marRight w:val="0"/>
      <w:marTop w:val="0"/>
      <w:marBottom w:val="0"/>
      <w:divBdr>
        <w:top w:val="none" w:sz="0" w:space="0" w:color="auto"/>
        <w:left w:val="none" w:sz="0" w:space="0" w:color="auto"/>
        <w:bottom w:val="none" w:sz="0" w:space="0" w:color="auto"/>
        <w:right w:val="none" w:sz="0" w:space="0" w:color="auto"/>
      </w:divBdr>
    </w:div>
    <w:div w:id="1515921654">
      <w:bodyDiv w:val="1"/>
      <w:marLeft w:val="0"/>
      <w:marRight w:val="0"/>
      <w:marTop w:val="0"/>
      <w:marBottom w:val="0"/>
      <w:divBdr>
        <w:top w:val="none" w:sz="0" w:space="0" w:color="auto"/>
        <w:left w:val="none" w:sz="0" w:space="0" w:color="auto"/>
        <w:bottom w:val="none" w:sz="0" w:space="0" w:color="auto"/>
        <w:right w:val="none" w:sz="0" w:space="0" w:color="auto"/>
      </w:divBdr>
    </w:div>
    <w:div w:id="1523132100">
      <w:bodyDiv w:val="1"/>
      <w:marLeft w:val="0"/>
      <w:marRight w:val="0"/>
      <w:marTop w:val="0"/>
      <w:marBottom w:val="0"/>
      <w:divBdr>
        <w:top w:val="none" w:sz="0" w:space="0" w:color="auto"/>
        <w:left w:val="none" w:sz="0" w:space="0" w:color="auto"/>
        <w:bottom w:val="none" w:sz="0" w:space="0" w:color="auto"/>
        <w:right w:val="none" w:sz="0" w:space="0" w:color="auto"/>
      </w:divBdr>
    </w:div>
    <w:div w:id="1555461255">
      <w:bodyDiv w:val="1"/>
      <w:marLeft w:val="0"/>
      <w:marRight w:val="0"/>
      <w:marTop w:val="0"/>
      <w:marBottom w:val="0"/>
      <w:divBdr>
        <w:top w:val="none" w:sz="0" w:space="0" w:color="auto"/>
        <w:left w:val="none" w:sz="0" w:space="0" w:color="auto"/>
        <w:bottom w:val="none" w:sz="0" w:space="0" w:color="auto"/>
        <w:right w:val="none" w:sz="0" w:space="0" w:color="auto"/>
      </w:divBdr>
    </w:div>
    <w:div w:id="1600018574">
      <w:bodyDiv w:val="1"/>
      <w:marLeft w:val="0"/>
      <w:marRight w:val="0"/>
      <w:marTop w:val="0"/>
      <w:marBottom w:val="0"/>
      <w:divBdr>
        <w:top w:val="none" w:sz="0" w:space="0" w:color="auto"/>
        <w:left w:val="none" w:sz="0" w:space="0" w:color="auto"/>
        <w:bottom w:val="none" w:sz="0" w:space="0" w:color="auto"/>
        <w:right w:val="none" w:sz="0" w:space="0" w:color="auto"/>
      </w:divBdr>
      <w:divsChild>
        <w:div w:id="1141995564">
          <w:marLeft w:val="0"/>
          <w:marRight w:val="0"/>
          <w:marTop w:val="0"/>
          <w:marBottom w:val="240"/>
          <w:divBdr>
            <w:top w:val="none" w:sz="0" w:space="0" w:color="auto"/>
            <w:left w:val="none" w:sz="0" w:space="0" w:color="auto"/>
            <w:bottom w:val="none" w:sz="0" w:space="0" w:color="auto"/>
            <w:right w:val="none" w:sz="0" w:space="0" w:color="auto"/>
          </w:divBdr>
        </w:div>
      </w:divsChild>
    </w:div>
    <w:div w:id="1687057679">
      <w:bodyDiv w:val="1"/>
      <w:marLeft w:val="0"/>
      <w:marRight w:val="0"/>
      <w:marTop w:val="0"/>
      <w:marBottom w:val="0"/>
      <w:divBdr>
        <w:top w:val="none" w:sz="0" w:space="0" w:color="auto"/>
        <w:left w:val="none" w:sz="0" w:space="0" w:color="auto"/>
        <w:bottom w:val="none" w:sz="0" w:space="0" w:color="auto"/>
        <w:right w:val="none" w:sz="0" w:space="0" w:color="auto"/>
      </w:divBdr>
    </w:div>
    <w:div w:id="1721326140">
      <w:bodyDiv w:val="1"/>
      <w:marLeft w:val="0"/>
      <w:marRight w:val="0"/>
      <w:marTop w:val="0"/>
      <w:marBottom w:val="0"/>
      <w:divBdr>
        <w:top w:val="none" w:sz="0" w:space="0" w:color="auto"/>
        <w:left w:val="none" w:sz="0" w:space="0" w:color="auto"/>
        <w:bottom w:val="none" w:sz="0" w:space="0" w:color="auto"/>
        <w:right w:val="none" w:sz="0" w:space="0" w:color="auto"/>
      </w:divBdr>
    </w:div>
    <w:div w:id="1736468648">
      <w:bodyDiv w:val="1"/>
      <w:marLeft w:val="0"/>
      <w:marRight w:val="0"/>
      <w:marTop w:val="0"/>
      <w:marBottom w:val="0"/>
      <w:divBdr>
        <w:top w:val="none" w:sz="0" w:space="0" w:color="auto"/>
        <w:left w:val="none" w:sz="0" w:space="0" w:color="auto"/>
        <w:bottom w:val="none" w:sz="0" w:space="0" w:color="auto"/>
        <w:right w:val="none" w:sz="0" w:space="0" w:color="auto"/>
      </w:divBdr>
    </w:div>
    <w:div w:id="1766221025">
      <w:bodyDiv w:val="1"/>
      <w:marLeft w:val="0"/>
      <w:marRight w:val="0"/>
      <w:marTop w:val="0"/>
      <w:marBottom w:val="0"/>
      <w:divBdr>
        <w:top w:val="none" w:sz="0" w:space="0" w:color="auto"/>
        <w:left w:val="none" w:sz="0" w:space="0" w:color="auto"/>
        <w:bottom w:val="none" w:sz="0" w:space="0" w:color="auto"/>
        <w:right w:val="none" w:sz="0" w:space="0" w:color="auto"/>
      </w:divBdr>
    </w:div>
    <w:div w:id="1769697209">
      <w:bodyDiv w:val="1"/>
      <w:marLeft w:val="0"/>
      <w:marRight w:val="0"/>
      <w:marTop w:val="0"/>
      <w:marBottom w:val="0"/>
      <w:divBdr>
        <w:top w:val="none" w:sz="0" w:space="0" w:color="auto"/>
        <w:left w:val="none" w:sz="0" w:space="0" w:color="auto"/>
        <w:bottom w:val="none" w:sz="0" w:space="0" w:color="auto"/>
        <w:right w:val="none" w:sz="0" w:space="0" w:color="auto"/>
      </w:divBdr>
      <w:divsChild>
        <w:div w:id="1743407462">
          <w:marLeft w:val="0"/>
          <w:marRight w:val="0"/>
          <w:marTop w:val="0"/>
          <w:marBottom w:val="240"/>
          <w:divBdr>
            <w:top w:val="none" w:sz="0" w:space="0" w:color="auto"/>
            <w:left w:val="none" w:sz="0" w:space="0" w:color="auto"/>
            <w:bottom w:val="none" w:sz="0" w:space="0" w:color="auto"/>
            <w:right w:val="none" w:sz="0" w:space="0" w:color="auto"/>
          </w:divBdr>
        </w:div>
      </w:divsChild>
    </w:div>
    <w:div w:id="1821800219">
      <w:bodyDiv w:val="1"/>
      <w:marLeft w:val="0"/>
      <w:marRight w:val="0"/>
      <w:marTop w:val="0"/>
      <w:marBottom w:val="0"/>
      <w:divBdr>
        <w:top w:val="none" w:sz="0" w:space="0" w:color="auto"/>
        <w:left w:val="none" w:sz="0" w:space="0" w:color="auto"/>
        <w:bottom w:val="none" w:sz="0" w:space="0" w:color="auto"/>
        <w:right w:val="none" w:sz="0" w:space="0" w:color="auto"/>
      </w:divBdr>
    </w:div>
    <w:div w:id="1826848424">
      <w:bodyDiv w:val="1"/>
      <w:marLeft w:val="0"/>
      <w:marRight w:val="0"/>
      <w:marTop w:val="0"/>
      <w:marBottom w:val="0"/>
      <w:divBdr>
        <w:top w:val="none" w:sz="0" w:space="0" w:color="auto"/>
        <w:left w:val="none" w:sz="0" w:space="0" w:color="auto"/>
        <w:bottom w:val="none" w:sz="0" w:space="0" w:color="auto"/>
        <w:right w:val="none" w:sz="0" w:space="0" w:color="auto"/>
      </w:divBdr>
      <w:divsChild>
        <w:div w:id="1514997349">
          <w:marLeft w:val="0"/>
          <w:marRight w:val="0"/>
          <w:marTop w:val="0"/>
          <w:marBottom w:val="115"/>
          <w:divBdr>
            <w:top w:val="none" w:sz="0" w:space="0" w:color="auto"/>
            <w:left w:val="none" w:sz="0" w:space="0" w:color="auto"/>
            <w:bottom w:val="none" w:sz="0" w:space="0" w:color="auto"/>
            <w:right w:val="none" w:sz="0" w:space="0" w:color="auto"/>
          </w:divBdr>
        </w:div>
      </w:divsChild>
    </w:div>
    <w:div w:id="1828084972">
      <w:bodyDiv w:val="1"/>
      <w:marLeft w:val="0"/>
      <w:marRight w:val="0"/>
      <w:marTop w:val="0"/>
      <w:marBottom w:val="0"/>
      <w:divBdr>
        <w:top w:val="none" w:sz="0" w:space="0" w:color="auto"/>
        <w:left w:val="none" w:sz="0" w:space="0" w:color="auto"/>
        <w:bottom w:val="none" w:sz="0" w:space="0" w:color="auto"/>
        <w:right w:val="none" w:sz="0" w:space="0" w:color="auto"/>
      </w:divBdr>
    </w:div>
    <w:div w:id="1847015454">
      <w:bodyDiv w:val="1"/>
      <w:marLeft w:val="0"/>
      <w:marRight w:val="0"/>
      <w:marTop w:val="0"/>
      <w:marBottom w:val="0"/>
      <w:divBdr>
        <w:top w:val="none" w:sz="0" w:space="0" w:color="auto"/>
        <w:left w:val="none" w:sz="0" w:space="0" w:color="auto"/>
        <w:bottom w:val="none" w:sz="0" w:space="0" w:color="auto"/>
        <w:right w:val="none" w:sz="0" w:space="0" w:color="auto"/>
      </w:divBdr>
      <w:divsChild>
        <w:div w:id="182399049">
          <w:marLeft w:val="0"/>
          <w:marRight w:val="0"/>
          <w:marTop w:val="0"/>
          <w:marBottom w:val="240"/>
          <w:divBdr>
            <w:top w:val="none" w:sz="0" w:space="0" w:color="auto"/>
            <w:left w:val="none" w:sz="0" w:space="0" w:color="auto"/>
            <w:bottom w:val="none" w:sz="0" w:space="0" w:color="auto"/>
            <w:right w:val="none" w:sz="0" w:space="0" w:color="auto"/>
          </w:divBdr>
        </w:div>
      </w:divsChild>
    </w:div>
    <w:div w:id="1856457168">
      <w:bodyDiv w:val="1"/>
      <w:marLeft w:val="0"/>
      <w:marRight w:val="0"/>
      <w:marTop w:val="0"/>
      <w:marBottom w:val="0"/>
      <w:divBdr>
        <w:top w:val="none" w:sz="0" w:space="0" w:color="auto"/>
        <w:left w:val="none" w:sz="0" w:space="0" w:color="auto"/>
        <w:bottom w:val="none" w:sz="0" w:space="0" w:color="auto"/>
        <w:right w:val="none" w:sz="0" w:space="0" w:color="auto"/>
      </w:divBdr>
    </w:div>
    <w:div w:id="2089305480">
      <w:bodyDiv w:val="1"/>
      <w:marLeft w:val="0"/>
      <w:marRight w:val="0"/>
      <w:marTop w:val="0"/>
      <w:marBottom w:val="0"/>
      <w:divBdr>
        <w:top w:val="none" w:sz="0" w:space="0" w:color="auto"/>
        <w:left w:val="none" w:sz="0" w:space="0" w:color="auto"/>
        <w:bottom w:val="none" w:sz="0" w:space="0" w:color="auto"/>
        <w:right w:val="none" w:sz="0" w:space="0" w:color="auto"/>
      </w:divBdr>
      <w:divsChild>
        <w:div w:id="4019606">
          <w:marLeft w:val="0"/>
          <w:marRight w:val="0"/>
          <w:marTop w:val="0"/>
          <w:marBottom w:val="115"/>
          <w:divBdr>
            <w:top w:val="none" w:sz="0" w:space="0" w:color="auto"/>
            <w:left w:val="none" w:sz="0" w:space="0" w:color="auto"/>
            <w:bottom w:val="none" w:sz="0" w:space="0" w:color="auto"/>
            <w:right w:val="none" w:sz="0" w:space="0" w:color="auto"/>
          </w:divBdr>
        </w:div>
      </w:divsChild>
    </w:div>
    <w:div w:id="2100297781">
      <w:bodyDiv w:val="1"/>
      <w:marLeft w:val="0"/>
      <w:marRight w:val="0"/>
      <w:marTop w:val="0"/>
      <w:marBottom w:val="0"/>
      <w:divBdr>
        <w:top w:val="none" w:sz="0" w:space="0" w:color="auto"/>
        <w:left w:val="none" w:sz="0" w:space="0" w:color="auto"/>
        <w:bottom w:val="none" w:sz="0" w:space="0" w:color="auto"/>
        <w:right w:val="none" w:sz="0" w:space="0" w:color="auto"/>
      </w:divBdr>
    </w:div>
    <w:div w:id="210445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wikipedia.org/wiki/Paul_Sarbanes" TargetMode="External"/><Relationship Id="rId18" Type="http://schemas.openxmlformats.org/officeDocument/2006/relationships/hyperlink" Target="http://www.sciencedirect.com/science/article/pii/S0304405X0700165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debevoise.com/files/Publication/1a8b6eca-af5c-475e-af38-b51b4c4dbe49/Presentation/PublicationAttachment/b47782ad-331d-4091-8d3a-33048cbfe2c1/Major%20Changes%20Memo.pdf" TargetMode="External"/><Relationship Id="rId7" Type="http://schemas.openxmlformats.org/officeDocument/2006/relationships/footnotes" Target="footnotes.xml"/><Relationship Id="rId12" Type="http://schemas.openxmlformats.org/officeDocument/2006/relationships/hyperlink" Target="http://www.acfe.com/" TargetMode="External"/><Relationship Id="rId17" Type="http://schemas.openxmlformats.org/officeDocument/2006/relationships/hyperlink" Target="http://www.businessdictionary.com/definition/relationship.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ur.summon.serialssolutions.com/search?s.dym=false&amp;s.q=Author%3A%22Ken+Askelson%22" TargetMode="External"/><Relationship Id="rId20" Type="http://schemas.openxmlformats.org/officeDocument/2006/relationships/hyperlink" Target="http://www.isb.edu/AccountingResearchConference/File/GulSrinidhiTsu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fe.com/"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en.wikipedia.org/wiki/United_States_Securities_and_Exchange_Commission" TargetMode="External"/><Relationship Id="rId23"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hyperlink" Target="http://www.jstor.org/stable/pdfplus/4093068.pdf?acceptTC=true" TargetMode="External"/><Relationship Id="rId4" Type="http://schemas.microsoft.com/office/2007/relationships/stylesWithEffects" Target="stylesWithEffects.xml"/><Relationship Id="rId9" Type="http://schemas.openxmlformats.org/officeDocument/2006/relationships/hyperlink" Target="http://www.google.nl/imgres?imgurl=http://i237.photobucket.com/albums/ff263/dharma-putra/EmbezzlementOfCashReceipts.png&amp;imgrefurl=http://accounting-financial-tax.com/category/accounting/accounting-fraud-accounting/&amp;usg=__jSFgVwdQMvnJk9ZL4VY6SbZ0b3s=&amp;h=247&amp;w=233&amp;sz=114&amp;hl=nl&amp;start=14&amp;zoom=1&amp;itbs=1&amp;tbnid=VhaTYxhDtddp4M:&amp;tbnh=110&amp;tbnw=104&amp;prev=/search?q=accounting+fraud&amp;hl=nl&amp;biw=1580&amp;bih=767&amp;gbv=2&amp;tbm=isch&amp;ei=4foWTq_yIYP0sgaXj9G1Dw" TargetMode="External"/><Relationship Id="rId14" Type="http://schemas.openxmlformats.org/officeDocument/2006/relationships/hyperlink" Target="http://en.wikipedia.org/wiki/Michael_G._Oxley" TargetMode="External"/><Relationship Id="rId22" Type="http://schemas.openxmlformats.org/officeDocument/2006/relationships/hyperlink" Target="http://www.google.nl/url?sa=t&amp;rct=j&amp;q=&amp;esrc=s&amp;source=web&amp;cd=1&amp;ved=0CFEQFjAA&amp;url=http%3A%2F%2Fciteseerx.ist.psu.edu%2Fviewdoc%2Fdownload%3Fdoi%3D10.1.1.200.9183%26rep%3Drep1%26type%3Dpdf&amp;ei=r4MPUJSdEKrB0QXjvIH4Cg&amp;usg=AFQjCNG7XAsxjTbAb_TfrnvLUuASgpxWJg&amp;sig2=_m13pxA88NgoCJT_aMMKm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500D1-6F95-4A85-B9C1-1E42B2192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72</Pages>
  <Words>24548</Words>
  <Characters>135015</Characters>
  <Application>Microsoft Office Word</Application>
  <DocSecurity>0</DocSecurity>
  <Lines>1125</Lines>
  <Paragraphs>318</Paragraphs>
  <ScaleCrop>false</ScaleCrop>
  <HeadingPairs>
    <vt:vector size="2" baseType="variant">
      <vt:variant>
        <vt:lpstr>Title</vt:lpstr>
      </vt:variant>
      <vt:variant>
        <vt:i4>1</vt:i4>
      </vt:variant>
    </vt:vector>
  </HeadingPairs>
  <TitlesOfParts>
    <vt:vector size="1" baseType="lpstr">
      <vt:lpstr>The effectiveness of SOX 2002 regarding fraud scenarios</vt:lpstr>
    </vt:vector>
  </TitlesOfParts>
  <Company>PricewaterhouseCoopers</Company>
  <LinksUpToDate>false</LinksUpToDate>
  <CharactersWithSpaces>159245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effectiveness of SOX 2002 regarding fraud scenarios</dc:title>
  <dc:creator>aostiana001</dc:creator>
  <cp:lastModifiedBy>Ostiana, Aixa</cp:lastModifiedBy>
  <cp:revision>8</cp:revision>
  <dcterms:created xsi:type="dcterms:W3CDTF">2013-08-22T06:33:00Z</dcterms:created>
  <dcterms:modified xsi:type="dcterms:W3CDTF">2013-08-22T10:31:00Z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NegativeNumbersBrackets">
    <vt:lpwstr>True</vt:lpwstr>
  </property>
  <property fmtid="{D5CDD505-2E9C-101B-9397-08002B2CF9AE}" pid="3" name="EuropeanNumberFormatting">
    <vt:lpwstr>False</vt:lpwstr>
  </property>
  <property fmtid="{D5CDD505-2E9C-101B-9397-08002B2CF9AE}" pid="4" name="NoDecimals">
    <vt:lpwstr>False</vt:lpwstr>
  </property>
  <property fmtid="{D5CDD505-2E9C-101B-9397-08002B2CF9AE}" pid="5" name="CurrencySymbol">
    <vt:lpwstr>€</vt:lpwstr>
  </property>
</Properties>
</file>